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701F9">
      <w:pPr>
        <w:divId w:val="1847867764"/>
        <w:rPr>
          <w:rFonts w:eastAsia="Times New Roman"/>
          <w:vanish/>
        </w:rPr>
      </w:pPr>
      <w:r>
        <w:rPr>
          <w:rFonts w:eastAsia="Times New Roman"/>
          <w:vanish/>
        </w:rPr>
        <w:t>0000912242--12-312019FYfalseP10DP3Y00009122422019-01-012019-12-31iso4217:USD00009122422019-06-30xbrli:shares00009122422020-02-2100009122422019-12-3100009122422018-12-31iso4217:USDxbrli:shares0000912242us-gaap:CommonStockMember2018-12-31</w:t>
      </w:r>
      <w:r>
        <w:rPr>
          <w:rFonts w:eastAsia="Times New Roman"/>
          <w:vanish/>
        </w:rPr>
        <w:t>00009122422018-01-012018-12-3100009122422017-01-012017-12-310000912242us-gaap:RealEstateOtherMember2019-01-012019-12-310000912242us-gaap:RealEstateOtherMember2018-01-012018-12-310000912242us-gaap:RealEstateOtherMember2017-01-012017-12-310000912242us-gaap:M</w:t>
      </w:r>
      <w:r>
        <w:rPr>
          <w:rFonts w:eastAsia="Times New Roman"/>
          <w:vanish/>
        </w:rPr>
        <w:t>anagementServiceMember2019-01-012019-12-310000912242us-gaap:ManagementServiceMember2018-01-012018-12-310000912242us-gaap:ManagementServiceMember2017-01-012017-12-310000912242us-gaap:RealEstateMember2019-01-012019-12-310000912242us-gaap:RealEstateMember2018</w:t>
      </w:r>
      <w:r>
        <w:rPr>
          <w:rFonts w:eastAsia="Times New Roman"/>
          <w:vanish/>
        </w:rPr>
        <w:t>-01-012018-12-310000912242us-gaap:RealEstateMember2017-01-012017-12-310000912242us-gaap:CommonStockMember2016-12-310000912242us-gaap:AdditionalPaidInCapitalMember2016-12-310000912242us-gaap:RetainedEarningsMember2016-12-310000912242us-gaap:AccumulatedOther</w:t>
      </w:r>
      <w:r>
        <w:rPr>
          <w:rFonts w:eastAsia="Times New Roman"/>
          <w:vanish/>
        </w:rPr>
        <w:t>ComprehensiveIncomeMember2016-12-310000912242us-gaap:ParentMember2016-12-310000912242us-gaap:NoncontrollingInterestMember2016-12-3100009122422016-12-310000912242us-gaap:RetainedEarningsMember2017-01-012017-12-310000912242us-gaap:ParentMember2017-01-012017-</w:t>
      </w:r>
      <w:r>
        <w:rPr>
          <w:rFonts w:eastAsia="Times New Roman"/>
          <w:vanish/>
        </w:rPr>
        <w:t>12-310000912242us-gaap:NoncontrollingInterestMember2017-01-012017-12-310000912242us-gaap:RetainedEarningsMember2017-01-010000912242us-gaap:ParentMember2017-01-0100009122422017-01-010000912242us-gaap:AccumulatedOtherComprehensiveIncomeMember2017-01-012017-1</w:t>
      </w:r>
      <w:r>
        <w:rPr>
          <w:rFonts w:eastAsia="Times New Roman"/>
          <w:vanish/>
        </w:rPr>
        <w:t>2-310000912242us-gaap:CommonStockMember2017-01-012017-12-310000912242us-gaap:AdditionalPaidInCapitalMember2017-01-012017-12-310000912242us-gaap:CommonStockMember2017-12-310000912242us-gaap:AdditionalPaidInCapitalMember2017-12-310000912242us-gaap:RetainedEa</w:t>
      </w:r>
      <w:r>
        <w:rPr>
          <w:rFonts w:eastAsia="Times New Roman"/>
          <w:vanish/>
        </w:rPr>
        <w:t>rningsMember2017-12-310000912242us-gaap:AccumulatedOtherComprehensiveIncomeMember2017-12-310000912242us-gaap:ParentMember2017-12-310000912242us-gaap:NoncontrollingInterestMember2017-12-3100009122422017-12-310000912242us-gaap:RetainedEarningsMember2018-01-0</w:t>
      </w:r>
      <w:r>
        <w:rPr>
          <w:rFonts w:eastAsia="Times New Roman"/>
          <w:vanish/>
        </w:rPr>
        <w:t>12018-12-310000912242us-gaap:ParentMember2018-01-012018-12-310000912242us-gaap:NoncontrollingInterestMember2018-01-012018-12-310000912242us-gaap:RetainedEarningsMember2018-01-010000912242us-gaap:ParentMember2018-01-0100009122422018-01-010000912242us-gaap:A</w:t>
      </w:r>
      <w:r>
        <w:rPr>
          <w:rFonts w:eastAsia="Times New Roman"/>
          <w:vanish/>
        </w:rPr>
        <w:t>ccumulatedOtherComprehensiveIncomeMember2018-01-012018-12-310000912242us-gaap:CommonStockMember2018-01-012018-12-310000912242us-gaap:AdditionalPaidInCapitalMember2018-01-012018-12-310000912242us-gaap:AdditionalPaidInCapitalMember2018-12-310000912242us-gaap</w:t>
      </w:r>
      <w:r>
        <w:rPr>
          <w:rFonts w:eastAsia="Times New Roman"/>
          <w:vanish/>
        </w:rPr>
        <w:t>:RetainedEarningsMember2018-12-310000912242us-gaap:AccumulatedOtherComprehensiveIncomeMember2018-12-310000912242us-gaap:ParentMember2018-12-310000912242us-gaap:NoncontrollingInterestMember2018-12-310000912242us-gaap:RetainedEarningsMember2019-01-012019-12-</w:t>
      </w:r>
      <w:r>
        <w:rPr>
          <w:rFonts w:eastAsia="Times New Roman"/>
          <w:vanish/>
        </w:rPr>
        <w:t>310000912242us-gaap:ParentMember2019-01-012019-12-310000912242us-gaap:NoncontrollingInterestMember2019-01-012019-12-310000912242us-gaap:RetainedEarningsMember2019-01-010000912242us-gaap:ParentMember2019-01-0100009122422019-01-010000912242us-gaap:Accumulate</w:t>
      </w:r>
      <w:r>
        <w:rPr>
          <w:rFonts w:eastAsia="Times New Roman"/>
          <w:vanish/>
        </w:rPr>
        <w:t>dOtherComprehensiveIncomeMember2019-01-012019-12-310000912242us-gaap:CommonStockMember2019-01-012019-12-310000912242us-gaap:AdditionalPaidInCapitalMember2019-01-012019-12-310000912242us-gaap:CommonStockMember2019-12-310000912242us-gaap:AdditionalPaidInCapi</w:t>
      </w:r>
      <w:r>
        <w:rPr>
          <w:rFonts w:eastAsia="Times New Roman"/>
          <w:vanish/>
        </w:rPr>
        <w:t>talMember2019-12-310000912242us-gaap:RetainedEarningsMember2019-12-310000912242us-gaap:AccumulatedOtherComprehensiveIncomeMember2019-12-310000912242us-gaap:ParentMember2019-12-310000912242us-gaap:NoncontrollingInterestMember2019-12-31xbrli:pure0000912242ma</w:t>
      </w:r>
      <w:r>
        <w:rPr>
          <w:rFonts w:eastAsia="Times New Roman"/>
          <w:vanish/>
        </w:rPr>
        <w:t>c:TheMacerichPartnershipLPMember2019-12-31mac:entity0000912242mac:RealEstateInvestmentPropertyNetMemberus-gaap:VariableInterestEntityPrimaryBeneficiaryMember2019-12-310000912242mac:RealEstateInvestmentPropertyNetMemberus-gaap:VariableInterestEntityPrimaryB</w:t>
      </w:r>
      <w:r>
        <w:rPr>
          <w:rFonts w:eastAsia="Times New Roman"/>
          <w:vanish/>
        </w:rPr>
        <w:t>eneficiaryMember2018-12-310000912242us-gaap:OtherAssetsMemberus-gaap:VariableInterestEntityPrimaryBeneficiaryMember2019-12-310000912242us-gaap:OtherAssetsMemberus-gaap:VariableInterestEntityPrimaryBeneficiaryMember2018-12-310000912242us-gaap:VariableIntere</w:t>
      </w:r>
      <w:r>
        <w:rPr>
          <w:rFonts w:eastAsia="Times New Roman"/>
          <w:vanish/>
        </w:rPr>
        <w:t>stEntityPrimaryBeneficiaryMemberus-gaap:AssetsTotalMember2019-12-310000912242us-gaap:VariableInterestEntityPrimaryBeneficiaryMemberus-gaap:AssetsTotalMember2018-12-310000912242us-gaap:SecuredDebtMemberus-gaap:VariableInterestEntityPrimaryBeneficiaryMember2</w:t>
      </w:r>
      <w:r>
        <w:rPr>
          <w:rFonts w:eastAsia="Times New Roman"/>
          <w:vanish/>
        </w:rPr>
        <w:t>019-12-310000912242us-gaap:SecuredDebtMemberus-gaap:VariableInterestEntityPrimaryBeneficiaryMember2018-12-310000912242us-gaap:VariableInterestEntityPrimaryBeneficiaryMemberus-gaap:OtherLiabilitiesMember2019-12-310000912242us-gaap:VariableInterestEntityPrim</w:t>
      </w:r>
      <w:r>
        <w:rPr>
          <w:rFonts w:eastAsia="Times New Roman"/>
          <w:vanish/>
        </w:rPr>
        <w:t>aryBeneficiaryMemberus-gaap:OtherLiabilitiesMember2018-12-310000912242us-gaap:LiabilitiesTotalMemberus-gaap:VariableInterestEntityPrimaryBeneficiaryMember2019-12-310000912242us-gaap:LiabilitiesTotalMemberus-gaap:VariableInterestEntityPrimaryBeneficiaryMemb</w:t>
      </w:r>
      <w:r>
        <w:rPr>
          <w:rFonts w:eastAsia="Times New Roman"/>
          <w:vanish/>
        </w:rPr>
        <w:t>er2018-12-310000912242srt:MinimumMember2019-01-012019-12-310000912242srt:MaximumMember2019-01-012019-12-310000912242us-gaap:BuildingAndBuildingImprovementsMembersrt:MinimumMember2019-01-012019-12-310000912242us-gaap:BuildingAndBuildingImprovementsMembersrt</w:t>
      </w:r>
      <w:r>
        <w:rPr>
          <w:rFonts w:eastAsia="Times New Roman"/>
          <w:vanish/>
        </w:rPr>
        <w:t>:MaximumMember2019-01-012019-12-310000912242mac:TenantImprovementsMembersrt:MinimumMember2019-01-012019-12-310000912242mac:TenantImprovementsMembersrt:MaximumMember2019-01-012019-12-310000912242mac:EquipmentAndFurnishingsMembersrt:MinimumMember2019-01-0120</w:t>
      </w:r>
      <w:r>
        <w:rPr>
          <w:rFonts w:eastAsia="Times New Roman"/>
          <w:vanish/>
        </w:rPr>
        <w:t>19-12-310000912242mac:EquipmentAndFurnishingsMembersrt:MaximumMember2019-01-012019-12-31mac:formmac:segmentmac:area0000912242mac:FreeholdRacewayMallAndChandlerFashionCenterMemberus-gaap:CorporateJointVentureMember2018-01-010000912242us-gaap:DifferenceBetwe</w:t>
      </w:r>
      <w:r>
        <w:rPr>
          <w:rFonts w:eastAsia="Times New Roman"/>
          <w:vanish/>
        </w:rPr>
        <w:t>enRevenueGuidanceInEffectBeforeAndAfterTopic606Memberus-gaap:AccountingStandardsUpdate201409Membermac:FinancingArrangementMemberus-gaap:CorporateJointVentureMembermac:FreeholdRacewayMallAndChandlerFashionCenterMember2018-01-010000912242us-gaap:AccountingSt</w:t>
      </w:r>
      <w:r>
        <w:rPr>
          <w:rFonts w:eastAsia="Times New Roman"/>
          <w:vanish/>
        </w:rPr>
        <w:t>andardsUpdate201602Member2019-01-010000912242mac:PreferredNonparticipatingConvertibleUnitsMember2017-01-012017-12-310000912242mac:PreferredNonparticipatingConvertibleUnitsMember2018-01-012018-12-310000912242mac:PreferredNonparticipatingConvertibleUnitsMemb</w:t>
      </w:r>
      <w:r>
        <w:rPr>
          <w:rFonts w:eastAsia="Times New Roman"/>
          <w:vanish/>
        </w:rPr>
        <w:t>er2019-01-012019-12-310000912242mac:PartnershipUnitsMember2019-01-012019-12-310000912242mac:PartnershipUnitsMember2018-01-012018-12-310000912242mac:PartnershipUnitsMember2017-01-012017-12-310000912242mac:A443WabashMABLLCMember2019-12-310000912242mac:AMTyso</w:t>
      </w:r>
      <w:r>
        <w:rPr>
          <w:rFonts w:eastAsia="Times New Roman"/>
          <w:vanish/>
        </w:rPr>
        <w:t>nsLLCMember2019-12-310000912242mac:BiltmoreShoppingCenterPartnersLLCMember2019-12-310000912242mac:CAMCARSONLLCLosAngelesPremiumOutletsMember2019-12-310000912242mac:CoolidgeHoldingMember2019-12-310000912242mac:CorteMaderaVillageLLCMember2019-12-310000912242</w:t>
      </w:r>
      <w:r>
        <w:rPr>
          <w:rFonts w:eastAsia="Times New Roman"/>
          <w:vanish/>
        </w:rPr>
        <w:t>mac:CountryClubPlazaKCPartnersLLCMember2019-12-310000912242mac:FashionDistrictPhiladelphiaMember2019-12-310000912242mac:GoodyearPeripheralLLCMember2019-12-310000912242mac:HPPMACWSPLLCOneWestsideMember2019-12-310000912242mac:JarenAssociates4Member2019-12-31</w:t>
      </w:r>
      <w:r>
        <w:rPr>
          <w:rFonts w:eastAsia="Times New Roman"/>
          <w:vanish/>
        </w:rPr>
        <w:t>0000912242mac:KierlandCommonsInvestmentLLCMember2019-12-310000912242mac:MacerichHHFBroadwayPlazaLLCBroadwayPlazaMember2019-12-310000912242mac:MacerichHHFCentersLLCVariousPropertiesMember2019-12-310000912242mac:MSPortfolioLLCMember2019-12-310000912242mac:Ne</w:t>
      </w:r>
      <w:r>
        <w:rPr>
          <w:rFonts w:eastAsia="Times New Roman"/>
          <w:vanish/>
        </w:rPr>
        <w:t>wRiverAssociatesLLCArrowheadTowneCenterMember2019-12-310000912242mac:NorthBridgeChicagoLLCMember2019-12-310000912242mac:OneScottsdaleMember2019-12-310000912242mac:PacificPremierRetailLLCMember2019-12-310000912242mac:PropcorIIAssociatesLLCBoulevardShopsMemb</w:t>
      </w:r>
      <w:r>
        <w:rPr>
          <w:rFonts w:eastAsia="Times New Roman"/>
          <w:vanish/>
        </w:rPr>
        <w:t>er2019-12-310000912242mac:ScottsdaleFashionSquarePartnershipMember2019-12-310000912242mac:TMTRSHoldingCompanyLLCValenciaPlaceatCountryClubPlazaMember2019-12-310000912242mac:TysonsCornerLLCMember2019-12-310000912242mac:TysonsCornerHotelILLCMember2019-12-310</w:t>
      </w:r>
      <w:r>
        <w:rPr>
          <w:rFonts w:eastAsia="Times New Roman"/>
          <w:vanish/>
        </w:rPr>
        <w:t>000912242mac:TysonsCornerPropertyHoldingsIILLCMember2019-12-310000912242mac:TysonsCornerPropertyLLCMember2019-12-310000912242mac:WestAcresDevelopmentLLPMember2019-12-310000912242mac:WestcorSurpriseAutoParkLLCMember2019-12-310000912242mac:WMAPLLCAtlasParkMe</w:t>
      </w:r>
      <w:r>
        <w:rPr>
          <w:rFonts w:eastAsia="Times New Roman"/>
          <w:vanish/>
        </w:rPr>
        <w:t>mber2019-12-310000912242mac:CountryClubPlazaMemberus-gaap:CorporateJointVentureMembersrt:OfficeBuildingMember2017-03-172017-03-170000912242mac:CountryClubPlazaMembersrt:OfficeBuildingMember2017-03-172017-03-170000912242mac:FashionDistrictPhiladelphiaMember</w:t>
      </w:r>
      <w:r>
        <w:rPr>
          <w:rFonts w:eastAsia="Times New Roman"/>
          <w:vanish/>
        </w:rPr>
        <w:t>us-gaap:CorporateJointVentureMembersrt:OfficeBuildingMember2017-09-182017-09-180000912242mac:FashionDistrictPhiladelphiaMembersrt:OfficeBuildingMember2017-09-182017-09-180000912242mac:WestcorQueenCreekLLCMemberus-gaap:CorporateJointVentureMember2017-12-142</w:t>
      </w:r>
      <w:r>
        <w:rPr>
          <w:rFonts w:eastAsia="Times New Roman"/>
          <w:vanish/>
        </w:rPr>
        <w:t>017-12-140000912242mac:WestcorQueenCreekLLCMember2017-12-142017-12-140000912242mac:FashionDistrictPhiladelphiaMemberus-gaap:CorporateJointVentureMembersrt:OfficeBuildingMember2018-02-162018-02-160000912242mac:FashionDistrictPhiladelphiaMembersrt:OfficeBuil</w:t>
      </w:r>
      <w:r>
        <w:rPr>
          <w:rFonts w:eastAsia="Times New Roman"/>
          <w:vanish/>
        </w:rPr>
        <w:t>dingMember2018-02-162018-02-160000912242mac:HudsonPacificPropertiesMemberus-gaap:CorporateJointVentureMembermac:WestsidePavilionMember2018-03-010000912242us-gaap:CorporateJointVentureMembermac:WestsidePavilionMember2018-03-01utr:sqft0000912242us-gaap:Corpo</w:t>
      </w:r>
      <w:r>
        <w:rPr>
          <w:rFonts w:eastAsia="Times New Roman"/>
          <w:vanish/>
        </w:rPr>
        <w:t>rateJointVentureMembermac:WestsidePavilionMember2018-03-012018-08-310000912242us-gaap:CorporateJointVentureMembermac:WestsidePavilionMember2018-08-310000912242us-gaap:CorporateJointVentureMembermac:WestsidePavilionMember2018-08-312018-08-310000912242us-gaa</w:t>
      </w:r>
      <w:r>
        <w:rPr>
          <w:rFonts w:eastAsia="Times New Roman"/>
          <w:vanish/>
        </w:rPr>
        <w:t>p:CollateralPledgedMemberus-gaap:CorporateJointVentureMember2018-08-310000912242us-gaap:CollateralPledgedMember2018-08-312018-08-310000912242mac:TheMarketAtEstrellaFallsMemberus-gaap:CorporateJointVentureMember2018-07-060000912242mac:TheMarketAtEstrellaFal</w:t>
      </w:r>
      <w:r>
        <w:rPr>
          <w:rFonts w:eastAsia="Times New Roman"/>
          <w:vanish/>
        </w:rPr>
        <w:t>lsMemberus-gaap:CorporateJointVentureMember2018-07-062018-07-060000912242mac:TheMarketAtEstrellaFallsMember2018-07-062018-07-060000912242mac:LosAngelesPremiumOutletsMemberus-gaap:CorporateJointVentureMember2018-09-060000912242mac:LosAngelesPremiumOutletsMe</w:t>
      </w:r>
      <w:r>
        <w:rPr>
          <w:rFonts w:eastAsia="Times New Roman"/>
          <w:vanish/>
        </w:rPr>
        <w:t>mberus-gaap:CorporateJointVentureMembermac:SimonPropertyGroupMember2018-09-060000912242us-gaap:CorporateJointVentureMembermac:LosAngelesPremiumOutletsSecondStageMember2018-09-060000912242us-gaap:CorporateJointVentureMembermac:FashionDistrictPhiladelphiaMem</w:t>
      </w:r>
      <w:r>
        <w:rPr>
          <w:rFonts w:eastAsia="Times New Roman"/>
          <w:vanish/>
        </w:rPr>
        <w:t>ber2019-07-250000912242us-gaap:LondonInterbankOfferedRateLIBORMemberus-gaap:CorporateJointVentureMembermac:FashionDistrictPhiladelphiaMember2019-07-252019-07-250000912242us-gaap:CorporateJointVentureMembermac:FashionDistrictPhiladelphiaMember2019-07-252019</w:t>
      </w:r>
      <w:r>
        <w:rPr>
          <w:rFonts w:eastAsia="Times New Roman"/>
          <w:vanish/>
        </w:rPr>
        <w:t>-07-250000912242us-gaap:CorporateJointVentureMembermac:FashionDistrictPhiladelphiaMember2019-08-162019-08-160000912242us-gaap:CorporateJointVentureMembermac:TysonsTowerDomain2019-09-120000912242mac:HPPMACWSPLLCOneWestsideMemberus-gaap:CorporateJointVenture</w:t>
      </w:r>
      <w:r>
        <w:rPr>
          <w:rFonts w:eastAsia="Times New Roman"/>
          <w:vanish/>
        </w:rPr>
        <w:t>Membermac:RedevelopmentConstructionLoanMember2019-12-182019-12-180000912242mac:HPPMACWSPLLCOneWestsideMemberus-gaap:LondonInterbankOfferedRateLIBORMemberus-gaap:CorporateJointVentureMembermac:RedevelopmentConstructionLoanMember2019-12-182019-12-18000091224</w:t>
      </w:r>
      <w:r>
        <w:rPr>
          <w:rFonts w:eastAsia="Times New Roman"/>
          <w:vanish/>
        </w:rPr>
        <w:t>2us-gaap:CorporateJointVentureMember2019-12-310000912242us-gaap:CorporateJointVentureMember2018-12-310000912242us-gaap:CorporateJointVentureMembermac:PacificPremierRetailLLCMember2019-12-310000912242us-gaap:CorporateJointVentureMembermac:PacificPremierReta</w:t>
      </w:r>
      <w:r>
        <w:rPr>
          <w:rFonts w:eastAsia="Times New Roman"/>
          <w:vanish/>
        </w:rPr>
        <w:t>ilLLCMember2018-12-310000912242us-gaap:CorporateJointVentureMember2019-01-012019-12-310000912242us-gaap:CorporateJointVentureMember2018-01-012018-12-310000912242us-gaap:CorporateJointVentureMember2017-01-012017-12-310000912242us-gaap:CorporateJointVentureM</w:t>
      </w:r>
      <w:r>
        <w:rPr>
          <w:rFonts w:eastAsia="Times New Roman"/>
          <w:vanish/>
        </w:rPr>
        <w:t>embermac:PacificPremierRetailLPMember2019-01-012019-12-310000912242mac:OtherJointVenturesMemberus-gaap:CorporateJointVentureMember2019-01-012019-12-310000912242us-gaap:CorporateJointVentureMembermac:PacificPremierRetailLPMember2018-01-012018-12-31000091224</w:t>
      </w:r>
      <w:r>
        <w:rPr>
          <w:rFonts w:eastAsia="Times New Roman"/>
          <w:vanish/>
        </w:rPr>
        <w:t>2mac:OtherJointVenturesMemberus-gaap:CorporateJointVentureMember2018-01-012018-12-310000912242mac:PacificPremierRetailLPMember2017-01-012017-12-310000912242mac:OtherJointVenturesMember2017-01-012017-12-310000912242srt:AffiliatedEntityMembermac:Northwestern</w:t>
      </w:r>
      <w:r>
        <w:rPr>
          <w:rFonts w:eastAsia="Times New Roman"/>
          <w:vanish/>
        </w:rPr>
        <w:t>MutualLifeMember2018-01-012018-12-310000912242srt:AffiliatedEntityMembermac:NorthwesternMutualLifeMember2017-01-012017-12-31mac:derivative0000912242us-gaap:InterestRateCapMemberus-gaap:FairValueInputsLevel2Member2019-12-310000912242us-gaap:InterestRateCapM</w:t>
      </w:r>
      <w:r>
        <w:rPr>
          <w:rFonts w:eastAsia="Times New Roman"/>
          <w:vanish/>
        </w:rPr>
        <w:t>emberus-gaap:FairValueInputsLevel2Member2018-12-310000912242us-gaap:InterestRateSwapMemberus-gaap:FairValueInputsLevel2Member2019-12-310000912242us-gaap:InterestRateSwapMemberus-gaap:FairValueInputsLevel2Member2018-12-310000912242us-gaap:LandBuildingsAndIm</w:t>
      </w:r>
      <w:r>
        <w:rPr>
          <w:rFonts w:eastAsia="Times New Roman"/>
          <w:vanish/>
        </w:rPr>
        <w:t>provementsMember2019-01-012019-12-310000912242us-gaap:LandBuildingsAndImprovementsMember2018-01-012018-12-310000912242us-gaap:LandBuildingsAndImprovementsMember2017-01-012017-12-310000912242us-gaap:LandMember2019-01-012019-12-310000912242us-gaap:LandMember</w:t>
      </w:r>
      <w:r>
        <w:rPr>
          <w:rFonts w:eastAsia="Times New Roman"/>
          <w:vanish/>
        </w:rPr>
        <w:t>2018-01-012018-12-310000912242us-gaap:LandMember2017-01-012017-12-310000912242mac:NonRealEstateMember2019-01-012019-12-310000912242mac:NonRealEstateMember2018-01-012018-12-310000912242mac:NonRealEstateMember2017-01-012017-12-310000912242us-gaap:CorporateJo</w:t>
      </w:r>
      <w:r>
        <w:rPr>
          <w:rFonts w:eastAsia="Times New Roman"/>
          <w:vanish/>
        </w:rPr>
        <w:t>intVentureMembermac:WestsidePavilionMember2018-01-012018-12-310000912242us-gaap:CorporateJointVentureMembermac:WestsidePavilionMember2018-12-310000912242mac:PromenadeAtCasaGrandeMember2018-01-012018-12-310000912242mac:CascadeandNorthgateMallsMember2017-01-</w:t>
      </w:r>
      <w:r>
        <w:rPr>
          <w:rFonts w:eastAsia="Times New Roman"/>
          <w:vanish/>
        </w:rPr>
        <w:t>012017-12-310000912242mac:NorthMichiganAvenue500Member2017-11-162017-11-160000912242mac:SouthParkMallMember2018-01-012018-12-310000912242mac:LaCumbrePlazaMember2018-01-012018-12-310000912242mac:TwoFreestandingStoreMember2018-01-012018-12-310000912242mac:So</w:t>
      </w:r>
      <w:r>
        <w:rPr>
          <w:rFonts w:eastAsia="Times New Roman"/>
          <w:vanish/>
        </w:rPr>
        <w:t>uthridgeCenterMember2018-01-012018-12-310000912242mac:SouthridgeCenterMember2017-01-012017-12-310000912242mac:PromenadeAtCasaGrandeMember2017-01-012017-12-310000912242us-gaap:FairValueMeasurementsNonrecurringMember2018-12-310000912242us-gaap:FairValueInput</w:t>
      </w:r>
      <w:r>
        <w:rPr>
          <w:rFonts w:eastAsia="Times New Roman"/>
          <w:vanish/>
        </w:rPr>
        <w:t>sLevel1Memberus-gaap:FairValueMeasurementsNonrecurringMember2018-12-310000912242us-gaap:FairValueInputsLevel2Memberus-gaap:FairValueMeasurementsNonrecurringMember2018-12-310000912242us-gaap:FairValueInputsLevel3Memberus-gaap:FairValueMeasurementsNonrecurri</w:t>
      </w:r>
      <w:r>
        <w:rPr>
          <w:rFonts w:eastAsia="Times New Roman"/>
          <w:vanish/>
        </w:rPr>
        <w:t>ngMember2018-12-310000912242us-gaap:FairValueMeasurementsNonrecurringMember2017-12-310000912242us-gaap:FairValueInputsLevel1Memberus-gaap:FairValueMeasurementsNonrecurringMember2017-12-310000912242us-gaap:FairValueInputsLevel2Memberus-gaap:FairValueMeasure</w:t>
      </w:r>
      <w:r>
        <w:rPr>
          <w:rFonts w:eastAsia="Times New Roman"/>
          <w:vanish/>
        </w:rPr>
        <w:t>mentsNonrecurringMember2017-12-310000912242us-gaap:FairValueInputsLevel3Memberus-gaap:FairValueMeasurementsNonrecurringMember2017-12-310000912242us-gaap:AccruedIncomeReceivableMember2019-12-310000912242us-gaap:AccruedIncomeReceivableMember2018-12-310000912</w:t>
      </w:r>
      <w:r>
        <w:rPr>
          <w:rFonts w:eastAsia="Times New Roman"/>
          <w:vanish/>
        </w:rPr>
        <w:t>242mac:LakeSquareMallMember2014-03-170000912242mac:NoteReceivable1Member2014-03-1700009122422019-10-012019-12-31mac:lease0000912242us-gaap:LeasesAcquiredInPlaceMember2019-12-310000912242us-gaap:LeasesAcquiredInPlaceMember2018-12-310000912242us-gaap:LeasesA</w:t>
      </w:r>
      <w:r>
        <w:rPr>
          <w:rFonts w:eastAsia="Times New Roman"/>
          <w:vanish/>
        </w:rPr>
        <w:t>cquiredInPlaceMember2019-01-012019-12-310000912242us-gaap:LeasesAcquiredInPlaceMember2018-01-012018-12-310000912242us-gaap:LeasesAcquiredInPlaceMember2017-01-012017-12-310000912242us-gaap:AboveMarketLeasesMember2019-12-310000912242us-gaap:AboveMarketLeases</w:t>
      </w:r>
      <w:r>
        <w:rPr>
          <w:rFonts w:eastAsia="Times New Roman"/>
          <w:vanish/>
        </w:rPr>
        <w:t>Member2018-12-310000912242mac:BelowMarketLeaseMember2019-12-310000912242mac:BelowMarketLeaseMember2018-12-310000912242mac:ChandlerFashionCenterMortgageMember2019-12-310000912242mac:ChandlerFashionCenterMortgageMember2018-12-310000912242mac:ChandlerFashionC</w:t>
      </w:r>
      <w:r>
        <w:rPr>
          <w:rFonts w:eastAsia="Times New Roman"/>
          <w:vanish/>
        </w:rPr>
        <w:t>enterMortgageMember2019-01-012019-12-310000912242mac:DanburyFairMallMortgageMember2019-12-310000912242mac:DanburyFairMallMortgageMember2018-12-310000912242mac:DanburyFairMallMortgageMember2019-01-012019-12-310000912242mac:FashionOutletsOfChicagoMortgageMem</w:t>
      </w:r>
      <w:r>
        <w:rPr>
          <w:rFonts w:eastAsia="Times New Roman"/>
          <w:vanish/>
        </w:rPr>
        <w:t>ber2019-12-310000912242mac:FashionOutletsOfChicagoMortgageMember2018-12-310000912242mac:FashionOutletsOfChicagoMortgageMember2019-01-012019-12-310000912242mac:FashionOutletsAtNiagaraMortgageMember2019-12-310000912242mac:FashionOutletsAtNiagaraMortgageMembe</w:t>
      </w:r>
      <w:r>
        <w:rPr>
          <w:rFonts w:eastAsia="Times New Roman"/>
          <w:vanish/>
        </w:rPr>
        <w:t>r2018-12-310000912242mac:FashionOutletsAtNiagaraMortgageMember2019-01-012019-12-310000912242mac:FreeholdRacewayMallMortgageMember2019-12-310000912242mac:FreeholdRacewayMallMortgageMember2018-12-310000912242mac:FreeholdRacewayMallMortgageMember2019-01-01201</w:t>
      </w:r>
      <w:r>
        <w:rPr>
          <w:rFonts w:eastAsia="Times New Roman"/>
          <w:vanish/>
        </w:rPr>
        <w:t>9-12-310000912242mac:FresnoFashionFairMember2019-12-310000912242mac:FresnoFashionFairMember2018-12-310000912242mac:FresnoFashionFairMember2019-01-012019-12-310000912242mac:GreenAcresCommonsMember2019-12-310000912242mac:GreenAcresCommonsMember2018-12-310000</w:t>
      </w:r>
      <w:r>
        <w:rPr>
          <w:rFonts w:eastAsia="Times New Roman"/>
          <w:vanish/>
        </w:rPr>
        <w:t>912242mac:GreenAcresCommonsMember2019-01-012019-12-310000912242mac:GreenAcresMallMortgageMember2019-12-310000912242mac:GreenAcresMallMortgageMember2018-12-310000912242mac:GreenAcresMallMortgageMember2019-01-012019-12-310000912242mac:KingsPlazaMortgageMembe</w:t>
      </w:r>
      <w:r>
        <w:rPr>
          <w:rFonts w:eastAsia="Times New Roman"/>
          <w:vanish/>
        </w:rPr>
        <w:t>r2019-12-310000912242mac:KingsPlazaMortgageMember2018-12-310000912242mac:KingsPlazaMortgageMember2019-01-012019-12-310000912242mac:TheOaksOneMortgageMember2019-12-310000912242mac:TheOaksOneMortgageMember2018-12-310000912242mac:TheOaksOneMortgageMember2019-</w:t>
      </w:r>
      <w:r>
        <w:rPr>
          <w:rFonts w:eastAsia="Times New Roman"/>
          <w:vanish/>
        </w:rPr>
        <w:t>01-012019-12-310000912242mac:PacificViewMortgageMember2019-12-310000912242mac:PacificViewMortgageMember2018-12-310000912242mac:PacificViewMortgageMember2019-01-012019-12-310000912242mac:QueensCenterMember2019-12-310000912242mac:QueensCenterMember2018-12-31</w:t>
      </w:r>
      <w:r>
        <w:rPr>
          <w:rFonts w:eastAsia="Times New Roman"/>
          <w:vanish/>
        </w:rPr>
        <w:t>0000912242mac:QueensCenterMember2019-01-012019-12-310000912242mac:SantaMonicaPlaceMortgageMember2019-12-310000912242mac:SantaMonicaPlaceMortgageMember2018-12-310000912242mac:SantaMonicaPlaceMortgageMember2019-01-012019-12-310000912242mac:SanTanVillageRegio</w:t>
      </w:r>
      <w:r>
        <w:rPr>
          <w:rFonts w:eastAsia="Times New Roman"/>
          <w:vanish/>
        </w:rPr>
        <w:t>nalCenterMortgageMember2019-12-310000912242mac:SanTanVillageRegionalCenterMortgageMember2018-12-310000912242mac:SanTanVillageRegionalCenterMortgageMember2019-01-012019-12-310000912242mac:TowneMallMortgageMember2019-12-310000912242mac:TowneMallMortgageMembe</w:t>
      </w:r>
      <w:r>
        <w:rPr>
          <w:rFonts w:eastAsia="Times New Roman"/>
          <w:vanish/>
        </w:rPr>
        <w:t>r2018-12-310000912242mac:TowneMallMortgageMember2019-01-012019-12-310000912242mac:TucsonLaEncantadaMortgageMember2019-12-310000912242mac:TucsonLaEncantadaMortgageMember2018-12-310000912242mac:TucsonLaEncantadaMortgageMember2019-01-012019-12-310000912242mac</w:t>
      </w:r>
      <w:r>
        <w:rPr>
          <w:rFonts w:eastAsia="Times New Roman"/>
          <w:vanish/>
        </w:rPr>
        <w:t>:MallOfVictorValleyMortgageMember2019-12-310000912242mac:MallOfVictorValleyMortgageMember2018-12-310000912242mac:MallOfVictorValleyMortgageMember2019-01-012019-12-310000912242mac:VintageFaireMallMortgageMember2019-12-310000912242mac:VintageFaireMallMortgag</w:t>
      </w:r>
      <w:r>
        <w:rPr>
          <w:rFonts w:eastAsia="Times New Roman"/>
          <w:vanish/>
        </w:rPr>
        <w:t>eMember2018-12-310000912242mac:VintageFaireMallMortgageMember2019-01-012019-12-310000912242us-gaap:CorporateJointVentureMembermac:FreeholdRacewayMallAndChandlerFashionCenterMember2019-01-012019-12-310000912242mac:ChandlerFashionCenterMortgageMember2019-06-</w:t>
      </w:r>
      <w:r>
        <w:rPr>
          <w:rFonts w:eastAsia="Times New Roman"/>
          <w:vanish/>
        </w:rPr>
        <w:t>270000912242mac:FashionOutletsOfChicagoMortgageMember2019-01-100000912242mac:FashionOutletsAtNiagaraMortgageMember2019-12-310000912242mac:FashionOutletsAtNiagaraMortgageMember2018-12-310000912242mac:GreenAcresCommonsMember2019-01-012019-12-310000912242mac:</w:t>
      </w:r>
      <w:r>
        <w:rPr>
          <w:rFonts w:eastAsia="Times New Roman"/>
          <w:vanish/>
        </w:rPr>
        <w:t>KingsPlazaShoppingCenterMember2019-12-030000912242mac:SantaMonicaPlaceMortgageMember2019-01-012019-12-310000912242us-gaap:InterestRateCapMembersrt:MaximumMembermac:SantaMonicaPlaceMortgageMember2019-01-012019-12-310000912242mac:SantaMonicaPlaceMortgageMemb</w:t>
      </w:r>
      <w:r>
        <w:rPr>
          <w:rFonts w:eastAsia="Times New Roman"/>
          <w:vanish/>
        </w:rPr>
        <w:t>er2018-12-310000912242mac:SanTanVillageRegionalCenterMortgageMember2019-06-030000912242mac:SanTanVillageRegionalCenterMortgageMember2019-02-130000912242us-gaap:SecuredDebtMember2019-12-310000912242us-gaap:RevolvingCreditFacilityMember2019-12-310000912242us</w:t>
      </w:r>
      <w:r>
        <w:rPr>
          <w:rFonts w:eastAsia="Times New Roman"/>
          <w:vanish/>
        </w:rPr>
        <w:t>-gaap:RevolvingCreditFacilityMemberus-gaap:LondonInterbankOfferedRateLIBORMembersrt:MinimumMember2019-01-012019-12-310000912242us-gaap:RevolvingCreditFacilityMembersrt:MaximumMemberus-gaap:LondonInterbankOfferedRateLIBORMember2019-01-012019-12-31mac:extens</w:t>
      </w:r>
      <w:r>
        <w:rPr>
          <w:rFonts w:eastAsia="Times New Roman"/>
          <w:vanish/>
        </w:rPr>
        <w:t>ion_period0000912242us-gaap:LondonInterbankOfferedRateLIBORMemberus-gaap:LineOfCreditMember2019-01-012019-12-310000912242us-gaap:InterestRateSwapMember2019-12-310000912242us-gaap:InterestRateSwapMemberus-gaap:RevolvingCreditFacilityMemberus-gaap:LineOfCred</w:t>
      </w:r>
      <w:r>
        <w:rPr>
          <w:rFonts w:eastAsia="Times New Roman"/>
          <w:vanish/>
        </w:rPr>
        <w:t>itMember2019-12-310000912242us-gaap:LineOfCreditMember2019-12-310000912242us-gaap:LineOfCreditMember2018-12-310000912242us-gaap:LineOfCreditMember2019-01-012019-12-310000912242us-gaap:LineOfCreditMember2018-01-012018-12-310000912242us-gaap:FairValueInputsL</w:t>
      </w:r>
      <w:r>
        <w:rPr>
          <w:rFonts w:eastAsia="Times New Roman"/>
          <w:vanish/>
        </w:rPr>
        <w:t>evel2Memberus-gaap:LineOfCreditMember2019-12-310000912242us-gaap:FairValueInputsLevel2Memberus-gaap:LineOfCreditMember2018-12-310000912242mac:PrasadaNoteMember2013-03-292013-03-290000912242mac:PrasadaNoteMember2013-03-290000912242mac:PrasadaNoteMember2018-</w:t>
      </w:r>
      <w:r>
        <w:rPr>
          <w:rFonts w:eastAsia="Times New Roman"/>
          <w:vanish/>
        </w:rPr>
        <w:t>12-310000912242mac:FinancingArrangementMembermac:FreeholdRacewayMallAndChandlerFashionCenterMember2009-09-302009-09-300000912242mac:FinancingArrangementMembermac:ChandlerFashionCenterMember2009-09-300000912242mac:FinancingArrangementMembermac:FreeholdRacew</w:t>
      </w:r>
      <w:r>
        <w:rPr>
          <w:rFonts w:eastAsia="Times New Roman"/>
          <w:vanish/>
        </w:rPr>
        <w:t>ayMallMember2009-09-300000912242us-gaap:CorporateJointVentureMembermac:FreeholdRacewayMallAndChandlerFashionCenterMember2018-01-010000912242mac:FinancingArrangementMemberus-gaap:CorporateJointVentureMember2019-10-012019-12-310000912242mac:FinancingArrangem</w:t>
      </w:r>
      <w:r>
        <w:rPr>
          <w:rFonts w:eastAsia="Times New Roman"/>
          <w:vanish/>
        </w:rPr>
        <w:t>entMemberus-gaap:CorporateJointVentureMember2018-01-012018-12-310000912242srt:MinimumMembermac:FinancingArrangementMember2019-12-310000912242srt:MinimumMembermac:FinancingArrangementMember2018-12-31iso4217:USDutr:sqft0000912242srt:MaximumMembermac:Financin</w:t>
      </w:r>
      <w:r>
        <w:rPr>
          <w:rFonts w:eastAsia="Times New Roman"/>
          <w:vanish/>
        </w:rPr>
        <w:t>gArrangementMember2019-12-310000912242srt:MaximumMembermac:FinancingArrangementMember2018-12-3100009122422019-06-272019-06-270000912242mac:TheMacerichPartnershipLPMember2018-12-3100009122422017-02-1200009122422017-02-122017-12-3100009122422014-08-200000912</w:t>
      </w:r>
      <w:r>
        <w:rPr>
          <w:rFonts w:eastAsia="Times New Roman"/>
          <w:vanish/>
        </w:rPr>
        <w:t>2422018-03-0100009122422018-08-312018-08-3100009122422018-03-012018-08-310000912242mac:CascadeMallMember2017-01-180000912242mac:NorthgateMallMember2017-01-180000912242mac:CascadeandNorthgateMallsMember2017-01-182017-01-180000912242mac:NorthMichiganAvenue50</w:t>
      </w:r>
      <w:r>
        <w:rPr>
          <w:rFonts w:eastAsia="Times New Roman"/>
          <w:vanish/>
        </w:rPr>
        <w:t>0Member2017-11-160000912242mac:PromenadeAtCasaGrandeMember2018-05-170000912242mac:PromenadeAtCasaGrandeMember2018-05-172018-05-170000912242mac:UnconsolidatedJointVenturesAndThirdPartyManagedPropertiesMemberus-gaap:ManagementServiceMember2019-01-012019-12-3</w:t>
      </w:r>
      <w:r>
        <w:rPr>
          <w:rFonts w:eastAsia="Times New Roman"/>
          <w:vanish/>
        </w:rPr>
        <w:t>10000912242mac:UnconsolidatedJointVenturesAndThirdPartyManagedPropertiesMemberus-gaap:ManagementServiceMember2018-01-012018-12-310000912242mac:UnconsolidatedJointVenturesAndThirdPartyManagedPropertiesMemberus-gaap:ManagementServiceMember2017-01-012017-12-3</w:t>
      </w:r>
      <w:r>
        <w:rPr>
          <w:rFonts w:eastAsia="Times New Roman"/>
          <w:vanish/>
        </w:rPr>
        <w:t>10000912242mac:DevelopmentandLeasingFeesMembermac:UnconsolidatedJointVenturesAndThirdPartyManagedPropertiesMember2019-01-012019-12-310000912242mac:DevelopmentandLeasingFeesMembermac:UnconsolidatedJointVenturesAndThirdPartyManagedPropertiesMember2018-01-012</w:t>
      </w:r>
      <w:r>
        <w:rPr>
          <w:rFonts w:eastAsia="Times New Roman"/>
          <w:vanish/>
        </w:rPr>
        <w:t>018-12-310000912242mac:DevelopmentandLeasingFeesMembermac:UnconsolidatedJointVenturesAndThirdPartyManagedPropertiesMember2017-01-012017-12-310000912242mac:UnconsolidatedJointVenturesAndThirdPartyManagedPropertiesMember2019-01-012019-12-310000912242mac:Unco</w:t>
      </w:r>
      <w:r>
        <w:rPr>
          <w:rFonts w:eastAsia="Times New Roman"/>
          <w:vanish/>
        </w:rPr>
        <w:t>nsolidatedJointVenturesAndThirdPartyManagedPropertiesMember2018-01-012018-12-310000912242mac:UnconsolidatedJointVenturesAndThirdPartyManagedPropertiesMember2017-01-012017-12-310000912242mac:FinancingArrangementMemberus-gaap:CorporateJointVentureMember2019-</w:t>
      </w:r>
      <w:r>
        <w:rPr>
          <w:rFonts w:eastAsia="Times New Roman"/>
          <w:vanish/>
        </w:rPr>
        <w:t>01-012019-12-310000912242mac:UnconsolidatedJointVenturesMember2019-12-310000912242mac:UnconsolidatedJointVenturesMember2018-12-310000912242mac:RelatedPartiesNoteReceivableRedConsolidatedHoldingsLlcMember2018-12-310000912242mac:RelatedPartiesNoteReceivableR</w:t>
      </w:r>
      <w:r>
        <w:rPr>
          <w:rFonts w:eastAsia="Times New Roman"/>
          <w:vanish/>
        </w:rPr>
        <w:t>edConsolidatedHoldingsLlcMember2019-01-012019-12-310000912242mac:RelatedPartiesNoteReceivableRedConsolidatedHoldingsLlcMember2018-01-012018-12-310000912242mac:RelatedPartiesNoteReceivableRedConsolidatedHoldingsLlcMember2017-01-012017-12-310000912242srt:Aff</w:t>
      </w:r>
      <w:r>
        <w:rPr>
          <w:rFonts w:eastAsia="Times New Roman"/>
          <w:vanish/>
        </w:rPr>
        <w:t>iliatedEntityMemberus-gaap:LondonInterbankOfferedRateLIBORMembermac:FashionOutletsofSanFranciscoMemberus-gaap:NotesReceivableMember2018-12-310000912242srt:AffiliatedEntityMembermac:FashionOutletsofSanFranciscoMemberus-gaap:NotesReceivableMember2018-12-3100</w:t>
      </w:r>
      <w:r>
        <w:rPr>
          <w:rFonts w:eastAsia="Times New Roman"/>
          <w:vanish/>
        </w:rPr>
        <w:t>00912242srt:AffiliatedEntityMembermac:FashionOutletsofSanFranciscoMemberus-gaap:NotesReceivableMember2019-01-012019-12-310000912242srt:AffiliatedEntityMembermac:FashionOutletsofSanFranciscoMemberus-gaap:NotesReceivableMember2018-01-012018-12-310000912242sr</w:t>
      </w:r>
      <w:r>
        <w:rPr>
          <w:rFonts w:eastAsia="Times New Roman"/>
          <w:vanish/>
        </w:rPr>
        <w:t>t:AffiliatedEntityMembermac:FashionOutletsofSanFranciscoMemberus-gaap:NotesReceivableMember2017-01-012017-12-310000912242mac:EquityIncentivePlan2003Member2019-01-012019-12-310000912242mac:EquityIncentivePlan2003Member2019-12-310000912242mac:StockUnitsMembe</w:t>
      </w:r>
      <w:r>
        <w:rPr>
          <w:rFonts w:eastAsia="Times New Roman"/>
          <w:vanish/>
        </w:rPr>
        <w:t>r2019-01-012019-12-310000912242mac:StockUnitsMember2018-12-310000912242mac:StockUnitsMember2017-12-310000912242mac:StockUnitsMember2016-12-310000912242mac:StockUnitsMember2018-01-012018-12-310000912242mac:StockUnitsMember2017-01-012017-12-310000912242mac:S</w:t>
      </w:r>
      <w:r>
        <w:rPr>
          <w:rFonts w:eastAsia="Times New Roman"/>
          <w:vanish/>
        </w:rPr>
        <w:t>tockUnitsMember2019-12-310000912242us-gaap:StockAppreciationRightsSARSMember2018-12-310000912242us-gaap:StockAppreciationRightsSARSMember2017-12-310000912242us-gaap:StockAppreciationRightsSARSMember2016-12-310000912242us-gaap:StockAppreciationRightsSARSMem</w:t>
      </w:r>
      <w:r>
        <w:rPr>
          <w:rFonts w:eastAsia="Times New Roman"/>
          <w:vanish/>
        </w:rPr>
        <w:t>ber2019-01-012019-12-310000912242us-gaap:StockAppreciationRightsSARSMember2018-01-012018-12-310000912242us-gaap:StockAppreciationRightsSARSMember2017-01-012017-12-310000912242us-gaap:StockAppreciationRightsSARSMember2019-12-310000912242mac:LongTermIncentiv</w:t>
      </w:r>
      <w:r>
        <w:rPr>
          <w:rFonts w:eastAsia="Times New Roman"/>
          <w:vanish/>
        </w:rPr>
        <w:t>ePlanMember2019-01-012019-12-310000912242mac:January12017Memberus-gaap:ShareBasedCompensationAwardTrancheOneMembermac:LongTermIncentivePlanServicebasedMember2017-01-012017-12-310000912242mac:January12017Memberus-gaap:ShareBasedCompensationAwardTrancheOneMe</w:t>
      </w:r>
      <w:r>
        <w:rPr>
          <w:rFonts w:eastAsia="Times New Roman"/>
          <w:vanish/>
        </w:rPr>
        <w:t>mbermac:LongTermIncentivePlanMarketbasedMember2017-01-012017-12-310000912242mac:March32017Memberus-gaap:ShareBasedCompensationAwardTrancheTwoMembermac:LongTermIncentivePlanServicebasedMember2017-01-012017-12-310000912242mac:June12017Memberus-gaap:ShareBase</w:t>
      </w:r>
      <w:r>
        <w:rPr>
          <w:rFonts w:eastAsia="Times New Roman"/>
          <w:vanish/>
        </w:rPr>
        <w:t>dCompensationAwardTrancheThreeMembermac:LongTermIncentivePlanServicebasedMember2017-01-012017-12-310000912242mac:June12017Memberus-gaap:ShareBasedCompensationAwardTrancheThreeMembermac:LongTermIncentivePlanMarketbasedMember2017-01-012017-12-310000912242mac</w:t>
      </w:r>
      <w:r>
        <w:rPr>
          <w:rFonts w:eastAsia="Times New Roman"/>
          <w:vanish/>
        </w:rPr>
        <w:t>:LongTermIncentivePlanServicebasedMember2017-01-012017-12-310000912242mac:January12018Memberus-gaap:ShareBasedCompensationAwardTrancheOneMembermac:LongTermIncentivePlanServicebasedMember2018-01-012018-12-310000912242mac:January12018Memberus-gaap:ShareBased</w:t>
      </w:r>
      <w:r>
        <w:rPr>
          <w:rFonts w:eastAsia="Times New Roman"/>
          <w:vanish/>
        </w:rPr>
        <w:t>CompensationAwardTrancheOneMembermac:LongTermIncentivePlanMarketbasedMember2018-01-012018-12-310000912242mac:January292018Memberus-gaap:ShareBasedCompensationAwardTrancheTwoMembermac:LongTermIncentivePlanServicebasedMember2018-01-012018-12-310000912242mac:</w:t>
      </w:r>
      <w:r>
        <w:rPr>
          <w:rFonts w:eastAsia="Times New Roman"/>
          <w:vanish/>
        </w:rPr>
        <w:t>January292018Memberus-gaap:ShareBasedCompensationAwardTrancheOneMembermac:LongTermIncentivePlanServicebasedMember2018-01-012018-12-310000912242mac:January292018Memberus-gaap:ShareBasedCompensationAwardTrancheOneMembermac:LongTermIncentivePlanMarketbasedMem</w:t>
      </w:r>
      <w:r>
        <w:rPr>
          <w:rFonts w:eastAsia="Times New Roman"/>
          <w:vanish/>
        </w:rPr>
        <w:t>ber2018-01-012018-12-310000912242mac:March22018Memberus-gaap:ShareBasedCompensationAwardTrancheThreeMembermac:LongTermIncentivePlanServicebasedMember2018-01-012018-12-310000912242mac:SharebasedCompensationAwardTrancheFourMembermac:April262018Membermac:Long</w:t>
      </w:r>
      <w:r>
        <w:rPr>
          <w:rFonts w:eastAsia="Times New Roman"/>
          <w:vanish/>
        </w:rPr>
        <w:t>TermIncentivePlanServicebasedMember2018-01-012018-12-310000912242mac:LongTermIncentivePlanServicebasedMember2018-01-012018-12-310000912242mac:January12019Memberus-gaap:ShareBasedCompensationAwardTrancheOneMembermac:LongTermIncentivePlanServicebasedMember20</w:t>
      </w:r>
      <w:r>
        <w:rPr>
          <w:rFonts w:eastAsia="Times New Roman"/>
          <w:vanish/>
        </w:rPr>
        <w:t>19-01-012019-12-310000912242mac:January12019Memberus-gaap:ShareBasedCompensationAwardTrancheOneMembermac:LongTermIncentivePlanMarketbasedMember2019-01-012019-12-310000912242mac:September12019Memberus-gaap:ShareBasedCompensationAwardTrancheOneMembermac:Long</w:t>
      </w:r>
      <w:r>
        <w:rPr>
          <w:rFonts w:eastAsia="Times New Roman"/>
          <w:vanish/>
        </w:rPr>
        <w:t>TermIncentivePlanServicebasedMember2019-01-012019-12-310000912242mac:September12019Memberus-gaap:ShareBasedCompensationAwardTrancheOneMembermac:LongTermIncentivePlanMarketbasedMember2019-01-012019-12-310000912242mac:LongTermIncentivePlanServicebasedMember2</w:t>
      </w:r>
      <w:r>
        <w:rPr>
          <w:rFonts w:eastAsia="Times New Roman"/>
          <w:vanish/>
        </w:rPr>
        <w:t>019-01-012019-12-310000912242mac:January12017Membermac:LongTermIncentivePlanMember2017-01-012017-12-310000912242mac:LongTermIncentivePlanMembermac:June12017Member2017-01-012017-12-310000912242mac:LongTermIncentivePlanMembermac:January12018Member2018-01-012</w:t>
      </w:r>
      <w:r>
        <w:rPr>
          <w:rFonts w:eastAsia="Times New Roman"/>
          <w:vanish/>
        </w:rPr>
        <w:t>018-12-310000912242mac:January292018Membermac:LongTermIncentivePlanMember2018-01-012018-12-310000912242mac:January12019Membermac:LongTermIncentivePlanMember2019-01-012019-12-310000912242mac:LongTermIncentivePlanMembermac:September12019Member2019-01-012019-</w:t>
      </w:r>
      <w:r>
        <w:rPr>
          <w:rFonts w:eastAsia="Times New Roman"/>
          <w:vanish/>
        </w:rPr>
        <w:t>12-310000912242mac:LongTermIncentivePlanMember2018-12-310000912242mac:LongTermIncentivePlanMember2017-12-310000912242mac:LongTermIncentivePlanMember2016-12-310000912242mac:LongTermIncentivePlanMember2018-01-012018-12-310000912242mac:LongTermIncentivePlanMe</w:t>
      </w:r>
      <w:r>
        <w:rPr>
          <w:rFonts w:eastAsia="Times New Roman"/>
          <w:vanish/>
        </w:rPr>
        <w:t>mber2017-01-012017-12-310000912242mac:LongTermIncentivePlanMember2019-12-310000912242mac:NonqualifiedStockOptionsMember2017-05-302017-05-300000912242mac:NonqualifiedStockOptionsMember2017-05-300000912242us-gaap:EmployeeStockOptionMember2018-12-310000912242</w:t>
      </w:r>
      <w:r>
        <w:rPr>
          <w:rFonts w:eastAsia="Times New Roman"/>
          <w:vanish/>
        </w:rPr>
        <w:t>us-gaap:EmployeeStockOptionMember2017-12-310000912242us-gaap:EmployeeStockOptionMember2016-12-310000912242us-gaap:EmployeeStockOptionMember2019-01-012019-12-310000912242us-gaap:EmployeeStockOptionMember2018-01-012018-12-310000912242us-gaap:EmployeeStockOpt</w:t>
      </w:r>
      <w:r>
        <w:rPr>
          <w:rFonts w:eastAsia="Times New Roman"/>
          <w:vanish/>
        </w:rPr>
        <w:t>ionMember2017-01-012017-12-310000912242us-gaap:EmployeeStockOptionMember2019-12-310000912242mac:DirectorsPhantomStockPlanMember2019-01-012019-12-310000912242us-gaap:PhantomShareUnitsPSUsMember2019-01-012019-12-310000912242mac:DirectorsPhantomStockPlanMembe</w:t>
      </w:r>
      <w:r>
        <w:rPr>
          <w:rFonts w:eastAsia="Times New Roman"/>
          <w:vanish/>
        </w:rPr>
        <w:t>r2019-12-310000912242us-gaap:PhantomShareUnitsPSUsMember2018-12-310000912242us-gaap:PhantomShareUnitsPSUsMember2017-12-310000912242us-gaap:PhantomShareUnitsPSUsMember2016-12-310000912242us-gaap:PhantomShareUnitsPSUsMember2018-01-012018-12-310000912242us-ga</w:t>
      </w:r>
      <w:r>
        <w:rPr>
          <w:rFonts w:eastAsia="Times New Roman"/>
          <w:vanish/>
        </w:rPr>
        <w:t>ap:PhantomShareUnitsPSUsMember2017-01-012017-12-310000912242us-gaap:PhantomShareUnitsPSUsMember2019-12-310000912242mac:EmployeeStockPurchasePlanMember2019-01-012019-12-310000912242mac:EmployeeStockPurchasePlanMember2019-12-310000912242mac:StockAwardsAndSto</w:t>
      </w:r>
      <w:r>
        <w:rPr>
          <w:rFonts w:eastAsia="Times New Roman"/>
          <w:vanish/>
        </w:rPr>
        <w:t>ckUnitsMember2019-01-012019-12-310000912242mac:StockAwardsAndStockUnitsMember2018-01-012018-12-310000912242mac:StockAwardsAndStockUnitsMember2017-01-012017-12-310000912242mac:DefinedContributionPlanMember2019-12-310000912242mac:DefinedContributionPlanMembe</w:t>
      </w:r>
      <w:r>
        <w:rPr>
          <w:rFonts w:eastAsia="Times New Roman"/>
          <w:vanish/>
        </w:rPr>
        <w:t>r2019-01-012019-12-310000912242mac:DefinedContributionPlanMember2018-01-012018-12-310000912242mac:DefinedContributionPlanMember2017-01-012017-12-310000912242mac:DeferredCompensationPlansMember2019-01-012019-12-310000912242mac:DeferredCompensationPlansMembe</w:t>
      </w:r>
      <w:r>
        <w:rPr>
          <w:rFonts w:eastAsia="Times New Roman"/>
          <w:vanish/>
        </w:rPr>
        <w:t>r2018-01-012018-12-310000912242mac:DeferredCompensationPlansMember2017-01-012017-12-3100009122422019-07-012019-09-3000009122422019-04-012019-06-3000009122422019-01-012019-03-3100009122422018-10-012018-12-3100009122422018-07-012018-09-3000009122422018-04-01</w:t>
      </w:r>
      <w:r>
        <w:rPr>
          <w:rFonts w:eastAsia="Times New Roman"/>
          <w:vanish/>
        </w:rPr>
        <w:t>2018-06-3000009122422018-01-012018-03-310000912242us-gaap:SubsequentEventMember2020-01-312020-01-310000912242mac:ChandlerFashionCenterMember2019-12-310000912242mac:DanburyFairMallMember2019-12-310000912242mac:DesertSkyMallMember2019-12-310000912242mac:East</w:t>
      </w:r>
      <w:r>
        <w:rPr>
          <w:rFonts w:eastAsia="Times New Roman"/>
          <w:vanish/>
        </w:rPr>
        <w:t>landMallMember2019-12-310000912242mac:EstrellaFallsTheMarketAtMember2019-12-310000912242mac:FashionOutletsOfChicagoMember2019-12-310000912242mac:FashionOutletsOfNiagaraMember2019-12-310000912242mac:FlagstaffMallTheMarketPlaceAtMember2019-12-310000912242mac</w:t>
      </w:r>
      <w:r>
        <w:rPr>
          <w:rFonts w:eastAsia="Times New Roman"/>
          <w:vanish/>
        </w:rPr>
        <w:t>:FreeholdRacewayMallMember2019-12-310000912242mac:GreenAcresMallMember2019-12-310000912242mac:InlandCenterMember2019-12-310000912242mac:KingsPlazaMember2019-12-310000912242mac:LaCumbrePlazaMember2019-12-310000912242mac:MacerichManagementCompanyMember2019-1</w:t>
      </w:r>
      <w:r>
        <w:rPr>
          <w:rFonts w:eastAsia="Times New Roman"/>
          <w:vanish/>
        </w:rPr>
        <w:t>2-310000912242mac:MACWHLPMember2019-12-310000912242mac:NorthparkMallMember2019-12-310000912242mac:TheOaksMember2019-12-310000912242mac:PacificViewMember2019-12-310000912242mac:ParadiseValleyMallMember2019-12-310000912242mac:SantaMonicaPlaceMember2019-12-31</w:t>
      </w:r>
      <w:r>
        <w:rPr>
          <w:rFonts w:eastAsia="Times New Roman"/>
          <w:vanish/>
        </w:rPr>
        <w:t>0000912242mac:SanTanAdjacentLandMember2019-12-310000912242mac:SanTanVillageRegionalCenterMember2019-12-310000912242mac:SouthParkMallMember2019-12-310000912242mac:SouthRidgeMallMember2019-12-310000912242mac:StonewoodCenterMember2019-12-310000912242mac:Super</w:t>
      </w:r>
      <w:r>
        <w:rPr>
          <w:rFonts w:eastAsia="Times New Roman"/>
          <w:vanish/>
        </w:rPr>
        <w:t>stitionSpringsCenterMember2019-12-310000912242mac:SuperstitionSpringsPowerCenterMember2019-12-310000912242mac:TheShopsAtTangerineMaranaMember2019-12-310000912242mac:TheMacerichPartnershipLPMember2019-12-310000912242mac:TowneMallMember2019-12-310000912242ma</w:t>
      </w:r>
      <w:r>
        <w:rPr>
          <w:rFonts w:eastAsia="Times New Roman"/>
          <w:vanish/>
        </w:rPr>
        <w:t>c:TucsonLaEncantadaMember2019-12-310000912242mac:ValleyMallMember2019-12-310000912242mac:ValleyRiverCenterMember2019-12-310000912242mac:VictorValleyMallOfMember2019-12-310000912242mac:VintageFaireMallMember2019-12-310000912242mac:WiltonMallMemberMember2019</w:t>
      </w:r>
      <w:r>
        <w:rPr>
          <w:rFonts w:eastAsia="Times New Roman"/>
          <w:vanish/>
        </w:rPr>
        <w:t>-12-310000912242mac:FreestandingStoreMember2019-12-310000912242mac:OtherAssetsAndDevelopmentPropertiesMember2019-12-31</w:t>
      </w:r>
    </w:p>
    <w:p w:rsidR="00000000" w:rsidRDefault="007701F9">
      <w:pPr>
        <w:divId w:val="1026371841"/>
        <w:rPr>
          <w:rFonts w:eastAsia="Times New Roman"/>
        </w:rPr>
      </w:pPr>
      <w:hyperlink w:anchor="i_0_7" w:history="1">
        <w:r>
          <w:rPr>
            <w:rStyle w:val="a3"/>
            <w:rFonts w:eastAsia="Times New Roman"/>
            <w:sz w:val="20"/>
            <w:szCs w:val="20"/>
          </w:rPr>
          <w:t>Table of Contents</w:t>
        </w:r>
      </w:hyperlink>
    </w:p>
    <w:p w:rsidR="00000000" w:rsidRDefault="007701F9">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3"/>
        <w:gridCol w:w="8127"/>
        <w:gridCol w:w="83"/>
      </w:tblGrid>
      <w:tr w:rsidR="00000000">
        <w:trPr>
          <w:divId w:val="663707260"/>
          <w:jc w:val="center"/>
        </w:trPr>
        <w:tc>
          <w:tcPr>
            <w:tcW w:w="50" w:type="pct"/>
            <w:vAlign w:val="center"/>
            <w:hideMark/>
          </w:tcPr>
          <w:p w:rsidR="00000000" w:rsidRDefault="007701F9">
            <w:pPr>
              <w:jc w:val="center"/>
              <w:rPr>
                <w:rFonts w:eastAsia="Times New Roman"/>
              </w:rPr>
            </w:pPr>
          </w:p>
        </w:tc>
        <w:tc>
          <w:tcPr>
            <w:tcW w:w="490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663707260"/>
          <w:trHeight w:val="60"/>
          <w:jc w:val="center"/>
        </w:trPr>
        <w:tc>
          <w:tcPr>
            <w:tcW w:w="0" w:type="auto"/>
            <w:gridSpan w:val="3"/>
            <w:tcBorders>
              <w:top w:val="single" w:sz="18" w:space="0" w:color="000000"/>
              <w:bottom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rPr>
          <w:rFonts w:eastAsia="Times New Roman"/>
        </w:rPr>
      </w:pPr>
      <w:r>
        <w:rPr>
          <w:rFonts w:eastAsia="Times New Roman"/>
          <w:b/>
          <w:bCs/>
          <w:color w:val="000000"/>
        </w:rPr>
        <w:t>UNITED STATE</w:t>
      </w:r>
      <w:r>
        <w:rPr>
          <w:rFonts w:eastAsia="Times New Roman"/>
          <w:b/>
          <w:bCs/>
          <w:color w:val="000000"/>
        </w:rPr>
        <w:t>S</w:t>
      </w:r>
    </w:p>
    <w:p w:rsidR="00000000" w:rsidRDefault="007701F9">
      <w:pPr>
        <w:jc w:val="center"/>
        <w:rPr>
          <w:rFonts w:eastAsia="Times New Roman"/>
        </w:rPr>
      </w:pPr>
      <w:r>
        <w:rPr>
          <w:rFonts w:eastAsia="Times New Roman"/>
          <w:b/>
          <w:bCs/>
          <w:color w:val="000000"/>
        </w:rPr>
        <w:t>SECURITIES AND EXCHANGE COMMISSIO</w:t>
      </w:r>
      <w:r>
        <w:rPr>
          <w:rFonts w:eastAsia="Times New Roman"/>
          <w:b/>
          <w:bCs/>
          <w:color w:val="000000"/>
        </w:rPr>
        <w:t>N</w:t>
      </w:r>
    </w:p>
    <w:p w:rsidR="00000000" w:rsidRDefault="007701F9">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7701F9">
      <w:pPr>
        <w:jc w:val="center"/>
        <w:divId w:val="1569026846"/>
        <w:rPr>
          <w:rFonts w:eastAsia="Times New Roman"/>
        </w:rPr>
      </w:pPr>
      <w:r>
        <w:rPr>
          <w:rFonts w:eastAsia="Times New Roman"/>
          <w:b/>
          <w:bCs/>
          <w:color w:val="000000"/>
        </w:rPr>
        <w:t>FORM 10-</w:t>
      </w:r>
      <w:r>
        <w:rPr>
          <w:rFonts w:eastAsia="Times New Roman"/>
          <w:b/>
          <w:bCs/>
          <w:color w:val="000000"/>
        </w:rPr>
        <w:t>K</w:t>
      </w:r>
    </w:p>
    <w:p w:rsidR="00000000" w:rsidRDefault="007701F9">
      <w:pPr>
        <w:jc w:val="center"/>
        <w:divId w:val="41026025"/>
        <w:rPr>
          <w:rFonts w:eastAsia="Times New Roman"/>
        </w:rPr>
      </w:pPr>
      <w:r>
        <w:rPr>
          <w:rFonts w:ascii="Segoe UI Symbol" w:eastAsia="Times New Roman" w:hAnsi="Segoe UI Symbol" w:cs="Segoe UI Symbol"/>
          <w:b/>
          <w:bCs/>
          <w:color w:val="000000"/>
          <w:sz w:val="16"/>
          <w:szCs w:val="16"/>
        </w:rPr>
        <w:t>☒</w:t>
      </w:r>
      <w:r>
        <w:rPr>
          <w:rFonts w:eastAsia="Times New Roman"/>
          <w:b/>
          <w:bCs/>
          <w:color w:val="000000"/>
          <w:sz w:val="16"/>
          <w:szCs w:val="16"/>
        </w:rPr>
        <w:t xml:space="preserve"> ANNUAL REPORT PURSUANT TO SECTION 13 OR 15(d) OF THE SECURITIES EXCHANGE ACT OF 193</w:t>
      </w:r>
      <w:r>
        <w:rPr>
          <w:rFonts w:eastAsia="Times New Roman"/>
          <w:b/>
          <w:bCs/>
          <w:color w:val="000000"/>
          <w:sz w:val="16"/>
          <w:szCs w:val="16"/>
        </w:rPr>
        <w:t>4</w:t>
      </w:r>
    </w:p>
    <w:p w:rsidR="00000000" w:rsidRDefault="007701F9">
      <w:pPr>
        <w:jc w:val="center"/>
        <w:divId w:val="1027217069"/>
        <w:rPr>
          <w:rFonts w:eastAsia="Times New Roman"/>
        </w:rPr>
      </w:pPr>
      <w:r>
        <w:rPr>
          <w:rFonts w:eastAsia="Times New Roman"/>
          <w:b/>
          <w:bCs/>
          <w:color w:val="000000"/>
          <w:sz w:val="16"/>
          <w:szCs w:val="16"/>
        </w:rPr>
        <w:t>FOR THE FISCAL YEAR ENDED DECEMBER 31, 2019</w:t>
      </w:r>
      <w:r>
        <w:rPr>
          <w:rFonts w:eastAsia="Times New Roman"/>
          <w:b/>
          <w:bCs/>
          <w:color w:val="000000"/>
          <w:sz w:val="16"/>
          <w:szCs w:val="16"/>
        </w:rPr>
        <w:t xml:space="preserve"> </w:t>
      </w:r>
    </w:p>
    <w:p w:rsidR="00000000" w:rsidRDefault="007701F9">
      <w:pPr>
        <w:jc w:val="center"/>
        <w:divId w:val="1966541395"/>
        <w:rPr>
          <w:rFonts w:eastAsia="Times New Roman"/>
        </w:rPr>
      </w:pPr>
      <w:r>
        <w:rPr>
          <w:rFonts w:eastAsia="Times New Roman"/>
          <w:b/>
          <w:bCs/>
          <w:color w:val="000000"/>
          <w:sz w:val="16"/>
          <w:szCs w:val="16"/>
        </w:rPr>
        <w:t>O</w:t>
      </w:r>
      <w:r>
        <w:rPr>
          <w:rFonts w:eastAsia="Times New Roman"/>
          <w:b/>
          <w:bCs/>
          <w:color w:val="000000"/>
          <w:sz w:val="16"/>
          <w:szCs w:val="16"/>
        </w:rPr>
        <w:t>R</w:t>
      </w:r>
    </w:p>
    <w:p w:rsidR="00000000" w:rsidRDefault="007701F9">
      <w:pPr>
        <w:jc w:val="center"/>
        <w:divId w:val="382607063"/>
        <w:rPr>
          <w:rFonts w:eastAsia="Times New Roman"/>
        </w:rPr>
      </w:pPr>
      <w:r>
        <w:rPr>
          <w:rFonts w:ascii="Segoe UI Symbol" w:eastAsia="Times New Roman" w:hAnsi="Segoe UI Symbol" w:cs="Segoe UI Symbol"/>
          <w:b/>
          <w:bCs/>
          <w:color w:val="000000"/>
          <w:sz w:val="16"/>
          <w:szCs w:val="16"/>
        </w:rPr>
        <w:t>☐</w:t>
      </w:r>
      <w:r>
        <w:rPr>
          <w:rFonts w:eastAsia="Times New Roman"/>
          <w:b/>
          <w:bCs/>
          <w:color w:val="000000"/>
          <w:sz w:val="16"/>
          <w:szCs w:val="16"/>
        </w:rPr>
        <w:t xml:space="preserve"> TRANSITION REPORT PURSUANT TO SECTION 13 OR 15(d) O</w:t>
      </w:r>
      <w:r>
        <w:rPr>
          <w:rFonts w:eastAsia="Times New Roman"/>
          <w:b/>
          <w:bCs/>
          <w:color w:val="000000"/>
          <w:sz w:val="16"/>
          <w:szCs w:val="16"/>
        </w:rPr>
        <w:t>F THE SECURITIES EXCHANGE ACT OF 193</w:t>
      </w:r>
      <w:r>
        <w:rPr>
          <w:rFonts w:eastAsia="Times New Roman"/>
          <w:b/>
          <w:bCs/>
          <w:color w:val="000000"/>
          <w:sz w:val="16"/>
          <w:szCs w:val="16"/>
        </w:rPr>
        <w:t>4</w:t>
      </w:r>
    </w:p>
    <w:p w:rsidR="00000000" w:rsidRDefault="007701F9">
      <w:pPr>
        <w:jc w:val="center"/>
        <w:divId w:val="777068206"/>
        <w:rPr>
          <w:rFonts w:eastAsia="Times New Roman"/>
        </w:rPr>
      </w:pPr>
      <w:r>
        <w:rPr>
          <w:rFonts w:eastAsia="Times New Roman"/>
          <w:b/>
          <w:bCs/>
          <w:color w:val="000000"/>
          <w:sz w:val="16"/>
          <w:szCs w:val="16"/>
        </w:rPr>
        <w:t>FOR THE TRANSITION PERIOD FROM ________ TO ________</w:t>
      </w:r>
      <w:r>
        <w:rPr>
          <w:rFonts w:eastAsia="Times New Roman"/>
          <w:b/>
          <w:bCs/>
          <w:color w:val="000000"/>
          <w:sz w:val="16"/>
          <w:szCs w:val="16"/>
        </w:rPr>
        <w:t xml:space="preserve"> </w:t>
      </w:r>
    </w:p>
    <w:p w:rsidR="00000000" w:rsidRDefault="007701F9">
      <w:pPr>
        <w:jc w:val="center"/>
        <w:divId w:val="404962884"/>
        <w:rPr>
          <w:rFonts w:eastAsia="Times New Roman"/>
        </w:rPr>
      </w:pPr>
      <w:r>
        <w:rPr>
          <w:rFonts w:eastAsia="Times New Roman"/>
          <w:b/>
          <w:bCs/>
          <w:color w:val="000000"/>
          <w:sz w:val="16"/>
          <w:szCs w:val="16"/>
        </w:rPr>
        <w:t>Commission File No. 1-1250</w:t>
      </w:r>
      <w:r>
        <w:rPr>
          <w:rFonts w:eastAsia="Times New Roman"/>
          <w:b/>
          <w:bCs/>
          <w:color w:val="000000"/>
          <w:sz w:val="16"/>
          <w:szCs w:val="16"/>
        </w:rPr>
        <w:t>4</w:t>
      </w:r>
    </w:p>
    <w:p w:rsidR="00000000" w:rsidRDefault="007701F9">
      <w:pPr>
        <w:jc w:val="center"/>
        <w:divId w:val="1322274736"/>
        <w:rPr>
          <w:rFonts w:eastAsia="Times New Roman"/>
        </w:rPr>
      </w:pPr>
      <w:r>
        <w:rPr>
          <w:rFonts w:eastAsia="Times New Roman"/>
          <w:b/>
          <w:bCs/>
          <w:color w:val="000000"/>
        </w:rPr>
        <w:t>THE MACERICH COMPAN</w:t>
      </w:r>
      <w:r>
        <w:rPr>
          <w:rFonts w:eastAsia="Times New Roman"/>
          <w:b/>
          <w:bCs/>
          <w:color w:val="000000"/>
        </w:rPr>
        <w:t>Y</w:t>
      </w:r>
    </w:p>
    <w:p w:rsidR="00000000" w:rsidRDefault="007701F9">
      <w:pPr>
        <w:jc w:val="center"/>
        <w:rPr>
          <w:rFonts w:eastAsia="Times New Roman"/>
        </w:rPr>
      </w:pPr>
      <w:r>
        <w:rPr>
          <w:rFonts w:eastAsia="Times New Roman"/>
          <w:color w:val="000000"/>
          <w:sz w:val="16"/>
          <w:szCs w:val="16"/>
        </w:rPr>
        <w:t>(Exact name of registrant as specified in its charter</w:t>
      </w:r>
      <w:r>
        <w:rPr>
          <w:rFonts w:eastAsia="Times New Roman"/>
          <w:color w:val="000000"/>
          <w:sz w:val="16"/>
          <w:szCs w:val="16"/>
        </w:rPr>
        <w:t>)</w:t>
      </w:r>
    </w:p>
    <w:tbl>
      <w:tblPr>
        <w:tblW w:w="4926" w:type="pct"/>
        <w:tblCellMar>
          <w:top w:w="15" w:type="dxa"/>
          <w:left w:w="15" w:type="dxa"/>
          <w:bottom w:w="15" w:type="dxa"/>
          <w:right w:w="15" w:type="dxa"/>
        </w:tblCellMar>
        <w:tblLook w:val="04A0" w:firstRow="1" w:lastRow="0" w:firstColumn="1" w:lastColumn="0" w:noHBand="0" w:noVBand="1"/>
      </w:tblPr>
      <w:tblGrid>
        <w:gridCol w:w="45"/>
        <w:gridCol w:w="1216"/>
        <w:gridCol w:w="45"/>
        <w:gridCol w:w="81"/>
        <w:gridCol w:w="546"/>
        <w:gridCol w:w="80"/>
        <w:gridCol w:w="49"/>
        <w:gridCol w:w="692"/>
        <w:gridCol w:w="48"/>
        <w:gridCol w:w="80"/>
        <w:gridCol w:w="584"/>
        <w:gridCol w:w="79"/>
        <w:gridCol w:w="36"/>
        <w:gridCol w:w="36"/>
        <w:gridCol w:w="36"/>
        <w:gridCol w:w="37"/>
        <w:gridCol w:w="3257"/>
        <w:gridCol w:w="46"/>
        <w:gridCol w:w="36"/>
        <w:gridCol w:w="36"/>
        <w:gridCol w:w="36"/>
        <w:gridCol w:w="36"/>
        <w:gridCol w:w="36"/>
        <w:gridCol w:w="36"/>
        <w:gridCol w:w="221"/>
        <w:gridCol w:w="221"/>
        <w:gridCol w:w="460"/>
        <w:gridCol w:w="36"/>
        <w:gridCol w:w="36"/>
      </w:tblGrid>
      <w:tr w:rsidR="00000000">
        <w:trPr>
          <w:gridAfter w:val="11"/>
          <w:divId w:val="1317612334"/>
        </w:trPr>
        <w:tc>
          <w:tcPr>
            <w:tcW w:w="50" w:type="pct"/>
            <w:vAlign w:val="center"/>
            <w:hideMark/>
          </w:tcPr>
          <w:p w:rsidR="00000000" w:rsidRDefault="007701F9">
            <w:pPr>
              <w:jc w:val="center"/>
              <w:rPr>
                <w:rFonts w:eastAsia="Times New Roman"/>
              </w:rPr>
            </w:pPr>
          </w:p>
        </w:tc>
        <w:tc>
          <w:tcPr>
            <w:tcW w:w="88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35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gridAfter w:val="2"/>
          <w:divId w:val="1317612334"/>
        </w:trPr>
        <w:tc>
          <w:tcPr>
            <w:tcW w:w="0" w:type="auto"/>
            <w:gridSpan w:val="12"/>
            <w:tcMar>
              <w:top w:w="30" w:type="dxa"/>
              <w:left w:w="20" w:type="dxa"/>
              <w:bottom w:w="30" w:type="dxa"/>
              <w:right w:w="20" w:type="dxa"/>
            </w:tcMar>
            <w:hideMark/>
          </w:tcPr>
          <w:p w:rsidR="00000000" w:rsidRDefault="007701F9">
            <w:pPr>
              <w:jc w:val="center"/>
              <w:rPr>
                <w:rFonts w:eastAsia="Times New Roman"/>
              </w:rPr>
            </w:pPr>
            <w:r>
              <w:rPr>
                <w:rFonts w:eastAsia="Times New Roman"/>
                <w:b/>
                <w:bCs/>
                <w:color w:val="000000"/>
                <w:sz w:val="16"/>
                <w:szCs w:val="16"/>
              </w:rPr>
              <w:t>Marylan</w:t>
            </w:r>
            <w:r>
              <w:rPr>
                <w:rFonts w:eastAsia="Times New Roman"/>
                <w:b/>
                <w:bCs/>
                <w:color w:val="000000"/>
                <w:sz w:val="16"/>
                <w:szCs w:val="16"/>
              </w:rPr>
              <w:t>d</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eastAsia="Times New Roman"/>
                <w:b/>
                <w:bCs/>
                <w:color w:val="000000"/>
                <w:sz w:val="16"/>
                <w:szCs w:val="16"/>
              </w:rPr>
              <w:t>95-444870</w:t>
            </w:r>
            <w:r>
              <w:rPr>
                <w:rFonts w:eastAsia="Times New Roman"/>
                <w:b/>
                <w:bCs/>
                <w:color w:val="000000"/>
                <w:sz w:val="16"/>
                <w:szCs w:val="16"/>
              </w:rPr>
              <w:t>5</w:t>
            </w:r>
          </w:p>
        </w:tc>
      </w:tr>
      <w:tr w:rsidR="00000000">
        <w:trPr>
          <w:gridAfter w:val="2"/>
          <w:divId w:val="1317612334"/>
        </w:trPr>
        <w:tc>
          <w:tcPr>
            <w:tcW w:w="0" w:type="auto"/>
            <w:gridSpan w:val="12"/>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t>incorporation or organization</w:t>
            </w:r>
            <w:r>
              <w:rPr>
                <w:rFonts w:eastAsia="Times New Roman"/>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6"/>
                <w:szCs w:val="16"/>
              </w:rPr>
              <w:t>(I.R.S. Employer Identification Number</w:t>
            </w:r>
            <w:r>
              <w:rPr>
                <w:rFonts w:eastAsia="Times New Roman"/>
                <w:color w:val="000000"/>
                <w:sz w:val="16"/>
                <w:szCs w:val="16"/>
              </w:rPr>
              <w:t>)</w:t>
            </w:r>
          </w:p>
        </w:tc>
      </w:tr>
      <w:tr w:rsidR="00000000">
        <w:trPr>
          <w:gridAfter w:val="2"/>
          <w:divId w:val="1317612334"/>
        </w:trPr>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b/>
                <w:bCs/>
                <w:color w:val="000000"/>
                <w:sz w:val="16"/>
                <w:szCs w:val="16"/>
              </w:rPr>
              <w:t>401 Wilshire Boulevard</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Suite 700</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Santa Monica</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Californi</w:t>
            </w:r>
            <w:r>
              <w:rPr>
                <w:rFonts w:eastAsia="Times New Roman"/>
                <w:b/>
                <w:bCs/>
                <w:color w:val="000000"/>
                <w:sz w:val="16"/>
                <w:szCs w:val="16"/>
              </w:rPr>
              <w:t>a</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9040</w:t>
            </w:r>
            <w:r>
              <w:rPr>
                <w:rFonts w:eastAsia="Times New Roman"/>
                <w:b/>
                <w:bCs/>
                <w:color w:val="000000"/>
                <w:sz w:val="16"/>
                <w:szCs w:val="16"/>
              </w:rPr>
              <w:t>1</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gridAfter w:val="2"/>
          <w:divId w:val="1317612334"/>
        </w:trPr>
        <w:tc>
          <w:tcPr>
            <w:tcW w:w="0" w:type="auto"/>
            <w:gridSpan w:val="12"/>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6"/>
                <w:szCs w:val="16"/>
              </w:rPr>
              <w:t>(Address of principal executive office, including zip code</w:t>
            </w:r>
            <w:r>
              <w:rPr>
                <w:rFonts w:eastAsia="Times New Roman"/>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701F9">
            <w:pPr>
              <w:jc w:val="center"/>
              <w:rPr>
                <w:rFonts w:eastAsia="Times New Roman"/>
              </w:rPr>
            </w:pPr>
            <w:r>
              <w:rPr>
                <w:rFonts w:eastAsia="Times New Roman"/>
                <w:color w:val="000000"/>
                <w:sz w:val="16"/>
                <w:szCs w:val="16"/>
              </w:rPr>
              <w:t>(Zip Code</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gridAfter w:val="2"/>
          <w:divId w:val="1317612334"/>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b/>
                <w:bCs/>
                <w:color w:val="000000"/>
                <w:sz w:val="20"/>
                <w:szCs w:val="20"/>
              </w:rPr>
              <w:t>(310</w:t>
            </w:r>
            <w:r>
              <w:rPr>
                <w:rFonts w:eastAsia="Times New Roman"/>
                <w:b/>
                <w:bCs/>
                <w:color w:val="000000"/>
                <w:sz w:val="20"/>
                <w:szCs w:val="20"/>
              </w:rPr>
              <w:t>)</w:t>
            </w:r>
          </w:p>
        </w:tc>
        <w:tc>
          <w:tcPr>
            <w:tcW w:w="0" w:type="auto"/>
            <w:gridSpan w:val="3"/>
            <w:vAlign w:val="center"/>
            <w:hideMark/>
          </w:tcPr>
          <w:p w:rsidR="00000000" w:rsidRDefault="007701F9">
            <w:pPr>
              <w:jc w:val="right"/>
              <w:rPr>
                <w:rFonts w:eastAsia="Times New Roman"/>
              </w:rPr>
            </w:pPr>
          </w:p>
        </w:tc>
        <w:tc>
          <w:tcPr>
            <w:tcW w:w="0" w:type="auto"/>
            <w:gridSpan w:val="6"/>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394-600</w:t>
            </w:r>
            <w:r>
              <w:rPr>
                <w:rFonts w:eastAsia="Times New Roman"/>
                <w:b/>
                <w:bCs/>
                <w:color w:val="000000"/>
                <w:sz w:val="20"/>
                <w:szCs w:val="20"/>
              </w:rPr>
              <w:t>0</w:t>
            </w:r>
          </w:p>
        </w:tc>
        <w:tc>
          <w:tcPr>
            <w:tcW w:w="0" w:type="auto"/>
            <w:gridSpan w:val="3"/>
            <w:vAlign w:val="center"/>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7612334"/>
        </w:trPr>
        <w:tc>
          <w:tcPr>
            <w:tcW w:w="0" w:type="auto"/>
            <w:gridSpan w:val="18"/>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6"/>
                <w:szCs w:val="16"/>
              </w:rPr>
              <w:t> (Registrant's telephone number, including area code</w:t>
            </w:r>
            <w:r>
              <w:rPr>
                <w:rFonts w:eastAsia="Times New Roman"/>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331101725"/>
        <w:rPr>
          <w:rFonts w:eastAsia="Times New Roman"/>
        </w:rPr>
      </w:pPr>
      <w:r>
        <w:rPr>
          <w:rFonts w:eastAsia="Times New Roman"/>
          <w:color w:val="000000"/>
          <w:sz w:val="20"/>
          <w:szCs w:val="20"/>
        </w:rPr>
        <w:t>Securities registered pursuant to Section 12(b) of the Securities Act</w:t>
      </w:r>
      <w:r>
        <w:rPr>
          <w:rFonts w:eastAsia="Times New Roman"/>
          <w:color w:val="000000"/>
          <w:sz w:val="20"/>
          <w:szCs w:val="20"/>
        </w:rPr>
        <w:t>:</w:t>
      </w:r>
    </w:p>
    <w:tbl>
      <w:tblPr>
        <w:tblW w:w="4656" w:type="pct"/>
        <w:jc w:val="center"/>
        <w:tblCellMar>
          <w:top w:w="15" w:type="dxa"/>
          <w:left w:w="15" w:type="dxa"/>
          <w:bottom w:w="15" w:type="dxa"/>
          <w:right w:w="15" w:type="dxa"/>
        </w:tblCellMar>
        <w:tblLook w:val="04A0" w:firstRow="1" w:lastRow="0" w:firstColumn="1" w:lastColumn="0" w:noHBand="0" w:noVBand="1"/>
      </w:tblPr>
      <w:tblGrid>
        <w:gridCol w:w="63"/>
        <w:gridCol w:w="2614"/>
        <w:gridCol w:w="64"/>
        <w:gridCol w:w="36"/>
        <w:gridCol w:w="36"/>
        <w:gridCol w:w="36"/>
        <w:gridCol w:w="64"/>
        <w:gridCol w:w="1107"/>
        <w:gridCol w:w="64"/>
        <w:gridCol w:w="36"/>
        <w:gridCol w:w="36"/>
        <w:gridCol w:w="36"/>
        <w:gridCol w:w="64"/>
        <w:gridCol w:w="3415"/>
        <w:gridCol w:w="64"/>
      </w:tblGrid>
      <w:tr w:rsidR="00000000">
        <w:trPr>
          <w:divId w:val="2108118302"/>
          <w:jc w:val="center"/>
        </w:trPr>
        <w:tc>
          <w:tcPr>
            <w:tcW w:w="50" w:type="pct"/>
            <w:vAlign w:val="center"/>
            <w:hideMark/>
          </w:tcPr>
          <w:p w:rsidR="00000000" w:rsidRDefault="007701F9">
            <w:pPr>
              <w:ind w:firstLine="495"/>
              <w:rPr>
                <w:rFonts w:eastAsia="Times New Roman"/>
              </w:rPr>
            </w:pPr>
          </w:p>
        </w:tc>
        <w:tc>
          <w:tcPr>
            <w:tcW w:w="169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2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21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108118302"/>
          <w:jc w:val="center"/>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Title of each clas</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Trading Symbol(s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Name of each exchange on which registere</w:t>
            </w:r>
            <w:r>
              <w:rPr>
                <w:rFonts w:eastAsia="Times New Roman"/>
                <w:b/>
                <w:bCs/>
                <w:color w:val="000000"/>
                <w:sz w:val="16"/>
                <w:szCs w:val="16"/>
              </w:rPr>
              <w:t>d</w:t>
            </w:r>
          </w:p>
        </w:tc>
      </w:tr>
      <w:tr w:rsidR="00000000">
        <w:trPr>
          <w:divId w:val="210811830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6"/>
                <w:szCs w:val="16"/>
              </w:rPr>
              <w:t>Common Stock, $0.01 Par Valu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6"/>
                <w:szCs w:val="16"/>
              </w:rPr>
              <w:t>MA</w:t>
            </w:r>
            <w:r>
              <w:rPr>
                <w:rFonts w:eastAsia="Times New Roman"/>
                <w:color w:val="000000"/>
                <w:sz w:val="16"/>
                <w:szCs w:val="16"/>
              </w:rPr>
              <w:t>C</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6"/>
                <w:szCs w:val="16"/>
              </w:rPr>
              <w:t>New York Stock Exchang</w:t>
            </w:r>
            <w:r>
              <w:rPr>
                <w:rFonts w:eastAsia="Times New Roman"/>
                <w:color w:val="000000"/>
                <w:sz w:val="16"/>
                <w:szCs w:val="16"/>
              </w:rPr>
              <w:t>e</w:t>
            </w:r>
          </w:p>
        </w:tc>
      </w:tr>
    </w:tbl>
    <w:p w:rsidR="00000000" w:rsidRDefault="007701F9">
      <w:pPr>
        <w:ind w:firstLine="495"/>
        <w:divId w:val="292098811"/>
        <w:rPr>
          <w:rFonts w:eastAsia="Times New Roman"/>
        </w:rPr>
      </w:pPr>
      <w:r>
        <w:rPr>
          <w:rFonts w:eastAsia="Times New Roman"/>
          <w:color w:val="000000"/>
          <w:sz w:val="16"/>
          <w:szCs w:val="16"/>
        </w:rPr>
        <w:t>Securities registered pursuant to Section 12(g) of the Act:</w:t>
      </w:r>
      <w:r>
        <w:rPr>
          <w:rFonts w:eastAsia="Times New Roman"/>
          <w:color w:val="000000"/>
          <w:sz w:val="16"/>
          <w:szCs w:val="16"/>
        </w:rPr>
        <w:t xml:space="preserve"> </w:t>
      </w:r>
      <w:r>
        <w:rPr>
          <w:rFonts w:eastAsia="Times New Roman"/>
          <w:b/>
          <w:bCs/>
          <w:color w:val="000000"/>
          <w:sz w:val="16"/>
          <w:szCs w:val="16"/>
        </w:rPr>
        <w:t>Non</w:t>
      </w:r>
      <w:r>
        <w:rPr>
          <w:rFonts w:eastAsia="Times New Roman"/>
          <w:b/>
          <w:bCs/>
          <w:color w:val="000000"/>
          <w:sz w:val="16"/>
          <w:szCs w:val="16"/>
        </w:rPr>
        <w:t>e</w:t>
      </w:r>
    </w:p>
    <w:p w:rsidR="00000000" w:rsidRDefault="007701F9">
      <w:pPr>
        <w:ind w:firstLine="495"/>
        <w:divId w:val="933977920"/>
        <w:rPr>
          <w:rFonts w:eastAsia="Times New Roman"/>
        </w:rPr>
      </w:pPr>
      <w:r>
        <w:rPr>
          <w:rFonts w:eastAsia="Times New Roman"/>
          <w:color w:val="000000"/>
          <w:sz w:val="16"/>
          <w:szCs w:val="16"/>
        </w:rPr>
        <w:t>Indicate by check mark if the registrant is a well-known seasoned issuer, as defined in Rule 405 of the Securities Act Yes</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w:t>
      </w:r>
      <w:r>
        <w:rPr>
          <w:rFonts w:ascii="Wingdings" w:eastAsia="Times New Roman" w:hAnsi="Wingdings"/>
          <w:color w:val="000000"/>
          <w:sz w:val="16"/>
          <w:szCs w:val="16"/>
        </w:rPr>
        <w:t>☐</w:t>
      </w:r>
    </w:p>
    <w:p w:rsidR="00000000" w:rsidRDefault="007701F9">
      <w:pPr>
        <w:ind w:firstLine="495"/>
        <w:divId w:val="1268805056"/>
        <w:rPr>
          <w:rFonts w:eastAsia="Times New Roman"/>
        </w:rPr>
      </w:pPr>
      <w:r>
        <w:rPr>
          <w:rFonts w:eastAsia="Times New Roman"/>
          <w:color w:val="000000"/>
          <w:sz w:val="16"/>
          <w:szCs w:val="16"/>
        </w:rPr>
        <w:t>Indicate by check mark if the registrant is not required to file reports pursuant to Section 13 or Section 15(d) of the Act</w:t>
      </w:r>
      <w:r>
        <w:rPr>
          <w:rFonts w:eastAsia="Times New Roman"/>
          <w:color w:val="000000"/>
          <w:sz w:val="16"/>
          <w:szCs w:val="16"/>
        </w:rPr>
        <w:t xml:space="preserve"> Yes</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w:t>
      </w:r>
      <w:r>
        <w:rPr>
          <w:rFonts w:ascii="Wingdings" w:eastAsia="Times New Roman" w:hAnsi="Wingdings"/>
          <w:color w:val="000000"/>
          <w:sz w:val="16"/>
          <w:szCs w:val="16"/>
        </w:rPr>
        <w:t>☒</w:t>
      </w:r>
    </w:p>
    <w:p w:rsidR="00000000" w:rsidRDefault="007701F9">
      <w:pPr>
        <w:ind w:firstLine="495"/>
        <w:divId w:val="2139299464"/>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w:t>
      </w:r>
      <w:r>
        <w:rPr>
          <w:rFonts w:eastAsia="Times New Roman"/>
          <w:color w:val="000000"/>
          <w:sz w:val="16"/>
          <w:szCs w:val="16"/>
        </w:rPr>
        <w:t>uired to file such reports) and (2) has been subject to such filing requirements for the past 90 days. Yes</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w:t>
      </w:r>
      <w:r>
        <w:rPr>
          <w:rFonts w:ascii="Wingdings" w:eastAsia="Times New Roman" w:hAnsi="Wingdings"/>
          <w:color w:val="000000"/>
          <w:sz w:val="16"/>
          <w:szCs w:val="16"/>
        </w:rPr>
        <w:t>☐</w:t>
      </w:r>
    </w:p>
    <w:p w:rsidR="00000000" w:rsidRDefault="007701F9">
      <w:pPr>
        <w:ind w:firstLine="495"/>
        <w:divId w:val="1573585306"/>
        <w:rPr>
          <w:rFonts w:eastAsia="Times New Roman"/>
        </w:rPr>
      </w:pPr>
      <w:r>
        <w:rPr>
          <w:rFonts w:eastAsia="Times New Roman"/>
          <w:color w:val="000000"/>
          <w:sz w:val="16"/>
          <w:szCs w:val="16"/>
        </w:rPr>
        <w:t>Indicate by check mark whether the registrant has submitted electronically every Interactive Data File required to be submitted pursuant to</w:t>
      </w:r>
      <w:r>
        <w:rPr>
          <w:rFonts w:eastAsia="Times New Roman"/>
          <w:color w:val="000000"/>
          <w:sz w:val="16"/>
          <w:szCs w:val="16"/>
        </w:rPr>
        <w:t xml:space="preserve"> Rule 405 of Regulation S-T (§ 232.405 of this chapter) during the preceding 12 months (or for such shorter period that the registrant was required to submit such files). Yes</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w:t>
      </w:r>
      <w:r>
        <w:rPr>
          <w:rFonts w:ascii="Wingdings" w:eastAsia="Times New Roman" w:hAnsi="Wingdings"/>
          <w:color w:val="000000"/>
          <w:sz w:val="16"/>
          <w:szCs w:val="16"/>
        </w:rPr>
        <w:t>☐</w:t>
      </w:r>
    </w:p>
    <w:p w:rsidR="00000000" w:rsidRDefault="007701F9">
      <w:pPr>
        <w:ind w:firstLine="495"/>
        <w:divId w:val="14967925"/>
        <w:rPr>
          <w:rFonts w:eastAsia="Times New Roman"/>
        </w:rPr>
      </w:pPr>
      <w:r>
        <w:rPr>
          <w:rFonts w:eastAsia="Times New Roman"/>
          <w:color w:val="000000"/>
          <w:sz w:val="16"/>
          <w:szCs w:val="16"/>
        </w:rPr>
        <w:t>Indicate by check mark whether the registrant is a large accelerated fi</w:t>
      </w:r>
      <w:r>
        <w:rPr>
          <w:rFonts w:eastAsia="Times New Roman"/>
          <w:color w:val="000000"/>
          <w:sz w:val="16"/>
          <w:szCs w:val="16"/>
        </w:rPr>
        <w:t>ler, an accelerated filer, a non-accelerated filer, a smaller reporting company or an emerging growth company. See the definitions of "large accelerated filer," "accelerated filer," "smaller reporting company" and "emerging growth company" in Rule 12b-2 of</w:t>
      </w:r>
      <w:r>
        <w:rPr>
          <w:rFonts w:eastAsia="Times New Roman"/>
          <w:color w:val="000000"/>
          <w:sz w:val="16"/>
          <w:szCs w:val="16"/>
        </w:rPr>
        <w:t xml:space="preserve"> the Exchange Act</w:t>
      </w:r>
      <w:r>
        <w:rPr>
          <w:rFonts w:eastAsia="Times New Roman"/>
          <w:color w:val="000000"/>
          <w:sz w:val="16"/>
          <w:szCs w:val="16"/>
        </w:rPr>
        <w:t>:</w:t>
      </w:r>
    </w:p>
    <w:tbl>
      <w:tblPr>
        <w:tblW w:w="4751" w:type="pct"/>
        <w:tblCellMar>
          <w:top w:w="15" w:type="dxa"/>
          <w:left w:w="15" w:type="dxa"/>
          <w:bottom w:w="15" w:type="dxa"/>
          <w:right w:w="15" w:type="dxa"/>
        </w:tblCellMar>
        <w:tblLook w:val="04A0" w:firstRow="1" w:lastRow="0" w:firstColumn="1" w:lastColumn="0" w:noHBand="0" w:noVBand="1"/>
      </w:tblPr>
      <w:tblGrid>
        <w:gridCol w:w="56"/>
        <w:gridCol w:w="1568"/>
        <w:gridCol w:w="56"/>
        <w:gridCol w:w="37"/>
        <w:gridCol w:w="155"/>
        <w:gridCol w:w="36"/>
        <w:gridCol w:w="36"/>
        <w:gridCol w:w="36"/>
        <w:gridCol w:w="36"/>
        <w:gridCol w:w="70"/>
        <w:gridCol w:w="1106"/>
        <w:gridCol w:w="69"/>
        <w:gridCol w:w="37"/>
        <w:gridCol w:w="163"/>
        <w:gridCol w:w="36"/>
        <w:gridCol w:w="36"/>
        <w:gridCol w:w="36"/>
        <w:gridCol w:w="36"/>
        <w:gridCol w:w="53"/>
        <w:gridCol w:w="1532"/>
        <w:gridCol w:w="56"/>
        <w:gridCol w:w="37"/>
        <w:gridCol w:w="163"/>
        <w:gridCol w:w="36"/>
        <w:gridCol w:w="36"/>
        <w:gridCol w:w="36"/>
        <w:gridCol w:w="36"/>
        <w:gridCol w:w="70"/>
        <w:gridCol w:w="1927"/>
        <w:gridCol w:w="69"/>
        <w:gridCol w:w="37"/>
        <w:gridCol w:w="163"/>
        <w:gridCol w:w="36"/>
      </w:tblGrid>
      <w:tr w:rsidR="00000000">
        <w:trPr>
          <w:divId w:val="961380055"/>
        </w:trPr>
        <w:tc>
          <w:tcPr>
            <w:tcW w:w="50" w:type="pct"/>
            <w:vAlign w:val="center"/>
            <w:hideMark/>
          </w:tcPr>
          <w:p w:rsidR="00000000" w:rsidRDefault="007701F9">
            <w:pPr>
              <w:ind w:firstLine="495"/>
              <w:rPr>
                <w:rFonts w:eastAsia="Times New Roman"/>
              </w:rPr>
            </w:pPr>
          </w:p>
        </w:tc>
        <w:tc>
          <w:tcPr>
            <w:tcW w:w="100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1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3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1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00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1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25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1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r>
      <w:tr w:rsidR="00000000">
        <w:trPr>
          <w:divId w:val="961380055"/>
        </w:trPr>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6"/>
                <w:szCs w:val="16"/>
              </w:rPr>
              <w:t>Large accelerated file</w:t>
            </w:r>
            <w:r>
              <w:rPr>
                <w:rFonts w:eastAsia="Times New Roman"/>
                <w:color w:val="000000"/>
                <w:sz w:val="16"/>
                <w:szCs w:val="16"/>
              </w:rPr>
              <w:t>r</w:t>
            </w:r>
          </w:p>
        </w:tc>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ascii="Wingdings" w:eastAsia="Times New Roman" w:hAnsi="Wingding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6"/>
                <w:szCs w:val="16"/>
              </w:rPr>
              <w:t>Accelerated File</w:t>
            </w:r>
            <w:r>
              <w:rPr>
                <w:rFonts w:eastAsia="Times New Roman"/>
                <w:color w:val="000000"/>
                <w:sz w:val="16"/>
                <w:szCs w:val="16"/>
              </w:rPr>
              <w:t>r</w:t>
            </w: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6"/>
                <w:szCs w:val="16"/>
              </w:rPr>
              <w:t>Non-Accelerated File</w:t>
            </w:r>
            <w:r>
              <w:rPr>
                <w:rFonts w:eastAsia="Times New Roman"/>
                <w:color w:val="000000"/>
                <w:sz w:val="16"/>
                <w:szCs w:val="16"/>
              </w:rPr>
              <w:t>r</w:t>
            </w: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ascii="Segoe UI Symbol" w:eastAsia="Times New Roman" w:hAnsi="Segoe UI Symbol" w:cs="Segoe UI Symbol"/>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6"/>
                <w:szCs w:val="16"/>
              </w:rPr>
              <w:t>Smaller Reporting Compan</w:t>
            </w:r>
            <w:r>
              <w:rPr>
                <w:rFonts w:eastAsia="Times New Roman"/>
                <w:color w:val="000000"/>
                <w:sz w:val="16"/>
                <w:szCs w:val="16"/>
              </w:rPr>
              <w:t>y</w:t>
            </w: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ascii="Segoe UI Symbol" w:eastAsia="Times New Roman" w:hAnsi="Segoe UI Symbol" w:cs="Segoe UI Symbol"/>
                <w:color w:val="000000"/>
                <w:sz w:val="16"/>
                <w:szCs w:val="16"/>
              </w:rPr>
              <w:t>☐</w:t>
            </w:r>
          </w:p>
        </w:tc>
      </w:tr>
      <w:tr w:rsidR="00000000">
        <w:trPr>
          <w:divId w:val="961380055"/>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6"/>
                <w:szCs w:val="16"/>
              </w:rPr>
              <w:t>Emerging Growth Company</w:t>
            </w:r>
            <w:r>
              <w:rPr>
                <w:rFonts w:eastAsia="Times New Roman"/>
                <w:color w:val="000000"/>
                <w:sz w:val="16"/>
                <w:szCs w:val="16"/>
              </w:rPr>
              <w:t xml:space="preserve"> </w:t>
            </w: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ascii="Segoe UI Symbol" w:eastAsia="Times New Roman" w:hAnsi="Segoe UI Symbol" w:cs="Segoe UI Symbol"/>
                <w:color w:val="000000"/>
                <w:sz w:val="16"/>
                <w:szCs w:val="16"/>
              </w:rPr>
              <w:t>☐</w:t>
            </w:r>
          </w:p>
        </w:tc>
      </w:tr>
    </w:tbl>
    <w:p w:rsidR="00000000" w:rsidRDefault="007701F9">
      <w:pPr>
        <w:ind w:firstLine="495"/>
        <w:divId w:val="446777107"/>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pursuant to Section 13(a) of the Exchange Act.</w:t>
      </w:r>
      <w:r>
        <w:rPr>
          <w:rFonts w:eastAsia="Times New Roman"/>
          <w:color w:val="000000"/>
          <w:sz w:val="16"/>
          <w:szCs w:val="16"/>
        </w:rPr>
        <w:t xml:space="preserve"> </w:t>
      </w:r>
      <w:r>
        <w:rPr>
          <w:rFonts w:ascii="Wingdings" w:eastAsia="Times New Roman" w:hAnsi="Wingdings"/>
          <w:color w:val="000000"/>
          <w:sz w:val="16"/>
          <w:szCs w:val="16"/>
        </w:rPr>
        <w:t>☐</w:t>
      </w:r>
    </w:p>
    <w:p w:rsidR="00000000" w:rsidRDefault="007701F9">
      <w:pPr>
        <w:ind w:firstLine="495"/>
        <w:divId w:val="1386950931"/>
        <w:rPr>
          <w:rFonts w:eastAsia="Times New Roman"/>
        </w:rPr>
      </w:pPr>
      <w:r>
        <w:rPr>
          <w:rFonts w:eastAsia="Times New Roman"/>
          <w:color w:val="000000"/>
          <w:sz w:val="16"/>
          <w:szCs w:val="16"/>
        </w:rPr>
        <w:lastRenderedPageBreak/>
        <w:t xml:space="preserve">Indicate by </w:t>
      </w:r>
      <w:r>
        <w:rPr>
          <w:rFonts w:eastAsia="Times New Roman"/>
          <w:color w:val="000000"/>
          <w:sz w:val="16"/>
          <w:szCs w:val="16"/>
        </w:rPr>
        <w:t>check mark whether the registrant is a shell company (as defined in Rule 12b-2 of the Exchange Act). Yes</w:t>
      </w:r>
      <w:r>
        <w:rPr>
          <w:rFonts w:eastAsia="Times New Roman"/>
          <w:color w:val="000000"/>
          <w:sz w:val="16"/>
          <w:szCs w:val="16"/>
        </w:rPr>
        <w:t> </w:t>
      </w:r>
      <w:r>
        <w:rPr>
          <w:rFonts w:ascii="Wingdings" w:eastAsia="Times New Roman" w:hAnsi="Wingdings"/>
          <w:color w:val="000000"/>
          <w:sz w:val="16"/>
          <w:szCs w:val="16"/>
        </w:rPr>
        <w:t>☐</w:t>
      </w:r>
      <w:r>
        <w:rPr>
          <w:rFonts w:eastAsia="Times New Roman"/>
          <w:color w:val="000000"/>
          <w:sz w:val="16"/>
          <w:szCs w:val="16"/>
        </w:rPr>
        <w:t>    No</w:t>
      </w:r>
      <w:r>
        <w:rPr>
          <w:rFonts w:eastAsia="Times New Roman"/>
          <w:color w:val="000000"/>
          <w:sz w:val="16"/>
          <w:szCs w:val="16"/>
        </w:rPr>
        <w:t> </w:t>
      </w:r>
      <w:r>
        <w:rPr>
          <w:rFonts w:ascii="Wingdings" w:eastAsia="Times New Roman" w:hAnsi="Wingdings"/>
          <w:color w:val="000000"/>
          <w:sz w:val="16"/>
          <w:szCs w:val="16"/>
        </w:rPr>
        <w:t>☒</w:t>
      </w:r>
    </w:p>
    <w:p w:rsidR="00000000" w:rsidRDefault="007701F9">
      <w:pPr>
        <w:ind w:firstLine="495"/>
        <w:divId w:val="712777391"/>
        <w:rPr>
          <w:rFonts w:eastAsia="Times New Roman"/>
        </w:rPr>
      </w:pPr>
      <w:r>
        <w:rPr>
          <w:rFonts w:eastAsia="Times New Roman"/>
          <w:color w:val="000000"/>
          <w:sz w:val="16"/>
          <w:szCs w:val="16"/>
        </w:rPr>
        <w:t xml:space="preserve">The aggregate market value of voting and non-voting common equity held by non-affiliates of the registrant was approximately $4.7 billion as </w:t>
      </w:r>
      <w:r>
        <w:rPr>
          <w:rFonts w:eastAsia="Times New Roman"/>
          <w:color w:val="000000"/>
          <w:sz w:val="16"/>
          <w:szCs w:val="16"/>
        </w:rPr>
        <w:t>of the last business day of the registrant's most recently completed second fiscal quarter based upon the price at which the common stock was last sold on that day.</w:t>
      </w:r>
      <w:r>
        <w:rPr>
          <w:rFonts w:eastAsia="Times New Roman"/>
          <w:color w:val="000000"/>
          <w:sz w:val="16"/>
          <w:szCs w:val="16"/>
        </w:rPr>
        <w:t xml:space="preserve"> </w:t>
      </w:r>
    </w:p>
    <w:p w:rsidR="00000000" w:rsidRDefault="007701F9">
      <w:pPr>
        <w:ind w:firstLine="495"/>
        <w:divId w:val="1084566348"/>
        <w:rPr>
          <w:rFonts w:eastAsia="Times New Roman"/>
        </w:rPr>
      </w:pPr>
      <w:r>
        <w:rPr>
          <w:rFonts w:eastAsia="Times New Roman"/>
          <w:color w:val="000000"/>
          <w:sz w:val="16"/>
          <w:szCs w:val="16"/>
        </w:rPr>
        <w:t>Number of shares outstanding of the registrant's common stock, as of February 21, 2020: 14</w:t>
      </w:r>
      <w:r>
        <w:rPr>
          <w:rFonts w:eastAsia="Times New Roman"/>
          <w:color w:val="000000"/>
          <w:sz w:val="16"/>
          <w:szCs w:val="16"/>
        </w:rPr>
        <w:t>1,296,77</w:t>
      </w:r>
      <w:r>
        <w:rPr>
          <w:rFonts w:eastAsia="Times New Roman"/>
          <w:color w:val="000000"/>
          <w:sz w:val="16"/>
          <w:szCs w:val="16"/>
        </w:rPr>
        <w:t>4</w:t>
      </w:r>
      <w:r>
        <w:rPr>
          <w:rFonts w:eastAsia="Times New Roman"/>
          <w:b/>
          <w:bCs/>
          <w:color w:val="000000"/>
          <w:sz w:val="16"/>
          <w:szCs w:val="16"/>
        </w:rPr>
        <w:t xml:space="preserve"> </w:t>
      </w:r>
      <w:r>
        <w:rPr>
          <w:rFonts w:eastAsia="Times New Roman"/>
          <w:color w:val="000000"/>
          <w:sz w:val="16"/>
          <w:szCs w:val="16"/>
        </w:rPr>
        <w:t>share</w:t>
      </w:r>
      <w:r>
        <w:rPr>
          <w:rFonts w:eastAsia="Times New Roman"/>
          <w:color w:val="000000"/>
          <w:sz w:val="16"/>
          <w:szCs w:val="16"/>
        </w:rPr>
        <w:t>s</w:t>
      </w:r>
    </w:p>
    <w:p w:rsidR="00000000" w:rsidRDefault="007701F9">
      <w:pPr>
        <w:jc w:val="center"/>
        <w:divId w:val="642740544"/>
        <w:rPr>
          <w:rFonts w:eastAsia="Times New Roman"/>
        </w:rPr>
      </w:pPr>
      <w:r>
        <w:rPr>
          <w:rFonts w:eastAsia="Times New Roman"/>
          <w:b/>
          <w:bCs/>
          <w:color w:val="000000"/>
          <w:sz w:val="16"/>
          <w:szCs w:val="16"/>
        </w:rPr>
        <w:t>DOCUMENTS INCORPORATED BY REFERENC</w:t>
      </w:r>
      <w:r>
        <w:rPr>
          <w:rFonts w:eastAsia="Times New Roman"/>
          <w:b/>
          <w:bCs/>
          <w:color w:val="000000"/>
          <w:sz w:val="16"/>
          <w:szCs w:val="16"/>
        </w:rPr>
        <w:t>E</w:t>
      </w:r>
    </w:p>
    <w:p w:rsidR="00000000" w:rsidRDefault="007701F9">
      <w:pPr>
        <w:ind w:firstLine="495"/>
        <w:divId w:val="1163157619"/>
        <w:rPr>
          <w:rFonts w:eastAsia="Times New Roman"/>
        </w:rPr>
      </w:pPr>
      <w:r>
        <w:rPr>
          <w:rFonts w:eastAsia="Times New Roman"/>
          <w:color w:val="000000"/>
          <w:sz w:val="16"/>
          <w:szCs w:val="16"/>
        </w:rPr>
        <w:t>Portions of the proxy statement for the annual stockholders meeting to be held in 2020 are incorporated by reference into Part III of this Form 10-K</w:t>
      </w:r>
      <w:r>
        <w:rPr>
          <w:rFonts w:eastAsia="Times New Roman"/>
          <w:color w:val="000000"/>
          <w:sz w:val="16"/>
          <w:szCs w:val="16"/>
        </w:rPr>
        <w:t>.</w:t>
      </w:r>
    </w:p>
    <w:tbl>
      <w:tblPr>
        <w:tblW w:w="4992" w:type="pct"/>
        <w:tblCellMar>
          <w:top w:w="15" w:type="dxa"/>
          <w:left w:w="15" w:type="dxa"/>
          <w:bottom w:w="15" w:type="dxa"/>
          <w:right w:w="15" w:type="dxa"/>
        </w:tblCellMar>
        <w:tblLook w:val="04A0" w:firstRow="1" w:lastRow="0" w:firstColumn="1" w:lastColumn="0" w:noHBand="0" w:noVBand="1"/>
      </w:tblPr>
      <w:tblGrid>
        <w:gridCol w:w="83"/>
        <w:gridCol w:w="8127"/>
        <w:gridCol w:w="83"/>
      </w:tblGrid>
      <w:tr w:rsidR="00000000">
        <w:trPr>
          <w:divId w:val="398292407"/>
        </w:trPr>
        <w:tc>
          <w:tcPr>
            <w:tcW w:w="50" w:type="pct"/>
            <w:vAlign w:val="center"/>
            <w:hideMark/>
          </w:tcPr>
          <w:p w:rsidR="00000000" w:rsidRDefault="007701F9">
            <w:pPr>
              <w:ind w:firstLine="495"/>
              <w:rPr>
                <w:rFonts w:eastAsia="Times New Roman"/>
              </w:rPr>
            </w:pPr>
          </w:p>
        </w:tc>
        <w:tc>
          <w:tcPr>
            <w:tcW w:w="490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398292407"/>
          <w:trHeight w:val="60"/>
        </w:trPr>
        <w:tc>
          <w:tcPr>
            <w:tcW w:w="0" w:type="auto"/>
            <w:gridSpan w:val="3"/>
            <w:tcBorders>
              <w:top w:val="single" w:sz="8" w:space="0" w:color="000000"/>
              <w:bottom w:val="single" w:sz="1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ind w:firstLine="495"/>
        <w:divId w:val="397214735"/>
        <w:rPr>
          <w:rFonts w:eastAsia="Times New Roman"/>
        </w:rPr>
      </w:pPr>
    </w:p>
    <w:p w:rsidR="00000000" w:rsidRDefault="007701F9">
      <w:pPr>
        <w:divId w:val="1115829217"/>
        <w:rPr>
          <w:rFonts w:eastAsia="Times New Roman"/>
        </w:rPr>
      </w:pPr>
    </w:p>
    <w:p w:rsidR="00000000" w:rsidRDefault="007701F9">
      <w:pPr>
        <w:rPr>
          <w:rFonts w:eastAsia="Times New Roman"/>
        </w:rPr>
      </w:pPr>
      <w:r>
        <w:rPr>
          <w:rFonts w:eastAsia="Times New Roman"/>
        </w:rPr>
        <w:pict>
          <v:rect id="_x0000_i1025" style="width:0;height:1.5pt" o:hralign="center" o:hrstd="t" o:hr="t" fillcolor="#a0a0a0" stroked="f"/>
        </w:pict>
      </w:r>
    </w:p>
    <w:p w:rsidR="00000000" w:rsidRDefault="007701F9">
      <w:pPr>
        <w:divId w:val="1962107305"/>
        <w:rPr>
          <w:rFonts w:eastAsia="Times New Roman"/>
        </w:rPr>
      </w:pPr>
    </w:p>
    <w:p w:rsidR="00000000" w:rsidRDefault="007701F9">
      <w:pPr>
        <w:jc w:val="center"/>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rPr>
          <w:rFonts w:eastAsia="Times New Roman"/>
        </w:rPr>
      </w:pPr>
      <w:r>
        <w:rPr>
          <w:rFonts w:eastAsia="Times New Roman"/>
          <w:b/>
          <w:bCs/>
          <w:color w:val="000000"/>
          <w:sz w:val="20"/>
          <w:szCs w:val="20"/>
        </w:rPr>
        <w:t>ANNUAL REPORT ON FORM 10-</w:t>
      </w:r>
      <w:r>
        <w:rPr>
          <w:rFonts w:eastAsia="Times New Roman"/>
          <w:b/>
          <w:bCs/>
          <w:color w:val="000000"/>
          <w:sz w:val="20"/>
          <w:szCs w:val="20"/>
        </w:rPr>
        <w:t>K</w:t>
      </w:r>
    </w:p>
    <w:p w:rsidR="00000000" w:rsidRDefault="007701F9">
      <w:pPr>
        <w:jc w:val="center"/>
        <w:rPr>
          <w:rFonts w:eastAsia="Times New Roman"/>
        </w:rPr>
      </w:pPr>
      <w:r>
        <w:rPr>
          <w:rFonts w:eastAsia="Times New Roman"/>
          <w:b/>
          <w:bCs/>
          <w:color w:val="000000"/>
          <w:sz w:val="20"/>
          <w:szCs w:val="20"/>
        </w:rPr>
        <w:t>FOR THE YEAR ENDED DECEMBER 31, 2019</w:t>
      </w:r>
      <w:r>
        <w:rPr>
          <w:rFonts w:eastAsia="Times New Roman"/>
          <w:b/>
          <w:bCs/>
          <w:color w:val="000000"/>
          <w:sz w:val="20"/>
          <w:szCs w:val="20"/>
        </w:rPr>
        <w:t xml:space="preserve"> </w:t>
      </w:r>
    </w:p>
    <w:p w:rsidR="00000000" w:rsidRDefault="007701F9">
      <w:pPr>
        <w:jc w:val="center"/>
        <w:rPr>
          <w:rFonts w:eastAsia="Times New Roman"/>
        </w:rPr>
      </w:pPr>
      <w:r>
        <w:rPr>
          <w:rFonts w:eastAsia="Times New Roman"/>
          <w:b/>
          <w:bCs/>
          <w:color w:val="000000"/>
          <w:sz w:val="20"/>
          <w:szCs w:val="20"/>
        </w:rPr>
        <w:t>INDE</w:t>
      </w:r>
      <w:r>
        <w:rPr>
          <w:rFonts w:eastAsia="Times New Roman"/>
          <w:b/>
          <w:bCs/>
          <w:color w:val="000000"/>
          <w:sz w:val="20"/>
          <w:szCs w:val="20"/>
        </w:rPr>
        <w:t>X</w:t>
      </w:r>
    </w:p>
    <w:p w:rsidR="00000000" w:rsidRDefault="007701F9">
      <w:pPr>
        <w:divId w:val="126623395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79"/>
        <w:gridCol w:w="817"/>
        <w:gridCol w:w="79"/>
        <w:gridCol w:w="80"/>
        <w:gridCol w:w="6270"/>
        <w:gridCol w:w="80"/>
        <w:gridCol w:w="80"/>
        <w:gridCol w:w="388"/>
        <w:gridCol w:w="80"/>
        <w:gridCol w:w="340"/>
      </w:tblGrid>
      <w:tr w:rsidR="00000000">
        <w:trPr>
          <w:gridAfter w:val="1"/>
          <w:divId w:val="55782662"/>
          <w:jc w:val="center"/>
        </w:trPr>
        <w:tc>
          <w:tcPr>
            <w:tcW w:w="50" w:type="pct"/>
            <w:vAlign w:val="center"/>
            <w:hideMark/>
          </w:tcPr>
          <w:p w:rsidR="00000000" w:rsidRDefault="007701F9">
            <w:pPr>
              <w:rPr>
                <w:rFonts w:eastAsia="Times New Roman"/>
              </w:rPr>
            </w:pPr>
          </w:p>
        </w:tc>
        <w:tc>
          <w:tcPr>
            <w:tcW w:w="51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94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4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gridAfter w:val="1"/>
          <w:divId w:val="55782662"/>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697998503"/>
              <w:rPr>
                <w:rFonts w:eastAsia="Times New Roman"/>
              </w:rPr>
            </w:pPr>
            <w:hyperlink w:anchor="i_0_10" w:history="1">
              <w:r>
                <w:rPr>
                  <w:rStyle w:val="a3"/>
                  <w:rFonts w:eastAsia="Times New Roman"/>
                  <w:b/>
                  <w:bCs/>
                  <w:sz w:val="20"/>
                  <w:szCs w:val="20"/>
                </w:rPr>
                <w:t>Part I</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857237469"/>
              <w:rPr>
                <w:rFonts w:eastAsia="Times New Roman"/>
              </w:rPr>
            </w:pPr>
            <w:hyperlink w:anchor="i_0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7701F9">
            <w:pPr>
              <w:divId w:val="496388791"/>
              <w:rPr>
                <w:rFonts w:eastAsia="Times New Roman"/>
              </w:rPr>
            </w:pPr>
            <w:hyperlink w:anchor="i_0_13"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3" w:history="1">
              <w:r>
                <w:rPr>
                  <w:rStyle w:val="a3"/>
                  <w:rFonts w:eastAsia="Times New Roman"/>
                  <w:sz w:val="20"/>
                  <w:szCs w:val="20"/>
                </w:rPr>
                <w:t>3</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2024935344"/>
              <w:rPr>
                <w:rFonts w:eastAsia="Times New Roman"/>
              </w:rPr>
            </w:pPr>
            <w:hyperlink w:anchor="i_0_16"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7701F9">
            <w:pPr>
              <w:divId w:val="1292320318"/>
              <w:rPr>
                <w:rFonts w:eastAsia="Times New Roman"/>
              </w:rPr>
            </w:pPr>
            <w:hyperlink w:anchor="i_0_1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6" w:history="1">
              <w:r>
                <w:rPr>
                  <w:rStyle w:val="a3"/>
                  <w:rFonts w:eastAsia="Times New Roman"/>
                  <w:sz w:val="20"/>
                  <w:szCs w:val="20"/>
                </w:rPr>
                <w:t>16</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629387166"/>
              <w:rPr>
                <w:rFonts w:eastAsia="Times New Roman"/>
              </w:rPr>
            </w:pPr>
            <w:hyperlink w:anchor="i_0_19"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rsidR="00000000" w:rsidRDefault="007701F9">
            <w:pPr>
              <w:divId w:val="1540968923"/>
              <w:rPr>
                <w:rFonts w:eastAsia="Times New Roman"/>
              </w:rPr>
            </w:pPr>
            <w:hyperlink w:anchor="i_0_19"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9" w:history="1">
              <w:r>
                <w:rPr>
                  <w:rStyle w:val="a3"/>
                  <w:rFonts w:eastAsia="Times New Roman"/>
                  <w:sz w:val="20"/>
                  <w:szCs w:val="20"/>
                </w:rPr>
                <w:t>27</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724794994"/>
              <w:rPr>
                <w:rFonts w:eastAsia="Times New Roman"/>
              </w:rPr>
            </w:pPr>
            <w:hyperlink w:anchor="i_0_2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7701F9">
            <w:pPr>
              <w:divId w:val="1755129833"/>
              <w:rPr>
                <w:rFonts w:eastAsia="Times New Roman"/>
              </w:rPr>
            </w:pPr>
            <w:hyperlink w:anchor="i_0_22"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22" w:history="1">
              <w:r>
                <w:rPr>
                  <w:rStyle w:val="a3"/>
                  <w:rFonts w:eastAsia="Times New Roman"/>
                  <w:sz w:val="20"/>
                  <w:szCs w:val="20"/>
                </w:rPr>
                <w:t>28</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457719229"/>
              <w:rPr>
                <w:rFonts w:eastAsia="Times New Roman"/>
              </w:rPr>
            </w:pPr>
            <w:hyperlink w:anchor="i_0_25"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7701F9">
            <w:pPr>
              <w:divId w:val="197858847"/>
              <w:rPr>
                <w:rFonts w:eastAsia="Times New Roman"/>
              </w:rPr>
            </w:pPr>
            <w:hyperlink w:anchor="i_0_25"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25" w:history="1">
              <w:r>
                <w:rPr>
                  <w:rStyle w:val="a3"/>
                  <w:rFonts w:eastAsia="Times New Roman"/>
                  <w:sz w:val="20"/>
                  <w:szCs w:val="20"/>
                </w:rPr>
                <w:t>34</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665942587"/>
              <w:rPr>
                <w:rFonts w:eastAsia="Times New Roman"/>
              </w:rPr>
            </w:pPr>
            <w:hyperlink w:anchor="i_0_28"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7701F9">
            <w:pPr>
              <w:divId w:val="1736201115"/>
              <w:rPr>
                <w:rFonts w:eastAsia="Times New Roman"/>
              </w:rPr>
            </w:pPr>
            <w:hyperlink w:anchor="i_0_2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28" w:history="1">
              <w:r>
                <w:rPr>
                  <w:rStyle w:val="a3"/>
                  <w:rFonts w:eastAsia="Times New Roman"/>
                  <w:sz w:val="20"/>
                  <w:szCs w:val="20"/>
                </w:rPr>
                <w:t>34</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2104062649"/>
              <w:rPr>
                <w:rFonts w:eastAsia="Times New Roman"/>
              </w:rPr>
            </w:pPr>
            <w:hyperlink w:anchor="i_0_31" w:history="1">
              <w:r>
                <w:rPr>
                  <w:rStyle w:val="a3"/>
                  <w:rFonts w:eastAsia="Times New Roman"/>
                  <w:b/>
                  <w:bCs/>
                  <w:sz w:val="20"/>
                  <w:szCs w:val="20"/>
                </w:rPr>
                <w:t>Part II</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476800774"/>
              <w:rPr>
                <w:rFonts w:eastAsia="Times New Roman"/>
              </w:rPr>
            </w:pPr>
            <w:hyperlink w:anchor="i_0_34"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7701F9">
            <w:pPr>
              <w:divId w:val="1111559324"/>
              <w:rPr>
                <w:rFonts w:eastAsia="Times New Roman"/>
              </w:rPr>
            </w:pPr>
            <w:hyperlink w:anchor="i_0_34"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34" w:history="1">
              <w:r>
                <w:rPr>
                  <w:rStyle w:val="a3"/>
                  <w:rFonts w:eastAsia="Times New Roman"/>
                  <w:sz w:val="20"/>
                  <w:szCs w:val="20"/>
                </w:rPr>
                <w:t>35</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009987458"/>
              <w:rPr>
                <w:rFonts w:eastAsia="Times New Roman"/>
              </w:rPr>
            </w:pPr>
            <w:hyperlink w:anchor="i_0_37"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7701F9">
            <w:pPr>
              <w:divId w:val="360672354"/>
              <w:rPr>
                <w:rFonts w:eastAsia="Times New Roman"/>
              </w:rPr>
            </w:pPr>
            <w:hyperlink w:anchor="i_0_37" w:history="1">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37" w:history="1">
              <w:r>
                <w:rPr>
                  <w:rStyle w:val="a3"/>
                  <w:rFonts w:eastAsia="Times New Roman"/>
                  <w:sz w:val="20"/>
                  <w:szCs w:val="20"/>
                </w:rPr>
                <w:t>38</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88614568"/>
              <w:rPr>
                <w:rFonts w:eastAsia="Times New Roman"/>
              </w:rPr>
            </w:pPr>
            <w:hyperlink w:anchor="i_0_40"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rsidR="00000000" w:rsidRDefault="007701F9">
            <w:pPr>
              <w:divId w:val="1146505672"/>
              <w:rPr>
                <w:rFonts w:eastAsia="Times New Roman"/>
              </w:rPr>
            </w:pPr>
            <w:hyperlink w:anchor="i_0_40"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40" w:history="1">
              <w:r>
                <w:rPr>
                  <w:rStyle w:val="a3"/>
                  <w:rFonts w:eastAsia="Times New Roman"/>
                  <w:sz w:val="20"/>
                  <w:szCs w:val="20"/>
                </w:rPr>
                <w:t>40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616182173"/>
              <w:rPr>
                <w:rFonts w:eastAsia="Times New Roman"/>
              </w:rPr>
            </w:pPr>
            <w:hyperlink w:anchor="i_0_61"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rsidR="00000000" w:rsidRDefault="007701F9">
            <w:pPr>
              <w:divId w:val="1880388760"/>
              <w:rPr>
                <w:rFonts w:eastAsia="Times New Roman"/>
              </w:rPr>
            </w:pPr>
            <w:hyperlink w:anchor="i_0_6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61" w:history="1">
              <w:r>
                <w:rPr>
                  <w:rStyle w:val="a3"/>
                  <w:rFonts w:eastAsia="Times New Roman"/>
                  <w:sz w:val="20"/>
                  <w:szCs w:val="20"/>
                </w:rPr>
                <w:t>56</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62064202"/>
              <w:rPr>
                <w:rFonts w:eastAsia="Times New Roman"/>
              </w:rPr>
            </w:pPr>
            <w:hyperlink w:anchor="i_0_64"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rsidR="00000000" w:rsidRDefault="007701F9">
            <w:pPr>
              <w:divId w:val="1296448859"/>
              <w:rPr>
                <w:rFonts w:eastAsia="Times New Roman"/>
              </w:rPr>
            </w:pPr>
            <w:hyperlink w:anchor="i_0_64"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64" w:history="1">
              <w:r>
                <w:rPr>
                  <w:rStyle w:val="a3"/>
                  <w:rFonts w:eastAsia="Times New Roman"/>
                  <w:sz w:val="20"/>
                  <w:szCs w:val="20"/>
                </w:rPr>
                <w:t>57</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790009257"/>
              <w:rPr>
                <w:rFonts w:eastAsia="Times New Roman"/>
              </w:rPr>
            </w:pPr>
            <w:hyperlink w:anchor="i_0_67" w:history="1">
              <w:r>
                <w:rPr>
                  <w:rStyle w:val="a3"/>
                  <w:rFonts w:eastAsia="Times New Roman"/>
                  <w:sz w:val="20"/>
                  <w:szCs w:val="20"/>
                </w:rPr>
                <w:t>Item 9.</w:t>
              </w:r>
            </w:hyperlink>
          </w:p>
        </w:tc>
        <w:tc>
          <w:tcPr>
            <w:tcW w:w="0" w:type="auto"/>
            <w:gridSpan w:val="3"/>
            <w:tcMar>
              <w:top w:w="30" w:type="dxa"/>
              <w:left w:w="20" w:type="dxa"/>
              <w:bottom w:w="30" w:type="dxa"/>
              <w:right w:w="20" w:type="dxa"/>
            </w:tcMar>
            <w:hideMark/>
          </w:tcPr>
          <w:p w:rsidR="00000000" w:rsidRDefault="007701F9">
            <w:pPr>
              <w:divId w:val="2087802963"/>
              <w:rPr>
                <w:rFonts w:eastAsia="Times New Roman"/>
              </w:rPr>
            </w:pPr>
            <w:hyperlink w:anchor="i_0_67"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67" w:history="1">
              <w:r>
                <w:rPr>
                  <w:rStyle w:val="a3"/>
                  <w:rFonts w:eastAsia="Times New Roman"/>
                  <w:sz w:val="20"/>
                  <w:szCs w:val="20"/>
                </w:rPr>
                <w:t>57</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2092845688"/>
              <w:rPr>
                <w:rFonts w:eastAsia="Times New Roman"/>
              </w:rPr>
            </w:pPr>
            <w:hyperlink w:anchor="i_0_70"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rsidR="00000000" w:rsidRDefault="007701F9">
            <w:pPr>
              <w:divId w:val="2025131179"/>
              <w:rPr>
                <w:rFonts w:eastAsia="Times New Roman"/>
              </w:rPr>
            </w:pPr>
            <w:hyperlink w:anchor="i_0_7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70" w:history="1">
              <w:r>
                <w:rPr>
                  <w:rStyle w:val="a3"/>
                  <w:rFonts w:eastAsia="Times New Roman"/>
                  <w:sz w:val="20"/>
                  <w:szCs w:val="20"/>
                </w:rPr>
                <w:t>57</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2145997700"/>
              <w:rPr>
                <w:rFonts w:eastAsia="Times New Roman"/>
              </w:rPr>
            </w:pPr>
            <w:hyperlink w:anchor="i_0_76"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rsidR="00000000" w:rsidRDefault="007701F9">
            <w:pPr>
              <w:divId w:val="482160187"/>
              <w:rPr>
                <w:rFonts w:eastAsia="Times New Roman"/>
              </w:rPr>
            </w:pPr>
            <w:hyperlink w:anchor="i_0_76"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76" w:history="1">
              <w:r>
                <w:rPr>
                  <w:rStyle w:val="a3"/>
                  <w:rFonts w:eastAsia="Times New Roman"/>
                  <w:sz w:val="20"/>
                  <w:szCs w:val="20"/>
                </w:rPr>
                <w:t>60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560871067"/>
              <w:rPr>
                <w:rFonts w:eastAsia="Times New Roman"/>
              </w:rPr>
            </w:pPr>
            <w:hyperlink w:anchor="i_0_79" w:history="1">
              <w:r>
                <w:rPr>
                  <w:rStyle w:val="a3"/>
                  <w:rFonts w:eastAsia="Times New Roman"/>
                  <w:b/>
                  <w:bCs/>
                  <w:sz w:val="20"/>
                  <w:szCs w:val="20"/>
                </w:rPr>
                <w:t>Part III</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905723472"/>
              <w:rPr>
                <w:rFonts w:eastAsia="Times New Roman"/>
              </w:rPr>
            </w:pPr>
            <w:hyperlink w:anchor="i_0_82"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rsidR="00000000" w:rsidRDefault="007701F9">
            <w:pPr>
              <w:divId w:val="1593389828"/>
              <w:rPr>
                <w:rFonts w:eastAsia="Times New Roman"/>
              </w:rPr>
            </w:pPr>
            <w:hyperlink w:anchor="i_0_82" w:history="1">
              <w:r>
                <w:rPr>
                  <w:rStyle w:val="a3"/>
                  <w:rFonts w:eastAsia="Times New Roman"/>
                  <w:sz w:val="20"/>
                  <w:szCs w:val="20"/>
                </w:rPr>
                <w:t>Directors and Executive Officers and Corporate Governance</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82" w:history="1">
              <w:r>
                <w:rPr>
                  <w:rStyle w:val="a3"/>
                  <w:rFonts w:eastAsia="Times New Roman"/>
                  <w:sz w:val="20"/>
                  <w:szCs w:val="20"/>
                </w:rPr>
                <w:t>60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644119652"/>
              <w:rPr>
                <w:rFonts w:eastAsia="Times New Roman"/>
              </w:rPr>
            </w:pPr>
            <w:hyperlink w:anchor="i_0_85"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rsidR="00000000" w:rsidRDefault="007701F9">
            <w:pPr>
              <w:divId w:val="807356010"/>
              <w:rPr>
                <w:rFonts w:eastAsia="Times New Roman"/>
              </w:rPr>
            </w:pPr>
            <w:hyperlink w:anchor="i_0_85"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85" w:history="1">
              <w:r>
                <w:rPr>
                  <w:rStyle w:val="a3"/>
                  <w:rFonts w:eastAsia="Times New Roman"/>
                  <w:sz w:val="20"/>
                  <w:szCs w:val="20"/>
                </w:rPr>
                <w:t>60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754351261"/>
              <w:rPr>
                <w:rFonts w:eastAsia="Times New Roman"/>
              </w:rPr>
            </w:pPr>
            <w:hyperlink w:anchor="i_0_88"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rsidR="00000000" w:rsidRDefault="007701F9">
            <w:pPr>
              <w:divId w:val="598561187"/>
              <w:rPr>
                <w:rFonts w:eastAsia="Times New Roman"/>
              </w:rPr>
            </w:pPr>
            <w:hyperlink w:anchor="i_0_88" w:history="1">
              <w:r>
                <w:rPr>
                  <w:rStyle w:val="a3"/>
                  <w:rFonts w:eastAsia="Times New Roman"/>
                  <w:sz w:val="20"/>
                  <w:szCs w:val="20"/>
                </w:rPr>
                <w:t>Security Ownership of Certain Beneficial Owners and Manage</w:t>
              </w:r>
              <w:r>
                <w:rPr>
                  <w:rStyle w:val="a3"/>
                  <w:rFonts w:eastAsia="Times New Roman"/>
                  <w:sz w:val="20"/>
                  <w:szCs w:val="20"/>
                </w:rPr>
                <w:t>ment and Related Stockholder Matters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88" w:history="1">
              <w:r>
                <w:rPr>
                  <w:rStyle w:val="a3"/>
                  <w:rFonts w:eastAsia="Times New Roman"/>
                  <w:sz w:val="20"/>
                  <w:szCs w:val="20"/>
                </w:rPr>
                <w:t>60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2146458846"/>
              <w:rPr>
                <w:rFonts w:eastAsia="Times New Roman"/>
              </w:rPr>
            </w:pPr>
            <w:hyperlink w:anchor="i_0_91"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rsidR="00000000" w:rsidRDefault="007701F9">
            <w:pPr>
              <w:divId w:val="1614677866"/>
              <w:rPr>
                <w:rFonts w:eastAsia="Times New Roman"/>
              </w:rPr>
            </w:pPr>
            <w:hyperlink w:anchor="i_0_91"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91" w:history="1">
              <w:r>
                <w:rPr>
                  <w:rStyle w:val="a3"/>
                  <w:rFonts w:eastAsia="Times New Roman"/>
                  <w:sz w:val="20"/>
                  <w:szCs w:val="20"/>
                </w:rPr>
                <w:t>60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899318918"/>
              <w:rPr>
                <w:rFonts w:eastAsia="Times New Roman"/>
              </w:rPr>
            </w:pPr>
            <w:hyperlink w:anchor="i_0_94"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rsidR="00000000" w:rsidRDefault="007701F9">
            <w:pPr>
              <w:divId w:val="2062436353"/>
              <w:rPr>
                <w:rFonts w:eastAsia="Times New Roman"/>
              </w:rPr>
            </w:pPr>
            <w:hyperlink w:anchor="i_0_94"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94" w:history="1">
              <w:r>
                <w:rPr>
                  <w:rStyle w:val="a3"/>
                  <w:rFonts w:eastAsia="Times New Roman"/>
                  <w:sz w:val="20"/>
                  <w:szCs w:val="20"/>
                </w:rPr>
                <w:t>60</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645115120"/>
              <w:rPr>
                <w:rFonts w:eastAsia="Times New Roman"/>
              </w:rPr>
            </w:pPr>
            <w:hyperlink w:anchor="i_0_97" w:history="1">
              <w:r>
                <w:rPr>
                  <w:rStyle w:val="a3"/>
                  <w:rFonts w:eastAsia="Times New Roman"/>
                  <w:b/>
                  <w:bCs/>
                  <w:sz w:val="20"/>
                  <w:szCs w:val="20"/>
                </w:rPr>
                <w:t>Part IV</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916669432"/>
              <w:rPr>
                <w:rFonts w:eastAsia="Times New Roman"/>
              </w:rPr>
            </w:pPr>
            <w:hyperlink w:anchor="i_0_100"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7701F9">
            <w:pPr>
              <w:divId w:val="1871994072"/>
              <w:rPr>
                <w:rFonts w:eastAsia="Times New Roman"/>
              </w:rPr>
            </w:pPr>
            <w:hyperlink w:anchor="i_0_100" w:history="1">
              <w:r>
                <w:rPr>
                  <w:rStyle w:val="a3"/>
                  <w:rFonts w:eastAsia="Times New Roman"/>
                  <w:sz w:val="20"/>
                  <w:szCs w:val="20"/>
                </w:rPr>
                <w:t>Exhibits and Financial Statement Schedule</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00" w:history="1">
              <w:r>
                <w:rPr>
                  <w:rStyle w:val="a3"/>
                  <w:rFonts w:eastAsia="Times New Roman"/>
                  <w:sz w:val="20"/>
                  <w:szCs w:val="20"/>
                </w:rPr>
                <w:t>61</w:t>
              </w:r>
            </w:hyperlink>
          </w:p>
        </w:tc>
      </w:tr>
      <w:tr w:rsidR="00000000">
        <w:trPr>
          <w:gridAfter w:val="1"/>
          <w:divId w:val="55782662"/>
          <w:jc w:val="center"/>
        </w:trPr>
        <w:tc>
          <w:tcPr>
            <w:tcW w:w="0" w:type="auto"/>
            <w:gridSpan w:val="3"/>
            <w:tcMar>
              <w:top w:w="30" w:type="dxa"/>
              <w:left w:w="20" w:type="dxa"/>
              <w:bottom w:w="30" w:type="dxa"/>
              <w:right w:w="20" w:type="dxa"/>
            </w:tcMar>
            <w:hideMark/>
          </w:tcPr>
          <w:p w:rsidR="00000000" w:rsidRDefault="007701F9">
            <w:pPr>
              <w:divId w:val="1814984446"/>
              <w:rPr>
                <w:rFonts w:eastAsia="Times New Roman"/>
              </w:rPr>
            </w:pPr>
            <w:hyperlink w:anchor="i_0_100"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7701F9">
            <w:pPr>
              <w:divId w:val="237522050"/>
              <w:rPr>
                <w:rFonts w:eastAsia="Times New Roman"/>
              </w:rPr>
            </w:pPr>
            <w:hyperlink w:anchor="i_0_100"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00" w:history="1">
              <w:r>
                <w:rPr>
                  <w:rStyle w:val="a3"/>
                  <w:rFonts w:eastAsia="Times New Roman"/>
                  <w:sz w:val="20"/>
                  <w:szCs w:val="20"/>
                </w:rPr>
                <w:t>61</w:t>
              </w:r>
            </w:hyperlink>
          </w:p>
        </w:tc>
      </w:tr>
      <w:tr w:rsidR="00000000">
        <w:trPr>
          <w:divId w:val="55782662"/>
          <w:jc w:val="center"/>
        </w:trPr>
        <w:tc>
          <w:tcPr>
            <w:tcW w:w="0" w:type="auto"/>
            <w:gridSpan w:val="6"/>
            <w:tcMar>
              <w:top w:w="30" w:type="dxa"/>
              <w:left w:w="20" w:type="dxa"/>
              <w:bottom w:w="30" w:type="dxa"/>
              <w:right w:w="20" w:type="dxa"/>
            </w:tcMar>
            <w:hideMark/>
          </w:tcPr>
          <w:p w:rsidR="00000000" w:rsidRDefault="007701F9">
            <w:pPr>
              <w:divId w:val="686178939"/>
              <w:rPr>
                <w:rFonts w:eastAsia="Times New Roman"/>
              </w:rPr>
            </w:pPr>
            <w:hyperlink w:anchor="i_0_229" w:history="1">
              <w:r>
                <w:rPr>
                  <w:rStyle w:val="a3"/>
                  <w:rFonts w:eastAsia="Times New Roman"/>
                  <w:b/>
                  <w:bCs/>
                  <w:sz w:val="20"/>
                  <w:szCs w:val="20"/>
                </w:rPr>
                <w:t>Signatures</w:t>
              </w:r>
            </w:hyperlink>
          </w:p>
        </w:tc>
        <w:tc>
          <w:tcPr>
            <w:tcW w:w="0" w:type="auto"/>
            <w:gridSpan w:val="3"/>
            <w:vAlign w:val="center"/>
            <w:hideMark/>
          </w:tcPr>
          <w:p w:rsidR="00000000" w:rsidRDefault="007701F9">
            <w:pPr>
              <w:rPr>
                <w:rFonts w:eastAsia="Times New Roman"/>
              </w:rPr>
            </w:pPr>
          </w:p>
        </w:tc>
        <w:tc>
          <w:tcPr>
            <w:tcW w:w="0" w:type="auto"/>
            <w:tcMar>
              <w:top w:w="30" w:type="dxa"/>
              <w:left w:w="20" w:type="dxa"/>
              <w:bottom w:w="30" w:type="dxa"/>
              <w:right w:w="20" w:type="dxa"/>
            </w:tcMar>
            <w:vAlign w:val="bottom"/>
            <w:hideMark/>
          </w:tcPr>
          <w:p w:rsidR="00000000" w:rsidRDefault="007701F9">
            <w:pPr>
              <w:jc w:val="right"/>
              <w:rPr>
                <w:rFonts w:eastAsia="Times New Roman"/>
              </w:rPr>
            </w:pPr>
            <w:hyperlink w:anchor="i_0_229" w:history="1">
              <w:r>
                <w:rPr>
                  <w:rStyle w:val="a3"/>
                  <w:rFonts w:eastAsia="Times New Roman"/>
                  <w:sz w:val="20"/>
                  <w:szCs w:val="20"/>
                </w:rPr>
                <w:t>114</w:t>
              </w:r>
            </w:hyperlink>
          </w:p>
        </w:tc>
      </w:tr>
    </w:tbl>
    <w:p w:rsidR="00000000" w:rsidRDefault="007701F9">
      <w:pPr>
        <w:jc w:val="center"/>
        <w:rPr>
          <w:rFonts w:eastAsia="Times New Roman"/>
        </w:rPr>
      </w:pPr>
    </w:p>
    <w:p w:rsidR="00000000" w:rsidRDefault="007701F9">
      <w:pPr>
        <w:jc w:val="center"/>
        <w:divId w:val="1560242208"/>
        <w:rPr>
          <w:rFonts w:eastAsia="Times New Roman"/>
        </w:rPr>
      </w:pPr>
      <w:r>
        <w:rPr>
          <w:rFonts w:eastAsia="Times New Roman"/>
          <w:color w:val="000000"/>
          <w:sz w:val="20"/>
          <w:szCs w:val="20"/>
        </w:rPr>
        <w:t>2</w:t>
      </w:r>
    </w:p>
    <w:p w:rsidR="00000000" w:rsidRDefault="007701F9">
      <w:pPr>
        <w:rPr>
          <w:rFonts w:eastAsia="Times New Roman"/>
        </w:rPr>
      </w:pPr>
      <w:r>
        <w:rPr>
          <w:rFonts w:eastAsia="Times New Roman"/>
        </w:rPr>
        <w:pict>
          <v:rect id="_x0000_i1026" style="width:0;height:1.5pt" o:hralign="center" o:hrstd="t" o:hr="t" fillcolor="#a0a0a0" stroked="f"/>
        </w:pict>
      </w:r>
    </w:p>
    <w:p w:rsidR="00000000" w:rsidRDefault="007701F9">
      <w:pPr>
        <w:divId w:val="815151164"/>
        <w:rPr>
          <w:rFonts w:eastAsia="Times New Roman"/>
        </w:rPr>
      </w:pPr>
    </w:p>
    <w:p w:rsidR="00000000" w:rsidRDefault="007701F9">
      <w:pPr>
        <w:jc w:val="center"/>
        <w:divId w:val="49305737"/>
        <w:rPr>
          <w:rFonts w:eastAsia="Times New Roman"/>
        </w:rPr>
      </w:pPr>
      <w:r>
        <w:rPr>
          <w:rFonts w:eastAsia="Times New Roman"/>
          <w:b/>
          <w:bCs/>
          <w:color w:val="000000"/>
          <w:sz w:val="20"/>
          <w:szCs w:val="20"/>
        </w:rPr>
        <w:t xml:space="preserve">PART </w:t>
      </w:r>
      <w:r>
        <w:rPr>
          <w:rFonts w:eastAsia="Times New Roman"/>
          <w:b/>
          <w:bCs/>
          <w:color w:val="000000"/>
          <w:sz w:val="20"/>
          <w:szCs w:val="20"/>
        </w:rPr>
        <w:t>I</w:t>
      </w:r>
    </w:p>
    <w:p w:rsidR="00000000" w:rsidRDefault="007701F9">
      <w:pPr>
        <w:jc w:val="center"/>
        <w:divId w:val="392239745"/>
        <w:rPr>
          <w:rFonts w:eastAsia="Times New Roman"/>
        </w:rPr>
      </w:pPr>
      <w:r>
        <w:rPr>
          <w:rFonts w:eastAsia="Times New Roman"/>
          <w:b/>
          <w:bCs/>
          <w:color w:val="000000"/>
          <w:sz w:val="20"/>
          <w:szCs w:val="20"/>
        </w:rPr>
        <w:t>IMPORTANT FACTORS RELATED TO FORWARD-LOOKING STATEMENT</w:t>
      </w:r>
      <w:r>
        <w:rPr>
          <w:rFonts w:eastAsia="Times New Roman"/>
          <w:b/>
          <w:bCs/>
          <w:color w:val="000000"/>
          <w:sz w:val="20"/>
          <w:szCs w:val="20"/>
        </w:rPr>
        <w:t>S</w:t>
      </w:r>
    </w:p>
    <w:p w:rsidR="00000000" w:rsidRDefault="007701F9">
      <w:pPr>
        <w:ind w:firstLine="495"/>
        <w:divId w:val="1372534426"/>
        <w:rPr>
          <w:rFonts w:eastAsia="Times New Roman"/>
        </w:rPr>
      </w:pPr>
      <w:r>
        <w:rPr>
          <w:rFonts w:eastAsia="Times New Roman"/>
          <w:color w:val="000000"/>
          <w:sz w:val="20"/>
          <w:szCs w:val="20"/>
        </w:rPr>
        <w:t>This Annual Report on Form 10-K of The Macerich Company (the "Company") contains statements that constitute forward-looking statements within the meaning o</w:t>
      </w:r>
      <w:r>
        <w:rPr>
          <w:rFonts w:eastAsia="Times New Roman"/>
          <w:color w:val="000000"/>
          <w:sz w:val="20"/>
          <w:szCs w:val="20"/>
        </w:rPr>
        <w:t>f the federal securities laws. Any statements that do not relate to historical or current facts or matters are forward-looking statements. You can identify some of the forward-looking statements by the use of forward-looking words, such as "may," "will," "</w:t>
      </w:r>
      <w:r>
        <w:rPr>
          <w:rFonts w:eastAsia="Times New Roman"/>
          <w:color w:val="000000"/>
          <w:sz w:val="20"/>
          <w:szCs w:val="20"/>
        </w:rPr>
        <w:t>could," "should," "expects," "anticipates," "intends," "projects," "predicts," "plans," "believes," "seeks," "estimates," "scheduled" and variations of these words and similar expressions. Statements concerning current conditions may also be forward-lookin</w:t>
      </w:r>
      <w:r>
        <w:rPr>
          <w:rFonts w:eastAsia="Times New Roman"/>
          <w:color w:val="000000"/>
          <w:sz w:val="20"/>
          <w:szCs w:val="20"/>
        </w:rPr>
        <w:t>g if they imply a continuation of current conditions. Forward-looking statements appear in a number of places in this Form 10-K and include statements regarding, among other matters</w:t>
      </w:r>
      <w:r>
        <w:rPr>
          <w:rFonts w:eastAsia="Times New Roman"/>
          <w:color w:val="000000"/>
          <w:sz w:val="20"/>
          <w:szCs w:val="20"/>
        </w:rPr>
        <w:t>:</w:t>
      </w:r>
    </w:p>
    <w:p w:rsidR="00000000" w:rsidRDefault="007701F9">
      <w:pPr>
        <w:ind w:hanging="720"/>
        <w:divId w:val="1553076080"/>
        <w:rPr>
          <w:rFonts w:eastAsia="Times New Roman"/>
        </w:rPr>
      </w:pPr>
      <w:r>
        <w:rPr>
          <w:rFonts w:eastAsia="Times New Roman"/>
          <w:color w:val="000000"/>
          <w:sz w:val="20"/>
          <w:szCs w:val="20"/>
        </w:rPr>
        <w:t>•</w:t>
      </w:r>
      <w:r>
        <w:rPr>
          <w:rFonts w:eastAsia="Times New Roman"/>
          <w:color w:val="000000"/>
          <w:sz w:val="20"/>
          <w:szCs w:val="20"/>
        </w:rPr>
        <w:t>expectations regarding the Company's growth</w:t>
      </w:r>
      <w:r>
        <w:rPr>
          <w:rFonts w:eastAsia="Times New Roman"/>
          <w:color w:val="000000"/>
          <w:sz w:val="20"/>
          <w:szCs w:val="20"/>
        </w:rPr>
        <w:t>;</w:t>
      </w:r>
    </w:p>
    <w:p w:rsidR="00000000" w:rsidRDefault="007701F9">
      <w:pPr>
        <w:ind w:hanging="720"/>
        <w:divId w:val="1084687478"/>
        <w:rPr>
          <w:rFonts w:eastAsia="Times New Roman"/>
        </w:rPr>
      </w:pPr>
      <w:r>
        <w:rPr>
          <w:rFonts w:eastAsia="Times New Roman"/>
          <w:color w:val="000000"/>
          <w:sz w:val="20"/>
          <w:szCs w:val="20"/>
        </w:rPr>
        <w:t>•</w:t>
      </w:r>
      <w:r>
        <w:rPr>
          <w:rFonts w:eastAsia="Times New Roman"/>
          <w:color w:val="000000"/>
          <w:sz w:val="20"/>
          <w:szCs w:val="20"/>
        </w:rPr>
        <w:t>the Company's beliefs rega</w:t>
      </w:r>
      <w:r>
        <w:rPr>
          <w:rFonts w:eastAsia="Times New Roman"/>
          <w:color w:val="000000"/>
          <w:sz w:val="20"/>
          <w:szCs w:val="20"/>
        </w:rPr>
        <w:t>rding its acquisition, redevelopment, development, leasing and operational activities and opportunities, including the performance of its retailers</w:t>
      </w:r>
      <w:r>
        <w:rPr>
          <w:rFonts w:eastAsia="Times New Roman"/>
          <w:color w:val="000000"/>
          <w:sz w:val="20"/>
          <w:szCs w:val="20"/>
        </w:rPr>
        <w:t>;</w:t>
      </w:r>
    </w:p>
    <w:p w:rsidR="00000000" w:rsidRDefault="007701F9">
      <w:pPr>
        <w:ind w:hanging="720"/>
        <w:divId w:val="847214673"/>
        <w:rPr>
          <w:rFonts w:eastAsia="Times New Roman"/>
        </w:rPr>
      </w:pPr>
      <w:r>
        <w:rPr>
          <w:rFonts w:eastAsia="Times New Roman"/>
          <w:color w:val="000000"/>
          <w:sz w:val="20"/>
          <w:szCs w:val="20"/>
        </w:rPr>
        <w:t>•</w:t>
      </w:r>
      <w:r>
        <w:rPr>
          <w:rFonts w:eastAsia="Times New Roman"/>
          <w:color w:val="000000"/>
          <w:sz w:val="20"/>
          <w:szCs w:val="20"/>
        </w:rPr>
        <w:t>the Company's acquisition, disposition and other strategies</w:t>
      </w:r>
      <w:r>
        <w:rPr>
          <w:rFonts w:eastAsia="Times New Roman"/>
          <w:color w:val="000000"/>
          <w:sz w:val="20"/>
          <w:szCs w:val="20"/>
        </w:rPr>
        <w:t>;</w:t>
      </w:r>
    </w:p>
    <w:p w:rsidR="00000000" w:rsidRDefault="007701F9">
      <w:pPr>
        <w:ind w:hanging="720"/>
        <w:divId w:val="1520123768"/>
        <w:rPr>
          <w:rFonts w:eastAsia="Times New Roman"/>
        </w:rPr>
      </w:pPr>
      <w:r>
        <w:rPr>
          <w:rFonts w:eastAsia="Times New Roman"/>
          <w:color w:val="000000"/>
          <w:sz w:val="20"/>
          <w:szCs w:val="20"/>
        </w:rPr>
        <w:t>•</w:t>
      </w:r>
      <w:r>
        <w:rPr>
          <w:rFonts w:eastAsia="Times New Roman"/>
          <w:color w:val="000000"/>
          <w:sz w:val="20"/>
          <w:szCs w:val="20"/>
        </w:rPr>
        <w:t xml:space="preserve">regulatory matters pertaining to compliance </w:t>
      </w:r>
      <w:r>
        <w:rPr>
          <w:rFonts w:eastAsia="Times New Roman"/>
          <w:color w:val="000000"/>
          <w:sz w:val="20"/>
          <w:szCs w:val="20"/>
        </w:rPr>
        <w:t>with governmental regulations</w:t>
      </w:r>
      <w:r>
        <w:rPr>
          <w:rFonts w:eastAsia="Times New Roman"/>
          <w:color w:val="000000"/>
          <w:sz w:val="20"/>
          <w:szCs w:val="20"/>
        </w:rPr>
        <w:t>;</w:t>
      </w:r>
    </w:p>
    <w:p w:rsidR="00000000" w:rsidRDefault="007701F9">
      <w:pPr>
        <w:ind w:hanging="720"/>
        <w:divId w:val="2096397178"/>
        <w:rPr>
          <w:rFonts w:eastAsia="Times New Roman"/>
        </w:rPr>
      </w:pPr>
      <w:r>
        <w:rPr>
          <w:rFonts w:eastAsia="Times New Roman"/>
          <w:color w:val="000000"/>
          <w:sz w:val="20"/>
          <w:szCs w:val="20"/>
        </w:rPr>
        <w:t>•</w:t>
      </w:r>
      <w:r>
        <w:rPr>
          <w:rFonts w:eastAsia="Times New Roman"/>
          <w:color w:val="000000"/>
          <w:sz w:val="20"/>
          <w:szCs w:val="20"/>
        </w:rPr>
        <w:t>the Company's capital expenditure plans and expectations for obtaining capital for expenditures</w:t>
      </w:r>
      <w:r>
        <w:rPr>
          <w:rFonts w:eastAsia="Times New Roman"/>
          <w:color w:val="000000"/>
          <w:sz w:val="20"/>
          <w:szCs w:val="20"/>
        </w:rPr>
        <w:t>;</w:t>
      </w:r>
    </w:p>
    <w:p w:rsidR="00000000" w:rsidRDefault="007701F9">
      <w:pPr>
        <w:ind w:hanging="720"/>
        <w:divId w:val="803743140"/>
        <w:rPr>
          <w:rFonts w:eastAsia="Times New Roman"/>
        </w:rPr>
      </w:pPr>
      <w:r>
        <w:rPr>
          <w:rFonts w:eastAsia="Times New Roman"/>
          <w:color w:val="000000"/>
          <w:sz w:val="20"/>
          <w:szCs w:val="20"/>
        </w:rPr>
        <w:t>•</w:t>
      </w:r>
      <w:r>
        <w:rPr>
          <w:rFonts w:eastAsia="Times New Roman"/>
          <w:color w:val="000000"/>
          <w:sz w:val="20"/>
          <w:szCs w:val="20"/>
        </w:rPr>
        <w:t>the Company's expectations regarding income tax benefits</w:t>
      </w:r>
      <w:r>
        <w:rPr>
          <w:rFonts w:eastAsia="Times New Roman"/>
          <w:color w:val="000000"/>
          <w:sz w:val="20"/>
          <w:szCs w:val="20"/>
        </w:rPr>
        <w:t>;</w:t>
      </w:r>
    </w:p>
    <w:p w:rsidR="00000000" w:rsidRDefault="007701F9">
      <w:pPr>
        <w:ind w:hanging="720"/>
        <w:divId w:val="404642721"/>
        <w:rPr>
          <w:rFonts w:eastAsia="Times New Roman"/>
        </w:rPr>
      </w:pPr>
      <w:r>
        <w:rPr>
          <w:rFonts w:eastAsia="Times New Roman"/>
          <w:color w:val="000000"/>
          <w:sz w:val="20"/>
          <w:szCs w:val="20"/>
        </w:rPr>
        <w:t>•</w:t>
      </w:r>
      <w:r>
        <w:rPr>
          <w:rFonts w:eastAsia="Times New Roman"/>
          <w:color w:val="000000"/>
          <w:sz w:val="20"/>
          <w:szCs w:val="20"/>
        </w:rPr>
        <w:t>the Company's expectations regarding its financial condition or results of operations; an</w:t>
      </w:r>
      <w:r>
        <w:rPr>
          <w:rFonts w:eastAsia="Times New Roman"/>
          <w:color w:val="000000"/>
          <w:sz w:val="20"/>
          <w:szCs w:val="20"/>
        </w:rPr>
        <w:t>d</w:t>
      </w:r>
    </w:p>
    <w:p w:rsidR="00000000" w:rsidRDefault="007701F9">
      <w:pPr>
        <w:ind w:hanging="720"/>
        <w:divId w:val="1341470961"/>
        <w:rPr>
          <w:rFonts w:eastAsia="Times New Roman"/>
        </w:rPr>
      </w:pPr>
      <w:r>
        <w:rPr>
          <w:rFonts w:eastAsia="Times New Roman"/>
          <w:color w:val="000000"/>
          <w:sz w:val="20"/>
          <w:szCs w:val="20"/>
        </w:rPr>
        <w:t>•</w:t>
      </w:r>
      <w:r>
        <w:rPr>
          <w:rFonts w:eastAsia="Times New Roman"/>
          <w:color w:val="000000"/>
          <w:sz w:val="20"/>
          <w:szCs w:val="20"/>
        </w:rPr>
        <w:t>the Company's expectations for refinancing its indebtedness, entering into and servicing debt obligations and entering into joint venture arrangements</w:t>
      </w:r>
      <w:r>
        <w:rPr>
          <w:rFonts w:eastAsia="Times New Roman"/>
          <w:color w:val="000000"/>
          <w:sz w:val="20"/>
          <w:szCs w:val="20"/>
        </w:rPr>
        <w:t>.</w:t>
      </w:r>
    </w:p>
    <w:p w:rsidR="00000000" w:rsidRDefault="007701F9">
      <w:pPr>
        <w:ind w:firstLine="495"/>
        <w:divId w:val="245001611"/>
        <w:rPr>
          <w:rFonts w:eastAsia="Times New Roman"/>
        </w:rPr>
      </w:pPr>
      <w:r>
        <w:rPr>
          <w:rFonts w:eastAsia="Times New Roman"/>
          <w:color w:val="000000"/>
          <w:sz w:val="20"/>
          <w:szCs w:val="20"/>
        </w:rPr>
        <w:t>Stockholders</w:t>
      </w:r>
      <w:r>
        <w:rPr>
          <w:rFonts w:eastAsia="Times New Roman"/>
          <w:color w:val="000000"/>
          <w:sz w:val="20"/>
          <w:szCs w:val="20"/>
        </w:rPr>
        <w:t xml:space="preserve"> are cautioned that any such forward-looking statements are not guarantees of future performance and involve risks, uncertainties and other factors that may cause actual results, performance or achievements of the Company or the industry to differ material</w:t>
      </w:r>
      <w:r>
        <w:rPr>
          <w:rFonts w:eastAsia="Times New Roman"/>
          <w:color w:val="000000"/>
          <w:sz w:val="20"/>
          <w:szCs w:val="20"/>
        </w:rPr>
        <w:t>ly from the Company's future results, performance or achievements, or those of the industry, expressed or implied in such forward-looking statements. Such factors include, among others, general industry, as well as national, regional and local economic and</w:t>
      </w:r>
      <w:r>
        <w:rPr>
          <w:rFonts w:eastAsia="Times New Roman"/>
          <w:color w:val="000000"/>
          <w:sz w:val="20"/>
          <w:szCs w:val="20"/>
        </w:rPr>
        <w:t xml:space="preserve"> business conditions, which will, among other things, affect demand for retail space or retail goods, availability and creditworthiness of current and prospective tenants, anchor or tenant bankruptcies, closures, mergers or consolidations, lease rates, ter</w:t>
      </w:r>
      <w:r>
        <w:rPr>
          <w:rFonts w:eastAsia="Times New Roman"/>
          <w:color w:val="000000"/>
          <w:sz w:val="20"/>
          <w:szCs w:val="20"/>
        </w:rPr>
        <w:t xml:space="preserve">ms and payments, interest rate fluctuations, availability, terms and cost of financing and operating expenses; adverse changes in the real estate markets including, among other things, competition from other companies, retail formats and technology, risks </w:t>
      </w:r>
      <w:r>
        <w:rPr>
          <w:rFonts w:eastAsia="Times New Roman"/>
          <w:color w:val="000000"/>
          <w:sz w:val="20"/>
          <w:szCs w:val="20"/>
        </w:rPr>
        <w:t>of real estate development and redevelopment, acquisitions and dispositions; the liquidity of real estate investments, governmental actions and initiatives (including legislative and regulatory changes); environmental and safety requirements; and terrorist</w:t>
      </w:r>
      <w:r>
        <w:rPr>
          <w:rFonts w:eastAsia="Times New Roman"/>
          <w:color w:val="000000"/>
          <w:sz w:val="20"/>
          <w:szCs w:val="20"/>
        </w:rPr>
        <w:t xml:space="preserve"> activities or other acts of violence which could adversely affect all of the above factors. You are urged to carefully review the disclosures we make concerning risks and other factors that may affect our business and operating results, including those ma</w:t>
      </w:r>
      <w:r>
        <w:rPr>
          <w:rFonts w:eastAsia="Times New Roman"/>
          <w:color w:val="000000"/>
          <w:sz w:val="20"/>
          <w:szCs w:val="20"/>
        </w:rPr>
        <w:t>de in "Item 1A. Risk Factors" of this Annual Report on Form 10-K, as well as our other reports filed with the Securities and Exchange Commission ("SEC"). You are cautioned not to place undue reliance on these forward-looking statements, which speak only as</w:t>
      </w:r>
      <w:r>
        <w:rPr>
          <w:rFonts w:eastAsia="Times New Roman"/>
          <w:color w:val="000000"/>
          <w:sz w:val="20"/>
          <w:szCs w:val="20"/>
        </w:rPr>
        <w:t xml:space="preserve"> of the date of this document. The Company does not intend, and undertakes no obligation, to update any forward-looking information to reflect events or circumstances after the date of this document or to reflect the occurrence of unanticipated events, unl</w:t>
      </w:r>
      <w:r>
        <w:rPr>
          <w:rFonts w:eastAsia="Times New Roman"/>
          <w:color w:val="000000"/>
          <w:sz w:val="20"/>
          <w:szCs w:val="20"/>
        </w:rPr>
        <w:t>ess required by law to do so</w:t>
      </w:r>
      <w:r>
        <w:rPr>
          <w:rFonts w:eastAsia="Times New Roman"/>
          <w:color w:val="000000"/>
          <w:sz w:val="20"/>
          <w:szCs w:val="20"/>
        </w:rPr>
        <w:t>.</w:t>
      </w:r>
    </w:p>
    <w:p w:rsidR="00000000" w:rsidRDefault="007701F9">
      <w:pPr>
        <w:divId w:val="61832912"/>
        <w:rPr>
          <w:rFonts w:eastAsia="Times New Roman"/>
        </w:rPr>
      </w:pPr>
      <w:r>
        <w:rPr>
          <w:rFonts w:eastAsia="Times New Roman"/>
          <w:b/>
          <w:bCs/>
          <w:color w:val="000000"/>
          <w:sz w:val="20"/>
          <w:szCs w:val="20"/>
        </w:rPr>
        <w:t>ITEM 1.    BUSINES</w:t>
      </w:r>
      <w:r>
        <w:rPr>
          <w:rFonts w:eastAsia="Times New Roman"/>
          <w:b/>
          <w:bCs/>
          <w:color w:val="000000"/>
          <w:sz w:val="20"/>
          <w:szCs w:val="20"/>
        </w:rPr>
        <w:t>S</w:t>
      </w:r>
    </w:p>
    <w:p w:rsidR="00000000" w:rsidRDefault="007701F9">
      <w:pPr>
        <w:divId w:val="687373573"/>
        <w:rPr>
          <w:rFonts w:eastAsia="Times New Roman"/>
        </w:rPr>
      </w:pPr>
      <w:r>
        <w:rPr>
          <w:rFonts w:eastAsia="Times New Roman"/>
          <w:b/>
          <w:bCs/>
          <w:color w:val="000000"/>
          <w:sz w:val="20"/>
          <w:szCs w:val="20"/>
        </w:rPr>
        <w:lastRenderedPageBreak/>
        <w:t>Genera</w:t>
      </w:r>
      <w:r>
        <w:rPr>
          <w:rFonts w:eastAsia="Times New Roman"/>
          <w:b/>
          <w:bCs/>
          <w:color w:val="000000"/>
          <w:sz w:val="20"/>
          <w:szCs w:val="20"/>
        </w:rPr>
        <w:t>l</w:t>
      </w:r>
    </w:p>
    <w:p w:rsidR="00000000" w:rsidRDefault="007701F9">
      <w:pPr>
        <w:ind w:firstLine="495"/>
        <w:divId w:val="1192959663"/>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 the United States. The C</w:t>
      </w:r>
      <w:r>
        <w:rPr>
          <w:rFonts w:eastAsia="Times New Roman"/>
          <w:color w:val="000000"/>
          <w:sz w:val="20"/>
          <w:szCs w:val="20"/>
        </w:rPr>
        <w:t>ompany is the sole general partner of, and owns a majority of the ownership interests in, The Macerich Partnership, L.P., a Delaware limited partnership (the "Operating Partnership"). As of December 31, 2019, the Operating Partnership owned or had an owner</w:t>
      </w:r>
      <w:r>
        <w:rPr>
          <w:rFonts w:eastAsia="Times New Roman"/>
          <w:color w:val="000000"/>
          <w:sz w:val="20"/>
          <w:szCs w:val="20"/>
        </w:rPr>
        <w:t xml:space="preserve">ship interest in 47 regional shopping centers and five community/power shopping centers. These 52 regional and community/power shopping centers (which include any related office space) consist of approximately 51 million square feet of gross leasable area </w:t>
      </w:r>
      <w:r>
        <w:rPr>
          <w:rFonts w:eastAsia="Times New Roman"/>
          <w:color w:val="000000"/>
          <w:sz w:val="20"/>
          <w:szCs w:val="20"/>
        </w:rPr>
        <w:t>(“GLA”) and are referred to herein as the “Centers”. The Centers consist of consolidated Centers (“Consolidated Centers”) and unconsolidated joint venture Centers (“Unconsolidated Joint Venture Centers”), as set forth in “Item 2. Properties,” unless the co</w:t>
      </w:r>
      <w:r>
        <w:rPr>
          <w:rFonts w:eastAsia="Times New Roman"/>
          <w:color w:val="000000"/>
          <w:sz w:val="20"/>
          <w:szCs w:val="20"/>
        </w:rPr>
        <w:t>ntext otherwise requires</w:t>
      </w:r>
      <w:r>
        <w:rPr>
          <w:rFonts w:eastAsia="Times New Roman"/>
          <w:color w:val="000000"/>
          <w:sz w:val="20"/>
          <w:szCs w:val="20"/>
        </w:rPr>
        <w:t>.</w:t>
      </w:r>
    </w:p>
    <w:p w:rsidR="00000000" w:rsidRDefault="007701F9">
      <w:pPr>
        <w:ind w:firstLine="495"/>
        <w:divId w:val="900945639"/>
        <w:rPr>
          <w:rFonts w:eastAsia="Times New Roman"/>
        </w:rPr>
      </w:pPr>
    </w:p>
    <w:p w:rsidR="00000000" w:rsidRDefault="007701F9">
      <w:pPr>
        <w:jc w:val="center"/>
        <w:divId w:val="1948459750"/>
        <w:rPr>
          <w:rFonts w:eastAsia="Times New Roman"/>
        </w:rPr>
      </w:pPr>
      <w:r>
        <w:rPr>
          <w:rFonts w:eastAsia="Times New Roman"/>
          <w:color w:val="000000"/>
          <w:sz w:val="20"/>
          <w:szCs w:val="20"/>
        </w:rPr>
        <w:t>3</w:t>
      </w:r>
    </w:p>
    <w:p w:rsidR="00000000" w:rsidRDefault="007701F9">
      <w:pPr>
        <w:rPr>
          <w:rFonts w:eastAsia="Times New Roman"/>
        </w:rPr>
      </w:pPr>
      <w:r>
        <w:rPr>
          <w:rFonts w:eastAsia="Times New Roman"/>
        </w:rPr>
        <w:pict>
          <v:rect id="_x0000_i1027" style="width:0;height:1.5pt" o:hralign="center" o:hrstd="t" o:hr="t" fillcolor="#a0a0a0" stroked="f"/>
        </w:pict>
      </w:r>
    </w:p>
    <w:p w:rsidR="00000000" w:rsidRDefault="007701F9">
      <w:pPr>
        <w:divId w:val="1114516247"/>
        <w:rPr>
          <w:rFonts w:eastAsia="Times New Roman"/>
        </w:rPr>
      </w:pPr>
    </w:p>
    <w:p w:rsidR="00000000" w:rsidRDefault="007701F9">
      <w:pPr>
        <w:ind w:firstLine="495"/>
        <w:divId w:val="227810697"/>
        <w:rPr>
          <w:rFonts w:eastAsia="Times New Roman"/>
        </w:rPr>
      </w:pPr>
      <w:r>
        <w:rPr>
          <w:rFonts w:eastAsia="Times New Roman"/>
          <w:color w:val="000000"/>
          <w:sz w:val="20"/>
          <w:szCs w:val="20"/>
        </w:rPr>
        <w:t xml:space="preserve">The Company is a self-administered and self-managed real estate investment trust ("REIT") and conducts all of its operations through the Operating Partnership and the Company's management </w:t>
      </w:r>
      <w:r>
        <w:rPr>
          <w:rFonts w:eastAsia="Times New Roman"/>
          <w:color w:val="000000"/>
          <w:sz w:val="20"/>
          <w:szCs w:val="20"/>
        </w:rPr>
        <w:t>companies, Macerich Property Management Company, LLC, a single member Delaware limited liability company, Macerich Management Company, a California corporation, Macerich Arizona Partners LLC, a single member Arizona limited liability company, Macerich Ariz</w:t>
      </w:r>
      <w:r>
        <w:rPr>
          <w:rFonts w:eastAsia="Times New Roman"/>
          <w:color w:val="000000"/>
          <w:sz w:val="20"/>
          <w:szCs w:val="20"/>
        </w:rPr>
        <w:t>ona Management LLC, a single member Delaware limited liability company, Macerich Partners of Colorado LLC, a single member Colorado limited liability company, MACW Mall Management, Inc., a New York corporation, and MACW Property Management, LLC, a single m</w:t>
      </w:r>
      <w:r>
        <w:rPr>
          <w:rFonts w:eastAsia="Times New Roman"/>
          <w:color w:val="000000"/>
          <w:sz w:val="20"/>
          <w:szCs w:val="20"/>
        </w:rPr>
        <w:t>ember New York limited liability company. All seven of the management companies are owned by the Company and are collectively referred to herein as the "Management Companies.</w:t>
      </w:r>
      <w:r>
        <w:rPr>
          <w:rFonts w:eastAsia="Times New Roman"/>
          <w:color w:val="000000"/>
          <w:sz w:val="20"/>
          <w:szCs w:val="20"/>
        </w:rPr>
        <w:t>"</w:t>
      </w:r>
    </w:p>
    <w:p w:rsidR="00000000" w:rsidRDefault="007701F9">
      <w:pPr>
        <w:ind w:firstLine="495"/>
        <w:divId w:val="435367339"/>
        <w:rPr>
          <w:rFonts w:eastAsia="Times New Roman"/>
        </w:rPr>
      </w:pPr>
      <w:r>
        <w:rPr>
          <w:rFonts w:eastAsia="Times New Roman"/>
          <w:color w:val="000000"/>
          <w:sz w:val="20"/>
          <w:szCs w:val="20"/>
        </w:rPr>
        <w:t>The Company was organized as a Maryland corporation in September 1993. All refer</w:t>
      </w:r>
      <w:r>
        <w:rPr>
          <w:rFonts w:eastAsia="Times New Roman"/>
          <w:color w:val="000000"/>
          <w:sz w:val="20"/>
          <w:szCs w:val="20"/>
        </w:rPr>
        <w:t>ences to the Company in this Annual Report on Form 10-K include the Company, those entities owned or controlled by the Company and predecessors of the Company, unless the context indicates otherwise</w:t>
      </w:r>
      <w:r>
        <w:rPr>
          <w:rFonts w:eastAsia="Times New Roman"/>
          <w:color w:val="000000"/>
          <w:sz w:val="20"/>
          <w:szCs w:val="20"/>
        </w:rPr>
        <w:t>.</w:t>
      </w:r>
    </w:p>
    <w:p w:rsidR="00000000" w:rsidRDefault="007701F9">
      <w:pPr>
        <w:ind w:firstLine="495"/>
        <w:divId w:val="46493063"/>
        <w:rPr>
          <w:rFonts w:eastAsia="Times New Roman"/>
        </w:rPr>
      </w:pPr>
      <w:r>
        <w:rPr>
          <w:rFonts w:eastAsia="Times New Roman"/>
          <w:color w:val="000000"/>
          <w:sz w:val="20"/>
          <w:szCs w:val="20"/>
        </w:rPr>
        <w:t xml:space="preserve">Financial information regarding the Company for each of </w:t>
      </w:r>
      <w:r>
        <w:rPr>
          <w:rFonts w:eastAsia="Times New Roman"/>
          <w:color w:val="000000"/>
          <w:sz w:val="20"/>
          <w:szCs w:val="20"/>
        </w:rPr>
        <w:t>the last three fiscal years is contained in the Company's Consolidated Financial Statements included in "Item 15. Exhibits and Financial Statement Schedule.</w:t>
      </w:r>
      <w:r>
        <w:rPr>
          <w:rFonts w:eastAsia="Times New Roman"/>
          <w:color w:val="000000"/>
          <w:sz w:val="20"/>
          <w:szCs w:val="20"/>
        </w:rPr>
        <w:t>"</w:t>
      </w:r>
    </w:p>
    <w:p w:rsidR="00000000" w:rsidRDefault="007701F9">
      <w:pPr>
        <w:divId w:val="1990085653"/>
        <w:rPr>
          <w:rFonts w:eastAsia="Times New Roman"/>
        </w:rPr>
      </w:pPr>
      <w:r>
        <w:rPr>
          <w:rFonts w:eastAsia="Times New Roman"/>
          <w:b/>
          <w:bCs/>
          <w:color w:val="000000"/>
          <w:sz w:val="20"/>
          <w:szCs w:val="20"/>
        </w:rPr>
        <w:t>Recent Development</w:t>
      </w:r>
      <w:r>
        <w:rPr>
          <w:rFonts w:eastAsia="Times New Roman"/>
          <w:b/>
          <w:bCs/>
          <w:color w:val="000000"/>
          <w:sz w:val="20"/>
          <w:szCs w:val="20"/>
        </w:rPr>
        <w:t>s</w:t>
      </w:r>
    </w:p>
    <w:p w:rsidR="00000000" w:rsidRDefault="007701F9">
      <w:pPr>
        <w:ind w:firstLine="495"/>
        <w:divId w:val="1308978099"/>
        <w:rPr>
          <w:rFonts w:eastAsia="Times New Roman"/>
        </w:rPr>
      </w:pPr>
      <w:r>
        <w:rPr>
          <w:rFonts w:eastAsia="Times New Roman"/>
          <w:i/>
          <w:iCs/>
          <w:color w:val="000000"/>
          <w:sz w:val="20"/>
          <w:szCs w:val="20"/>
        </w:rPr>
        <w:t>Financing Activity</w:t>
      </w:r>
      <w:r>
        <w:rPr>
          <w:rFonts w:eastAsia="Times New Roman"/>
          <w:i/>
          <w:iCs/>
          <w:color w:val="000000"/>
          <w:sz w:val="20"/>
          <w:szCs w:val="20"/>
        </w:rPr>
        <w:t>:</w:t>
      </w:r>
    </w:p>
    <w:p w:rsidR="00000000" w:rsidRDefault="007701F9">
      <w:pPr>
        <w:ind w:firstLine="495"/>
        <w:divId w:val="1696224669"/>
        <w:rPr>
          <w:rFonts w:eastAsia="Times New Roman"/>
        </w:rPr>
      </w:pPr>
      <w:r>
        <w:rPr>
          <w:rFonts w:eastAsia="Times New Roman"/>
          <w:color w:val="000000"/>
          <w:sz w:val="20"/>
          <w:szCs w:val="20"/>
        </w:rPr>
        <w:t>On January 10, 2019, the Company replaced the existing loa</w:t>
      </w:r>
      <w:r>
        <w:rPr>
          <w:rFonts w:eastAsia="Times New Roman"/>
          <w:color w:val="000000"/>
          <w:sz w:val="20"/>
          <w:szCs w:val="20"/>
        </w:rPr>
        <w:t>n on Fashion Outlets of Chicago with a new $300.0 million loan that bears interest at an effective rate of 4.61% and matures on February 1, 2031. The Company used the net proceeds to pay down its line of credit and for general corporate purposes</w:t>
      </w:r>
      <w:r>
        <w:rPr>
          <w:rFonts w:eastAsia="Times New Roman"/>
          <w:color w:val="000000"/>
          <w:sz w:val="20"/>
          <w:szCs w:val="20"/>
        </w:rPr>
        <w:t>.</w:t>
      </w:r>
    </w:p>
    <w:p w:rsidR="00000000" w:rsidRDefault="007701F9">
      <w:pPr>
        <w:ind w:firstLine="495"/>
        <w:divId w:val="2113625164"/>
        <w:rPr>
          <w:rFonts w:eastAsia="Times New Roman"/>
        </w:rPr>
      </w:pPr>
      <w:r>
        <w:rPr>
          <w:rFonts w:eastAsia="Times New Roman"/>
          <w:color w:val="000000"/>
          <w:sz w:val="20"/>
          <w:szCs w:val="20"/>
        </w:rPr>
        <w:t>On February 22, 2019, the Company’s joint venture in The Shops at Atlas Park entered into an agreement to increase the total borrowing capacity of the existing loan on the property from $57.8 million to $80.0 million, and to extend the maturity date to Oct</w:t>
      </w:r>
      <w:r>
        <w:rPr>
          <w:rFonts w:eastAsia="Times New Roman"/>
          <w:color w:val="000000"/>
          <w:sz w:val="20"/>
          <w:szCs w:val="20"/>
        </w:rPr>
        <w:t>ober 28, 2021, including extension options. Concurrent with the loan modification, the joint venture borrowed an additional $18.4 million. The Company used its $9.2 million share of the additional proceeds to pay down its line of credit and for general cor</w:t>
      </w:r>
      <w:r>
        <w:rPr>
          <w:rFonts w:eastAsia="Times New Roman"/>
          <w:color w:val="000000"/>
          <w:sz w:val="20"/>
          <w:szCs w:val="20"/>
        </w:rPr>
        <w:t>porate purposes.</w:t>
      </w:r>
      <w:r>
        <w:rPr>
          <w:rFonts w:eastAsia="Times New Roman"/>
          <w:color w:val="000000"/>
          <w:sz w:val="20"/>
          <w:szCs w:val="20"/>
        </w:rPr>
        <w:t xml:space="preserve"> </w:t>
      </w:r>
    </w:p>
    <w:p w:rsidR="00000000" w:rsidRDefault="007701F9">
      <w:pPr>
        <w:ind w:firstLine="495"/>
        <w:divId w:val="96603074"/>
        <w:rPr>
          <w:rFonts w:eastAsia="Times New Roman"/>
        </w:rPr>
      </w:pPr>
      <w:r>
        <w:rPr>
          <w:rFonts w:eastAsia="Times New Roman"/>
          <w:color w:val="000000"/>
          <w:sz w:val="20"/>
          <w:szCs w:val="20"/>
        </w:rPr>
        <w:t>On June 3, 2019, the Company’s joint venture in SanTan Village Regional Center replaced the existing loan on the property with a new $220.0 million loan that bears interest at an effective rate of 4.34% and matures on July 1, 2029. The Co</w:t>
      </w:r>
      <w:r>
        <w:rPr>
          <w:rFonts w:eastAsia="Times New Roman"/>
          <w:color w:val="000000"/>
          <w:sz w:val="20"/>
          <w:szCs w:val="20"/>
        </w:rPr>
        <w:t>mpany used its share of the additional proceeds to pay down its line of credit and for general corporate purposes.</w:t>
      </w:r>
      <w:r>
        <w:rPr>
          <w:rFonts w:eastAsia="Times New Roman"/>
          <w:color w:val="000000"/>
          <w:sz w:val="20"/>
          <w:szCs w:val="20"/>
        </w:rPr>
        <w:t xml:space="preserve"> </w:t>
      </w:r>
    </w:p>
    <w:p w:rsidR="00000000" w:rsidRDefault="007701F9">
      <w:pPr>
        <w:ind w:firstLine="495"/>
        <w:divId w:val="288904072"/>
        <w:rPr>
          <w:rFonts w:eastAsia="Times New Roman"/>
        </w:rPr>
      </w:pPr>
      <w:r>
        <w:rPr>
          <w:rFonts w:eastAsia="Times New Roman"/>
          <w:color w:val="000000"/>
          <w:sz w:val="20"/>
          <w:szCs w:val="20"/>
        </w:rPr>
        <w:t>On June 27, 2019, the Company replaced the existing loan on Chandler Fashion Center with a new $256.0 million loan that bears interest at an</w:t>
      </w:r>
      <w:r>
        <w:rPr>
          <w:rFonts w:eastAsia="Times New Roman"/>
          <w:color w:val="000000"/>
          <w:sz w:val="20"/>
          <w:szCs w:val="20"/>
        </w:rPr>
        <w:t xml:space="preserve"> effective rate of 4.18% and matures on July 5, 2024. </w:t>
      </w:r>
      <w:r>
        <w:rPr>
          <w:rFonts w:eastAsia="Times New Roman"/>
          <w:color w:val="000000"/>
          <w:sz w:val="20"/>
          <w:szCs w:val="20"/>
        </w:rPr>
        <w:lastRenderedPageBreak/>
        <w:t>The Company used its share of the additional proceeds to pay down its line of credit and for general corporate purposes.</w:t>
      </w:r>
      <w:r>
        <w:rPr>
          <w:rFonts w:eastAsia="Times New Roman"/>
          <w:color w:val="000000"/>
          <w:sz w:val="20"/>
          <w:szCs w:val="20"/>
        </w:rPr>
        <w:t xml:space="preserve"> </w:t>
      </w:r>
    </w:p>
    <w:p w:rsidR="00000000" w:rsidRDefault="007701F9">
      <w:pPr>
        <w:ind w:firstLine="495"/>
        <w:divId w:val="939335502"/>
        <w:rPr>
          <w:rFonts w:eastAsia="Times New Roman"/>
        </w:rPr>
      </w:pPr>
      <w:r>
        <w:rPr>
          <w:rFonts w:eastAsia="Times New Roman"/>
          <w:color w:val="000000"/>
          <w:sz w:val="20"/>
          <w:szCs w:val="20"/>
        </w:rPr>
        <w:t>On July 25, 2019, the Company's joint venture in Fashion District Philadelphia a</w:t>
      </w:r>
      <w:r>
        <w:rPr>
          <w:rFonts w:eastAsia="Times New Roman"/>
          <w:color w:val="000000"/>
          <w:sz w:val="20"/>
          <w:szCs w:val="20"/>
        </w:rPr>
        <w:t>mended the existing term loan on the joint venture to allow for additional borrowings up to $100.0 million at LIBOR plus 2.00%. Concurrent with the amendment, the joint venture borrowed an additional $26.0 million. On August 16, 2019, the joint venture bor</w:t>
      </w:r>
      <w:r>
        <w:rPr>
          <w:rFonts w:eastAsia="Times New Roman"/>
          <w:color w:val="000000"/>
          <w:sz w:val="20"/>
          <w:szCs w:val="20"/>
        </w:rPr>
        <w:t>rowed an additional $25.0 million. The Company used its share of the additional proceeds to pay down its line of credit and for general corporate purposes</w:t>
      </w:r>
      <w:r>
        <w:rPr>
          <w:rFonts w:eastAsia="Times New Roman"/>
          <w:color w:val="000000"/>
          <w:sz w:val="20"/>
          <w:szCs w:val="20"/>
        </w:rPr>
        <w:t>.</w:t>
      </w:r>
    </w:p>
    <w:p w:rsidR="00000000" w:rsidRDefault="007701F9">
      <w:pPr>
        <w:ind w:firstLine="495"/>
        <w:divId w:val="1984263178"/>
        <w:rPr>
          <w:rFonts w:eastAsia="Times New Roman"/>
        </w:rPr>
      </w:pPr>
      <w:r>
        <w:rPr>
          <w:rFonts w:eastAsia="Times New Roman"/>
          <w:color w:val="000000"/>
          <w:sz w:val="20"/>
          <w:szCs w:val="20"/>
        </w:rPr>
        <w:t xml:space="preserve">On September 12, 2019, the Company’s joint venture in Tysons Tower placed a new $190.0 million loan </w:t>
      </w:r>
      <w:r>
        <w:rPr>
          <w:rFonts w:eastAsia="Times New Roman"/>
          <w:color w:val="000000"/>
          <w:sz w:val="20"/>
          <w:szCs w:val="20"/>
        </w:rPr>
        <w:t>on the property that bears interest at an effective rate of 3.38% and matures on November 11, 2029. The Company used its share of the proceeds to pay down its line of credit and for general corporate purposes.</w:t>
      </w:r>
      <w:r>
        <w:rPr>
          <w:rFonts w:eastAsia="Times New Roman"/>
          <w:color w:val="000000"/>
          <w:sz w:val="20"/>
          <w:szCs w:val="20"/>
        </w:rPr>
        <w:t xml:space="preserve"> </w:t>
      </w:r>
    </w:p>
    <w:p w:rsidR="00000000" w:rsidRDefault="007701F9">
      <w:pPr>
        <w:ind w:firstLine="495"/>
        <w:divId w:val="1078551807"/>
        <w:rPr>
          <w:rFonts w:eastAsia="Times New Roman"/>
        </w:rPr>
      </w:pPr>
      <w:r>
        <w:rPr>
          <w:rFonts w:eastAsia="Times New Roman"/>
          <w:color w:val="000000"/>
          <w:sz w:val="20"/>
          <w:szCs w:val="20"/>
        </w:rPr>
        <w:t>On October 17, 2019, the Company’s joint vent</w:t>
      </w:r>
      <w:r>
        <w:rPr>
          <w:rFonts w:eastAsia="Times New Roman"/>
          <w:color w:val="000000"/>
          <w:sz w:val="20"/>
          <w:szCs w:val="20"/>
        </w:rPr>
        <w:t xml:space="preserve">ure in West Acres placed a construction loan on the property that allows for borrowing of up to $6.5 million, bears interest at an effective rate of 3.72% and matures on October 10, 2029. The joint venture intends to use the proceeds from the loan to fund </w:t>
      </w:r>
      <w:r>
        <w:rPr>
          <w:rFonts w:eastAsia="Times New Roman"/>
          <w:color w:val="000000"/>
          <w:sz w:val="20"/>
          <w:szCs w:val="20"/>
        </w:rPr>
        <w:t>the expansion of the property</w:t>
      </w:r>
      <w:r>
        <w:rPr>
          <w:rFonts w:eastAsia="Times New Roman"/>
          <w:color w:val="000000"/>
          <w:sz w:val="20"/>
          <w:szCs w:val="20"/>
        </w:rPr>
        <w:t>.</w:t>
      </w:r>
    </w:p>
    <w:p w:rsidR="00000000" w:rsidRDefault="007701F9">
      <w:pPr>
        <w:ind w:firstLine="495"/>
        <w:divId w:val="832524741"/>
        <w:rPr>
          <w:rFonts w:eastAsia="Times New Roman"/>
        </w:rPr>
      </w:pPr>
      <w:r>
        <w:rPr>
          <w:rFonts w:eastAsia="Times New Roman"/>
          <w:color w:val="000000"/>
          <w:sz w:val="20"/>
          <w:szCs w:val="20"/>
        </w:rPr>
        <w:t xml:space="preserve">On December 3, 2019, the Company replaced the existing loan on Kings Plaza Shopping Center with a new $540.0 million loan that bears interest at an effective rate of 3.71% and matures on January 1, 2030. The Company used the </w:t>
      </w:r>
      <w:r>
        <w:rPr>
          <w:rFonts w:eastAsia="Times New Roman"/>
          <w:color w:val="000000"/>
          <w:sz w:val="20"/>
          <w:szCs w:val="20"/>
        </w:rPr>
        <w:t>additional proceeds to pay down its line of credit and for general corporate purposes.</w:t>
      </w:r>
      <w:r>
        <w:rPr>
          <w:rFonts w:eastAsia="Times New Roman"/>
          <w:color w:val="000000"/>
          <w:sz w:val="20"/>
          <w:szCs w:val="20"/>
        </w:rPr>
        <w:t xml:space="preserve"> </w:t>
      </w:r>
    </w:p>
    <w:p w:rsidR="00000000" w:rsidRDefault="007701F9">
      <w:pPr>
        <w:ind w:firstLine="495"/>
        <w:divId w:val="443579086"/>
        <w:rPr>
          <w:rFonts w:eastAsia="Times New Roman"/>
        </w:rPr>
      </w:pPr>
      <w:r>
        <w:rPr>
          <w:rFonts w:eastAsia="Times New Roman"/>
          <w:color w:val="000000"/>
          <w:sz w:val="20"/>
          <w:szCs w:val="20"/>
        </w:rPr>
        <w:t>On December 18, 2019, the Company’s joint venture in One Westside placed a $414.6 million construction loan on the redevelopment project (See "Redevelopment and Develop</w:t>
      </w:r>
      <w:r>
        <w:rPr>
          <w:rFonts w:eastAsia="Times New Roman"/>
          <w:color w:val="000000"/>
          <w:sz w:val="20"/>
          <w:szCs w:val="20"/>
        </w:rPr>
        <w:t>ment Activities"). The loan bears interest at LIBOR plus 1.70%, which can be reduced to LIBOR plus 1.50% upon the completion of certain conditions and matures on December 18, 2024. The joint venture intends to use the loan proceeds to fund the completion o</w:t>
      </w:r>
      <w:r>
        <w:rPr>
          <w:rFonts w:eastAsia="Times New Roman"/>
          <w:color w:val="000000"/>
          <w:sz w:val="20"/>
          <w:szCs w:val="20"/>
        </w:rPr>
        <w:t>f the project.</w:t>
      </w:r>
      <w:r>
        <w:rPr>
          <w:rFonts w:eastAsia="Times New Roman"/>
          <w:color w:val="000000"/>
          <w:sz w:val="20"/>
          <w:szCs w:val="20"/>
        </w:rPr>
        <w:t xml:space="preserve"> </w:t>
      </w:r>
    </w:p>
    <w:p w:rsidR="00000000" w:rsidRDefault="007701F9">
      <w:pPr>
        <w:jc w:val="center"/>
        <w:divId w:val="1661539734"/>
        <w:rPr>
          <w:rFonts w:eastAsia="Times New Roman"/>
        </w:rPr>
      </w:pPr>
      <w:r>
        <w:rPr>
          <w:rFonts w:eastAsia="Times New Roman"/>
          <w:color w:val="000000"/>
          <w:sz w:val="20"/>
          <w:szCs w:val="20"/>
        </w:rPr>
        <w:t>4</w:t>
      </w:r>
    </w:p>
    <w:p w:rsidR="00000000" w:rsidRDefault="007701F9">
      <w:pPr>
        <w:rPr>
          <w:rFonts w:eastAsia="Times New Roman"/>
        </w:rPr>
      </w:pPr>
      <w:r>
        <w:rPr>
          <w:rFonts w:eastAsia="Times New Roman"/>
        </w:rPr>
        <w:pict>
          <v:rect id="_x0000_i1028" style="width:0;height:1.5pt" o:hralign="center" o:hrstd="t" o:hr="t" fillcolor="#a0a0a0" stroked="f"/>
        </w:pict>
      </w:r>
    </w:p>
    <w:p w:rsidR="00000000" w:rsidRDefault="007701F9">
      <w:pPr>
        <w:divId w:val="401493453"/>
        <w:rPr>
          <w:rFonts w:eastAsia="Times New Roman"/>
        </w:rPr>
      </w:pPr>
    </w:p>
    <w:p w:rsidR="00000000" w:rsidRDefault="007701F9">
      <w:pPr>
        <w:ind w:firstLine="495"/>
        <w:divId w:val="191383943"/>
        <w:rPr>
          <w:rFonts w:eastAsia="Times New Roman"/>
        </w:rPr>
      </w:pPr>
      <w:r>
        <w:rPr>
          <w:rFonts w:eastAsia="Times New Roman"/>
          <w:i/>
          <w:iCs/>
          <w:color w:val="000000"/>
          <w:sz w:val="20"/>
          <w:szCs w:val="20"/>
        </w:rPr>
        <w:t>Redevelopment and Development Activity</w:t>
      </w:r>
      <w:r>
        <w:rPr>
          <w:rFonts w:eastAsia="Times New Roman"/>
          <w:i/>
          <w:iCs/>
          <w:color w:val="000000"/>
          <w:sz w:val="20"/>
          <w:szCs w:val="20"/>
        </w:rPr>
        <w:t>:</w:t>
      </w:r>
    </w:p>
    <w:p w:rsidR="00000000" w:rsidRDefault="007701F9">
      <w:pPr>
        <w:ind w:firstLine="495"/>
        <w:divId w:val="1452435675"/>
        <w:rPr>
          <w:rFonts w:eastAsia="Times New Roman"/>
        </w:rPr>
      </w:pPr>
      <w:r>
        <w:rPr>
          <w:rFonts w:eastAsia="Times New Roman"/>
          <w:color w:val="000000"/>
          <w:sz w:val="20"/>
          <w:szCs w:val="20"/>
        </w:rPr>
        <w:t>On September 19, 2019, the Company's joint venture with Pennsylvania REIT opened the first phase of the redevelopment of Fashion District Philadelphia, an 899,0</w:t>
      </w:r>
      <w:r>
        <w:rPr>
          <w:rFonts w:eastAsia="Times New Roman"/>
          <w:color w:val="000000"/>
          <w:sz w:val="20"/>
          <w:szCs w:val="20"/>
        </w:rPr>
        <w:t xml:space="preserve">00 square foot regional shopping center in Philadelphia, Pennsylvania. The project will have additional tenant openings throughout 2020 and early 2021. The total cost of the project is estimated to be between $400.0 million and $420.0 million, with $200.0 </w:t>
      </w:r>
      <w:r>
        <w:rPr>
          <w:rFonts w:eastAsia="Times New Roman"/>
          <w:color w:val="000000"/>
          <w:sz w:val="20"/>
          <w:szCs w:val="20"/>
        </w:rPr>
        <w:t>million to $210.0 million estimated to be the Company's pro rata share. The Company has funded $190.9 million of the total $381.8 million incurred by the joint venture as of December 31, 2019</w:t>
      </w:r>
      <w:r>
        <w:rPr>
          <w:rFonts w:eastAsia="Times New Roman"/>
          <w:color w:val="000000"/>
          <w:sz w:val="20"/>
          <w:szCs w:val="20"/>
        </w:rPr>
        <w:t>.</w:t>
      </w:r>
    </w:p>
    <w:p w:rsidR="00000000" w:rsidRDefault="007701F9">
      <w:pPr>
        <w:ind w:firstLine="495"/>
        <w:divId w:val="777336170"/>
        <w:rPr>
          <w:rFonts w:eastAsia="Times New Roman"/>
        </w:rPr>
      </w:pPr>
      <w:r>
        <w:rPr>
          <w:rFonts w:eastAsia="Times New Roman"/>
          <w:color w:val="000000"/>
          <w:sz w:val="20"/>
          <w:szCs w:val="20"/>
        </w:rPr>
        <w:t>The Company's joint venture in Scottsdale Fashion Square comple</w:t>
      </w:r>
      <w:r>
        <w:rPr>
          <w:rFonts w:eastAsia="Times New Roman"/>
          <w:color w:val="000000"/>
          <w:sz w:val="20"/>
          <w:szCs w:val="20"/>
        </w:rPr>
        <w:t>ted the redevelopment of a former Barney's store and an 80,000 square foot exterior expansion in the fourth quarter of 2019. The Company has funded $40.0 million of the total $80.0 million incurred by the joint venture as of December 31, 2019</w:t>
      </w:r>
      <w:r>
        <w:rPr>
          <w:rFonts w:eastAsia="Times New Roman"/>
          <w:color w:val="000000"/>
          <w:sz w:val="20"/>
          <w:szCs w:val="20"/>
        </w:rPr>
        <w:t>.</w:t>
      </w:r>
    </w:p>
    <w:p w:rsidR="00000000" w:rsidRDefault="007701F9">
      <w:pPr>
        <w:ind w:firstLine="495"/>
        <w:divId w:val="976107052"/>
        <w:rPr>
          <w:rFonts w:eastAsia="Times New Roman"/>
        </w:rPr>
      </w:pPr>
      <w:r>
        <w:rPr>
          <w:rFonts w:eastAsia="Times New Roman"/>
          <w:color w:val="000000"/>
          <w:sz w:val="20"/>
          <w:szCs w:val="20"/>
        </w:rPr>
        <w:t>The Company'</w:t>
      </w:r>
      <w:r>
        <w:rPr>
          <w:rFonts w:eastAsia="Times New Roman"/>
          <w:color w:val="000000"/>
          <w:sz w:val="20"/>
          <w:szCs w:val="20"/>
        </w:rPr>
        <w:t>s joint venture with Hudson Pacific Properties is redeveloping One Westside into 584,000 square feet of creative office space and 96,000 square feet of dining and entertainment space. The entire creative office space has been leased to Google and is expect</w:t>
      </w:r>
      <w:r>
        <w:rPr>
          <w:rFonts w:eastAsia="Times New Roman"/>
          <w:color w:val="000000"/>
          <w:sz w:val="20"/>
          <w:szCs w:val="20"/>
        </w:rPr>
        <w:t>ed to be completed in 2022. The total cost of the project is estimated to be between $500.0 million and $550.0 million, with $125.0 million to $137.5 million estimated to be the Company's pro rata share. The Company has funded $50.4 million of the total $2</w:t>
      </w:r>
      <w:r>
        <w:rPr>
          <w:rFonts w:eastAsia="Times New Roman"/>
          <w:color w:val="000000"/>
          <w:sz w:val="20"/>
          <w:szCs w:val="20"/>
        </w:rPr>
        <w:t>01.5 million incurred by the joint venture as of December 31, 2019. The joint venture expects to fund the remaining costs of the development with its new $414.6 million construction loan (See "Financing Activities").</w:t>
      </w:r>
      <w:r>
        <w:rPr>
          <w:rFonts w:eastAsia="Times New Roman"/>
          <w:color w:val="000000"/>
          <w:sz w:val="20"/>
          <w:szCs w:val="20"/>
        </w:rPr>
        <w:t xml:space="preserve"> </w:t>
      </w:r>
    </w:p>
    <w:p w:rsidR="00000000" w:rsidRDefault="007701F9">
      <w:pPr>
        <w:ind w:firstLine="495"/>
        <w:divId w:val="1321229248"/>
        <w:rPr>
          <w:rFonts w:eastAsia="Times New Roman"/>
        </w:rPr>
      </w:pPr>
      <w:r>
        <w:rPr>
          <w:rFonts w:eastAsia="Times New Roman"/>
          <w:color w:val="000000"/>
          <w:sz w:val="20"/>
          <w:szCs w:val="20"/>
        </w:rPr>
        <w:t xml:space="preserve">The Company has a 50/50 joint venture </w:t>
      </w:r>
      <w:r>
        <w:rPr>
          <w:rFonts w:eastAsia="Times New Roman"/>
          <w:color w:val="000000"/>
          <w:sz w:val="20"/>
          <w:szCs w:val="20"/>
        </w:rPr>
        <w:t xml:space="preserve">with Simon Property Group to develop Los Angeles Premium Outlets, a premium outlet center in Carson, California that is planned to open with approximately 400,000 square feet, followed by an additional 165,000 square feet in the second phase. </w:t>
      </w:r>
      <w:r>
        <w:rPr>
          <w:rFonts w:eastAsia="Times New Roman"/>
          <w:color w:val="000000"/>
          <w:sz w:val="20"/>
          <w:szCs w:val="20"/>
        </w:rPr>
        <w:lastRenderedPageBreak/>
        <w:t>The Company h</w:t>
      </w:r>
      <w:r>
        <w:rPr>
          <w:rFonts w:eastAsia="Times New Roman"/>
          <w:color w:val="000000"/>
          <w:sz w:val="20"/>
          <w:szCs w:val="20"/>
        </w:rPr>
        <w:t>as funded $35.9 million of the total $71.7 million incurred by the joint venture as of December 31, 2019</w:t>
      </w:r>
      <w:r>
        <w:rPr>
          <w:rFonts w:eastAsia="Times New Roman"/>
          <w:color w:val="000000"/>
          <w:sz w:val="20"/>
          <w:szCs w:val="20"/>
        </w:rPr>
        <w:t>.</w:t>
      </w:r>
    </w:p>
    <w:p w:rsidR="00000000" w:rsidRDefault="007701F9">
      <w:pPr>
        <w:ind w:firstLine="495"/>
        <w:divId w:val="71049261"/>
        <w:rPr>
          <w:rFonts w:eastAsia="Times New Roman"/>
        </w:rPr>
      </w:pPr>
      <w:r>
        <w:rPr>
          <w:rFonts w:eastAsia="Times New Roman"/>
          <w:color w:val="000000"/>
          <w:sz w:val="20"/>
          <w:szCs w:val="20"/>
        </w:rPr>
        <w:t>In connection with the closures and lease rejections of several Sears stores owned or partially owned by the Company, the Company anticipates spending</w:t>
      </w:r>
      <w:r>
        <w:rPr>
          <w:rFonts w:eastAsia="Times New Roman"/>
          <w:color w:val="000000"/>
          <w:sz w:val="20"/>
          <w:szCs w:val="20"/>
        </w:rPr>
        <w:t xml:space="preserve"> between $130.0 million to $160.0 million at the Company’s pro rata share to redevelop the Sears stores. The anticipated openings of such redevelopments are expected to occur over several years. The estimated range of redevelopment costs could increase if </w:t>
      </w:r>
      <w:r>
        <w:rPr>
          <w:rFonts w:eastAsia="Times New Roman"/>
          <w:color w:val="000000"/>
          <w:sz w:val="20"/>
          <w:szCs w:val="20"/>
        </w:rPr>
        <w:t>the Company or its joint venture decides to expand the scope of the redevelopments. The Company has funded $22.4 million at its pro rata share as of December 31, 2019.</w:t>
      </w:r>
      <w:r>
        <w:rPr>
          <w:rFonts w:eastAsia="Times New Roman"/>
          <w:color w:val="000000"/>
          <w:sz w:val="20"/>
          <w:szCs w:val="20"/>
        </w:rPr>
        <w:t xml:space="preserve"> </w:t>
      </w:r>
    </w:p>
    <w:p w:rsidR="00000000" w:rsidRDefault="007701F9">
      <w:pPr>
        <w:ind w:firstLine="495"/>
        <w:divId w:val="1835105710"/>
        <w:rPr>
          <w:rFonts w:eastAsia="Times New Roman"/>
        </w:rPr>
      </w:pPr>
      <w:r>
        <w:rPr>
          <w:rFonts w:eastAsia="Times New Roman"/>
          <w:i/>
          <w:iCs/>
          <w:color w:val="000000"/>
          <w:sz w:val="20"/>
          <w:szCs w:val="20"/>
        </w:rPr>
        <w:t>Other Transactions and Events:</w:t>
      </w:r>
      <w:r>
        <w:rPr>
          <w:rFonts w:eastAsia="Times New Roman"/>
          <w:i/>
          <w:iCs/>
          <w:color w:val="000000"/>
          <w:sz w:val="20"/>
          <w:szCs w:val="20"/>
        </w:rPr>
        <w:t xml:space="preserve"> </w:t>
      </w:r>
    </w:p>
    <w:p w:rsidR="00000000" w:rsidRDefault="007701F9">
      <w:pPr>
        <w:ind w:firstLine="495"/>
        <w:divId w:val="1019893585"/>
        <w:rPr>
          <w:rFonts w:eastAsia="Times New Roman"/>
        </w:rPr>
      </w:pPr>
      <w:r>
        <w:rPr>
          <w:rFonts w:eastAsia="Times New Roman"/>
          <w:color w:val="000000"/>
          <w:sz w:val="20"/>
          <w:szCs w:val="20"/>
        </w:rPr>
        <w:t>On January 1, 2019, the Company adopted Accounting Stan</w:t>
      </w:r>
      <w:r>
        <w:rPr>
          <w:rFonts w:eastAsia="Times New Roman"/>
          <w:color w:val="000000"/>
          <w:sz w:val="20"/>
          <w:szCs w:val="20"/>
        </w:rPr>
        <w:t>dards Codification ("ASC") 842, "Leases", under the modified retrospective method. The new standard amended the principles for the recognition, measurement, presentation and disclosure of leases for both parties to a contract (i.e. lessees and lessors). In</w:t>
      </w:r>
      <w:r>
        <w:rPr>
          <w:rFonts w:eastAsia="Times New Roman"/>
          <w:color w:val="000000"/>
          <w:sz w:val="20"/>
          <w:szCs w:val="20"/>
        </w:rPr>
        <w:t xml:space="preserve"> connection with the adoption of the new lease standard, the Company elected to use the transition packages of practical expedients for implementation provided by the Financial Accounting Standards Board ("FASB"), which included (i) relief from re-assessin</w:t>
      </w:r>
      <w:r>
        <w:rPr>
          <w:rFonts w:eastAsia="Times New Roman"/>
          <w:color w:val="000000"/>
          <w:sz w:val="20"/>
          <w:szCs w:val="20"/>
        </w:rPr>
        <w:t>g whether an expired or existing contract meets the definition of a lease, (ii) relief from re-assessing the classification of expired or existing leases at the adoption date, (iii) allowing previously capitalized initial direct leasing costs to continue t</w:t>
      </w:r>
      <w:r>
        <w:rPr>
          <w:rFonts w:eastAsia="Times New Roman"/>
          <w:color w:val="000000"/>
          <w:sz w:val="20"/>
          <w:szCs w:val="20"/>
        </w:rPr>
        <w:t>o be amortized, and (iv) application of the standard as of the adoption date rather than to all periods presented.</w:t>
      </w:r>
      <w:r>
        <w:rPr>
          <w:rFonts w:eastAsia="Times New Roman"/>
          <w:color w:val="000000"/>
          <w:sz w:val="20"/>
          <w:szCs w:val="20"/>
        </w:rPr>
        <w:t xml:space="preserve"> </w:t>
      </w:r>
    </w:p>
    <w:p w:rsidR="00000000" w:rsidRDefault="007701F9">
      <w:pPr>
        <w:ind w:firstLine="495"/>
        <w:divId w:val="1531259292"/>
        <w:rPr>
          <w:rFonts w:eastAsia="Times New Roman"/>
        </w:rPr>
      </w:pPr>
      <w:r>
        <w:rPr>
          <w:rFonts w:eastAsia="Times New Roman"/>
          <w:color w:val="000000"/>
          <w:sz w:val="20"/>
          <w:szCs w:val="20"/>
        </w:rPr>
        <w:t>Upon adoption of the new standard, the Company has presented all revenues associated with leases as leasing revenue on its consolidated stat</w:t>
      </w:r>
      <w:r>
        <w:rPr>
          <w:rFonts w:eastAsia="Times New Roman"/>
          <w:color w:val="000000"/>
          <w:sz w:val="20"/>
          <w:szCs w:val="20"/>
        </w:rPr>
        <w:t>ements of operations. The new standard requires the Company to reduce leasing revenue for credit losses associated with lease receivables. In addition, straight-line rent receivables are written off when the Company believes there is reasonable uncertainty</w:t>
      </w:r>
      <w:r>
        <w:rPr>
          <w:rFonts w:eastAsia="Times New Roman"/>
          <w:color w:val="000000"/>
          <w:sz w:val="20"/>
          <w:szCs w:val="20"/>
        </w:rPr>
        <w:t xml:space="preserve"> regarding a tenant's ability to complete the term of the lease. The new standard also requires that lessors expense, on an as-incurred basis, certain initial direct costs that are not incremental in negotiating a lease. Initial direct costs include the sa</w:t>
      </w:r>
      <w:r>
        <w:rPr>
          <w:rFonts w:eastAsia="Times New Roman"/>
          <w:color w:val="000000"/>
          <w:sz w:val="20"/>
          <w:szCs w:val="20"/>
        </w:rPr>
        <w:t>laries and related costs for employees directly working on leasing activities. Prior to January 1, 2019, these costs were capitalizable and therefore the new lease standard resulted in certain of these costs being expensed as incurred.</w:t>
      </w:r>
      <w:r>
        <w:rPr>
          <w:rFonts w:eastAsia="Times New Roman"/>
          <w:color w:val="000000"/>
          <w:sz w:val="20"/>
          <w:szCs w:val="20"/>
        </w:rPr>
        <w:t xml:space="preserve"> </w:t>
      </w:r>
    </w:p>
    <w:p w:rsidR="00000000" w:rsidRDefault="007701F9">
      <w:pPr>
        <w:divId w:val="1419516960"/>
        <w:rPr>
          <w:rFonts w:eastAsia="Times New Roman"/>
        </w:rPr>
      </w:pPr>
      <w:r>
        <w:rPr>
          <w:rFonts w:eastAsia="Times New Roman"/>
          <w:b/>
          <w:bCs/>
          <w:color w:val="000000"/>
          <w:sz w:val="20"/>
          <w:szCs w:val="20"/>
        </w:rPr>
        <w:t>The Shopping Center</w:t>
      </w:r>
      <w:r>
        <w:rPr>
          <w:rFonts w:eastAsia="Times New Roman"/>
          <w:b/>
          <w:bCs/>
          <w:color w:val="000000"/>
          <w:sz w:val="20"/>
          <w:szCs w:val="20"/>
        </w:rPr>
        <w:t xml:space="preserve"> Industr</w:t>
      </w:r>
      <w:r>
        <w:rPr>
          <w:rFonts w:eastAsia="Times New Roman"/>
          <w:b/>
          <w:bCs/>
          <w:color w:val="000000"/>
          <w:sz w:val="20"/>
          <w:szCs w:val="20"/>
        </w:rPr>
        <w:t>y</w:t>
      </w:r>
    </w:p>
    <w:p w:rsidR="00000000" w:rsidRDefault="007701F9">
      <w:pPr>
        <w:ind w:firstLine="495"/>
        <w:divId w:val="5374136"/>
        <w:rPr>
          <w:rFonts w:eastAsia="Times New Roman"/>
        </w:rPr>
      </w:pPr>
      <w:r>
        <w:rPr>
          <w:rFonts w:eastAsia="Times New Roman"/>
          <w:i/>
          <w:iCs/>
          <w:color w:val="000000"/>
          <w:sz w:val="20"/>
          <w:szCs w:val="20"/>
        </w:rPr>
        <w:t>General</w:t>
      </w:r>
      <w:r>
        <w:rPr>
          <w:rFonts w:eastAsia="Times New Roman"/>
          <w:i/>
          <w:iCs/>
          <w:color w:val="000000"/>
          <w:sz w:val="20"/>
          <w:szCs w:val="20"/>
        </w:rPr>
        <w:t>:</w:t>
      </w:r>
    </w:p>
    <w:p w:rsidR="00000000" w:rsidRDefault="007701F9">
      <w:pPr>
        <w:ind w:firstLine="495"/>
        <w:divId w:val="406732908"/>
        <w:rPr>
          <w:rFonts w:eastAsia="Times New Roman"/>
        </w:rPr>
      </w:pPr>
      <w:r>
        <w:rPr>
          <w:rFonts w:eastAsia="Times New Roman"/>
          <w:color w:val="000000"/>
          <w:sz w:val="20"/>
          <w:szCs w:val="20"/>
        </w:rPr>
        <w:t>There are several types of retail shopping centers, which are differentiated primarily based on size and marketing strategy. Regional shopping centers generally contain in excess of 400,000 square feet of GLA and are typically anchored b</w:t>
      </w:r>
      <w:r>
        <w:rPr>
          <w:rFonts w:eastAsia="Times New Roman"/>
          <w:color w:val="000000"/>
          <w:sz w:val="20"/>
          <w:szCs w:val="20"/>
        </w:rPr>
        <w:t>y two or more department or large retail stores ("Anchors") and are referred to as "Regional Shopping Centers" or "Malls." Regional Shopping Centers also typically contain numerous diversified retail stores ("Mall Stores"), most of which are national or re</w:t>
      </w:r>
      <w:r>
        <w:rPr>
          <w:rFonts w:eastAsia="Times New Roman"/>
          <w:color w:val="000000"/>
          <w:sz w:val="20"/>
          <w:szCs w:val="20"/>
        </w:rPr>
        <w:t>gional retailers typically located along corridors connecting the Anchors. "Strip centers", "urban villages" or "specialty centers" ("Community/Power Shopping Centers") are retail shopping centers that are designed to attract local or neighborhood customer</w:t>
      </w:r>
      <w:r>
        <w:rPr>
          <w:rFonts w:eastAsia="Times New Roman"/>
          <w:color w:val="000000"/>
          <w:sz w:val="20"/>
          <w:szCs w:val="20"/>
        </w:rPr>
        <w:t>s and are typically anchored by one or more supermarkets, discount department stores and/or drug stores. Community/Power Shopping Centers typically contain 100,000 to 400,000 square feet of GLA. Outlet Centers generally contain a wide variety of designer a</w:t>
      </w:r>
      <w:r>
        <w:rPr>
          <w:rFonts w:eastAsia="Times New Roman"/>
          <w:color w:val="000000"/>
          <w:sz w:val="20"/>
          <w:szCs w:val="20"/>
        </w:rPr>
        <w:t>nd manufacturer stores, often located in an open-air center, and typically range in size from 200,000 to 850,000 square feet of GLA ("Outlet Centers"). In addition, freestanding retail stores are located along the perimeter of the</w:t>
      </w:r>
      <w:r>
        <w:rPr>
          <w:rFonts w:eastAsia="Times New Roman"/>
          <w:color w:val="000000"/>
          <w:sz w:val="20"/>
          <w:szCs w:val="20"/>
        </w:rPr>
        <w:t xml:space="preserve"> </w:t>
      </w:r>
    </w:p>
    <w:p w:rsidR="00000000" w:rsidRDefault="007701F9">
      <w:pPr>
        <w:jc w:val="center"/>
        <w:divId w:val="2106460293"/>
        <w:rPr>
          <w:rFonts w:eastAsia="Times New Roman"/>
        </w:rPr>
      </w:pPr>
      <w:r>
        <w:rPr>
          <w:rFonts w:eastAsia="Times New Roman"/>
          <w:color w:val="000000"/>
          <w:sz w:val="20"/>
          <w:szCs w:val="20"/>
        </w:rPr>
        <w:t>5</w:t>
      </w:r>
    </w:p>
    <w:p w:rsidR="00000000" w:rsidRDefault="007701F9">
      <w:pPr>
        <w:rPr>
          <w:rFonts w:eastAsia="Times New Roman"/>
        </w:rPr>
      </w:pPr>
      <w:r>
        <w:rPr>
          <w:rFonts w:eastAsia="Times New Roman"/>
        </w:rPr>
        <w:pict>
          <v:rect id="_x0000_i1029" style="width:0;height:1.5pt" o:hralign="center" o:hrstd="t" o:hr="t" fillcolor="#a0a0a0" stroked="f"/>
        </w:pict>
      </w:r>
    </w:p>
    <w:p w:rsidR="00000000" w:rsidRDefault="007701F9">
      <w:pPr>
        <w:divId w:val="1465195732"/>
        <w:rPr>
          <w:rFonts w:eastAsia="Times New Roman"/>
        </w:rPr>
      </w:pPr>
    </w:p>
    <w:p w:rsidR="00000000" w:rsidRDefault="007701F9">
      <w:pPr>
        <w:divId w:val="1897472981"/>
        <w:rPr>
          <w:rFonts w:eastAsia="Times New Roman"/>
        </w:rPr>
      </w:pPr>
      <w:r>
        <w:rPr>
          <w:rFonts w:eastAsia="Times New Roman"/>
          <w:color w:val="000000"/>
          <w:sz w:val="20"/>
          <w:szCs w:val="20"/>
        </w:rPr>
        <w:t>shopping centers ("Freestanding Stores"). Mall Stores and Freestanding Stores over 10,000 square feet of GLA are also referred to as "Big Box." Anchors, Mall Stores, Freestanding Stores and other tenants typically cont</w:t>
      </w:r>
      <w:r>
        <w:rPr>
          <w:rFonts w:eastAsia="Times New Roman"/>
          <w:color w:val="000000"/>
          <w:sz w:val="20"/>
          <w:szCs w:val="20"/>
        </w:rPr>
        <w:t>ribute funds for the maintenance of the common areas, property taxes, insurance, advertising and other expenditures related to the operation of the shopping center</w:t>
      </w:r>
      <w:r>
        <w:rPr>
          <w:rFonts w:eastAsia="Times New Roman"/>
          <w:color w:val="000000"/>
          <w:sz w:val="20"/>
          <w:szCs w:val="20"/>
        </w:rPr>
        <w:t>.</w:t>
      </w:r>
    </w:p>
    <w:p w:rsidR="00000000" w:rsidRDefault="007701F9">
      <w:pPr>
        <w:ind w:firstLine="495"/>
        <w:divId w:val="1044643874"/>
        <w:rPr>
          <w:rFonts w:eastAsia="Times New Roman"/>
        </w:rPr>
      </w:pPr>
      <w:r>
        <w:rPr>
          <w:rFonts w:eastAsia="Times New Roman"/>
          <w:i/>
          <w:iCs/>
          <w:color w:val="000000"/>
          <w:sz w:val="20"/>
          <w:szCs w:val="20"/>
        </w:rPr>
        <w:t>Regional Shopping Centers</w:t>
      </w:r>
      <w:r>
        <w:rPr>
          <w:rFonts w:eastAsia="Times New Roman"/>
          <w:i/>
          <w:iCs/>
          <w:color w:val="000000"/>
          <w:sz w:val="20"/>
          <w:szCs w:val="20"/>
        </w:rPr>
        <w:t>:</w:t>
      </w:r>
    </w:p>
    <w:p w:rsidR="00000000" w:rsidRDefault="007701F9">
      <w:pPr>
        <w:ind w:firstLine="495"/>
        <w:divId w:val="323901037"/>
        <w:rPr>
          <w:rFonts w:eastAsia="Times New Roman"/>
        </w:rPr>
      </w:pPr>
      <w:r>
        <w:rPr>
          <w:rFonts w:eastAsia="Times New Roman"/>
          <w:color w:val="000000"/>
          <w:sz w:val="20"/>
          <w:szCs w:val="20"/>
        </w:rPr>
        <w:t>A Regional Shopping Center draws from its trade area by offering a variety of fashion merchandise, hard goods and services and entertainment, often in an enclosed, climate controlled environment with convenient parking. Regional Shopping Centers provide an</w:t>
      </w:r>
      <w:r>
        <w:rPr>
          <w:rFonts w:eastAsia="Times New Roman"/>
          <w:color w:val="000000"/>
          <w:sz w:val="20"/>
          <w:szCs w:val="20"/>
        </w:rPr>
        <w:t xml:space="preserve"> array of retail shops and entertainment facilities and often serve as the town center and a gathering place for community, charity and promotional events</w:t>
      </w:r>
      <w:r>
        <w:rPr>
          <w:rFonts w:eastAsia="Times New Roman"/>
          <w:color w:val="000000"/>
          <w:sz w:val="20"/>
          <w:szCs w:val="20"/>
        </w:rPr>
        <w:t>.</w:t>
      </w:r>
    </w:p>
    <w:p w:rsidR="00000000" w:rsidRDefault="007701F9">
      <w:pPr>
        <w:ind w:firstLine="495"/>
        <w:divId w:val="940257183"/>
        <w:rPr>
          <w:rFonts w:eastAsia="Times New Roman"/>
        </w:rPr>
      </w:pPr>
      <w:r>
        <w:rPr>
          <w:rFonts w:eastAsia="Times New Roman"/>
          <w:color w:val="000000"/>
          <w:sz w:val="20"/>
          <w:szCs w:val="20"/>
        </w:rPr>
        <w:t>Regional Shopping Centers have generally provided owners with relatively stable income despite the c</w:t>
      </w:r>
      <w:r>
        <w:rPr>
          <w:rFonts w:eastAsia="Times New Roman"/>
          <w:color w:val="000000"/>
          <w:sz w:val="20"/>
          <w:szCs w:val="20"/>
        </w:rPr>
        <w:t>yclical nature of the retail business. This stability is due both to the diversity of tenants and to the typical dominance of Regional Shopping Centers in their trade areas</w:t>
      </w:r>
      <w:r>
        <w:rPr>
          <w:rFonts w:eastAsia="Times New Roman"/>
          <w:color w:val="000000"/>
          <w:sz w:val="20"/>
          <w:szCs w:val="20"/>
        </w:rPr>
        <w:t>.</w:t>
      </w:r>
    </w:p>
    <w:p w:rsidR="00000000" w:rsidRDefault="007701F9">
      <w:pPr>
        <w:ind w:firstLine="495"/>
        <w:divId w:val="261957357"/>
        <w:rPr>
          <w:rFonts w:eastAsia="Times New Roman"/>
        </w:rPr>
      </w:pPr>
      <w:r>
        <w:rPr>
          <w:rFonts w:eastAsia="Times New Roman"/>
          <w:color w:val="000000"/>
          <w:sz w:val="20"/>
          <w:szCs w:val="20"/>
        </w:rPr>
        <w:t>Regional Shopping Centers have different strategies with regard to price, merchand</w:t>
      </w:r>
      <w:r>
        <w:rPr>
          <w:rFonts w:eastAsia="Times New Roman"/>
          <w:color w:val="000000"/>
          <w:sz w:val="20"/>
          <w:szCs w:val="20"/>
        </w:rPr>
        <w:t>ise offered and tenant mix, and are generally tailored to meet the needs of their trade areas. Anchors are located along common areas in a configuration designed to maximize consumer traffic for the benefit of the Mall Stores. Mall GLA, which generally ref</w:t>
      </w:r>
      <w:r>
        <w:rPr>
          <w:rFonts w:eastAsia="Times New Roman"/>
          <w:color w:val="000000"/>
          <w:sz w:val="20"/>
          <w:szCs w:val="20"/>
        </w:rPr>
        <w:t>ers to GLA contiguous to the Anchors for tenants other than Anchors, is leased to a wide variety of smaller retailers. Mall Stores typically account for the majority of the revenues of a Regional Shopping Center</w:t>
      </w:r>
      <w:r>
        <w:rPr>
          <w:rFonts w:eastAsia="Times New Roman"/>
          <w:color w:val="000000"/>
          <w:sz w:val="20"/>
          <w:szCs w:val="20"/>
        </w:rPr>
        <w:t>.</w:t>
      </w:r>
    </w:p>
    <w:p w:rsidR="00000000" w:rsidRDefault="007701F9">
      <w:pPr>
        <w:divId w:val="1505365404"/>
        <w:rPr>
          <w:rFonts w:eastAsia="Times New Roman"/>
        </w:rPr>
      </w:pPr>
      <w:r>
        <w:rPr>
          <w:rFonts w:eastAsia="Times New Roman"/>
          <w:b/>
          <w:bCs/>
          <w:color w:val="000000"/>
          <w:sz w:val="20"/>
          <w:szCs w:val="20"/>
        </w:rPr>
        <w:t>Business of the Compan</w:t>
      </w:r>
      <w:r>
        <w:rPr>
          <w:rFonts w:eastAsia="Times New Roman"/>
          <w:b/>
          <w:bCs/>
          <w:color w:val="000000"/>
          <w:sz w:val="20"/>
          <w:szCs w:val="20"/>
        </w:rPr>
        <w:t>y</w:t>
      </w:r>
    </w:p>
    <w:p w:rsidR="00000000" w:rsidRDefault="007701F9">
      <w:pPr>
        <w:ind w:firstLine="495"/>
        <w:divId w:val="786505247"/>
        <w:rPr>
          <w:rFonts w:eastAsia="Times New Roman"/>
        </w:rPr>
      </w:pPr>
      <w:r>
        <w:rPr>
          <w:rFonts w:eastAsia="Times New Roman"/>
          <w:i/>
          <w:iCs/>
          <w:color w:val="000000"/>
          <w:sz w:val="20"/>
          <w:szCs w:val="20"/>
        </w:rPr>
        <w:t>Strategy</w:t>
      </w:r>
      <w:r>
        <w:rPr>
          <w:rFonts w:eastAsia="Times New Roman"/>
          <w:i/>
          <w:iCs/>
          <w:color w:val="000000"/>
          <w:sz w:val="20"/>
          <w:szCs w:val="20"/>
        </w:rPr>
        <w:t>:</w:t>
      </w:r>
    </w:p>
    <w:p w:rsidR="00000000" w:rsidRDefault="007701F9">
      <w:pPr>
        <w:ind w:firstLine="495"/>
        <w:divId w:val="557278872"/>
        <w:rPr>
          <w:rFonts w:eastAsia="Times New Roman"/>
        </w:rPr>
      </w:pPr>
      <w:r>
        <w:rPr>
          <w:rFonts w:eastAsia="Times New Roman"/>
          <w:color w:val="000000"/>
          <w:sz w:val="20"/>
          <w:szCs w:val="20"/>
        </w:rPr>
        <w:t>The Compa</w:t>
      </w:r>
      <w:r>
        <w:rPr>
          <w:rFonts w:eastAsia="Times New Roman"/>
          <w:color w:val="000000"/>
          <w:sz w:val="20"/>
          <w:szCs w:val="20"/>
        </w:rPr>
        <w:t>ny has a long-term four-pronged business strategy that focuses on the acquisition, leasing and management, redevelopment and development of Regional Shopping Centers</w:t>
      </w:r>
      <w:r>
        <w:rPr>
          <w:rFonts w:eastAsia="Times New Roman"/>
          <w:color w:val="000000"/>
          <w:sz w:val="20"/>
          <w:szCs w:val="20"/>
        </w:rPr>
        <w:t>.</w:t>
      </w:r>
    </w:p>
    <w:p w:rsidR="00000000" w:rsidRDefault="007701F9">
      <w:pPr>
        <w:ind w:firstLine="495"/>
        <w:divId w:val="1990742139"/>
        <w:rPr>
          <w:rFonts w:eastAsia="Times New Roman"/>
        </w:rPr>
      </w:pPr>
      <w:r>
        <w:rPr>
          <w:rFonts w:eastAsia="Times New Roman"/>
          <w:i/>
          <w:iCs/>
          <w:color w:val="000000"/>
          <w:sz w:val="20"/>
          <w:szCs w:val="20"/>
        </w:rPr>
        <w:t>Acquisitions</w:t>
      </w:r>
      <w:r>
        <w:rPr>
          <w:rFonts w:eastAsia="Times New Roman"/>
          <w:i/>
          <w:iCs/>
          <w:color w:val="000000"/>
          <w:sz w:val="20"/>
          <w:szCs w:val="20"/>
        </w:rPr>
        <w:t>.</w:t>
      </w:r>
      <w:r>
        <w:rPr>
          <w:rFonts w:eastAsia="Times New Roman"/>
          <w:color w:val="000000"/>
          <w:sz w:val="20"/>
          <w:szCs w:val="20"/>
        </w:rPr>
        <w:t>    The Company principally focuses on well-located, quality Regional Shoppi</w:t>
      </w:r>
      <w:r>
        <w:rPr>
          <w:rFonts w:eastAsia="Times New Roman"/>
          <w:color w:val="000000"/>
          <w:sz w:val="20"/>
          <w:szCs w:val="20"/>
        </w:rPr>
        <w:t xml:space="preserve">ng Centers that can be dominant in their trade area and have strong revenue enhancement potential. In addition, the Company pursues other opportunistic acquisitions of property that include retail and will complement the Company's portfolio such as Outlet </w:t>
      </w:r>
      <w:r>
        <w:rPr>
          <w:rFonts w:eastAsia="Times New Roman"/>
          <w:color w:val="000000"/>
          <w:sz w:val="20"/>
          <w:szCs w:val="20"/>
        </w:rPr>
        <w:t xml:space="preserve">Centers. The Company subsequently seeks to improve operating performance and returns from these properties through leasing, management and redevelopment. Since its initial public offering, the Company has acquired interests in shopping centers nationwide. </w:t>
      </w:r>
      <w:r>
        <w:rPr>
          <w:rFonts w:eastAsia="Times New Roman"/>
          <w:color w:val="000000"/>
          <w:sz w:val="20"/>
          <w:szCs w:val="20"/>
        </w:rPr>
        <w:t>The Company believes that it is geographically well positioned to cultivate and maintain ongoing relationships with potential sellers and financial institutions and to act quickly when acquisition opportunities arise</w:t>
      </w:r>
      <w:r>
        <w:rPr>
          <w:rFonts w:eastAsia="Times New Roman"/>
          <w:color w:val="000000"/>
          <w:sz w:val="20"/>
          <w:szCs w:val="20"/>
        </w:rPr>
        <w:t>.</w:t>
      </w:r>
    </w:p>
    <w:p w:rsidR="00000000" w:rsidRDefault="007701F9">
      <w:pPr>
        <w:ind w:firstLine="495"/>
        <w:divId w:val="642778750"/>
        <w:rPr>
          <w:rFonts w:eastAsia="Times New Roman"/>
        </w:rPr>
      </w:pPr>
      <w:r>
        <w:rPr>
          <w:rFonts w:eastAsia="Times New Roman"/>
          <w:i/>
          <w:iCs/>
          <w:color w:val="000000"/>
          <w:sz w:val="20"/>
          <w:szCs w:val="20"/>
        </w:rPr>
        <w:t>Leasing and Management</w:t>
      </w:r>
      <w:r>
        <w:rPr>
          <w:rFonts w:eastAsia="Times New Roman"/>
          <w:i/>
          <w:iCs/>
          <w:color w:val="000000"/>
          <w:sz w:val="20"/>
          <w:szCs w:val="20"/>
        </w:rPr>
        <w:t>.</w:t>
      </w:r>
      <w:r>
        <w:rPr>
          <w:rFonts w:eastAsia="Times New Roman"/>
          <w:color w:val="000000"/>
          <w:sz w:val="20"/>
          <w:szCs w:val="20"/>
        </w:rPr>
        <w:t>    The Company</w:t>
      </w:r>
      <w:r>
        <w:rPr>
          <w:rFonts w:eastAsia="Times New Roman"/>
          <w:color w:val="000000"/>
          <w:sz w:val="20"/>
          <w:szCs w:val="20"/>
        </w:rPr>
        <w:t xml:space="preserve"> believes that the shopping center business requires specialized skills across a broad array of disciplines for effective and profitable operations. For this reason, the Company has developed a fully integrated real estate organization with in-house acquis</w:t>
      </w:r>
      <w:r>
        <w:rPr>
          <w:rFonts w:eastAsia="Times New Roman"/>
          <w:color w:val="000000"/>
          <w:sz w:val="20"/>
          <w:szCs w:val="20"/>
        </w:rPr>
        <w:t>ition, accounting, development, finance, information technology, leasing, legal, marketing, property management and redevelopment expertise. In addition, the Company emphasizes a philosophy of decentralized property management, leasing and marketing perfor</w:t>
      </w:r>
      <w:r>
        <w:rPr>
          <w:rFonts w:eastAsia="Times New Roman"/>
          <w:color w:val="000000"/>
          <w:sz w:val="20"/>
          <w:szCs w:val="20"/>
        </w:rPr>
        <w:t>med by on-site professionals. The Company believes that this strategy results in the optimal operation, tenant mix and drawing power of each Center, as well as the ability to quickly respond to changing competitive conditions of the Center's trade area</w:t>
      </w:r>
      <w:r>
        <w:rPr>
          <w:rFonts w:eastAsia="Times New Roman"/>
          <w:color w:val="000000"/>
          <w:sz w:val="20"/>
          <w:szCs w:val="20"/>
        </w:rPr>
        <w:t>.</w:t>
      </w:r>
    </w:p>
    <w:p w:rsidR="00000000" w:rsidRDefault="007701F9">
      <w:pPr>
        <w:ind w:firstLine="495"/>
        <w:divId w:val="526145176"/>
        <w:rPr>
          <w:rFonts w:eastAsia="Times New Roman"/>
        </w:rPr>
      </w:pPr>
      <w:r>
        <w:rPr>
          <w:rFonts w:eastAsia="Times New Roman"/>
          <w:color w:val="000000"/>
          <w:sz w:val="20"/>
          <w:szCs w:val="20"/>
        </w:rPr>
        <w:t>Th</w:t>
      </w:r>
      <w:r>
        <w:rPr>
          <w:rFonts w:eastAsia="Times New Roman"/>
          <w:color w:val="000000"/>
          <w:sz w:val="20"/>
          <w:szCs w:val="20"/>
        </w:rPr>
        <w:t>e Company believes that on-site property managers can most effectively operate the Centers. Each Center's property manager is responsible for overseeing the operations, marketing, maintenance and security functions at the Center. Property managers focus sp</w:t>
      </w:r>
      <w:r>
        <w:rPr>
          <w:rFonts w:eastAsia="Times New Roman"/>
          <w:color w:val="000000"/>
          <w:sz w:val="20"/>
          <w:szCs w:val="20"/>
        </w:rPr>
        <w:t>ecial attention on controlling operating costs, a key element in the profitability of the Centers, and seek to develop strong relationships with, and be responsive to, the needs of retailers</w:t>
      </w:r>
      <w:r>
        <w:rPr>
          <w:rFonts w:eastAsia="Times New Roman"/>
          <w:color w:val="000000"/>
          <w:sz w:val="20"/>
          <w:szCs w:val="20"/>
        </w:rPr>
        <w:t>.</w:t>
      </w:r>
    </w:p>
    <w:p w:rsidR="00000000" w:rsidRDefault="007701F9">
      <w:pPr>
        <w:ind w:firstLine="495"/>
        <w:divId w:val="727385518"/>
        <w:rPr>
          <w:rFonts w:eastAsia="Times New Roman"/>
        </w:rPr>
      </w:pPr>
      <w:r>
        <w:rPr>
          <w:rFonts w:eastAsia="Times New Roman"/>
          <w:color w:val="000000"/>
          <w:sz w:val="20"/>
          <w:szCs w:val="20"/>
        </w:rPr>
        <w:t>The Company generally utilizes regionally located leasing manage</w:t>
      </w:r>
      <w:r>
        <w:rPr>
          <w:rFonts w:eastAsia="Times New Roman"/>
          <w:color w:val="000000"/>
          <w:sz w:val="20"/>
          <w:szCs w:val="20"/>
        </w:rPr>
        <w:t>rs to better understand the market and the community in which a Center is located. The Company continually assesses and fine tunes each Center's tenant mix, identifies and replaces underperforming tenants and seeks to optimize existing tenant sizes and con</w:t>
      </w:r>
      <w:r>
        <w:rPr>
          <w:rFonts w:eastAsia="Times New Roman"/>
          <w:color w:val="000000"/>
          <w:sz w:val="20"/>
          <w:szCs w:val="20"/>
        </w:rPr>
        <w:t>figurations</w:t>
      </w:r>
      <w:r>
        <w:rPr>
          <w:rFonts w:eastAsia="Times New Roman"/>
          <w:color w:val="000000"/>
          <w:sz w:val="20"/>
          <w:szCs w:val="20"/>
        </w:rPr>
        <w:t>.</w:t>
      </w:r>
    </w:p>
    <w:p w:rsidR="00000000" w:rsidRDefault="007701F9">
      <w:pPr>
        <w:ind w:firstLine="495"/>
        <w:divId w:val="1596358559"/>
        <w:rPr>
          <w:rFonts w:eastAsia="Times New Roman"/>
        </w:rPr>
      </w:pPr>
      <w:r>
        <w:rPr>
          <w:rFonts w:eastAsia="Times New Roman"/>
          <w:color w:val="000000"/>
          <w:sz w:val="20"/>
          <w:szCs w:val="20"/>
        </w:rPr>
        <w:t>On a selective basis, the Company provides property management and leasing services for third parties. The Company currently manages one regional shopping center and two community centers for third party owners on a fee basis</w:t>
      </w:r>
      <w:r>
        <w:rPr>
          <w:rFonts w:eastAsia="Times New Roman"/>
          <w:color w:val="000000"/>
          <w:sz w:val="20"/>
          <w:szCs w:val="20"/>
        </w:rPr>
        <w:t>.</w:t>
      </w:r>
    </w:p>
    <w:p w:rsidR="00000000" w:rsidRDefault="007701F9">
      <w:pPr>
        <w:ind w:firstLine="495"/>
        <w:divId w:val="537816105"/>
        <w:rPr>
          <w:rFonts w:eastAsia="Times New Roman"/>
        </w:rPr>
      </w:pPr>
    </w:p>
    <w:p w:rsidR="00000000" w:rsidRDefault="007701F9">
      <w:pPr>
        <w:jc w:val="center"/>
        <w:divId w:val="448940525"/>
        <w:rPr>
          <w:rFonts w:eastAsia="Times New Roman"/>
        </w:rPr>
      </w:pPr>
      <w:r>
        <w:rPr>
          <w:rFonts w:eastAsia="Times New Roman"/>
          <w:color w:val="000000"/>
          <w:sz w:val="20"/>
          <w:szCs w:val="20"/>
        </w:rPr>
        <w:t>6</w:t>
      </w:r>
    </w:p>
    <w:p w:rsidR="00000000" w:rsidRDefault="007701F9">
      <w:pPr>
        <w:rPr>
          <w:rFonts w:eastAsia="Times New Roman"/>
        </w:rPr>
      </w:pPr>
      <w:r>
        <w:rPr>
          <w:rFonts w:eastAsia="Times New Roman"/>
        </w:rPr>
        <w:pict>
          <v:rect id="_x0000_i1030" style="width:0;height:1.5pt" o:hralign="center" o:hrstd="t" o:hr="t" fillcolor="#a0a0a0" stroked="f"/>
        </w:pict>
      </w:r>
    </w:p>
    <w:p w:rsidR="00000000" w:rsidRDefault="007701F9">
      <w:pPr>
        <w:divId w:val="360008897"/>
        <w:rPr>
          <w:rFonts w:eastAsia="Times New Roman"/>
        </w:rPr>
      </w:pPr>
    </w:p>
    <w:p w:rsidR="00000000" w:rsidRDefault="007701F9">
      <w:pPr>
        <w:ind w:firstLine="495"/>
        <w:divId w:val="2073768656"/>
        <w:rPr>
          <w:rFonts w:eastAsia="Times New Roman"/>
        </w:rPr>
      </w:pPr>
      <w:r>
        <w:rPr>
          <w:rFonts w:eastAsia="Times New Roman"/>
          <w:i/>
          <w:iCs/>
          <w:color w:val="000000"/>
          <w:sz w:val="20"/>
          <w:szCs w:val="20"/>
        </w:rPr>
        <w:t>Redevelopment</w:t>
      </w:r>
      <w:r>
        <w:rPr>
          <w:rFonts w:eastAsia="Times New Roman"/>
          <w:i/>
          <w:iCs/>
          <w:color w:val="000000"/>
          <w:sz w:val="20"/>
          <w:szCs w:val="20"/>
        </w:rPr>
        <w:t>.</w:t>
      </w:r>
      <w:r>
        <w:rPr>
          <w:rFonts w:eastAsia="Times New Roman"/>
          <w:color w:val="000000"/>
          <w:sz w:val="20"/>
          <w:szCs w:val="20"/>
        </w:rPr>
        <w:t xml:space="preserve">    One of the major components of the Company's growth strategy is its ability to redevelop acquired properties. On a selective basis, the Company's business strategy may include mixed-use densification to maximize </w:t>
      </w:r>
      <w:r>
        <w:rPr>
          <w:rFonts w:eastAsia="Times New Roman"/>
          <w:color w:val="000000"/>
          <w:sz w:val="20"/>
          <w:szCs w:val="20"/>
        </w:rPr>
        <w:t xml:space="preserve">space at the Company’s Regional Shopping Centers, including by developing available land at the Regional Shopping Centers or by demolishing underperforming department store boxes and redeveloping the land. For this reason, the Company has built a staff of </w:t>
      </w:r>
      <w:r>
        <w:rPr>
          <w:rFonts w:eastAsia="Times New Roman"/>
          <w:color w:val="000000"/>
          <w:sz w:val="20"/>
          <w:szCs w:val="20"/>
        </w:rPr>
        <w:t>redevelopment professionals who have primary responsibility for identifying redevelopment opportunities that they believe will result in enhanced long-term financial returns and market position for the Centers. The redevelopment professionals oversee the d</w:t>
      </w:r>
      <w:r>
        <w:rPr>
          <w:rFonts w:eastAsia="Times New Roman"/>
          <w:color w:val="000000"/>
          <w:sz w:val="20"/>
          <w:szCs w:val="20"/>
        </w:rPr>
        <w:t>esign and construction of the projects in addition to obtaining required governmental approvals (See "Redevelopment and Development Activity" in Recent Developments)</w:t>
      </w:r>
      <w:r>
        <w:rPr>
          <w:rFonts w:eastAsia="Times New Roman"/>
          <w:color w:val="000000"/>
          <w:sz w:val="20"/>
          <w:szCs w:val="20"/>
        </w:rPr>
        <w:t>.</w:t>
      </w:r>
    </w:p>
    <w:p w:rsidR="00000000" w:rsidRDefault="007701F9">
      <w:pPr>
        <w:ind w:firstLine="495"/>
        <w:divId w:val="2070759801"/>
        <w:rPr>
          <w:rFonts w:eastAsia="Times New Roman"/>
        </w:rPr>
      </w:pPr>
      <w:r>
        <w:rPr>
          <w:rFonts w:eastAsia="Times New Roman"/>
          <w:i/>
          <w:iCs/>
          <w:color w:val="000000"/>
          <w:sz w:val="20"/>
          <w:szCs w:val="20"/>
        </w:rPr>
        <w:t>Development</w:t>
      </w:r>
      <w:r>
        <w:rPr>
          <w:rFonts w:eastAsia="Times New Roman"/>
          <w:i/>
          <w:iCs/>
          <w:color w:val="000000"/>
          <w:sz w:val="20"/>
          <w:szCs w:val="20"/>
        </w:rPr>
        <w:t>.</w:t>
      </w:r>
      <w:r>
        <w:rPr>
          <w:rFonts w:eastAsia="Times New Roman"/>
          <w:color w:val="000000"/>
          <w:sz w:val="20"/>
          <w:szCs w:val="20"/>
        </w:rPr>
        <w:t xml:space="preserve">    The Company pursues ground-up development projects on a selective basis. </w:t>
      </w:r>
      <w:r>
        <w:rPr>
          <w:rFonts w:eastAsia="Times New Roman"/>
          <w:color w:val="000000"/>
          <w:sz w:val="20"/>
          <w:szCs w:val="20"/>
        </w:rPr>
        <w:t>The Company has supplemented its strong acquisition, operations and redevelopment skills with its ground-up development expertise to further increase growth opportunities (See "Redevelopment and Development Activity" in Recent Developments)</w:t>
      </w:r>
      <w:r>
        <w:rPr>
          <w:rFonts w:eastAsia="Times New Roman"/>
          <w:color w:val="000000"/>
          <w:sz w:val="20"/>
          <w:szCs w:val="20"/>
        </w:rPr>
        <w:t>.</w:t>
      </w:r>
    </w:p>
    <w:p w:rsidR="00000000" w:rsidRDefault="007701F9">
      <w:pPr>
        <w:ind w:firstLine="495"/>
        <w:divId w:val="1220744921"/>
        <w:rPr>
          <w:rFonts w:eastAsia="Times New Roman"/>
        </w:rPr>
      </w:pPr>
      <w:r>
        <w:rPr>
          <w:rFonts w:eastAsia="Times New Roman"/>
          <w:i/>
          <w:iCs/>
          <w:color w:val="000000"/>
          <w:sz w:val="20"/>
          <w:szCs w:val="20"/>
        </w:rPr>
        <w:t>The Centers</w:t>
      </w:r>
      <w:r>
        <w:rPr>
          <w:rFonts w:eastAsia="Times New Roman"/>
          <w:i/>
          <w:iCs/>
          <w:color w:val="000000"/>
          <w:sz w:val="20"/>
          <w:szCs w:val="20"/>
        </w:rPr>
        <w:t>:</w:t>
      </w:r>
    </w:p>
    <w:p w:rsidR="00000000" w:rsidRDefault="007701F9">
      <w:pPr>
        <w:ind w:firstLine="495"/>
        <w:divId w:val="278798770"/>
        <w:rPr>
          <w:rFonts w:eastAsia="Times New Roman"/>
        </w:rPr>
      </w:pPr>
      <w:r>
        <w:rPr>
          <w:rFonts w:eastAsia="Times New Roman"/>
          <w:color w:val="000000"/>
          <w:sz w:val="20"/>
          <w:szCs w:val="20"/>
        </w:rPr>
        <w:t>A</w:t>
      </w:r>
      <w:r>
        <w:rPr>
          <w:rFonts w:eastAsia="Times New Roman"/>
          <w:color w:val="000000"/>
          <w:sz w:val="20"/>
          <w:szCs w:val="20"/>
        </w:rPr>
        <w:t xml:space="preserve">s of December 31, 2019, the Centers primarily included 47 Regional Shopping Centers and five Community/Power Shopping Centers totaling approximately 51 million square feet of GLA. These 52 Centers average approximately 920,000 square feet of GLA and range </w:t>
      </w:r>
      <w:r>
        <w:rPr>
          <w:rFonts w:eastAsia="Times New Roman"/>
          <w:color w:val="000000"/>
          <w:sz w:val="20"/>
          <w:szCs w:val="20"/>
        </w:rPr>
        <w:t>in size from 3.5 million square feet of GLA at Tysons Corner Center to 184,000 square feet of GLA at Boulevard Shops. As of December 31, 2019, the Centers primarily inclu</w:t>
      </w:r>
      <w:r>
        <w:rPr>
          <w:rFonts w:eastAsia="Times New Roman"/>
          <w:color w:val="000000"/>
          <w:sz w:val="20"/>
          <w:szCs w:val="20"/>
        </w:rPr>
        <w:t>d</w:t>
      </w:r>
      <w:r>
        <w:rPr>
          <w:rFonts w:eastAsia="Times New Roman"/>
          <w:color w:val="000000"/>
          <w:sz w:val="20"/>
          <w:szCs w:val="20"/>
          <w:shd w:val="clear" w:color="auto" w:fill="FFFFFF"/>
        </w:rPr>
        <w:t>ed 176 Anchors totaling approximately 23.7 million square feet of GLA and approximate</w:t>
      </w:r>
      <w:r>
        <w:rPr>
          <w:rFonts w:eastAsia="Times New Roman"/>
          <w:color w:val="000000"/>
          <w:sz w:val="20"/>
          <w:szCs w:val="20"/>
          <w:shd w:val="clear" w:color="auto" w:fill="FFFFFF"/>
        </w:rPr>
        <w:t>ly 5,000 Mall Stores and Freestanding Stores totaling approximately 24.5 million square feet of GLA.</w:t>
      </w:r>
    </w:p>
    <w:p w:rsidR="00000000" w:rsidRDefault="007701F9">
      <w:pPr>
        <w:ind w:firstLine="495"/>
        <w:divId w:val="1105809428"/>
        <w:rPr>
          <w:rFonts w:eastAsia="Times New Roman"/>
        </w:rPr>
      </w:pPr>
      <w:r>
        <w:rPr>
          <w:rFonts w:eastAsia="Times New Roman"/>
          <w:i/>
          <w:iCs/>
          <w:color w:val="000000"/>
          <w:sz w:val="20"/>
          <w:szCs w:val="20"/>
        </w:rPr>
        <w:t>Competition</w:t>
      </w:r>
      <w:r>
        <w:rPr>
          <w:rFonts w:eastAsia="Times New Roman"/>
          <w:i/>
          <w:iCs/>
          <w:color w:val="000000"/>
          <w:sz w:val="20"/>
          <w:szCs w:val="20"/>
        </w:rPr>
        <w:t>:</w:t>
      </w:r>
    </w:p>
    <w:p w:rsidR="00000000" w:rsidRDefault="007701F9">
      <w:pPr>
        <w:ind w:firstLine="495"/>
        <w:divId w:val="604194040"/>
        <w:rPr>
          <w:rFonts w:eastAsia="Times New Roman"/>
        </w:rPr>
      </w:pPr>
      <w:r>
        <w:rPr>
          <w:rFonts w:eastAsia="Times New Roman"/>
          <w:color w:val="000000"/>
          <w:sz w:val="20"/>
          <w:szCs w:val="20"/>
        </w:rPr>
        <w:t>Numerous owners, developers and managers of malls, shopping centers and other retail-oriented real estate compete with the Company for the acq</w:t>
      </w:r>
      <w:r>
        <w:rPr>
          <w:rFonts w:eastAsia="Times New Roman"/>
          <w:color w:val="000000"/>
          <w:sz w:val="20"/>
          <w:szCs w:val="20"/>
        </w:rPr>
        <w:t>uisition of properties and in attracting tenants or Anchors to occupy space. There are a number of other publicly traded mall companies and several large private mall companies in the United States, any of which under certain circumstances could compete ag</w:t>
      </w:r>
      <w:r>
        <w:rPr>
          <w:rFonts w:eastAsia="Times New Roman"/>
          <w:color w:val="000000"/>
          <w:sz w:val="20"/>
          <w:szCs w:val="20"/>
        </w:rPr>
        <w:t>ainst the Company for an Anchor or a tenant. In addition, these companies, as well as other REITs, private real estate companies or investors compete with the Company in terms of property acquisitions. This results in competition both for the acquisition o</w:t>
      </w:r>
      <w:r>
        <w:rPr>
          <w:rFonts w:eastAsia="Times New Roman"/>
          <w:color w:val="000000"/>
          <w:sz w:val="20"/>
          <w:szCs w:val="20"/>
        </w:rPr>
        <w:t xml:space="preserve">f properties or centers and for tenants or Anchors to occupy space. Competition for property acquisitions may result in increased purchase prices and may adversely affect the Company's ability to make suitable property acquisitions on favorable terms. The </w:t>
      </w:r>
      <w:r>
        <w:rPr>
          <w:rFonts w:eastAsia="Times New Roman"/>
          <w:color w:val="000000"/>
          <w:sz w:val="20"/>
          <w:szCs w:val="20"/>
        </w:rPr>
        <w:t>existence of competing shopping centers could have a material adverse impact on the Company's ability to lease space and on the level of rents that can be achieved. There is also increasing competition from other retail formats and technologies, such as li</w:t>
      </w:r>
      <w:r>
        <w:rPr>
          <w:rFonts w:eastAsia="Times New Roman"/>
          <w:color w:val="000000"/>
          <w:sz w:val="20"/>
          <w:szCs w:val="20"/>
        </w:rPr>
        <w:t>festyle centers, power centers, outlet centers, Internet shopping, home shopping networks, catalogs, telemarketing and discount shopping clubs that could adversely affect the Company's revenues</w:t>
      </w:r>
      <w:r>
        <w:rPr>
          <w:rFonts w:eastAsia="Times New Roman"/>
          <w:color w:val="000000"/>
          <w:sz w:val="20"/>
          <w:szCs w:val="20"/>
        </w:rPr>
        <w:t>.</w:t>
      </w:r>
    </w:p>
    <w:p w:rsidR="00000000" w:rsidRDefault="007701F9">
      <w:pPr>
        <w:ind w:firstLine="495"/>
        <w:divId w:val="1744336042"/>
        <w:rPr>
          <w:rFonts w:eastAsia="Times New Roman"/>
        </w:rPr>
      </w:pPr>
      <w:r>
        <w:rPr>
          <w:rFonts w:eastAsia="Times New Roman"/>
          <w:color w:val="000000"/>
          <w:sz w:val="20"/>
          <w:szCs w:val="20"/>
        </w:rPr>
        <w:t>In making leasing decisions, the Company believes that retail</w:t>
      </w:r>
      <w:r>
        <w:rPr>
          <w:rFonts w:eastAsia="Times New Roman"/>
          <w:color w:val="000000"/>
          <w:sz w:val="20"/>
          <w:szCs w:val="20"/>
        </w:rPr>
        <w:t>ers consider the following material factors relating to a center: quality, design and location, including consumer demographics; rental rates; type and quality of Anchors and retailers at the center; and management and operational experience and strategy o</w:t>
      </w:r>
      <w:r>
        <w:rPr>
          <w:rFonts w:eastAsia="Times New Roman"/>
          <w:color w:val="000000"/>
          <w:sz w:val="20"/>
          <w:szCs w:val="20"/>
        </w:rPr>
        <w:t>f the center. The Company believes it is able to compete effectively for retail tenants in its local markets based on these criteria in light of the overall size, quality and diversity of its Centers</w:t>
      </w:r>
      <w:r>
        <w:rPr>
          <w:rFonts w:eastAsia="Times New Roman"/>
          <w:color w:val="000000"/>
          <w:sz w:val="20"/>
          <w:szCs w:val="20"/>
        </w:rPr>
        <w:t>.</w:t>
      </w:r>
    </w:p>
    <w:p w:rsidR="00000000" w:rsidRDefault="007701F9">
      <w:pPr>
        <w:ind w:firstLine="495"/>
        <w:divId w:val="1102065945"/>
        <w:rPr>
          <w:rFonts w:eastAsia="Times New Roman"/>
        </w:rPr>
      </w:pPr>
    </w:p>
    <w:p w:rsidR="00000000" w:rsidRDefault="007701F9">
      <w:pPr>
        <w:jc w:val="center"/>
        <w:divId w:val="364447348"/>
        <w:rPr>
          <w:rFonts w:eastAsia="Times New Roman"/>
        </w:rPr>
      </w:pPr>
      <w:r>
        <w:rPr>
          <w:rFonts w:eastAsia="Times New Roman"/>
          <w:color w:val="000000"/>
          <w:sz w:val="20"/>
          <w:szCs w:val="20"/>
        </w:rPr>
        <w:t>7</w:t>
      </w:r>
    </w:p>
    <w:p w:rsidR="00000000" w:rsidRDefault="007701F9">
      <w:pPr>
        <w:rPr>
          <w:rFonts w:eastAsia="Times New Roman"/>
        </w:rPr>
      </w:pPr>
      <w:r>
        <w:rPr>
          <w:rFonts w:eastAsia="Times New Roman"/>
        </w:rPr>
        <w:pict>
          <v:rect id="_x0000_i1031" style="width:0;height:1.5pt" o:hralign="center" o:hrstd="t" o:hr="t" fillcolor="#a0a0a0" stroked="f"/>
        </w:pict>
      </w:r>
    </w:p>
    <w:p w:rsidR="00000000" w:rsidRDefault="007701F9">
      <w:pPr>
        <w:divId w:val="1580285466"/>
        <w:rPr>
          <w:rFonts w:eastAsia="Times New Roman"/>
        </w:rPr>
      </w:pPr>
    </w:p>
    <w:p w:rsidR="00000000" w:rsidRDefault="007701F9">
      <w:pPr>
        <w:ind w:firstLine="495"/>
        <w:divId w:val="32462512"/>
        <w:rPr>
          <w:rFonts w:eastAsia="Times New Roman"/>
        </w:rPr>
      </w:pPr>
      <w:r>
        <w:rPr>
          <w:rFonts w:eastAsia="Times New Roman"/>
          <w:i/>
          <w:iCs/>
          <w:color w:val="000000"/>
          <w:sz w:val="20"/>
          <w:szCs w:val="20"/>
        </w:rPr>
        <w:t>Major Tenant</w:t>
      </w:r>
      <w:r>
        <w:rPr>
          <w:rFonts w:eastAsia="Times New Roman"/>
          <w:i/>
          <w:iCs/>
          <w:color w:val="000000"/>
          <w:sz w:val="20"/>
          <w:szCs w:val="20"/>
        </w:rPr>
        <w:t>s</w:t>
      </w:r>
      <w:r>
        <w:rPr>
          <w:rFonts w:eastAsia="Times New Roman"/>
          <w:i/>
          <w:iCs/>
          <w:color w:val="000000"/>
          <w:sz w:val="20"/>
          <w:szCs w:val="20"/>
        </w:rPr>
        <w:t>:</w:t>
      </w:r>
    </w:p>
    <w:p w:rsidR="00000000" w:rsidRDefault="007701F9">
      <w:pPr>
        <w:ind w:firstLine="495"/>
        <w:divId w:val="813253899"/>
        <w:rPr>
          <w:rFonts w:eastAsia="Times New Roman"/>
        </w:rPr>
      </w:pPr>
      <w:r>
        <w:rPr>
          <w:rFonts w:eastAsia="Times New Roman"/>
          <w:color w:val="000000"/>
          <w:sz w:val="20"/>
          <w:szCs w:val="20"/>
        </w:rPr>
        <w:t xml:space="preserve">For the year ended December 31, 2019, the Centers derived approximately 73% of their total rents from Mall Stores and Freestanding Stores under 10,000 square feet and 27% of their total rents from Big Box and Anchor tenants. Total rents as set forth in </w:t>
      </w:r>
      <w:r>
        <w:rPr>
          <w:rFonts w:eastAsia="Times New Roman"/>
          <w:color w:val="000000"/>
          <w:sz w:val="20"/>
          <w:szCs w:val="20"/>
        </w:rPr>
        <w:t>"Item 1. Business" include minimum rents and percentage rents</w:t>
      </w:r>
      <w:r>
        <w:rPr>
          <w:rFonts w:eastAsia="Times New Roman"/>
          <w:color w:val="000000"/>
          <w:sz w:val="20"/>
          <w:szCs w:val="20"/>
        </w:rPr>
        <w:t>.</w:t>
      </w:r>
    </w:p>
    <w:p w:rsidR="00000000" w:rsidRDefault="007701F9">
      <w:pPr>
        <w:ind w:firstLine="495"/>
        <w:divId w:val="1161625788"/>
        <w:rPr>
          <w:rFonts w:eastAsia="Times New Roman"/>
        </w:rPr>
      </w:pPr>
      <w:r>
        <w:rPr>
          <w:rFonts w:eastAsia="Times New Roman"/>
          <w:color w:val="000000"/>
          <w:sz w:val="20"/>
          <w:szCs w:val="20"/>
        </w:rPr>
        <w:t>The following retailers (including their subsidiaries) represent the 10 largest tenants in the Centers based upon total rents in place as of December 31, 2019:</w:t>
      </w:r>
      <w:r>
        <w:rPr>
          <w:rFonts w:eastAsia="Times New Roman"/>
          <w:color w:val="000000"/>
          <w:sz w:val="20"/>
          <w:szCs w:val="20"/>
        </w:rPr>
        <w:t xml:space="preserve"> </w:t>
      </w:r>
    </w:p>
    <w:tbl>
      <w:tblPr>
        <w:tblW w:w="4605" w:type="pct"/>
        <w:tblCellMar>
          <w:top w:w="15" w:type="dxa"/>
          <w:left w:w="15" w:type="dxa"/>
          <w:bottom w:w="15" w:type="dxa"/>
          <w:right w:w="15" w:type="dxa"/>
        </w:tblCellMar>
        <w:tblLook w:val="04A0" w:firstRow="1" w:lastRow="0" w:firstColumn="1" w:lastColumn="0" w:noHBand="0" w:noVBand="1"/>
      </w:tblPr>
      <w:tblGrid>
        <w:gridCol w:w="52"/>
        <w:gridCol w:w="1959"/>
        <w:gridCol w:w="52"/>
        <w:gridCol w:w="36"/>
        <w:gridCol w:w="36"/>
        <w:gridCol w:w="41"/>
        <w:gridCol w:w="40"/>
        <w:gridCol w:w="3754"/>
        <w:gridCol w:w="52"/>
        <w:gridCol w:w="36"/>
        <w:gridCol w:w="36"/>
        <w:gridCol w:w="41"/>
        <w:gridCol w:w="71"/>
        <w:gridCol w:w="566"/>
        <w:gridCol w:w="85"/>
        <w:gridCol w:w="36"/>
        <w:gridCol w:w="36"/>
        <w:gridCol w:w="41"/>
        <w:gridCol w:w="53"/>
        <w:gridCol w:w="425"/>
        <w:gridCol w:w="202"/>
      </w:tblGrid>
      <w:tr w:rsidR="00000000">
        <w:trPr>
          <w:divId w:val="1849906048"/>
        </w:trPr>
        <w:tc>
          <w:tcPr>
            <w:tcW w:w="50" w:type="pct"/>
            <w:vAlign w:val="center"/>
            <w:hideMark/>
          </w:tcPr>
          <w:p w:rsidR="00000000" w:rsidRDefault="007701F9">
            <w:pPr>
              <w:ind w:firstLine="495"/>
              <w:rPr>
                <w:rFonts w:eastAsia="Times New Roman"/>
              </w:rPr>
            </w:pPr>
          </w:p>
        </w:tc>
        <w:tc>
          <w:tcPr>
            <w:tcW w:w="12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47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84990604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Tenan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Primary DBA</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Locations</w:t>
            </w:r>
            <w:r>
              <w:rPr>
                <w:rFonts w:eastAsia="Times New Roman"/>
                <w:b/>
                <w:bCs/>
                <w:color w:val="000000"/>
                <w:sz w:val="16"/>
                <w:szCs w:val="16"/>
              </w:rPr>
              <w:br/>
              <w:t>in the</w:t>
            </w:r>
            <w:r>
              <w:rPr>
                <w:rFonts w:eastAsia="Times New Roman"/>
                <w:b/>
                <w:bCs/>
                <w:color w:val="000000"/>
                <w:sz w:val="16"/>
                <w:szCs w:val="16"/>
              </w:rPr>
              <w:br/>
            </w:r>
            <w:r>
              <w:rPr>
                <w:rFonts w:eastAsia="Times New Roman"/>
                <w:b/>
                <w:bCs/>
                <w:color w:val="000000"/>
                <w:sz w:val="16"/>
                <w:szCs w:val="16"/>
              </w:rPr>
              <w:t>Portfoli</w:t>
            </w:r>
            <w:r>
              <w:rPr>
                <w:rFonts w:eastAsia="Times New Roman"/>
                <w:b/>
                <w:bCs/>
                <w:color w:val="000000"/>
                <w:sz w:val="16"/>
                <w:szCs w:val="16"/>
              </w:rPr>
              <w:t>o</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of Total</w:t>
            </w:r>
            <w:r>
              <w:rPr>
                <w:rFonts w:eastAsia="Times New Roman"/>
                <w:b/>
                <w:bCs/>
                <w:color w:val="000000"/>
                <w:sz w:val="16"/>
                <w:szCs w:val="16"/>
              </w:rPr>
              <w:br/>
              <w:t>Rent</w:t>
            </w:r>
            <w:r>
              <w:rPr>
                <w:rFonts w:eastAsia="Times New Roman"/>
                <w:b/>
                <w:bCs/>
                <w:color w:val="000000"/>
                <w:sz w:val="16"/>
                <w:szCs w:val="16"/>
              </w:rPr>
              <w:t>s</w:t>
            </w:r>
          </w:p>
        </w:tc>
      </w:tr>
      <w:tr w:rsidR="00000000">
        <w:trPr>
          <w:divId w:val="184990604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L Brands, Inc</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Victoria's Secret, Bath and Body Works, PIN</w:t>
            </w:r>
            <w:r>
              <w:rPr>
                <w:rFonts w:eastAsia="Times New Roman"/>
                <w:color w:val="000000"/>
                <w:sz w:val="20"/>
                <w:szCs w:val="20"/>
              </w:rPr>
              <w:t>K</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H &amp; M Hennes &amp; Mauritz A</w:t>
            </w: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 xml:space="preserve">H &amp; </w:t>
            </w:r>
            <w:r>
              <w:rPr>
                <w:rFonts w:eastAsia="Times New Roman"/>
                <w:color w:val="000000"/>
                <w:sz w:val="20"/>
                <w:szCs w:val="20"/>
              </w:rPr>
              <w:t>M</w:t>
            </w:r>
          </w:p>
        </w:tc>
        <w:tc>
          <w:tcPr>
            <w:tcW w:w="0" w:type="auto"/>
            <w:gridSpan w:val="3"/>
            <w:shd w:val="clear" w:color="auto" w:fill="FFFFFF"/>
            <w:tcMar>
              <w:top w:w="15" w:type="dxa"/>
              <w:left w:w="20" w:type="dxa"/>
              <w:bottom w:w="15" w:type="dxa"/>
              <w:right w:w="20" w:type="dxa"/>
            </w:tcMar>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Foot Locker, Inc</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Champs Sports, Foot Locker, Kids Foot Locker, Lady Foot Locker, Foot Action, House of Hoops, and other</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Gap, Inc., Th</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Athleta, Banana Republic, Gap, Gap Kids, Old Navy and other</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53</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Dick's Sporting Goods, Inc</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Dick's Sporting Good</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Signet Jeweler</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Jared Jewelry, Kay Jewelers, Piercing Pagoda, Zale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Forever 21, Inc.(1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Forever 21, XXI Foreve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American Eagle Outfitters, Inc</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American Eagle Outfitters, aeri</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Abercrombie &amp; Fitc</w:t>
            </w:r>
            <w:r>
              <w:rPr>
                <w:rFonts w:eastAsia="Times New Roman"/>
                <w:color w:val="000000"/>
                <w:sz w:val="20"/>
                <w:szCs w:val="20"/>
              </w:rPr>
              <w:t>h</w:t>
            </w:r>
          </w:p>
        </w:tc>
        <w:tc>
          <w:tcPr>
            <w:tcW w:w="0" w:type="auto"/>
            <w:gridSpan w:val="2"/>
            <w:shd w:val="clear" w:color="auto" w:fill="CCEEFF"/>
            <w:tcMar>
              <w:top w:w="15" w:type="dxa"/>
              <w:left w:w="20" w:type="dxa"/>
              <w:bottom w:w="15" w:type="dxa"/>
              <w:right w:w="0" w:type="dxa"/>
            </w:tcMar>
            <w:vAlign w:val="bottom"/>
            <w:hideMark/>
          </w:tcPr>
          <w:p w:rsidR="00000000" w:rsidRDefault="007701F9">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Abercrombie &amp; Fitch, Holliste</w:t>
            </w:r>
            <w:r>
              <w:rPr>
                <w:rFonts w:eastAsia="Times New Roman"/>
                <w:color w:val="000000"/>
                <w:sz w:val="20"/>
                <w:szCs w:val="20"/>
              </w:rPr>
              <w:t>r</w:t>
            </w:r>
          </w:p>
        </w:tc>
        <w:tc>
          <w:tcPr>
            <w:tcW w:w="0" w:type="auto"/>
            <w:gridSpan w:val="2"/>
            <w:shd w:val="clear" w:color="auto" w:fill="CCEEFF"/>
            <w:tcMar>
              <w:top w:w="15" w:type="dxa"/>
              <w:left w:w="20" w:type="dxa"/>
              <w:bottom w:w="15" w:type="dxa"/>
              <w:right w:w="0" w:type="dxa"/>
            </w:tcMar>
            <w:vAlign w:val="bottom"/>
            <w:hideMark/>
          </w:tcPr>
          <w:p w:rsidR="00000000" w:rsidRDefault="007701F9">
            <w:pPr>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r w:rsidR="00000000">
        <w:trPr>
          <w:divId w:val="1849906048"/>
        </w:trPr>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Expres</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Express, Express Me</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28</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w:t>
            </w:r>
          </w:p>
        </w:tc>
      </w:tr>
    </w:tbl>
    <w:p w:rsidR="00000000" w:rsidRDefault="007701F9">
      <w:pPr>
        <w:ind w:firstLine="495"/>
        <w:divId w:val="2084178093"/>
        <w:rPr>
          <w:rFonts w:eastAsia="Times New Roman"/>
        </w:rPr>
      </w:pPr>
      <w:r>
        <w:rPr>
          <w:rFonts w:eastAsia="Times New Roman"/>
          <w:color w:val="000000"/>
          <w:sz w:val="16"/>
          <w:szCs w:val="16"/>
        </w:rPr>
        <w:t>____________________</w:t>
      </w:r>
      <w:r>
        <w:rPr>
          <w:rFonts w:eastAsia="Times New Roman"/>
          <w:color w:val="000000"/>
          <w:sz w:val="16"/>
          <w:szCs w:val="16"/>
        </w:rPr>
        <w:t>_</w:t>
      </w:r>
    </w:p>
    <w:p w:rsidR="00000000" w:rsidRDefault="007701F9">
      <w:pPr>
        <w:divId w:val="1831141954"/>
        <w:rPr>
          <w:rFonts w:eastAsia="Times New Roman"/>
        </w:rPr>
      </w:pPr>
    </w:p>
    <w:p w:rsidR="00000000" w:rsidRDefault="007701F9">
      <w:pPr>
        <w:ind w:hanging="630"/>
        <w:divId w:val="593630424"/>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Forever 21, Inc. filed for Chapter 11 bankruptcy protection in September 2019. The total rents used to compute the percentage of rent paid by Forever 21, Inc. in the table above are the anticipated rents to be paid to the Company in 2020 based on a negotia</w:t>
      </w:r>
      <w:r>
        <w:rPr>
          <w:rFonts w:eastAsia="Times New Roman"/>
          <w:color w:val="000000"/>
          <w:sz w:val="18"/>
          <w:szCs w:val="18"/>
        </w:rPr>
        <w:t>ted settlement currently in process through the bankruptcy court</w:t>
      </w:r>
      <w:r>
        <w:rPr>
          <w:rFonts w:eastAsia="Times New Roman"/>
          <w:color w:val="000000"/>
          <w:sz w:val="18"/>
          <w:szCs w:val="18"/>
        </w:rPr>
        <w:t>.</w:t>
      </w:r>
    </w:p>
    <w:p w:rsidR="00000000" w:rsidRDefault="007701F9">
      <w:pPr>
        <w:ind w:firstLine="495"/>
        <w:divId w:val="1025328162"/>
        <w:rPr>
          <w:rFonts w:eastAsia="Times New Roman"/>
        </w:rPr>
      </w:pPr>
    </w:p>
    <w:p w:rsidR="00000000" w:rsidRDefault="007701F9">
      <w:pPr>
        <w:ind w:firstLine="495"/>
        <w:divId w:val="1871259277"/>
        <w:rPr>
          <w:rFonts w:eastAsia="Times New Roman"/>
        </w:rPr>
      </w:pPr>
      <w:r>
        <w:rPr>
          <w:rFonts w:eastAsia="Times New Roman"/>
          <w:i/>
          <w:iCs/>
          <w:color w:val="000000"/>
          <w:sz w:val="20"/>
          <w:szCs w:val="20"/>
        </w:rPr>
        <w:t>Mall Stores and Freestanding Stores</w:t>
      </w:r>
      <w:r>
        <w:rPr>
          <w:rFonts w:eastAsia="Times New Roman"/>
          <w:i/>
          <w:iCs/>
          <w:color w:val="000000"/>
          <w:sz w:val="20"/>
          <w:szCs w:val="20"/>
        </w:rPr>
        <w:t>:</w:t>
      </w:r>
    </w:p>
    <w:p w:rsidR="00000000" w:rsidRDefault="007701F9">
      <w:pPr>
        <w:ind w:firstLine="495"/>
        <w:divId w:val="2012948666"/>
        <w:rPr>
          <w:rFonts w:eastAsia="Times New Roman"/>
        </w:rPr>
      </w:pPr>
      <w:r>
        <w:rPr>
          <w:rFonts w:eastAsia="Times New Roman"/>
          <w:color w:val="000000"/>
          <w:sz w:val="20"/>
          <w:szCs w:val="20"/>
        </w:rPr>
        <w:t xml:space="preserve">Mall Store and Freestanding Store leases generally provide for tenants to pay rent comprised of a base (or "minimum") rent and a percentage rent based </w:t>
      </w:r>
      <w:r>
        <w:rPr>
          <w:rFonts w:eastAsia="Times New Roman"/>
          <w:color w:val="000000"/>
          <w:sz w:val="20"/>
          <w:szCs w:val="20"/>
        </w:rPr>
        <w:t>on sales. In some cases, tenants pay only minimum rent, and in other cases, tenants pay only percentage rent. The Company generally enters into leases for Mall Stores and Freestanding Stores that also require tenants to pay a stated amount for operating ex</w:t>
      </w:r>
      <w:r>
        <w:rPr>
          <w:rFonts w:eastAsia="Times New Roman"/>
          <w:color w:val="000000"/>
          <w:sz w:val="20"/>
          <w:szCs w:val="20"/>
        </w:rPr>
        <w:t>penses, generally excluding property taxes, regardless of the expenses the Company actually incurs at any Center. However, certain leases for Mall Stores and Freestanding Stores contain provisions that only require tenants to pay their pro rata share of ma</w:t>
      </w:r>
      <w:r>
        <w:rPr>
          <w:rFonts w:eastAsia="Times New Roman"/>
          <w:color w:val="000000"/>
          <w:sz w:val="20"/>
          <w:szCs w:val="20"/>
        </w:rPr>
        <w:t>intenance of the common areas, property taxes, insurance, advertising and other expenditures related to the operations of the Center</w:t>
      </w:r>
      <w:r>
        <w:rPr>
          <w:rFonts w:eastAsia="Times New Roman"/>
          <w:color w:val="000000"/>
          <w:sz w:val="20"/>
          <w:szCs w:val="20"/>
        </w:rPr>
        <w:t>.</w:t>
      </w:r>
    </w:p>
    <w:p w:rsidR="00000000" w:rsidRDefault="007701F9">
      <w:pPr>
        <w:ind w:firstLine="495"/>
        <w:divId w:val="232081214"/>
        <w:rPr>
          <w:rFonts w:eastAsia="Times New Roman"/>
        </w:rPr>
      </w:pPr>
      <w:r>
        <w:rPr>
          <w:rFonts w:eastAsia="Times New Roman"/>
          <w:color w:val="000000"/>
          <w:sz w:val="20"/>
          <w:szCs w:val="20"/>
        </w:rPr>
        <w:t>Tenant space of 10,000 square feet and under in the Company's portfolio at December 31, 2019 comprises approximately 65% o</w:t>
      </w:r>
      <w:r>
        <w:rPr>
          <w:rFonts w:eastAsia="Times New Roman"/>
          <w:color w:val="000000"/>
          <w:sz w:val="20"/>
          <w:szCs w:val="20"/>
        </w:rPr>
        <w:t xml:space="preserve">f all Mall Store and Freestanding Store space. The Company uses tenant spaces of 10,000 square feet and under for comparing rental rate activity because this space is more consistent in terms of shape and configuration and, as such, the Company is able to </w:t>
      </w:r>
      <w:r>
        <w:rPr>
          <w:rFonts w:eastAsia="Times New Roman"/>
          <w:color w:val="000000"/>
          <w:sz w:val="20"/>
          <w:szCs w:val="20"/>
        </w:rPr>
        <w:t>provide a meaningful comparison of rental rate activity for this space. Mall Store and Freestanding Store space greater than 10,000 square feet is inconsistent in size and configuration throughout the Company's portfolio and as a result does not lend itsel</w:t>
      </w:r>
      <w:r>
        <w:rPr>
          <w:rFonts w:eastAsia="Times New Roman"/>
          <w:color w:val="000000"/>
          <w:sz w:val="20"/>
          <w:szCs w:val="20"/>
        </w:rPr>
        <w:t>f to a meaningful comparison of rental rate activity with the Company's other space. Much of the non-Anchor space over 10,000 square feet is not physically connected to the mall, does not share the same common area amenities and does not benefit from the f</w:t>
      </w:r>
      <w:r>
        <w:rPr>
          <w:rFonts w:eastAsia="Times New Roman"/>
          <w:color w:val="000000"/>
          <w:sz w:val="20"/>
          <w:szCs w:val="20"/>
        </w:rPr>
        <w:t>oot traffic in the mall. As a result, space greater than 10,000 square feet has a unique rent structure that is inconsistent with mall space under 10,000 square feet</w:t>
      </w:r>
      <w:r>
        <w:rPr>
          <w:rFonts w:eastAsia="Times New Roman"/>
          <w:color w:val="000000"/>
          <w:sz w:val="20"/>
          <w:szCs w:val="20"/>
        </w:rPr>
        <w:t>.</w:t>
      </w:r>
    </w:p>
    <w:p w:rsidR="00000000" w:rsidRDefault="007701F9">
      <w:pPr>
        <w:jc w:val="center"/>
        <w:divId w:val="592785220"/>
        <w:rPr>
          <w:rFonts w:eastAsia="Times New Roman"/>
        </w:rPr>
      </w:pPr>
      <w:r>
        <w:rPr>
          <w:rFonts w:eastAsia="Times New Roman"/>
          <w:color w:val="000000"/>
          <w:sz w:val="20"/>
          <w:szCs w:val="20"/>
        </w:rPr>
        <w:t>8</w:t>
      </w:r>
    </w:p>
    <w:p w:rsidR="00000000" w:rsidRDefault="007701F9">
      <w:pPr>
        <w:rPr>
          <w:rFonts w:eastAsia="Times New Roman"/>
        </w:rPr>
      </w:pPr>
      <w:r>
        <w:rPr>
          <w:rFonts w:eastAsia="Times New Roman"/>
        </w:rPr>
        <w:pict>
          <v:rect id="_x0000_i1032" style="width:0;height:1.5pt" o:hralign="center" o:hrstd="t" o:hr="t" fillcolor="#a0a0a0" stroked="f"/>
        </w:pict>
      </w:r>
    </w:p>
    <w:p w:rsidR="00000000" w:rsidRDefault="007701F9">
      <w:pPr>
        <w:divId w:val="556015876"/>
        <w:rPr>
          <w:rFonts w:eastAsia="Times New Roman"/>
        </w:rPr>
      </w:pPr>
    </w:p>
    <w:p w:rsidR="00000000" w:rsidRDefault="007701F9">
      <w:pPr>
        <w:ind w:firstLine="495"/>
        <w:divId w:val="1948804057"/>
        <w:rPr>
          <w:rFonts w:eastAsia="Times New Roman"/>
        </w:rPr>
      </w:pPr>
      <w:r>
        <w:rPr>
          <w:rFonts w:eastAsia="Times New Roman"/>
          <w:color w:val="000000"/>
          <w:sz w:val="20"/>
          <w:szCs w:val="20"/>
        </w:rPr>
        <w:t xml:space="preserve">The following tables set forth the average base </w:t>
      </w:r>
      <w:r>
        <w:rPr>
          <w:rFonts w:eastAsia="Times New Roman"/>
          <w:color w:val="000000"/>
          <w:sz w:val="20"/>
          <w:szCs w:val="20"/>
        </w:rPr>
        <w:t>rent per square foot for the Centers, as of December 31 for each of the past five years:</w:t>
      </w:r>
      <w:r>
        <w:rPr>
          <w:rFonts w:eastAsia="Times New Roman"/>
          <w:color w:val="000000"/>
          <w:sz w:val="20"/>
          <w:szCs w:val="20"/>
        </w:rPr>
        <w:t xml:space="preserve"> </w:t>
      </w:r>
    </w:p>
    <w:p w:rsidR="00000000" w:rsidRDefault="007701F9">
      <w:pPr>
        <w:divId w:val="864366834"/>
        <w:rPr>
          <w:rFonts w:eastAsia="Times New Roman"/>
        </w:rPr>
      </w:pPr>
      <w:r>
        <w:rPr>
          <w:rFonts w:eastAsia="Times New Roman"/>
          <w:b/>
          <w:bCs/>
          <w:color w:val="000000"/>
          <w:sz w:val="20"/>
          <w:szCs w:val="20"/>
        </w:rPr>
        <w:t>Mall Stores and Freestanding Stores under 10,000 square feet:</w:t>
      </w:r>
      <w:r>
        <w:rPr>
          <w:rFonts w:eastAsia="Times New Roman"/>
          <w:b/>
          <w:bCs/>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48"/>
        <w:gridCol w:w="4185"/>
        <w:gridCol w:w="48"/>
        <w:gridCol w:w="135"/>
        <w:gridCol w:w="782"/>
        <w:gridCol w:w="85"/>
        <w:gridCol w:w="36"/>
        <w:gridCol w:w="36"/>
        <w:gridCol w:w="36"/>
        <w:gridCol w:w="136"/>
        <w:gridCol w:w="1170"/>
        <w:gridCol w:w="85"/>
        <w:gridCol w:w="36"/>
        <w:gridCol w:w="36"/>
        <w:gridCol w:w="36"/>
        <w:gridCol w:w="136"/>
        <w:gridCol w:w="1170"/>
        <w:gridCol w:w="85"/>
      </w:tblGrid>
      <w:tr w:rsidR="00000000">
        <w:trPr>
          <w:divId w:val="888538588"/>
        </w:trPr>
        <w:tc>
          <w:tcPr>
            <w:tcW w:w="50" w:type="pct"/>
            <w:vAlign w:val="center"/>
            <w:hideMark/>
          </w:tcPr>
          <w:p w:rsidR="00000000" w:rsidRDefault="007701F9">
            <w:pPr>
              <w:rPr>
                <w:rFonts w:eastAsia="Times New Roman"/>
              </w:rPr>
            </w:pPr>
          </w:p>
        </w:tc>
        <w:tc>
          <w:tcPr>
            <w:tcW w:w="25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9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u w:val="single"/>
              </w:rPr>
              <w:t>For the Years Ended December 31</w:t>
            </w:r>
            <w:r>
              <w:rPr>
                <w:rFonts w:eastAsia="Times New Roman"/>
                <w:b/>
                <w:bCs/>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r>
              <w:rPr>
                <w:rFonts w:eastAsia="Times New Roman"/>
                <w:b/>
                <w:bCs/>
                <w:color w:val="000000"/>
                <w:sz w:val="16"/>
                <w:szCs w:val="16"/>
              </w:rPr>
              <w:t>)</w:t>
            </w:r>
          </w:p>
        </w:tc>
      </w:tr>
      <w:tr w:rsidR="00000000">
        <w:trPr>
          <w:divId w:val="8885385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Consolidated Centers (at the Company's pro rata share)</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58.76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53.29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53.20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55.08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49.61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6</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44.77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5</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53.99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49.02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Unconsolidated Joint Venture Centers (at the Company's pro rata share)</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20"/>
                <w:szCs w:val="20"/>
              </w:rPr>
              <w:t> </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65.67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73.05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60.99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6</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885385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5</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60.74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80.18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1412046505"/>
        <w:rPr>
          <w:rFonts w:eastAsia="Times New Roman"/>
        </w:rPr>
      </w:pPr>
    </w:p>
    <w:p w:rsidR="00000000" w:rsidRDefault="007701F9">
      <w:pPr>
        <w:divId w:val="1166095743"/>
        <w:rPr>
          <w:rFonts w:eastAsia="Times New Roman"/>
        </w:rPr>
      </w:pPr>
      <w:r>
        <w:rPr>
          <w:rFonts w:eastAsia="Times New Roman"/>
          <w:b/>
          <w:bCs/>
          <w:color w:val="000000"/>
          <w:sz w:val="20"/>
          <w:szCs w:val="20"/>
        </w:rPr>
        <w:t>Big Box and Anchors:</w:t>
      </w:r>
      <w:r>
        <w:rPr>
          <w:rFonts w:eastAsia="Times New Roman"/>
          <w:b/>
          <w:bCs/>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5"/>
        <w:gridCol w:w="2541"/>
        <w:gridCol w:w="55"/>
        <w:gridCol w:w="135"/>
        <w:gridCol w:w="643"/>
        <w:gridCol w:w="85"/>
        <w:gridCol w:w="36"/>
        <w:gridCol w:w="36"/>
        <w:gridCol w:w="36"/>
        <w:gridCol w:w="136"/>
        <w:gridCol w:w="1183"/>
        <w:gridCol w:w="85"/>
        <w:gridCol w:w="36"/>
        <w:gridCol w:w="36"/>
        <w:gridCol w:w="36"/>
        <w:gridCol w:w="67"/>
        <w:gridCol w:w="610"/>
        <w:gridCol w:w="85"/>
        <w:gridCol w:w="36"/>
        <w:gridCol w:w="36"/>
        <w:gridCol w:w="36"/>
        <w:gridCol w:w="136"/>
        <w:gridCol w:w="1183"/>
        <w:gridCol w:w="85"/>
        <w:gridCol w:w="36"/>
        <w:gridCol w:w="36"/>
        <w:gridCol w:w="36"/>
        <w:gridCol w:w="64"/>
        <w:gridCol w:w="616"/>
        <w:gridCol w:w="85"/>
      </w:tblGrid>
      <w:tr w:rsidR="00000000">
        <w:trPr>
          <w:divId w:val="1638072832"/>
        </w:trPr>
        <w:tc>
          <w:tcPr>
            <w:tcW w:w="50" w:type="pct"/>
            <w:vAlign w:val="center"/>
            <w:hideMark/>
          </w:tcPr>
          <w:p w:rsidR="00000000" w:rsidRDefault="007701F9">
            <w:pPr>
              <w:rPr>
                <w:rFonts w:eastAsia="Times New Roman"/>
              </w:rPr>
            </w:pPr>
          </w:p>
        </w:tc>
        <w:tc>
          <w:tcPr>
            <w:tcW w:w="15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u w:val="single"/>
              </w:rPr>
              <w:t>For the Years Ended December 31</w:t>
            </w:r>
            <w:r>
              <w:rPr>
                <w:rFonts w:eastAsia="Times New Roman"/>
                <w:b/>
                <w:bCs/>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Avg. Base</w:t>
            </w:r>
            <w:r>
              <w:rPr>
                <w:rFonts w:eastAsia="Times New Roman"/>
                <w:b/>
                <w:bCs/>
                <w:color w:val="000000"/>
                <w:sz w:val="16"/>
                <w:szCs w:val="16"/>
              </w:rPr>
              <w:br/>
              <w:t>Rent Per</w:t>
            </w:r>
            <w:r>
              <w:rPr>
                <w:rFonts w:eastAsia="Times New Roman"/>
                <w:b/>
                <w:bCs/>
                <w:color w:val="000000"/>
                <w:sz w:val="16"/>
                <w:szCs w:val="16"/>
              </w:rPr>
              <w:br/>
              <w:t>Sq. Ft.(1)(2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 on</w:t>
            </w:r>
            <w:r>
              <w:rPr>
                <w:rFonts w:eastAsia="Times New Roman"/>
                <w:b/>
                <w:bCs/>
                <w:color w:val="000000"/>
                <w:sz w:val="16"/>
                <w:szCs w:val="16"/>
              </w:rPr>
              <w:br/>
              <w:t>Leases Executed</w:t>
            </w:r>
            <w:r>
              <w:rPr>
                <w:rFonts w:eastAsia="Times New Roman"/>
                <w:b/>
                <w:bCs/>
                <w:color w:val="000000"/>
                <w:sz w:val="16"/>
                <w:szCs w:val="16"/>
              </w:rPr>
              <w:br/>
              <w:t>During the Year(2)(3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r>
            <w:r>
              <w:rPr>
                <w:rFonts w:eastAsia="Times New Roman"/>
                <w:b/>
                <w:bCs/>
                <w:color w:val="000000"/>
                <w:sz w:val="16"/>
                <w:szCs w:val="16"/>
              </w:rPr>
              <w:t>Executed</w:t>
            </w:r>
            <w:r>
              <w:rPr>
                <w:rFonts w:eastAsia="Times New Roman"/>
                <w:b/>
                <w:bCs/>
                <w:color w:val="000000"/>
                <w:sz w:val="16"/>
                <w:szCs w:val="16"/>
              </w:rPr>
              <w:br/>
              <w:t>During</w:t>
            </w:r>
            <w:r>
              <w:rPr>
                <w:rFonts w:eastAsia="Times New Roman"/>
                <w:b/>
                <w:bCs/>
                <w:color w:val="000000"/>
                <w:sz w:val="16"/>
                <w:szCs w:val="16"/>
              </w:rPr>
              <w:br/>
              <w:t>the Yea</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Avg. Base Rent</w:t>
            </w:r>
            <w:r>
              <w:rPr>
                <w:rFonts w:eastAsia="Times New Roman"/>
                <w:b/>
                <w:bCs/>
                <w:color w:val="000000"/>
                <w:sz w:val="16"/>
                <w:szCs w:val="16"/>
              </w:rPr>
              <w:br/>
              <w:t>Per Sq. Ft.</w:t>
            </w:r>
            <w:r>
              <w:rPr>
                <w:rFonts w:eastAsia="Times New Roman"/>
                <w:b/>
                <w:bCs/>
                <w:color w:val="000000"/>
                <w:sz w:val="16"/>
                <w:szCs w:val="16"/>
              </w:rPr>
              <w:br/>
              <w:t>on Leases Expiring</w:t>
            </w:r>
            <w:r>
              <w:rPr>
                <w:rFonts w:eastAsia="Times New Roman"/>
                <w:b/>
                <w:bCs/>
                <w:color w:val="000000"/>
                <w:sz w:val="16"/>
                <w:szCs w:val="16"/>
              </w:rPr>
              <w:br/>
              <w:t>During the Year(2)(4</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Expiring</w:t>
            </w:r>
            <w:r>
              <w:rPr>
                <w:rFonts w:eastAsia="Times New Roman"/>
                <w:b/>
                <w:bCs/>
                <w:color w:val="000000"/>
                <w:sz w:val="16"/>
                <w:szCs w:val="16"/>
              </w:rPr>
              <w:br/>
              <w:t>During</w:t>
            </w:r>
            <w:r>
              <w:rPr>
                <w:rFonts w:eastAsia="Times New Roman"/>
                <w:b/>
                <w:bCs/>
                <w:color w:val="000000"/>
                <w:sz w:val="16"/>
                <w:szCs w:val="16"/>
              </w:rPr>
              <w:br/>
              <w:t>the Yea</w:t>
            </w:r>
            <w:r>
              <w:rPr>
                <w:rFonts w:eastAsia="Times New Roman"/>
                <w:b/>
                <w:bCs/>
                <w:color w:val="000000"/>
                <w:sz w:val="16"/>
                <w:szCs w:val="16"/>
              </w:rPr>
              <w:t>r</w:t>
            </w:r>
          </w:p>
        </w:tc>
      </w:tr>
      <w:tr w:rsidR="00000000">
        <w:trPr>
          <w:divId w:val="163807283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Consolidated Centers (at the Company's pro rata share)</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15.47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10.37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18.19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6</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5</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12.72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19.87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Unconsolidated Joint Venture Centers (at the Company's pro rata share)</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9</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17.20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25.62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19.28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16.87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33.25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6</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63807283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201</w:t>
            </w:r>
            <w:r>
              <w:rPr>
                <w:rFonts w:eastAsia="Times New Roman"/>
                <w:color w:val="000000"/>
                <w:sz w:val="20"/>
                <w:szCs w:val="20"/>
              </w:rPr>
              <w:t>5</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14.48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9.30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1269850288"/>
        <w:rPr>
          <w:rFonts w:eastAsia="Times New Roman"/>
        </w:rPr>
      </w:pPr>
      <w:r>
        <w:rPr>
          <w:rFonts w:eastAsia="Times New Roman"/>
          <w:color w:val="000000"/>
          <w:sz w:val="16"/>
          <w:szCs w:val="16"/>
        </w:rPr>
        <w:t>____________________</w:t>
      </w:r>
      <w:r>
        <w:rPr>
          <w:rFonts w:eastAsia="Times New Roman"/>
          <w:color w:val="000000"/>
          <w:sz w:val="16"/>
          <w:szCs w:val="16"/>
        </w:rPr>
        <w:t>_</w:t>
      </w:r>
    </w:p>
    <w:p w:rsidR="00000000" w:rsidRDefault="007701F9">
      <w:pPr>
        <w:divId w:val="1820918867"/>
        <w:rPr>
          <w:rFonts w:eastAsia="Times New Roman"/>
        </w:rPr>
      </w:pPr>
    </w:p>
    <w:p w:rsidR="00000000" w:rsidRDefault="007701F9">
      <w:pPr>
        <w:ind w:hanging="630"/>
        <w:divId w:val="1815220513"/>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Average base rent per square foot is based on spaces occupied as of December 31 for each of the Centers and gives effect to the terms of each lease in effect, as of such </w:t>
      </w:r>
      <w:r>
        <w:rPr>
          <w:rFonts w:eastAsia="Times New Roman"/>
          <w:color w:val="000000"/>
          <w:sz w:val="18"/>
          <w:szCs w:val="18"/>
        </w:rPr>
        <w:t>date, including any concessions, abatements and other adjustments or allowances that have been granted to the tenants.</w:t>
      </w:r>
      <w:r>
        <w:rPr>
          <w:rFonts w:eastAsia="Times New Roman"/>
          <w:color w:val="000000"/>
          <w:sz w:val="18"/>
          <w:szCs w:val="18"/>
        </w:rPr>
        <w:t xml:space="preserve"> </w:t>
      </w:r>
    </w:p>
    <w:p w:rsidR="00000000" w:rsidRDefault="007701F9">
      <w:pPr>
        <w:ind w:hanging="630"/>
        <w:divId w:val="1044794810"/>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Centers under development and redevelopment are excluded from average base rents. As a result, the leases for Fashion District Philad</w:t>
      </w:r>
      <w:r>
        <w:rPr>
          <w:rFonts w:eastAsia="Times New Roman"/>
          <w:color w:val="000000"/>
          <w:sz w:val="18"/>
          <w:szCs w:val="18"/>
        </w:rPr>
        <w:t>elphia, Paradise Valley Mall and One Westside are excluded for the years ended December 31, 2019, 2018, 2017, 2016 and 2015. The leases for Broadway Plaza are excluded for the years ended December 31, 2016 and 2015. The leases for Fashion Outlets of Niagar</w:t>
      </w:r>
      <w:r>
        <w:rPr>
          <w:rFonts w:eastAsia="Times New Roman"/>
          <w:color w:val="000000"/>
          <w:sz w:val="18"/>
          <w:szCs w:val="18"/>
        </w:rPr>
        <w:t>a Falls USA and SouthPark Mall are excluded for the year ended December 31, 2015.</w:t>
      </w:r>
      <w:r>
        <w:rPr>
          <w:rFonts w:eastAsia="Times New Roman"/>
          <w:color w:val="000000"/>
          <w:sz w:val="18"/>
          <w:szCs w:val="18"/>
        </w:rPr>
        <w:t xml:space="preserve"> </w:t>
      </w:r>
    </w:p>
    <w:p w:rsidR="00000000" w:rsidRDefault="007701F9">
      <w:pPr>
        <w:jc w:val="center"/>
        <w:divId w:val="119420444"/>
        <w:rPr>
          <w:rFonts w:eastAsia="Times New Roman"/>
        </w:rPr>
      </w:pPr>
      <w:r>
        <w:rPr>
          <w:rFonts w:eastAsia="Times New Roman"/>
          <w:color w:val="000000"/>
          <w:sz w:val="20"/>
          <w:szCs w:val="20"/>
        </w:rPr>
        <w:t>9</w:t>
      </w:r>
    </w:p>
    <w:p w:rsidR="00000000" w:rsidRDefault="007701F9">
      <w:pPr>
        <w:rPr>
          <w:rFonts w:eastAsia="Times New Roman"/>
        </w:rPr>
      </w:pPr>
      <w:r>
        <w:rPr>
          <w:rFonts w:eastAsia="Times New Roman"/>
        </w:rPr>
        <w:pict>
          <v:rect id="_x0000_i1033" style="width:0;height:1.5pt" o:hralign="center" o:hrstd="t" o:hr="t" fillcolor="#a0a0a0" stroked="f"/>
        </w:pict>
      </w:r>
    </w:p>
    <w:p w:rsidR="00000000" w:rsidRDefault="007701F9">
      <w:pPr>
        <w:divId w:val="155846180"/>
        <w:rPr>
          <w:rFonts w:eastAsia="Times New Roman"/>
        </w:rPr>
      </w:pPr>
    </w:p>
    <w:p w:rsidR="00000000" w:rsidRDefault="007701F9">
      <w:pPr>
        <w:divId w:val="1006638503"/>
        <w:rPr>
          <w:rFonts w:eastAsia="Times New Roman"/>
        </w:rPr>
      </w:pPr>
      <w:r>
        <w:rPr>
          <w:rFonts w:eastAsia="Times New Roman"/>
          <w:color w:val="000000"/>
          <w:sz w:val="18"/>
          <w:szCs w:val="18"/>
        </w:rPr>
        <w:t>The leases for Cascade Mall and Northgate Mall, which were sold on January 18, 2017, are excluded for the year ended December 31, 20</w:t>
      </w:r>
      <w:r>
        <w:rPr>
          <w:rFonts w:eastAsia="Times New Roman"/>
          <w:color w:val="000000"/>
          <w:sz w:val="18"/>
          <w:szCs w:val="18"/>
        </w:rPr>
        <w:t>16. Flagstaff Mall was conveyed to the mortgage lender by a deed-in-lieu of foreclosure on July 15, 2016 and is excluded for the year ended December 31, 2015.</w:t>
      </w:r>
      <w:r>
        <w:rPr>
          <w:rFonts w:eastAsia="Times New Roman"/>
          <w:color w:val="000000"/>
          <w:sz w:val="18"/>
          <w:szCs w:val="18"/>
        </w:rPr>
        <w:t xml:space="preserve"> </w:t>
      </w:r>
    </w:p>
    <w:p w:rsidR="00000000" w:rsidRDefault="007701F9">
      <w:pPr>
        <w:ind w:hanging="630"/>
        <w:divId w:val="647708740"/>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The average base rent per square foot on leases executed during the year represents the actua</w:t>
      </w:r>
      <w:r>
        <w:rPr>
          <w:rFonts w:eastAsia="Times New Roman"/>
          <w:color w:val="000000"/>
          <w:sz w:val="18"/>
          <w:szCs w:val="18"/>
        </w:rPr>
        <w:t>l rent paid on a per square foot basis during the first twelve months of the lease</w:t>
      </w:r>
      <w:r>
        <w:rPr>
          <w:rFonts w:eastAsia="Times New Roman"/>
          <w:color w:val="000000"/>
          <w:sz w:val="18"/>
          <w:szCs w:val="18"/>
        </w:rPr>
        <w:t>.</w:t>
      </w:r>
    </w:p>
    <w:p w:rsidR="00000000" w:rsidRDefault="007701F9">
      <w:pPr>
        <w:ind w:hanging="630"/>
        <w:divId w:val="149366220"/>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 xml:space="preserve">The average base rent per square foot on leases expiring during the year represents the actual rent to be paid on a per square foot basis during the final twelve months </w:t>
      </w:r>
      <w:r>
        <w:rPr>
          <w:rFonts w:eastAsia="Times New Roman"/>
          <w:color w:val="000000"/>
          <w:sz w:val="18"/>
          <w:szCs w:val="18"/>
        </w:rPr>
        <w:t>of the lease</w:t>
      </w:r>
      <w:r>
        <w:rPr>
          <w:rFonts w:eastAsia="Times New Roman"/>
          <w:color w:val="000000"/>
          <w:sz w:val="18"/>
          <w:szCs w:val="18"/>
        </w:rPr>
        <w:t>.</w:t>
      </w:r>
    </w:p>
    <w:p w:rsidR="00000000" w:rsidRDefault="007701F9">
      <w:pPr>
        <w:ind w:firstLine="495"/>
        <w:divId w:val="343358637"/>
        <w:rPr>
          <w:rFonts w:eastAsia="Times New Roman"/>
        </w:rPr>
      </w:pPr>
      <w:r>
        <w:rPr>
          <w:rFonts w:eastAsia="Times New Roman"/>
          <w:i/>
          <w:iCs/>
          <w:color w:val="000000"/>
          <w:sz w:val="20"/>
          <w:szCs w:val="20"/>
        </w:rPr>
        <w:t>Cost of Occupancy</w:t>
      </w:r>
      <w:r>
        <w:rPr>
          <w:rFonts w:eastAsia="Times New Roman"/>
          <w:i/>
          <w:iCs/>
          <w:color w:val="000000"/>
          <w:sz w:val="20"/>
          <w:szCs w:val="20"/>
        </w:rPr>
        <w:t>:</w:t>
      </w:r>
    </w:p>
    <w:p w:rsidR="00000000" w:rsidRDefault="007701F9">
      <w:pPr>
        <w:ind w:firstLine="495"/>
        <w:divId w:val="1588075695"/>
        <w:rPr>
          <w:rFonts w:eastAsia="Times New Roman"/>
        </w:rPr>
      </w:pPr>
      <w:r>
        <w:rPr>
          <w:rFonts w:eastAsia="Times New Roman"/>
          <w:color w:val="000000"/>
          <w:sz w:val="20"/>
          <w:szCs w:val="20"/>
        </w:rPr>
        <w:t>A major factor contributing to tenant profitability is cost of occupancy, which consists of tenant occupancy costs charged by the Company. Tenant expenses included in this calculation are minimum rents, percentage rents and</w:t>
      </w:r>
      <w:r>
        <w:rPr>
          <w:rFonts w:eastAsia="Times New Roman"/>
          <w:color w:val="000000"/>
          <w:sz w:val="20"/>
          <w:szCs w:val="20"/>
        </w:rPr>
        <w:t xml:space="preserve"> recoverable expenditures, which consist primarily of property operating expenses, real estate taxes and repair and maintenance expenditures. These tenant charges are collectively referred to as tenant occupancy costs. These tenant occupancy costs are comp</w:t>
      </w:r>
      <w:r>
        <w:rPr>
          <w:rFonts w:eastAsia="Times New Roman"/>
          <w:color w:val="000000"/>
          <w:sz w:val="20"/>
          <w:szCs w:val="20"/>
        </w:rPr>
        <w:t>ared to tenant sales. A low cost of occupancy percentage shows more potential capacity for the Company to increase rents at the time of lease renewal than a high cost of occupancy percentage. The following table summarizes occupancy costs for Mall Store an</w:t>
      </w:r>
      <w:r>
        <w:rPr>
          <w:rFonts w:eastAsia="Times New Roman"/>
          <w:color w:val="000000"/>
          <w:sz w:val="20"/>
          <w:szCs w:val="20"/>
        </w:rPr>
        <w:t>d Freestanding Store tenants in the Centers as a percentage of total Mall Store sales for the last five years: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2276"/>
        <w:gridCol w:w="41"/>
        <w:gridCol w:w="38"/>
        <w:gridCol w:w="715"/>
        <w:gridCol w:w="203"/>
        <w:gridCol w:w="36"/>
        <w:gridCol w:w="36"/>
        <w:gridCol w:w="36"/>
        <w:gridCol w:w="38"/>
        <w:gridCol w:w="683"/>
        <w:gridCol w:w="203"/>
        <w:gridCol w:w="36"/>
        <w:gridCol w:w="36"/>
        <w:gridCol w:w="36"/>
        <w:gridCol w:w="38"/>
        <w:gridCol w:w="683"/>
        <w:gridCol w:w="203"/>
        <w:gridCol w:w="36"/>
        <w:gridCol w:w="36"/>
        <w:gridCol w:w="36"/>
        <w:gridCol w:w="44"/>
        <w:gridCol w:w="677"/>
        <w:gridCol w:w="202"/>
        <w:gridCol w:w="36"/>
        <w:gridCol w:w="36"/>
        <w:gridCol w:w="36"/>
        <w:gridCol w:w="44"/>
        <w:gridCol w:w="679"/>
        <w:gridCol w:w="20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286160868"/>
        </w:trPr>
        <w:tc>
          <w:tcPr>
            <w:tcW w:w="50" w:type="pct"/>
            <w:vAlign w:val="center"/>
            <w:hideMark/>
          </w:tcPr>
          <w:p w:rsidR="00000000" w:rsidRDefault="007701F9">
            <w:pPr>
              <w:ind w:firstLine="495"/>
              <w:rPr>
                <w:rFonts w:eastAsia="Times New Roman"/>
              </w:rPr>
            </w:pPr>
          </w:p>
        </w:tc>
        <w:tc>
          <w:tcPr>
            <w:tcW w:w="157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2861608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For the Years Ended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2861608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2016(1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2015(2</w:t>
            </w:r>
            <w:r>
              <w:rPr>
                <w:rFonts w:eastAsia="Times New Roman"/>
                <w:b/>
                <w:bCs/>
                <w:color w:val="000000"/>
                <w:sz w:val="16"/>
                <w:szCs w:val="16"/>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Consolidated Centers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Minimum rent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Percentage rent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Expense recoveries(3</w:t>
            </w:r>
            <w:r>
              <w:rPr>
                <w:rFonts w:eastAsia="Times New Roman"/>
                <w:color w:val="000000"/>
                <w:sz w:val="20"/>
                <w:szCs w:val="20"/>
              </w:rPr>
              <w:t>)</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Unconsolidated Joint Venture Centers</w:t>
            </w:r>
            <w:r>
              <w:rPr>
                <w:rFonts w:eastAsia="Times New Roman"/>
                <w:b/>
                <w:bCs/>
                <w:color w:val="000000"/>
                <w:sz w:val="20"/>
                <w:szCs w:val="20"/>
              </w:rPr>
              <w:t>:</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Minimum rent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Percentage rent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Expense recoveries(3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6160868"/>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12.7</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1733118463"/>
        <w:rPr>
          <w:rFonts w:eastAsia="Times New Roman"/>
        </w:rPr>
      </w:pPr>
      <w:r>
        <w:rPr>
          <w:rFonts w:eastAsia="Times New Roman"/>
          <w:color w:val="000000"/>
          <w:sz w:val="16"/>
          <w:szCs w:val="16"/>
        </w:rPr>
        <w:t>____________________________</w:t>
      </w:r>
      <w:r>
        <w:rPr>
          <w:rFonts w:eastAsia="Times New Roman"/>
          <w:color w:val="000000"/>
          <w:sz w:val="16"/>
          <w:szCs w:val="16"/>
        </w:rPr>
        <w:t>_</w:t>
      </w:r>
    </w:p>
    <w:p w:rsidR="00000000" w:rsidRDefault="007701F9">
      <w:pPr>
        <w:divId w:val="1568806478"/>
        <w:rPr>
          <w:rFonts w:eastAsia="Times New Roman"/>
        </w:rPr>
      </w:pPr>
    </w:p>
    <w:p w:rsidR="00000000" w:rsidRDefault="007701F9">
      <w:pPr>
        <w:ind w:hanging="630"/>
        <w:divId w:val="780301955"/>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Cascade Mall and Northgate Mall were sold on January 18, 2017 and are excluded for the year ended December 31, 2016</w:t>
      </w:r>
      <w:r>
        <w:rPr>
          <w:rFonts w:eastAsia="Times New Roman"/>
          <w:color w:val="000000"/>
          <w:sz w:val="18"/>
          <w:szCs w:val="18"/>
        </w:rPr>
        <w:t>.</w:t>
      </w:r>
    </w:p>
    <w:p w:rsidR="00000000" w:rsidRDefault="007701F9">
      <w:pPr>
        <w:ind w:hanging="630"/>
        <w:divId w:val="953054503"/>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Flagstaff Mall was conveyed to the mortgage lender by a deed-in-lieu of foreclosure on July 15, 2016 and is excluded for the year ended December 31, 2015</w:t>
      </w:r>
      <w:r>
        <w:rPr>
          <w:rFonts w:eastAsia="Times New Roman"/>
          <w:color w:val="000000"/>
          <w:sz w:val="18"/>
          <w:szCs w:val="18"/>
        </w:rPr>
        <w:t>.</w:t>
      </w:r>
    </w:p>
    <w:p w:rsidR="00000000" w:rsidRDefault="007701F9">
      <w:pPr>
        <w:ind w:hanging="630"/>
        <w:divId w:val="2040280856"/>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Represents real estate tax and common area maintenance charges</w:t>
      </w:r>
      <w:r>
        <w:rPr>
          <w:rFonts w:eastAsia="Times New Roman"/>
          <w:color w:val="000000"/>
          <w:sz w:val="18"/>
          <w:szCs w:val="18"/>
        </w:rPr>
        <w:t>.</w:t>
      </w:r>
    </w:p>
    <w:p w:rsidR="00000000" w:rsidRDefault="007701F9">
      <w:pPr>
        <w:ind w:hanging="630"/>
        <w:divId w:val="751387979"/>
        <w:rPr>
          <w:rFonts w:eastAsia="Times New Roman"/>
        </w:rPr>
      </w:pPr>
    </w:p>
    <w:p w:rsidR="00000000" w:rsidRDefault="007701F9">
      <w:pPr>
        <w:jc w:val="center"/>
        <w:divId w:val="1595093059"/>
        <w:rPr>
          <w:rFonts w:eastAsia="Times New Roman"/>
        </w:rPr>
      </w:pPr>
      <w:r>
        <w:rPr>
          <w:rFonts w:eastAsia="Times New Roman"/>
          <w:color w:val="000000"/>
          <w:sz w:val="20"/>
          <w:szCs w:val="20"/>
        </w:rPr>
        <w:t>1</w:t>
      </w:r>
      <w:r>
        <w:rPr>
          <w:rFonts w:eastAsia="Times New Roman"/>
          <w:color w:val="000000"/>
          <w:sz w:val="20"/>
          <w:szCs w:val="20"/>
        </w:rPr>
        <w:t>0</w:t>
      </w:r>
    </w:p>
    <w:p w:rsidR="00000000" w:rsidRDefault="007701F9">
      <w:pPr>
        <w:rPr>
          <w:rFonts w:eastAsia="Times New Roman"/>
        </w:rPr>
      </w:pPr>
      <w:r>
        <w:rPr>
          <w:rFonts w:eastAsia="Times New Roman"/>
        </w:rPr>
        <w:pict>
          <v:rect id="_x0000_i1034" style="width:0;height:1.5pt" o:hralign="center" o:hrstd="t" o:hr="t" fillcolor="#a0a0a0" stroked="f"/>
        </w:pict>
      </w:r>
    </w:p>
    <w:p w:rsidR="00000000" w:rsidRDefault="007701F9">
      <w:pPr>
        <w:divId w:val="1621180192"/>
        <w:rPr>
          <w:rFonts w:eastAsia="Times New Roman"/>
        </w:rPr>
      </w:pPr>
    </w:p>
    <w:p w:rsidR="00000000" w:rsidRDefault="007701F9">
      <w:pPr>
        <w:ind w:firstLine="495"/>
        <w:divId w:val="1292514348"/>
        <w:rPr>
          <w:rFonts w:eastAsia="Times New Roman"/>
        </w:rPr>
      </w:pPr>
      <w:r>
        <w:rPr>
          <w:rFonts w:eastAsia="Times New Roman"/>
          <w:i/>
          <w:iCs/>
          <w:color w:val="000000"/>
          <w:sz w:val="20"/>
          <w:szCs w:val="20"/>
        </w:rPr>
        <w:t>Lease Expirations</w:t>
      </w:r>
      <w:r>
        <w:rPr>
          <w:rFonts w:eastAsia="Times New Roman"/>
          <w:i/>
          <w:iCs/>
          <w:color w:val="000000"/>
          <w:sz w:val="20"/>
          <w:szCs w:val="20"/>
        </w:rPr>
        <w:t>:</w:t>
      </w:r>
      <w:r>
        <w:rPr>
          <w:rFonts w:eastAsia="Times New Roman"/>
          <w:color w:val="000000"/>
          <w:sz w:val="20"/>
          <w:szCs w:val="20"/>
        </w:rPr>
        <w:t xml:space="preserve"> </w:t>
      </w:r>
    </w:p>
    <w:p w:rsidR="00000000" w:rsidRDefault="007701F9">
      <w:pPr>
        <w:ind w:firstLine="495"/>
        <w:divId w:val="443426072"/>
        <w:rPr>
          <w:rFonts w:eastAsia="Times New Roman"/>
        </w:rPr>
      </w:pPr>
      <w:r>
        <w:rPr>
          <w:rFonts w:eastAsia="Times New Roman"/>
          <w:color w:val="000000"/>
          <w:sz w:val="20"/>
          <w:szCs w:val="20"/>
        </w:rPr>
        <w:t>The following tables show scheduled lease expirations for Centers owned as of December 31, 2019 for the next ten years, assuming that none of the tenants exercise renewal options</w:t>
      </w:r>
      <w:r>
        <w:rPr>
          <w:rFonts w:eastAsia="Times New Roman"/>
          <w:color w:val="000000"/>
          <w:sz w:val="20"/>
          <w:szCs w:val="20"/>
        </w:rPr>
        <w:t>:</w:t>
      </w:r>
    </w:p>
    <w:p w:rsidR="00000000" w:rsidRDefault="007701F9">
      <w:pPr>
        <w:divId w:val="590817306"/>
        <w:rPr>
          <w:rFonts w:eastAsia="Times New Roman"/>
        </w:rPr>
      </w:pPr>
      <w:r>
        <w:rPr>
          <w:rFonts w:eastAsia="Times New Roman"/>
          <w:b/>
          <w:bCs/>
          <w:color w:val="000000"/>
          <w:sz w:val="20"/>
          <w:szCs w:val="20"/>
        </w:rPr>
        <w:t>Mall Stores and Freestanding Stores under 10,000 square feet:</w:t>
      </w:r>
      <w:r>
        <w:rPr>
          <w:rFonts w:eastAsia="Times New Roman"/>
          <w:b/>
          <w:bCs/>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49"/>
        <w:gridCol w:w="2717"/>
        <w:gridCol w:w="49"/>
        <w:gridCol w:w="36"/>
        <w:gridCol w:w="36"/>
        <w:gridCol w:w="36"/>
        <w:gridCol w:w="68"/>
        <w:gridCol w:w="544"/>
        <w:gridCol w:w="85"/>
        <w:gridCol w:w="36"/>
        <w:gridCol w:w="36"/>
        <w:gridCol w:w="36"/>
        <w:gridCol w:w="78"/>
        <w:gridCol w:w="792"/>
        <w:gridCol w:w="85"/>
        <w:gridCol w:w="36"/>
        <w:gridCol w:w="36"/>
        <w:gridCol w:w="36"/>
        <w:gridCol w:w="66"/>
        <w:gridCol w:w="847"/>
        <w:gridCol w:w="202"/>
        <w:gridCol w:w="36"/>
        <w:gridCol w:w="36"/>
        <w:gridCol w:w="36"/>
        <w:gridCol w:w="135"/>
        <w:gridCol w:w="903"/>
        <w:gridCol w:w="85"/>
        <w:gridCol w:w="36"/>
        <w:gridCol w:w="36"/>
        <w:gridCol w:w="36"/>
        <w:gridCol w:w="74"/>
        <w:gridCol w:w="760"/>
        <w:gridCol w:w="202"/>
      </w:tblGrid>
      <w:tr w:rsidR="00000000">
        <w:trPr>
          <w:divId w:val="870923798"/>
        </w:trPr>
        <w:tc>
          <w:tcPr>
            <w:tcW w:w="50" w:type="pct"/>
            <w:vAlign w:val="center"/>
            <w:hideMark/>
          </w:tcPr>
          <w:p w:rsidR="00000000" w:rsidRDefault="007701F9">
            <w:pPr>
              <w:rPr>
                <w:rFonts w:eastAsia="Times New Roman"/>
              </w:rPr>
            </w:pPr>
          </w:p>
        </w:tc>
        <w:tc>
          <w:tcPr>
            <w:tcW w:w="165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8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8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Year Ending December 31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r>
            <w:r>
              <w:rPr>
                <w:rFonts w:eastAsia="Times New Roman"/>
                <w:b/>
                <w:bCs/>
                <w:color w:val="000000"/>
                <w:sz w:val="16"/>
                <w:szCs w:val="16"/>
              </w:rPr>
              <w:t>by Expiring</w:t>
            </w:r>
            <w:r>
              <w:rPr>
                <w:rFonts w:eastAsia="Times New Roman"/>
                <w:b/>
                <w:bCs/>
                <w:color w:val="000000"/>
                <w:sz w:val="16"/>
                <w:szCs w:val="16"/>
              </w:rPr>
              <w:br/>
              <w:t>Leases(1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t>Represented</w:t>
            </w:r>
            <w:r>
              <w:rPr>
                <w:rFonts w:eastAsia="Times New Roman"/>
                <w:b/>
                <w:bCs/>
                <w:color w:val="000000"/>
                <w:sz w:val="16"/>
                <w:szCs w:val="16"/>
              </w:rPr>
              <w:br/>
              <w:t>by Expiring</w:t>
            </w:r>
            <w:r>
              <w:rPr>
                <w:rFonts w:eastAsia="Times New Roman"/>
                <w:b/>
                <w:bCs/>
                <w:color w:val="000000"/>
                <w:sz w:val="16"/>
                <w:szCs w:val="16"/>
              </w:rPr>
              <w:br/>
              <w:t>Leases(1</w:t>
            </w:r>
            <w:r>
              <w:rPr>
                <w:rFonts w:eastAsia="Times New Roman"/>
                <w:b/>
                <w:bCs/>
                <w:color w:val="000000"/>
                <w:sz w:val="16"/>
                <w:szCs w:val="16"/>
              </w:rPr>
              <w:t>)</w:t>
            </w:r>
          </w:p>
        </w:tc>
      </w:tr>
      <w:tr w:rsidR="00000000">
        <w:trPr>
          <w:divId w:val="8709237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Consolidated Centers (at the Company's pro rata share)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669,961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15.30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606,388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470,126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65.95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10.72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456,925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578,073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13.20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67.94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13.58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402,136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73.18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415,401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72.95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224,400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212,304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227,595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80.47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Unconsolidated Joint Venture Centers (at the Company's pro rata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261,174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322,600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64.79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12.61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230,695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68.51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240,096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10.56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65.83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9.54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232,829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213,831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71.86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226,891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163,281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176,492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86.97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8709237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110,480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79.71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bl>
    <w:p w:rsidR="00000000" w:rsidRDefault="007701F9">
      <w:pPr>
        <w:divId w:val="2121366045"/>
        <w:rPr>
          <w:rFonts w:eastAsia="Times New Roman"/>
        </w:rPr>
      </w:pPr>
    </w:p>
    <w:p w:rsidR="00000000" w:rsidRDefault="007701F9">
      <w:pPr>
        <w:jc w:val="center"/>
        <w:divId w:val="1498572233"/>
        <w:rPr>
          <w:rFonts w:eastAsia="Times New Roman"/>
        </w:rPr>
      </w:pPr>
      <w:r>
        <w:rPr>
          <w:rFonts w:eastAsia="Times New Roman"/>
          <w:color w:val="000000"/>
          <w:sz w:val="20"/>
          <w:szCs w:val="20"/>
        </w:rPr>
        <w:t>1</w:t>
      </w:r>
      <w:r>
        <w:rPr>
          <w:rFonts w:eastAsia="Times New Roman"/>
          <w:color w:val="000000"/>
          <w:sz w:val="20"/>
          <w:szCs w:val="20"/>
        </w:rPr>
        <w:t>1</w:t>
      </w:r>
    </w:p>
    <w:p w:rsidR="00000000" w:rsidRDefault="007701F9">
      <w:pPr>
        <w:rPr>
          <w:rFonts w:eastAsia="Times New Roman"/>
        </w:rPr>
      </w:pPr>
      <w:r>
        <w:rPr>
          <w:rFonts w:eastAsia="Times New Roman"/>
        </w:rPr>
        <w:pict>
          <v:rect id="_x0000_i1035" style="width:0;height:1.5pt" o:hralign="center" o:hrstd="t" o:hr="t" fillcolor="#a0a0a0" stroked="f"/>
        </w:pict>
      </w:r>
    </w:p>
    <w:p w:rsidR="00000000" w:rsidRDefault="007701F9">
      <w:pPr>
        <w:divId w:val="1169829747"/>
        <w:rPr>
          <w:rFonts w:eastAsia="Times New Roman"/>
        </w:rPr>
      </w:pPr>
    </w:p>
    <w:p w:rsidR="00000000" w:rsidRDefault="007701F9">
      <w:pPr>
        <w:divId w:val="215241119"/>
        <w:rPr>
          <w:rFonts w:eastAsia="Times New Roman"/>
        </w:rPr>
      </w:pPr>
      <w:r>
        <w:rPr>
          <w:rFonts w:eastAsia="Times New Roman"/>
          <w:b/>
          <w:bCs/>
          <w:color w:val="000000"/>
          <w:sz w:val="20"/>
          <w:szCs w:val="20"/>
        </w:rPr>
        <w:t>Big Boxes and Anchors:</w:t>
      </w:r>
      <w:r>
        <w:rPr>
          <w:rFonts w:eastAsia="Times New Roman"/>
          <w:b/>
          <w:bCs/>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49"/>
        <w:gridCol w:w="2717"/>
        <w:gridCol w:w="49"/>
        <w:gridCol w:w="36"/>
        <w:gridCol w:w="36"/>
        <w:gridCol w:w="36"/>
        <w:gridCol w:w="68"/>
        <w:gridCol w:w="544"/>
        <w:gridCol w:w="85"/>
        <w:gridCol w:w="36"/>
        <w:gridCol w:w="36"/>
        <w:gridCol w:w="36"/>
        <w:gridCol w:w="78"/>
        <w:gridCol w:w="792"/>
        <w:gridCol w:w="85"/>
        <w:gridCol w:w="36"/>
        <w:gridCol w:w="36"/>
        <w:gridCol w:w="36"/>
        <w:gridCol w:w="66"/>
        <w:gridCol w:w="847"/>
        <w:gridCol w:w="202"/>
        <w:gridCol w:w="36"/>
        <w:gridCol w:w="36"/>
        <w:gridCol w:w="36"/>
        <w:gridCol w:w="135"/>
        <w:gridCol w:w="903"/>
        <w:gridCol w:w="85"/>
        <w:gridCol w:w="36"/>
        <w:gridCol w:w="36"/>
        <w:gridCol w:w="36"/>
        <w:gridCol w:w="74"/>
        <w:gridCol w:w="760"/>
        <w:gridCol w:w="202"/>
      </w:tblGrid>
      <w:tr w:rsidR="00000000">
        <w:trPr>
          <w:divId w:val="1434788483"/>
        </w:trPr>
        <w:tc>
          <w:tcPr>
            <w:tcW w:w="50" w:type="pct"/>
            <w:vAlign w:val="center"/>
            <w:hideMark/>
          </w:tcPr>
          <w:p w:rsidR="00000000" w:rsidRDefault="007701F9">
            <w:pPr>
              <w:rPr>
                <w:rFonts w:eastAsia="Times New Roman"/>
              </w:rPr>
            </w:pPr>
          </w:p>
        </w:tc>
        <w:tc>
          <w:tcPr>
            <w:tcW w:w="165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8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8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Year Ending December 31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Leases</w:t>
            </w:r>
            <w:r>
              <w:rPr>
                <w:rFonts w:eastAsia="Times New Roman"/>
                <w:b/>
                <w:bCs/>
                <w:color w:val="000000"/>
                <w:sz w:val="16"/>
                <w:szCs w:val="16"/>
              </w:rPr>
              <w:br/>
              <w:t>Expirin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GLA of Leases</w:t>
            </w:r>
            <w:r>
              <w:rPr>
                <w:rFonts w:eastAsia="Times New Roman"/>
                <w:b/>
                <w:bCs/>
                <w:color w:val="000000"/>
                <w:sz w:val="16"/>
                <w:szCs w:val="16"/>
              </w:rPr>
              <w:br/>
              <w:t>Expiring(1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of Total Leased</w:t>
            </w:r>
            <w:r>
              <w:rPr>
                <w:rFonts w:eastAsia="Times New Roman"/>
                <w:b/>
                <w:bCs/>
                <w:color w:val="000000"/>
                <w:sz w:val="16"/>
                <w:szCs w:val="16"/>
              </w:rPr>
              <w:br/>
              <w:t>GLA Represented</w:t>
            </w:r>
            <w:r>
              <w:rPr>
                <w:rFonts w:eastAsia="Times New Roman"/>
                <w:b/>
                <w:bCs/>
                <w:color w:val="000000"/>
                <w:sz w:val="16"/>
                <w:szCs w:val="16"/>
              </w:rPr>
              <w:br/>
              <w:t>by Expiring</w:t>
            </w:r>
            <w:r>
              <w:rPr>
                <w:rFonts w:eastAsia="Times New Roman"/>
                <w:b/>
                <w:bCs/>
                <w:color w:val="000000"/>
                <w:sz w:val="16"/>
                <w:szCs w:val="16"/>
              </w:rPr>
              <w:br/>
              <w:t>Leases(1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Ending Base Rent</w:t>
            </w:r>
            <w:r>
              <w:rPr>
                <w:rFonts w:eastAsia="Times New Roman"/>
                <w:b/>
                <w:bCs/>
                <w:color w:val="000000"/>
                <w:sz w:val="16"/>
                <w:szCs w:val="16"/>
              </w:rPr>
              <w:br/>
              <w:t>per Square Foot of</w:t>
            </w:r>
            <w:r>
              <w:rPr>
                <w:rFonts w:eastAsia="Times New Roman"/>
                <w:b/>
                <w:bCs/>
                <w:color w:val="000000"/>
                <w:sz w:val="16"/>
                <w:szCs w:val="16"/>
              </w:rPr>
              <w:br/>
              <w:t>Expiring Leases(1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of Base Rent</w:t>
            </w:r>
            <w:r>
              <w:rPr>
                <w:rFonts w:eastAsia="Times New Roman"/>
                <w:b/>
                <w:bCs/>
                <w:color w:val="000000"/>
                <w:sz w:val="16"/>
                <w:szCs w:val="16"/>
              </w:rPr>
              <w:br/>
              <w:t>Represented</w:t>
            </w:r>
            <w:r>
              <w:rPr>
                <w:rFonts w:eastAsia="Times New Roman"/>
                <w:b/>
                <w:bCs/>
                <w:color w:val="000000"/>
                <w:sz w:val="16"/>
                <w:szCs w:val="16"/>
              </w:rPr>
              <w:br/>
              <w:t>by Expiring</w:t>
            </w:r>
            <w:r>
              <w:rPr>
                <w:rFonts w:eastAsia="Times New Roman"/>
                <w:b/>
                <w:bCs/>
                <w:color w:val="000000"/>
                <w:sz w:val="16"/>
                <w:szCs w:val="16"/>
              </w:rPr>
              <w:br/>
              <w:t>Leases(1</w:t>
            </w:r>
            <w:r>
              <w:rPr>
                <w:rFonts w:eastAsia="Times New Roman"/>
                <w:b/>
                <w:bCs/>
                <w:color w:val="000000"/>
                <w:sz w:val="16"/>
                <w:szCs w:val="16"/>
              </w:rPr>
              <w:t>)</w:t>
            </w:r>
          </w:p>
        </w:tc>
      </w:tr>
      <w:tr w:rsidR="00000000">
        <w:trPr>
          <w:divId w:val="143478848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Consolidated Centers (at the Company's pro rata share)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470,910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715,068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941,805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10.69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22.62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13.49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884,615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772,756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10.89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825,362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833,376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13.18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6.96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564,153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884,785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9.66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238,522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Unconsolidated Joint Venture Centers (at the Company's pro rata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201,601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288,748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24.72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497,807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291,620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8.04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310,779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748,340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15.48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10.54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407,761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292,686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380,712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43478848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288,865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12.94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bl>
    <w:p w:rsidR="00000000" w:rsidRDefault="007701F9">
      <w:pPr>
        <w:divId w:val="279990462"/>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divId w:val="859902234"/>
        <w:rPr>
          <w:rFonts w:eastAsia="Times New Roman"/>
        </w:rPr>
      </w:pPr>
    </w:p>
    <w:p w:rsidR="00000000" w:rsidRDefault="007701F9">
      <w:pPr>
        <w:ind w:hanging="630"/>
        <w:divId w:val="47102228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The ending base rent per square foot on leases expiring during the period represents the final year </w:t>
      </w:r>
      <w:r>
        <w:rPr>
          <w:rFonts w:eastAsia="Times New Roman"/>
          <w:color w:val="000000"/>
          <w:sz w:val="18"/>
          <w:szCs w:val="18"/>
        </w:rPr>
        <w:t>minimum rent, on a cash basis, for tenant leases expiring during the year. Currently, 30% of leases have provisions for future consumer price index increases that are not reflected in ending base rent. The leases for Centers currently under development and</w:t>
      </w:r>
      <w:r>
        <w:rPr>
          <w:rFonts w:eastAsia="Times New Roman"/>
          <w:color w:val="000000"/>
          <w:sz w:val="18"/>
          <w:szCs w:val="18"/>
        </w:rPr>
        <w:t xml:space="preserve"> redevelopment are excluded from this table</w:t>
      </w:r>
      <w:r>
        <w:rPr>
          <w:rFonts w:eastAsia="Times New Roman"/>
          <w:color w:val="000000"/>
          <w:sz w:val="18"/>
          <w:szCs w:val="18"/>
        </w:rPr>
        <w:t>.</w:t>
      </w:r>
    </w:p>
    <w:p w:rsidR="00000000" w:rsidRDefault="007701F9">
      <w:pPr>
        <w:ind w:firstLine="495"/>
        <w:divId w:val="2005084425"/>
        <w:rPr>
          <w:rFonts w:eastAsia="Times New Roman"/>
        </w:rPr>
      </w:pPr>
      <w:r>
        <w:rPr>
          <w:rFonts w:eastAsia="Times New Roman"/>
          <w:i/>
          <w:iCs/>
          <w:color w:val="000000"/>
          <w:sz w:val="20"/>
          <w:szCs w:val="20"/>
        </w:rPr>
        <w:t>Anchors</w:t>
      </w:r>
      <w:r>
        <w:rPr>
          <w:rFonts w:eastAsia="Times New Roman"/>
          <w:i/>
          <w:iCs/>
          <w:color w:val="000000"/>
          <w:sz w:val="20"/>
          <w:szCs w:val="20"/>
        </w:rPr>
        <w:t>:</w:t>
      </w:r>
    </w:p>
    <w:p w:rsidR="00000000" w:rsidRDefault="007701F9">
      <w:pPr>
        <w:ind w:firstLine="495"/>
        <w:divId w:val="1535268683"/>
        <w:rPr>
          <w:rFonts w:eastAsia="Times New Roman"/>
        </w:rPr>
      </w:pPr>
      <w:r>
        <w:rPr>
          <w:rFonts w:eastAsia="Times New Roman"/>
          <w:color w:val="000000"/>
          <w:sz w:val="20"/>
          <w:szCs w:val="20"/>
        </w:rPr>
        <w:t>Anchors have traditionally been a major factor in the public's identification with Regional Shopping Centers. Anchors are generally department stores whose merchandise appeals to a broad range of shoppe</w:t>
      </w:r>
      <w:r>
        <w:rPr>
          <w:rFonts w:eastAsia="Times New Roman"/>
          <w:color w:val="000000"/>
          <w:sz w:val="20"/>
          <w:szCs w:val="20"/>
        </w:rPr>
        <w:t>rs. Although the Centers receive a smaller percentage of their operating income from Anchors than from Mall Stores and Freestanding Stores, strong Anchors play an important part in maintaining customer traffic and making the Centers desirable locations for</w:t>
      </w:r>
      <w:r>
        <w:rPr>
          <w:rFonts w:eastAsia="Times New Roman"/>
          <w:color w:val="000000"/>
          <w:sz w:val="20"/>
          <w:szCs w:val="20"/>
        </w:rPr>
        <w:t xml:space="preserve"> Mall Store and Freestanding Store tenants</w:t>
      </w:r>
      <w:r>
        <w:rPr>
          <w:rFonts w:eastAsia="Times New Roman"/>
          <w:color w:val="000000"/>
          <w:sz w:val="20"/>
          <w:szCs w:val="20"/>
        </w:rPr>
        <w:t>.</w:t>
      </w:r>
    </w:p>
    <w:p w:rsidR="00000000" w:rsidRDefault="007701F9">
      <w:pPr>
        <w:ind w:firstLine="495"/>
        <w:divId w:val="2130737707"/>
        <w:rPr>
          <w:rFonts w:eastAsia="Times New Roman"/>
        </w:rPr>
      </w:pPr>
      <w:r>
        <w:rPr>
          <w:rFonts w:eastAsia="Times New Roman"/>
          <w:color w:val="000000"/>
          <w:sz w:val="20"/>
          <w:szCs w:val="20"/>
        </w:rPr>
        <w:t>Anchors either own their stores, the land under them and in some cases adjacent parking areas, or enter into long-term leases with an owner at rates that are lower than the rents charged to tenants of Mall Stores</w:t>
      </w:r>
      <w:r>
        <w:rPr>
          <w:rFonts w:eastAsia="Times New Roman"/>
          <w:color w:val="000000"/>
          <w:sz w:val="20"/>
          <w:szCs w:val="20"/>
        </w:rPr>
        <w:t xml:space="preserve"> and Freestanding Stores. Each Anchor that owns its own store and certain Anchors that lease their stores enter into reciprocal easement agreements with the owner of the Center covering, among other things, operational matters, initial construction and fut</w:t>
      </w:r>
      <w:r>
        <w:rPr>
          <w:rFonts w:eastAsia="Times New Roman"/>
          <w:color w:val="000000"/>
          <w:sz w:val="20"/>
          <w:szCs w:val="20"/>
        </w:rPr>
        <w:t>ure expansion</w:t>
      </w:r>
      <w:r>
        <w:rPr>
          <w:rFonts w:eastAsia="Times New Roman"/>
          <w:color w:val="000000"/>
          <w:sz w:val="20"/>
          <w:szCs w:val="20"/>
        </w:rPr>
        <w:t>.</w:t>
      </w:r>
    </w:p>
    <w:p w:rsidR="00000000" w:rsidRDefault="007701F9">
      <w:pPr>
        <w:ind w:firstLine="495"/>
        <w:divId w:val="1637296726"/>
        <w:rPr>
          <w:rFonts w:eastAsia="Times New Roman"/>
        </w:rPr>
      </w:pPr>
      <w:r>
        <w:rPr>
          <w:rFonts w:eastAsia="Times New Roman"/>
          <w:color w:val="000000"/>
          <w:sz w:val="20"/>
          <w:szCs w:val="20"/>
        </w:rPr>
        <w:t>Anchors accounted for approximately 7.3% of the Company's total rents for the year ended December 31, 2019</w:t>
      </w:r>
      <w:r>
        <w:rPr>
          <w:rFonts w:eastAsia="Times New Roman"/>
          <w:color w:val="000000"/>
          <w:sz w:val="20"/>
          <w:szCs w:val="20"/>
        </w:rPr>
        <w:t>.</w:t>
      </w:r>
    </w:p>
    <w:p w:rsidR="00000000" w:rsidRDefault="007701F9">
      <w:pPr>
        <w:ind w:firstLine="495"/>
        <w:divId w:val="1124157495"/>
        <w:rPr>
          <w:rFonts w:eastAsia="Times New Roman"/>
        </w:rPr>
      </w:pPr>
    </w:p>
    <w:p w:rsidR="00000000" w:rsidRDefault="007701F9">
      <w:pPr>
        <w:ind w:firstLine="495"/>
        <w:divId w:val="2001614871"/>
        <w:rPr>
          <w:rFonts w:eastAsia="Times New Roman"/>
        </w:rPr>
      </w:pPr>
    </w:p>
    <w:p w:rsidR="00000000" w:rsidRDefault="007701F9">
      <w:pPr>
        <w:jc w:val="center"/>
        <w:divId w:val="1688405459"/>
        <w:rPr>
          <w:rFonts w:eastAsia="Times New Roman"/>
        </w:rPr>
      </w:pPr>
      <w:r>
        <w:rPr>
          <w:rFonts w:eastAsia="Times New Roman"/>
          <w:color w:val="000000"/>
          <w:sz w:val="20"/>
          <w:szCs w:val="20"/>
        </w:rPr>
        <w:t>1</w:t>
      </w:r>
      <w:r>
        <w:rPr>
          <w:rFonts w:eastAsia="Times New Roman"/>
          <w:color w:val="000000"/>
          <w:sz w:val="20"/>
          <w:szCs w:val="20"/>
        </w:rPr>
        <w:t>2</w:t>
      </w:r>
    </w:p>
    <w:p w:rsidR="00000000" w:rsidRDefault="007701F9">
      <w:pPr>
        <w:rPr>
          <w:rFonts w:eastAsia="Times New Roman"/>
        </w:rPr>
      </w:pPr>
      <w:r>
        <w:rPr>
          <w:rFonts w:eastAsia="Times New Roman"/>
        </w:rPr>
        <w:pict>
          <v:rect id="_x0000_i1036" style="width:0;height:1.5pt" o:hralign="center" o:hrstd="t" o:hr="t" fillcolor="#a0a0a0" stroked="f"/>
        </w:pict>
      </w:r>
    </w:p>
    <w:p w:rsidR="00000000" w:rsidRDefault="007701F9">
      <w:pPr>
        <w:divId w:val="227810268"/>
        <w:rPr>
          <w:rFonts w:eastAsia="Times New Roman"/>
        </w:rPr>
      </w:pPr>
    </w:p>
    <w:p w:rsidR="00000000" w:rsidRDefault="007701F9">
      <w:pPr>
        <w:ind w:firstLine="495"/>
        <w:divId w:val="1543864308"/>
        <w:rPr>
          <w:rFonts w:eastAsia="Times New Roman"/>
        </w:rPr>
      </w:pPr>
      <w:r>
        <w:rPr>
          <w:rFonts w:eastAsia="Times New Roman"/>
          <w:color w:val="000000"/>
          <w:sz w:val="20"/>
          <w:szCs w:val="20"/>
        </w:rPr>
        <w:t>The following table identifies each Anchor, each parent company that owns multiple Ancho</w:t>
      </w:r>
      <w:r>
        <w:rPr>
          <w:rFonts w:eastAsia="Times New Roman"/>
          <w:color w:val="000000"/>
          <w:sz w:val="20"/>
          <w:szCs w:val="20"/>
        </w:rPr>
        <w:t>rs and the number of square feet owned or leased by each such Anchor or parent company in the Company's portfolio at December 31, 2019.</w:t>
      </w:r>
      <w:r>
        <w:rPr>
          <w:rFonts w:eastAsia="Times New Roman"/>
          <w:color w:val="000000"/>
          <w:sz w:val="20"/>
          <w:szCs w:val="2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70"/>
        <w:gridCol w:w="4110"/>
        <w:gridCol w:w="70"/>
        <w:gridCol w:w="36"/>
        <w:gridCol w:w="36"/>
        <w:gridCol w:w="36"/>
        <w:gridCol w:w="66"/>
        <w:gridCol w:w="757"/>
        <w:gridCol w:w="75"/>
        <w:gridCol w:w="36"/>
        <w:gridCol w:w="36"/>
        <w:gridCol w:w="36"/>
        <w:gridCol w:w="76"/>
        <w:gridCol w:w="743"/>
        <w:gridCol w:w="75"/>
        <w:gridCol w:w="36"/>
        <w:gridCol w:w="36"/>
        <w:gridCol w:w="36"/>
        <w:gridCol w:w="76"/>
        <w:gridCol w:w="746"/>
        <w:gridCol w:w="75"/>
        <w:gridCol w:w="36"/>
        <w:gridCol w:w="36"/>
        <w:gridCol w:w="36"/>
        <w:gridCol w:w="76"/>
        <w:gridCol w:w="747"/>
        <w:gridCol w:w="75"/>
      </w:tblGrid>
      <w:tr w:rsidR="00000000">
        <w:trPr>
          <w:divId w:val="2066756298"/>
        </w:trPr>
        <w:tc>
          <w:tcPr>
            <w:tcW w:w="50" w:type="pct"/>
            <w:vAlign w:val="center"/>
            <w:hideMark/>
          </w:tcPr>
          <w:p w:rsidR="00000000" w:rsidRDefault="007701F9">
            <w:pPr>
              <w:ind w:firstLine="495"/>
              <w:rPr>
                <w:rFonts w:eastAsia="Times New Roman"/>
              </w:rPr>
            </w:pPr>
          </w:p>
        </w:tc>
        <w:tc>
          <w:tcPr>
            <w:tcW w:w="249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6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6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6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6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06675629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Nam</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Anchor</w:t>
            </w:r>
            <w:r>
              <w:rPr>
                <w:rFonts w:eastAsia="Times New Roman"/>
                <w:b/>
                <w:bCs/>
                <w:color w:val="000000"/>
                <w:sz w:val="16"/>
                <w:szCs w:val="16"/>
              </w:rPr>
              <w:br/>
              <w:t>Store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GLA Owned</w:t>
            </w:r>
            <w:r>
              <w:rPr>
                <w:rFonts w:eastAsia="Times New Roman"/>
                <w:b/>
                <w:bCs/>
                <w:color w:val="000000"/>
                <w:sz w:val="16"/>
                <w:szCs w:val="16"/>
              </w:rPr>
              <w:br/>
              <w:t>by Ancho</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GLA Leased</w:t>
            </w:r>
            <w:r>
              <w:rPr>
                <w:rFonts w:eastAsia="Times New Roman"/>
                <w:b/>
                <w:bCs/>
                <w:color w:val="000000"/>
                <w:sz w:val="16"/>
                <w:szCs w:val="16"/>
              </w:rPr>
              <w:br/>
            </w:r>
            <w:r>
              <w:rPr>
                <w:rFonts w:eastAsia="Times New Roman"/>
                <w:b/>
                <w:bCs/>
                <w:color w:val="000000"/>
                <w:sz w:val="16"/>
                <w:szCs w:val="16"/>
              </w:rPr>
              <w:t>by Ancho</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Total GLA</w:t>
            </w:r>
            <w:r>
              <w:rPr>
                <w:rFonts w:eastAsia="Times New Roman"/>
                <w:b/>
                <w:bCs/>
                <w:color w:val="000000"/>
                <w:sz w:val="16"/>
                <w:szCs w:val="16"/>
              </w:rPr>
              <w:br/>
              <w:t>Occupied by</w:t>
            </w:r>
            <w:r>
              <w:rPr>
                <w:rFonts w:eastAsia="Times New Roman"/>
                <w:b/>
                <w:bCs/>
                <w:color w:val="000000"/>
                <w:sz w:val="16"/>
                <w:szCs w:val="16"/>
              </w:rPr>
              <w:br/>
              <w:t>Ancho</w:t>
            </w:r>
            <w:r>
              <w:rPr>
                <w:rFonts w:eastAsia="Times New Roman"/>
                <w:b/>
                <w:bCs/>
                <w:color w:val="000000"/>
                <w:sz w:val="16"/>
                <w:szCs w:val="16"/>
              </w:rPr>
              <w:t>r</w:t>
            </w:r>
          </w:p>
        </w:tc>
      </w:tr>
      <w:tr w:rsidR="00000000">
        <w:trPr>
          <w:divId w:val="20667562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Macy's Inc</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Macy'</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4,698,000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1,931,000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6,629,000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Bloomingdale'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4,698,000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2,286,000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6,984,000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JCPenney(1</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1,641,000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2,299,000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3,940,000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Sears(2</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584,000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584,000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Dillard'</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2,107,000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257,000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2,364,000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Nordstrom(3</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739,000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1,339,000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2,078,000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Dick's Sporting Good</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952,000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952,000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Forever 21(4</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629,000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629,000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Targe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273,000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577,000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Hudson Bay Compan</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066756298"/>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Lord &amp; Taylor(5</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121,000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Saks Fifth Avenu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121,000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291,000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412,000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Home Depo</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395,000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395,000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Burlingto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187,000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182,000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Costc</w:t>
            </w:r>
            <w:r>
              <w:rPr>
                <w:rFonts w:eastAsia="Times New Roman"/>
                <w:color w:val="000000"/>
                <w:sz w:val="16"/>
                <w:szCs w:val="16"/>
              </w:rPr>
              <w:t>o</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Primark(6</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251,000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251,000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Kohl'</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84,000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84,000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Neiman Marcu</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188,000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188,000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Von Mau</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187,000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187,000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Walmar</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173,000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173,000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Century 2</w:t>
            </w:r>
            <w:r>
              <w:rPr>
                <w:rFonts w:eastAsia="Times New Roman"/>
                <w:color w:val="000000"/>
                <w:sz w:val="16"/>
                <w:szCs w:val="16"/>
              </w:rPr>
              <w:t>1</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La Curaca</w:t>
            </w:r>
            <w:r>
              <w:rPr>
                <w:rFonts w:eastAsia="Times New Roman"/>
                <w:color w:val="000000"/>
                <w:sz w:val="16"/>
                <w:szCs w:val="16"/>
              </w:rPr>
              <w:t>o</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Boscov'</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Bel</w:t>
            </w:r>
            <w:r>
              <w:rPr>
                <w:rFonts w:eastAsia="Times New Roman"/>
                <w:color w:val="000000"/>
                <w:sz w:val="16"/>
                <w:szCs w:val="16"/>
              </w:rPr>
              <w:t>k</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BJ's Wholesale Clu</w:t>
            </w:r>
            <w:r>
              <w:rPr>
                <w:rFonts w:eastAsia="Times New Roman"/>
                <w:color w:val="000000"/>
                <w:sz w:val="16"/>
                <w:szCs w:val="16"/>
              </w:rPr>
              <w:t>b</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123,000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123,000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Lowe'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Mercado de los Cielo</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78,000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78,000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L.L. Bea</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Best Bu</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Des Moines Area Community Colleg</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Beall</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Vacant Anchors(7</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1,849,000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1,849,000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10,114,000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13,419,000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23,533,000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Anchors at Centers not owned by the Company(8)</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Kohl'</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83,000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83,000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Vacant Anchors(7</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206675629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10,114,000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13,622,000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23,736,000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bl>
    <w:p w:rsidR="00000000" w:rsidRDefault="007701F9">
      <w:pPr>
        <w:divId w:val="2074814463"/>
        <w:rPr>
          <w:rFonts w:eastAsia="Times New Roman"/>
        </w:rPr>
      </w:pPr>
      <w:r>
        <w:rPr>
          <w:rFonts w:eastAsia="Times New Roman"/>
          <w:color w:val="000000"/>
          <w:sz w:val="16"/>
          <w:szCs w:val="16"/>
        </w:rPr>
        <w:t>_____</w:t>
      </w:r>
      <w:r>
        <w:rPr>
          <w:rFonts w:eastAsia="Times New Roman"/>
          <w:color w:val="000000"/>
          <w:sz w:val="16"/>
          <w:szCs w:val="16"/>
        </w:rPr>
        <w:t>_________________________</w:t>
      </w:r>
      <w:r>
        <w:rPr>
          <w:rFonts w:eastAsia="Times New Roman"/>
          <w:color w:val="000000"/>
          <w:sz w:val="16"/>
          <w:szCs w:val="16"/>
        </w:rPr>
        <w:t>_</w:t>
      </w:r>
    </w:p>
    <w:p w:rsidR="00000000" w:rsidRDefault="007701F9">
      <w:pPr>
        <w:divId w:val="1991277736"/>
        <w:rPr>
          <w:rFonts w:eastAsia="Times New Roman"/>
        </w:rPr>
      </w:pPr>
    </w:p>
    <w:p w:rsidR="00000000" w:rsidRDefault="007701F9">
      <w:pPr>
        <w:ind w:hanging="630"/>
        <w:divId w:val="182046278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JCPenney announced plans to close their store at Green Acres Mall in 2020. The Company is actively releasing this site</w:t>
      </w:r>
      <w:r>
        <w:rPr>
          <w:rFonts w:eastAsia="Times New Roman"/>
          <w:color w:val="000000"/>
          <w:sz w:val="18"/>
          <w:szCs w:val="18"/>
        </w:rPr>
        <w:t>.</w:t>
      </w:r>
    </w:p>
    <w:p w:rsidR="00000000" w:rsidRDefault="007701F9">
      <w:pPr>
        <w:ind w:hanging="630"/>
        <w:divId w:val="219443086"/>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Three of these five Sears stores are closing in early 2020. The Company continues to collect rent und</w:t>
      </w:r>
      <w:r>
        <w:rPr>
          <w:rFonts w:eastAsia="Times New Roman"/>
          <w:color w:val="000000"/>
          <w:sz w:val="18"/>
          <w:szCs w:val="18"/>
        </w:rPr>
        <w:t>er the terms of the related leases. The Company is actively seeking replacement tenants for these Company-owned sites</w:t>
      </w:r>
      <w:r>
        <w:rPr>
          <w:rFonts w:eastAsia="Times New Roman"/>
          <w:color w:val="000000"/>
          <w:sz w:val="18"/>
          <w:szCs w:val="18"/>
        </w:rPr>
        <w:t>.</w:t>
      </w:r>
    </w:p>
    <w:p w:rsidR="00000000" w:rsidRDefault="007701F9">
      <w:pPr>
        <w:ind w:hanging="630"/>
        <w:divId w:val="1160853095"/>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Nordstrom has announced plans to open a 116,000 square foot store at Country Club Plaza in 2021</w:t>
      </w:r>
      <w:r>
        <w:rPr>
          <w:rFonts w:eastAsia="Times New Roman"/>
          <w:color w:val="000000"/>
          <w:sz w:val="18"/>
          <w:szCs w:val="18"/>
        </w:rPr>
        <w:t>.</w:t>
      </w:r>
    </w:p>
    <w:p w:rsidR="00000000" w:rsidRDefault="007701F9">
      <w:pPr>
        <w:ind w:hanging="630"/>
        <w:divId w:val="791897093"/>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Forever 21 has announced plans to close two of these stores in early 2020 at Arrowhead Towne Center and Danbury Fair Mall. The Company is actively seeking replacement tenants for these Company-owned sites</w:t>
      </w:r>
      <w:r>
        <w:rPr>
          <w:rFonts w:eastAsia="Times New Roman"/>
          <w:color w:val="000000"/>
          <w:sz w:val="18"/>
          <w:szCs w:val="18"/>
        </w:rPr>
        <w:t>.</w:t>
      </w:r>
    </w:p>
    <w:p w:rsidR="00000000" w:rsidRDefault="007701F9">
      <w:pPr>
        <w:jc w:val="center"/>
        <w:divId w:val="666127740"/>
        <w:rPr>
          <w:rFonts w:eastAsia="Times New Roman"/>
        </w:rPr>
      </w:pPr>
      <w:r>
        <w:rPr>
          <w:rFonts w:eastAsia="Times New Roman"/>
          <w:color w:val="000000"/>
          <w:sz w:val="20"/>
          <w:szCs w:val="20"/>
        </w:rPr>
        <w:t>1</w:t>
      </w:r>
      <w:r>
        <w:rPr>
          <w:rFonts w:eastAsia="Times New Roman"/>
          <w:color w:val="000000"/>
          <w:sz w:val="20"/>
          <w:szCs w:val="20"/>
        </w:rPr>
        <w:t>3</w:t>
      </w:r>
    </w:p>
    <w:p w:rsidR="00000000" w:rsidRDefault="007701F9">
      <w:pPr>
        <w:rPr>
          <w:rFonts w:eastAsia="Times New Roman"/>
        </w:rPr>
      </w:pPr>
      <w:r>
        <w:rPr>
          <w:rFonts w:eastAsia="Times New Roman"/>
        </w:rPr>
        <w:pict>
          <v:rect id="_x0000_i1037" style="width:0;height:1.5pt" o:hralign="center" o:hrstd="t" o:hr="t" fillcolor="#a0a0a0" stroked="f"/>
        </w:pict>
      </w:r>
    </w:p>
    <w:p w:rsidR="00000000" w:rsidRDefault="007701F9">
      <w:pPr>
        <w:divId w:val="842431109"/>
        <w:rPr>
          <w:rFonts w:eastAsia="Times New Roman"/>
        </w:rPr>
      </w:pPr>
    </w:p>
    <w:p w:rsidR="00000000" w:rsidRDefault="007701F9">
      <w:pPr>
        <w:ind w:hanging="630"/>
        <w:divId w:val="2069766746"/>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The L</w:t>
      </w:r>
      <w:r>
        <w:rPr>
          <w:rFonts w:eastAsia="Times New Roman"/>
          <w:color w:val="000000"/>
          <w:sz w:val="18"/>
          <w:szCs w:val="18"/>
        </w:rPr>
        <w:t>ord &amp; Taylor store closed at Tysons Corner Center in January 2020. The joint venture is actively evaluating redevelopment opportunities</w:t>
      </w:r>
      <w:r>
        <w:rPr>
          <w:rFonts w:eastAsia="Times New Roman"/>
          <w:color w:val="000000"/>
          <w:sz w:val="18"/>
          <w:szCs w:val="18"/>
        </w:rPr>
        <w:t>.</w:t>
      </w:r>
    </w:p>
    <w:p w:rsidR="00000000" w:rsidRDefault="007701F9">
      <w:pPr>
        <w:ind w:hanging="630"/>
        <w:divId w:val="1918783272"/>
        <w:rPr>
          <w:rFonts w:eastAsia="Times New Roman"/>
        </w:rPr>
      </w:pPr>
      <w:r>
        <w:rPr>
          <w:rFonts w:eastAsia="Times New Roman"/>
          <w:color w:val="000000"/>
          <w:sz w:val="18"/>
          <w:szCs w:val="18"/>
        </w:rPr>
        <w:t>(6</w:t>
      </w:r>
      <w:r>
        <w:rPr>
          <w:rFonts w:eastAsia="Times New Roman"/>
          <w:color w:val="000000"/>
          <w:sz w:val="18"/>
          <w:szCs w:val="18"/>
        </w:rPr>
        <w:t>)</w:t>
      </w:r>
      <w:r>
        <w:rPr>
          <w:rFonts w:eastAsia="Times New Roman"/>
          <w:color w:val="000000"/>
          <w:sz w:val="18"/>
          <w:szCs w:val="18"/>
        </w:rPr>
        <w:t>Primark has announced plans to open a 47,000 square foot store at Fashion District Philadelphia in Spring 2021</w:t>
      </w:r>
      <w:r>
        <w:rPr>
          <w:rFonts w:eastAsia="Times New Roman"/>
          <w:color w:val="000000"/>
          <w:sz w:val="18"/>
          <w:szCs w:val="18"/>
        </w:rPr>
        <w:t>.</w:t>
      </w:r>
    </w:p>
    <w:p w:rsidR="00000000" w:rsidRDefault="007701F9">
      <w:pPr>
        <w:ind w:hanging="630"/>
        <w:divId w:val="1183129484"/>
        <w:rPr>
          <w:rFonts w:eastAsia="Times New Roman"/>
        </w:rPr>
      </w:pPr>
      <w:r>
        <w:rPr>
          <w:rFonts w:eastAsia="Times New Roman"/>
          <w:color w:val="000000"/>
          <w:sz w:val="18"/>
          <w:szCs w:val="18"/>
        </w:rPr>
        <w:t>(7</w:t>
      </w:r>
      <w:r>
        <w:rPr>
          <w:rFonts w:eastAsia="Times New Roman"/>
          <w:color w:val="000000"/>
          <w:sz w:val="18"/>
          <w:szCs w:val="18"/>
        </w:rPr>
        <w:t>)</w:t>
      </w:r>
      <w:r>
        <w:rPr>
          <w:rFonts w:eastAsia="Times New Roman"/>
          <w:color w:val="000000"/>
          <w:sz w:val="18"/>
          <w:szCs w:val="18"/>
        </w:rPr>
        <w:t>T</w:t>
      </w:r>
      <w:r>
        <w:rPr>
          <w:rFonts w:eastAsia="Times New Roman"/>
          <w:color w:val="000000"/>
          <w:sz w:val="18"/>
          <w:szCs w:val="18"/>
        </w:rPr>
        <w:t xml:space="preserve">he Company is actively seeking replacement tenants or has entered into replacement leases for many of these vacant sites and/or is currently executing on or considering redevelopment opportunities for these locations. The Company continues to collect rent </w:t>
      </w:r>
      <w:r>
        <w:rPr>
          <w:rFonts w:eastAsia="Times New Roman"/>
          <w:color w:val="000000"/>
          <w:sz w:val="18"/>
          <w:szCs w:val="18"/>
        </w:rPr>
        <w:t>under the terms of an agreement regarding one of these vacant Anchors</w:t>
      </w:r>
      <w:r>
        <w:rPr>
          <w:rFonts w:eastAsia="Times New Roman"/>
          <w:color w:val="000000"/>
          <w:sz w:val="18"/>
          <w:szCs w:val="18"/>
        </w:rPr>
        <w:t>.</w:t>
      </w:r>
    </w:p>
    <w:p w:rsidR="00000000" w:rsidRDefault="007701F9">
      <w:pPr>
        <w:ind w:hanging="630"/>
        <w:divId w:val="1523740200"/>
        <w:rPr>
          <w:rFonts w:eastAsia="Times New Roman"/>
        </w:rPr>
      </w:pPr>
      <w:r>
        <w:rPr>
          <w:rFonts w:eastAsia="Times New Roman"/>
          <w:color w:val="000000"/>
          <w:sz w:val="18"/>
          <w:szCs w:val="18"/>
        </w:rPr>
        <w:t>(8</w:t>
      </w:r>
      <w:r>
        <w:rPr>
          <w:rFonts w:eastAsia="Times New Roman"/>
          <w:color w:val="000000"/>
          <w:sz w:val="18"/>
          <w:szCs w:val="18"/>
        </w:rPr>
        <w:t>)</w:t>
      </w:r>
      <w:r>
        <w:rPr>
          <w:rFonts w:eastAsia="Times New Roman"/>
          <w:color w:val="000000"/>
          <w:sz w:val="18"/>
          <w:szCs w:val="18"/>
        </w:rPr>
        <w:t xml:space="preserve">The Company owns an office building and six stores located at shopping centers not owned by the Company. Of these six stores, one has been leased to Kohl's, two are vacant and three </w:t>
      </w:r>
      <w:r>
        <w:rPr>
          <w:rFonts w:eastAsia="Times New Roman"/>
          <w:color w:val="000000"/>
          <w:sz w:val="18"/>
          <w:szCs w:val="18"/>
        </w:rPr>
        <w:t>have been leased for non-Anchor usage.</w:t>
      </w:r>
      <w:r>
        <w:rPr>
          <w:rFonts w:eastAsia="Times New Roman"/>
          <w:color w:val="000000"/>
          <w:sz w:val="18"/>
          <w:szCs w:val="18"/>
        </w:rPr>
        <w:t xml:space="preserve"> </w:t>
      </w:r>
    </w:p>
    <w:p w:rsidR="00000000" w:rsidRDefault="007701F9">
      <w:pPr>
        <w:divId w:val="270938488"/>
        <w:rPr>
          <w:rFonts w:eastAsia="Times New Roman"/>
        </w:rPr>
      </w:pPr>
      <w:r>
        <w:rPr>
          <w:rFonts w:eastAsia="Times New Roman"/>
          <w:b/>
          <w:bCs/>
          <w:color w:val="000000"/>
          <w:sz w:val="20"/>
          <w:szCs w:val="20"/>
        </w:rPr>
        <w:t>Environmental Matter</w:t>
      </w:r>
      <w:r>
        <w:rPr>
          <w:rFonts w:eastAsia="Times New Roman"/>
          <w:b/>
          <w:bCs/>
          <w:color w:val="000000"/>
          <w:sz w:val="20"/>
          <w:szCs w:val="20"/>
        </w:rPr>
        <w:t>s</w:t>
      </w:r>
    </w:p>
    <w:p w:rsidR="00000000" w:rsidRDefault="007701F9">
      <w:pPr>
        <w:ind w:firstLine="495"/>
        <w:divId w:val="1296179207"/>
        <w:rPr>
          <w:rFonts w:eastAsia="Times New Roman"/>
        </w:rPr>
      </w:pPr>
      <w:r>
        <w:rPr>
          <w:rFonts w:eastAsia="Times New Roman"/>
          <w:color w:val="000000"/>
          <w:sz w:val="20"/>
          <w:szCs w:val="20"/>
        </w:rPr>
        <w:t>Each of the Centers has been subjected to an Environmental Site Assessment—Phase I (which involves review of publicly available information and general property inspections, but does not involve</w:t>
      </w:r>
      <w:r>
        <w:rPr>
          <w:rFonts w:eastAsia="Times New Roman"/>
          <w:color w:val="000000"/>
          <w:sz w:val="20"/>
          <w:szCs w:val="20"/>
        </w:rPr>
        <w:t xml:space="preserve"> soil sampling or ground water analysis) completed by an environmental consultant</w:t>
      </w:r>
      <w:r>
        <w:rPr>
          <w:rFonts w:eastAsia="Times New Roman"/>
          <w:color w:val="000000"/>
          <w:sz w:val="20"/>
          <w:szCs w:val="20"/>
        </w:rPr>
        <w:t>.</w:t>
      </w:r>
    </w:p>
    <w:p w:rsidR="00000000" w:rsidRDefault="007701F9">
      <w:pPr>
        <w:ind w:firstLine="495"/>
        <w:divId w:val="954873632"/>
        <w:rPr>
          <w:rFonts w:eastAsia="Times New Roman"/>
        </w:rPr>
      </w:pPr>
      <w:r>
        <w:rPr>
          <w:rFonts w:eastAsia="Times New Roman"/>
          <w:color w:val="000000"/>
          <w:sz w:val="20"/>
          <w:szCs w:val="20"/>
        </w:rPr>
        <w:t>Based on these assessments, and on other information, the Company is aware of the following environmental issues, which may result in potential environmental liability and c</w:t>
      </w:r>
      <w:r>
        <w:rPr>
          <w:rFonts w:eastAsia="Times New Roman"/>
          <w:color w:val="000000"/>
          <w:sz w:val="20"/>
          <w:szCs w:val="20"/>
        </w:rPr>
        <w:t>ause the Company to incur costs in responding to these liabilities or in other costs associated with future investigation or remediation</w:t>
      </w:r>
      <w:r>
        <w:rPr>
          <w:rFonts w:eastAsia="Times New Roman"/>
          <w:color w:val="000000"/>
          <w:sz w:val="20"/>
          <w:szCs w:val="20"/>
        </w:rPr>
        <w:t>:</w:t>
      </w:r>
    </w:p>
    <w:p w:rsidR="00000000" w:rsidRDefault="007701F9">
      <w:pPr>
        <w:ind w:hanging="720"/>
        <w:divId w:val="1304509562"/>
        <w:rPr>
          <w:rFonts w:eastAsia="Times New Roman"/>
        </w:rPr>
      </w:pPr>
      <w:r>
        <w:rPr>
          <w:rFonts w:eastAsia="Times New Roman"/>
          <w:color w:val="000000"/>
          <w:sz w:val="20"/>
          <w:szCs w:val="20"/>
        </w:rPr>
        <w:t>•</w:t>
      </w:r>
      <w:r>
        <w:rPr>
          <w:rFonts w:eastAsia="Times New Roman"/>
          <w:i/>
          <w:iCs/>
          <w:color w:val="000000"/>
          <w:sz w:val="20"/>
          <w:szCs w:val="20"/>
        </w:rPr>
        <w:t>Asbestos</w:t>
      </w:r>
      <w:r>
        <w:rPr>
          <w:rFonts w:eastAsia="Times New Roman"/>
          <w:i/>
          <w:iCs/>
          <w:color w:val="000000"/>
          <w:sz w:val="20"/>
          <w:szCs w:val="20"/>
        </w:rPr>
        <w:t>.</w:t>
      </w:r>
      <w:r>
        <w:rPr>
          <w:rFonts w:eastAsia="Times New Roman"/>
          <w:color w:val="000000"/>
          <w:sz w:val="20"/>
          <w:szCs w:val="20"/>
        </w:rPr>
        <w:t>  The Company has conducted asbestos-containing materials ("ACM") surveys at various locations within the Ce</w:t>
      </w:r>
      <w:r>
        <w:rPr>
          <w:rFonts w:eastAsia="Times New Roman"/>
          <w:color w:val="000000"/>
          <w:sz w:val="20"/>
          <w:szCs w:val="20"/>
        </w:rPr>
        <w:t>nters. The surveys indicate that ACMs are present or suspected in certain areas, primarily vinyl floor tiles, mastics, roofing materials, drywall tape and joint compounds. The identified ACMs are generally non-friable, in good condition, and possess low pr</w:t>
      </w:r>
      <w:r>
        <w:rPr>
          <w:rFonts w:eastAsia="Times New Roman"/>
          <w:color w:val="000000"/>
          <w:sz w:val="20"/>
          <w:szCs w:val="20"/>
        </w:rPr>
        <w:t>obabilities for disturbance. At certain Centers where ACMs are present or suspected, however, some ACMs have been or may be classified as "friable," and ultimately may require removal under certain conditions. The Company has developed and implemented an o</w:t>
      </w:r>
      <w:r>
        <w:rPr>
          <w:rFonts w:eastAsia="Times New Roman"/>
          <w:color w:val="000000"/>
          <w:sz w:val="20"/>
          <w:szCs w:val="20"/>
        </w:rPr>
        <w:t>perations and maintenance ("O&amp;M") plan to manage ACMs in place</w:t>
      </w:r>
      <w:r>
        <w:rPr>
          <w:rFonts w:eastAsia="Times New Roman"/>
          <w:color w:val="000000"/>
          <w:sz w:val="20"/>
          <w:szCs w:val="20"/>
        </w:rPr>
        <w:t>.</w:t>
      </w:r>
    </w:p>
    <w:p w:rsidR="00000000" w:rsidRDefault="007701F9">
      <w:pPr>
        <w:ind w:hanging="720"/>
        <w:divId w:val="859393097"/>
        <w:rPr>
          <w:rFonts w:eastAsia="Times New Roman"/>
        </w:rPr>
      </w:pPr>
      <w:r>
        <w:rPr>
          <w:rFonts w:eastAsia="Times New Roman"/>
          <w:color w:val="000000"/>
          <w:sz w:val="20"/>
          <w:szCs w:val="20"/>
        </w:rPr>
        <w:t>•</w:t>
      </w:r>
      <w:r>
        <w:rPr>
          <w:rFonts w:eastAsia="Times New Roman"/>
          <w:i/>
          <w:iCs/>
          <w:color w:val="000000"/>
          <w:sz w:val="20"/>
          <w:szCs w:val="20"/>
        </w:rPr>
        <w:t>Underground Storage Tanks</w:t>
      </w:r>
      <w:r>
        <w:rPr>
          <w:rFonts w:eastAsia="Times New Roman"/>
          <w:i/>
          <w:iCs/>
          <w:color w:val="000000"/>
          <w:sz w:val="20"/>
          <w:szCs w:val="20"/>
        </w:rPr>
        <w:t>.</w:t>
      </w:r>
      <w:r>
        <w:rPr>
          <w:rFonts w:eastAsia="Times New Roman"/>
          <w:color w:val="000000"/>
          <w:sz w:val="20"/>
          <w:szCs w:val="20"/>
        </w:rPr>
        <w:t>  Underground storage tanks ("USTs") are or were present at certain Centers, often in connection with tenant operations at gasoline stations or automotive tire, batt</w:t>
      </w:r>
      <w:r>
        <w:rPr>
          <w:rFonts w:eastAsia="Times New Roman"/>
          <w:color w:val="000000"/>
          <w:sz w:val="20"/>
          <w:szCs w:val="20"/>
        </w:rPr>
        <w:t>ery and accessory service centers located at such Centers. USTs also may be or have been present at properties neighboring certain Centers. Some of these tanks have either leaked or are suspected to have leaked. Where leakage has occurred, investigation, r</w:t>
      </w:r>
      <w:r>
        <w:rPr>
          <w:rFonts w:eastAsia="Times New Roman"/>
          <w:color w:val="000000"/>
          <w:sz w:val="20"/>
          <w:szCs w:val="20"/>
        </w:rPr>
        <w:t>emediation, and monitoring costs may be incurred by the Company if responsible current or former tenants, or other responsible parties, are unavailable to pay such costs</w:t>
      </w:r>
      <w:r>
        <w:rPr>
          <w:rFonts w:eastAsia="Times New Roman"/>
          <w:color w:val="000000"/>
          <w:sz w:val="20"/>
          <w:szCs w:val="20"/>
        </w:rPr>
        <w:t>.</w:t>
      </w:r>
    </w:p>
    <w:p w:rsidR="00000000" w:rsidRDefault="007701F9">
      <w:pPr>
        <w:ind w:hanging="720"/>
        <w:divId w:val="495270632"/>
        <w:rPr>
          <w:rFonts w:eastAsia="Times New Roman"/>
        </w:rPr>
      </w:pPr>
      <w:r>
        <w:rPr>
          <w:rFonts w:eastAsia="Times New Roman"/>
          <w:color w:val="000000"/>
          <w:sz w:val="20"/>
          <w:szCs w:val="20"/>
        </w:rPr>
        <w:t>•</w:t>
      </w:r>
      <w:r>
        <w:rPr>
          <w:rFonts w:eastAsia="Times New Roman"/>
          <w:i/>
          <w:iCs/>
          <w:color w:val="000000"/>
          <w:sz w:val="20"/>
          <w:szCs w:val="20"/>
        </w:rPr>
        <w:t>Chlorinated Hydrocarbons</w:t>
      </w:r>
      <w:r>
        <w:rPr>
          <w:rFonts w:eastAsia="Times New Roman"/>
          <w:i/>
          <w:iCs/>
          <w:color w:val="000000"/>
          <w:sz w:val="20"/>
          <w:szCs w:val="20"/>
        </w:rPr>
        <w:t>.</w:t>
      </w:r>
      <w:r>
        <w:rPr>
          <w:rFonts w:eastAsia="Times New Roman"/>
          <w:color w:val="000000"/>
          <w:sz w:val="20"/>
          <w:szCs w:val="20"/>
        </w:rPr>
        <w:t>  The presence of chlorinated hydrocarbons such as perchlor</w:t>
      </w:r>
      <w:r>
        <w:rPr>
          <w:rFonts w:eastAsia="Times New Roman"/>
          <w:color w:val="000000"/>
          <w:sz w:val="20"/>
          <w:szCs w:val="20"/>
        </w:rPr>
        <w:t>oethylene ("PCE") and its degradation byproducts have been detected at certain Centers, often in connection with tenant dry cleaning operations. Where PCE has been detected, the Company may incur investigation, remediation and monitoring costs if responsib</w:t>
      </w:r>
      <w:r>
        <w:rPr>
          <w:rFonts w:eastAsia="Times New Roman"/>
          <w:color w:val="000000"/>
          <w:sz w:val="20"/>
          <w:szCs w:val="20"/>
        </w:rPr>
        <w:t>le current or former tenants, or other responsible parties, are unavailable to pay such costs</w:t>
      </w:r>
      <w:r>
        <w:rPr>
          <w:rFonts w:eastAsia="Times New Roman"/>
          <w:color w:val="000000"/>
          <w:sz w:val="20"/>
          <w:szCs w:val="20"/>
        </w:rPr>
        <w:t>.</w:t>
      </w:r>
    </w:p>
    <w:p w:rsidR="00000000" w:rsidRDefault="007701F9">
      <w:pPr>
        <w:ind w:firstLine="495"/>
        <w:divId w:val="1836920575"/>
        <w:rPr>
          <w:rFonts w:eastAsia="Times New Roman"/>
        </w:rPr>
      </w:pPr>
      <w:r>
        <w:rPr>
          <w:rFonts w:eastAsia="Times New Roman"/>
          <w:color w:val="000000"/>
          <w:sz w:val="20"/>
          <w:szCs w:val="20"/>
        </w:rPr>
        <w:t>See "Item 1A. Risk Factors—Possible environmental liabilities could adversely affect us.</w:t>
      </w:r>
      <w:r>
        <w:rPr>
          <w:rFonts w:eastAsia="Times New Roman"/>
          <w:color w:val="000000"/>
          <w:sz w:val="20"/>
          <w:szCs w:val="20"/>
        </w:rPr>
        <w:t>"</w:t>
      </w:r>
    </w:p>
    <w:p w:rsidR="00000000" w:rsidRDefault="007701F9">
      <w:pPr>
        <w:divId w:val="134640674"/>
        <w:rPr>
          <w:rFonts w:eastAsia="Times New Roman"/>
        </w:rPr>
      </w:pPr>
      <w:r>
        <w:rPr>
          <w:rFonts w:eastAsia="Times New Roman"/>
          <w:b/>
          <w:bCs/>
          <w:color w:val="000000"/>
          <w:sz w:val="20"/>
          <w:szCs w:val="20"/>
        </w:rPr>
        <w:t>Insurance</w:t>
      </w:r>
      <w:r>
        <w:rPr>
          <w:rFonts w:eastAsia="Times New Roman"/>
          <w:b/>
          <w:bCs/>
          <w:color w:val="000000"/>
          <w:sz w:val="20"/>
          <w:szCs w:val="20"/>
        </w:rPr>
        <w:t xml:space="preserve"> </w:t>
      </w:r>
    </w:p>
    <w:p w:rsidR="00000000" w:rsidRDefault="007701F9">
      <w:pPr>
        <w:ind w:firstLine="720"/>
        <w:divId w:val="1586495992"/>
        <w:rPr>
          <w:rFonts w:eastAsia="Times New Roman"/>
        </w:rPr>
      </w:pPr>
      <w:r>
        <w:rPr>
          <w:rFonts w:eastAsia="Times New Roman"/>
          <w:color w:val="000000"/>
          <w:sz w:val="20"/>
          <w:szCs w:val="20"/>
        </w:rPr>
        <w:t>Each of the Centers has comprehensive liability, fire, exten</w:t>
      </w:r>
      <w:r>
        <w:rPr>
          <w:rFonts w:eastAsia="Times New Roman"/>
          <w:color w:val="000000"/>
          <w:sz w:val="20"/>
          <w:szCs w:val="20"/>
        </w:rPr>
        <w:t>ded coverage and rental loss insurance with insured limits customarily carried for similar properties. The Company does not insure certain types of losses (such as losses from wars), because they are either uninsurable or not economically insurable. In add</w:t>
      </w:r>
      <w:r>
        <w:rPr>
          <w:rFonts w:eastAsia="Times New Roman"/>
          <w:color w:val="000000"/>
          <w:sz w:val="20"/>
          <w:szCs w:val="20"/>
        </w:rPr>
        <w:t xml:space="preserve">ition, while the Company or the relevant joint venture, as applicable, carry specific earthquake insurance on the Centers located in California, the policies are subject to a deductible equal to 5% of the total insured value of each Center, a $100,000 per </w:t>
      </w:r>
      <w:r>
        <w:rPr>
          <w:rFonts w:eastAsia="Times New Roman"/>
          <w:color w:val="000000"/>
          <w:sz w:val="20"/>
          <w:szCs w:val="20"/>
        </w:rPr>
        <w:t>occurrence minimum and a combined annual aggregate loss limit of $100 million on these Centers. The Company or the relevant joint venture, as applicable, carry specific earthquake insurance on the Centers located in the Pacific Northwest and in the New Mad</w:t>
      </w:r>
      <w:r>
        <w:rPr>
          <w:rFonts w:eastAsia="Times New Roman"/>
          <w:color w:val="000000"/>
          <w:sz w:val="20"/>
          <w:szCs w:val="20"/>
        </w:rPr>
        <w:t>rid Seismic Zone. However, the policies are subject to a deductible equal to 2% of the total insured value of each Center, a $50,000 per occurrence minimum and a combined annual aggregate loss limit of $100 million on these Centers. While the Company or th</w:t>
      </w:r>
      <w:r>
        <w:rPr>
          <w:rFonts w:eastAsia="Times New Roman"/>
          <w:color w:val="000000"/>
          <w:sz w:val="20"/>
          <w:szCs w:val="20"/>
        </w:rPr>
        <w:t>e relevant joint venture also carries standalone terrorism insurance on the Centers, the policies are subject to a $25,000 deductible and a combined annual aggregate loss limit of $1.0 billion. Each Center has environmental insurance covering eligible thir</w:t>
      </w:r>
      <w:r>
        <w:rPr>
          <w:rFonts w:eastAsia="Times New Roman"/>
          <w:color w:val="000000"/>
          <w:sz w:val="20"/>
          <w:szCs w:val="20"/>
        </w:rPr>
        <w:t>d-party losses, remediation and non-owned disposal sites, subject to a $100,000 retention and a $50 million three-year aggregate loss limit, with the exception of one Center, which has a $5 million ten-year aggregate loss limit and another Center, which ha</w:t>
      </w:r>
      <w:r>
        <w:rPr>
          <w:rFonts w:eastAsia="Times New Roman"/>
          <w:color w:val="000000"/>
          <w:sz w:val="20"/>
          <w:szCs w:val="20"/>
        </w:rPr>
        <w:t xml:space="preserve">s a $20 million ten-year aggregate loss limit. Some environmental losses are not covered by this insurance because they are uninsurable or not economically insurable. Furthermore, the Company carries title insurance on substantially all of the Centers for </w:t>
      </w:r>
      <w:r>
        <w:rPr>
          <w:rFonts w:eastAsia="Times New Roman"/>
          <w:color w:val="000000"/>
          <w:sz w:val="20"/>
          <w:szCs w:val="20"/>
        </w:rPr>
        <w:t>generally less than their full value.</w:t>
      </w:r>
      <w:r>
        <w:rPr>
          <w:rFonts w:eastAsia="Times New Roman"/>
          <w:color w:val="000000"/>
          <w:sz w:val="20"/>
          <w:szCs w:val="20"/>
        </w:rPr>
        <w:t xml:space="preserve"> </w:t>
      </w:r>
    </w:p>
    <w:p w:rsidR="00000000" w:rsidRDefault="007701F9">
      <w:pPr>
        <w:jc w:val="center"/>
        <w:divId w:val="2145542094"/>
        <w:rPr>
          <w:rFonts w:eastAsia="Times New Roman"/>
        </w:rPr>
      </w:pPr>
      <w:r>
        <w:rPr>
          <w:rFonts w:eastAsia="Times New Roman"/>
          <w:color w:val="000000"/>
          <w:sz w:val="20"/>
          <w:szCs w:val="20"/>
        </w:rPr>
        <w:t>1</w:t>
      </w:r>
      <w:r>
        <w:rPr>
          <w:rFonts w:eastAsia="Times New Roman"/>
          <w:color w:val="000000"/>
          <w:sz w:val="20"/>
          <w:szCs w:val="20"/>
        </w:rPr>
        <w:t>4</w:t>
      </w:r>
    </w:p>
    <w:p w:rsidR="00000000" w:rsidRDefault="007701F9">
      <w:pPr>
        <w:rPr>
          <w:rFonts w:eastAsia="Times New Roman"/>
        </w:rPr>
      </w:pPr>
      <w:r>
        <w:rPr>
          <w:rFonts w:eastAsia="Times New Roman"/>
        </w:rPr>
        <w:pict>
          <v:rect id="_x0000_i1038" style="width:0;height:1.5pt" o:hralign="center" o:hrstd="t" o:hr="t" fillcolor="#a0a0a0" stroked="f"/>
        </w:pict>
      </w:r>
    </w:p>
    <w:p w:rsidR="00000000" w:rsidRDefault="007701F9">
      <w:pPr>
        <w:divId w:val="684749965"/>
        <w:rPr>
          <w:rFonts w:eastAsia="Times New Roman"/>
        </w:rPr>
      </w:pPr>
    </w:p>
    <w:p w:rsidR="00000000" w:rsidRDefault="007701F9">
      <w:pPr>
        <w:divId w:val="1952081841"/>
        <w:rPr>
          <w:rFonts w:eastAsia="Times New Roman"/>
        </w:rPr>
      </w:pPr>
      <w:r>
        <w:rPr>
          <w:rFonts w:eastAsia="Times New Roman"/>
          <w:b/>
          <w:bCs/>
          <w:color w:val="000000"/>
          <w:sz w:val="20"/>
          <w:szCs w:val="20"/>
        </w:rPr>
        <w:t>Qualification as a Real Estate Investment Trus</w:t>
      </w:r>
      <w:r>
        <w:rPr>
          <w:rFonts w:eastAsia="Times New Roman"/>
          <w:b/>
          <w:bCs/>
          <w:color w:val="000000"/>
          <w:sz w:val="20"/>
          <w:szCs w:val="20"/>
        </w:rPr>
        <w:t>t</w:t>
      </w:r>
    </w:p>
    <w:p w:rsidR="00000000" w:rsidRDefault="007701F9">
      <w:pPr>
        <w:ind w:firstLine="495"/>
        <w:divId w:val="369376094"/>
        <w:rPr>
          <w:rFonts w:eastAsia="Times New Roman"/>
        </w:rPr>
      </w:pPr>
      <w:r>
        <w:rPr>
          <w:rFonts w:eastAsia="Times New Roman"/>
          <w:color w:val="000000"/>
          <w:sz w:val="20"/>
          <w:szCs w:val="20"/>
        </w:rPr>
        <w:t xml:space="preserve">The Company elected to be taxed as a REIT under the Internal Revenue Code of 1986, as amended (the "Code"), commencing with its </w:t>
      </w:r>
      <w:r>
        <w:rPr>
          <w:rFonts w:eastAsia="Times New Roman"/>
          <w:color w:val="000000"/>
          <w:sz w:val="20"/>
          <w:szCs w:val="20"/>
        </w:rPr>
        <w:t>first taxable year ended December 31, 1994, and intends to conduct its operations so as to continue to qualify as a REIT under the Code. As a REIT, the Company generally will not be subject to federal and state income taxes on its net taxable income that i</w:t>
      </w:r>
      <w:r>
        <w:rPr>
          <w:rFonts w:eastAsia="Times New Roman"/>
          <w:color w:val="000000"/>
          <w:sz w:val="20"/>
          <w:szCs w:val="20"/>
        </w:rPr>
        <w:t>t currently distributes to stockholders. Qualification and taxation as a REIT depends on the Company's ability to meet certain dividend distribution tests, share ownership requirements and various qualification tests prescribed in the Code</w:t>
      </w:r>
      <w:r>
        <w:rPr>
          <w:rFonts w:eastAsia="Times New Roman"/>
          <w:color w:val="000000"/>
          <w:sz w:val="20"/>
          <w:szCs w:val="20"/>
        </w:rPr>
        <w:t>.</w:t>
      </w:r>
    </w:p>
    <w:p w:rsidR="00000000" w:rsidRDefault="007701F9">
      <w:pPr>
        <w:divId w:val="605621253"/>
        <w:rPr>
          <w:rFonts w:eastAsia="Times New Roman"/>
        </w:rPr>
      </w:pPr>
      <w:r>
        <w:rPr>
          <w:rFonts w:eastAsia="Times New Roman"/>
          <w:b/>
          <w:bCs/>
          <w:color w:val="000000"/>
          <w:sz w:val="20"/>
          <w:szCs w:val="20"/>
        </w:rPr>
        <w:t>Supplemental Ma</w:t>
      </w:r>
      <w:r>
        <w:rPr>
          <w:rFonts w:eastAsia="Times New Roman"/>
          <w:b/>
          <w:bCs/>
          <w:color w:val="000000"/>
          <w:sz w:val="20"/>
          <w:szCs w:val="20"/>
        </w:rPr>
        <w:t>terial United States Federal Income Tax Consideration</w:t>
      </w:r>
      <w:r>
        <w:rPr>
          <w:rFonts w:eastAsia="Times New Roman"/>
          <w:b/>
          <w:bCs/>
          <w:color w:val="000000"/>
          <w:sz w:val="20"/>
          <w:szCs w:val="20"/>
        </w:rPr>
        <w:t>s</w:t>
      </w:r>
    </w:p>
    <w:p w:rsidR="00000000" w:rsidRDefault="007701F9">
      <w:pPr>
        <w:ind w:firstLine="495"/>
        <w:divId w:val="582639687"/>
        <w:rPr>
          <w:rFonts w:eastAsia="Times New Roman"/>
        </w:rPr>
      </w:pPr>
      <w:r>
        <w:rPr>
          <w:rFonts w:eastAsia="Times New Roman"/>
          <w:color w:val="000000"/>
          <w:sz w:val="20"/>
          <w:szCs w:val="20"/>
        </w:rPr>
        <w:t>The following discussion updates the disclosures under “Material United States Federal Income Tax Considerations” in the prospectus dated August 10, 2017 contained in the Company's Registration Stateme</w:t>
      </w:r>
      <w:r>
        <w:rPr>
          <w:rFonts w:eastAsia="Times New Roman"/>
          <w:color w:val="000000"/>
          <w:sz w:val="20"/>
          <w:szCs w:val="20"/>
        </w:rPr>
        <w:t>nt on Form S-3 filed with the SEC on August 10, 2017, as previously updated by the disclosures under “Supplemental Material Federal Income Tax Considerations” in its Annual Report on Form 10-K for the year ended December 31, 2017 filed with the SEC on Febr</w:t>
      </w:r>
      <w:r>
        <w:rPr>
          <w:rFonts w:eastAsia="Times New Roman"/>
          <w:color w:val="000000"/>
          <w:sz w:val="20"/>
          <w:szCs w:val="20"/>
        </w:rPr>
        <w:t>uary 23, 2018 and its Annual Report on Form 10-K for the year ended December 31, 2018 filed with the SEC on February 25, 2019 (collectively, the “Base Disclosure”)</w:t>
      </w:r>
      <w:r>
        <w:rPr>
          <w:rFonts w:eastAsia="Times New Roman"/>
          <w:color w:val="000000"/>
          <w:sz w:val="20"/>
          <w:szCs w:val="20"/>
        </w:rPr>
        <w:t>.</w:t>
      </w:r>
    </w:p>
    <w:p w:rsidR="00000000" w:rsidRDefault="007701F9">
      <w:pPr>
        <w:ind w:firstLine="495"/>
        <w:divId w:val="401832534"/>
        <w:rPr>
          <w:rFonts w:eastAsia="Times New Roman"/>
        </w:rPr>
      </w:pPr>
      <w:r>
        <w:rPr>
          <w:rFonts w:eastAsia="Times New Roman"/>
          <w:color w:val="000000"/>
          <w:sz w:val="20"/>
          <w:szCs w:val="20"/>
        </w:rPr>
        <w:t>The Tax Cuts and Jobs Act (the "TCJA") repealed the rule, referenced under the heading “Tax</w:t>
      </w:r>
      <w:r>
        <w:rPr>
          <w:rFonts w:eastAsia="Times New Roman"/>
          <w:color w:val="000000"/>
          <w:sz w:val="20"/>
          <w:szCs w:val="20"/>
        </w:rPr>
        <w:t>able REIT Subsidiaries,” that limits a taxable REIT subsidiary’s ability to deduct interest payments made to the Company. The TCJA introduced a rule which may limit the deductibility of interest payments by the Company and its subsidiaries, including its T</w:t>
      </w:r>
      <w:r>
        <w:rPr>
          <w:rFonts w:eastAsia="Times New Roman"/>
          <w:color w:val="000000"/>
          <w:sz w:val="20"/>
          <w:szCs w:val="20"/>
        </w:rPr>
        <w:t>axable REIT subsidiaries. However, certain tax elections may be available to a "real property trade or business" to have this rule not apply</w:t>
      </w:r>
      <w:r>
        <w:rPr>
          <w:rFonts w:eastAsia="Times New Roman"/>
          <w:color w:val="000000"/>
          <w:sz w:val="20"/>
          <w:szCs w:val="20"/>
        </w:rPr>
        <w:t>.</w:t>
      </w:r>
    </w:p>
    <w:p w:rsidR="00000000" w:rsidRDefault="007701F9">
      <w:pPr>
        <w:ind w:firstLine="495"/>
        <w:divId w:val="1395002890"/>
        <w:rPr>
          <w:rFonts w:eastAsia="Times New Roman"/>
        </w:rPr>
      </w:pPr>
      <w:r>
        <w:rPr>
          <w:rFonts w:eastAsia="Times New Roman"/>
          <w:color w:val="000000"/>
          <w:sz w:val="20"/>
          <w:szCs w:val="20"/>
        </w:rPr>
        <w:t>Recently promulgated proposed regulations make certain changes to the discussion of “qualified foreign pension fun</w:t>
      </w:r>
      <w:r>
        <w:rPr>
          <w:rFonts w:eastAsia="Times New Roman"/>
          <w:color w:val="000000"/>
          <w:sz w:val="20"/>
          <w:szCs w:val="20"/>
        </w:rPr>
        <w:t xml:space="preserve">ds” appearing under the heading “Taxation of Non-U.S. Stockholders–Dispositions of Stock”. Under the proposed regulations, entities that are wholly owned, directly or indirectly, by one or more qualified foreign pension funds are exempt from FIRPTA in the </w:t>
      </w:r>
      <w:r>
        <w:rPr>
          <w:rFonts w:eastAsia="Times New Roman"/>
          <w:color w:val="000000"/>
          <w:sz w:val="20"/>
          <w:szCs w:val="20"/>
        </w:rPr>
        <w:t>same manner as described in the Base Disclosure for qualified foreign pension funds. The proposed regulations also do not require an entity to provide annual information reporting about its beneficiaries to relevant local tax authorities in order to qualif</w:t>
      </w:r>
      <w:r>
        <w:rPr>
          <w:rFonts w:eastAsia="Times New Roman"/>
          <w:color w:val="000000"/>
          <w:sz w:val="20"/>
          <w:szCs w:val="20"/>
        </w:rPr>
        <w:t>y as a qualified foreign pension fund as long as such information is either available to the taxing authorities or is provided to another government agency. These proposed regulations have not been finalized, may never be finalized, and may be rescinded at</w:t>
      </w:r>
      <w:r>
        <w:rPr>
          <w:rFonts w:eastAsia="Times New Roman"/>
          <w:color w:val="000000"/>
          <w:sz w:val="20"/>
          <w:szCs w:val="20"/>
        </w:rPr>
        <w:t xml:space="preserve"> any time, but taxpayers may rely on them while they are proposed, provided they apply them consistently and accurately.</w:t>
      </w:r>
      <w:r>
        <w:rPr>
          <w:rFonts w:eastAsia="Times New Roman"/>
          <w:color w:val="000000"/>
          <w:sz w:val="20"/>
          <w:szCs w:val="20"/>
        </w:rPr>
        <w:t xml:space="preserve"> </w:t>
      </w:r>
    </w:p>
    <w:p w:rsidR="00000000" w:rsidRDefault="007701F9">
      <w:pPr>
        <w:ind w:firstLine="495"/>
        <w:divId w:val="644630371"/>
        <w:rPr>
          <w:rFonts w:eastAsia="Times New Roman"/>
        </w:rPr>
      </w:pPr>
      <w:r>
        <w:rPr>
          <w:rFonts w:eastAsia="Times New Roman"/>
          <w:color w:val="000000"/>
          <w:sz w:val="20"/>
          <w:szCs w:val="20"/>
        </w:rPr>
        <w:t>The TCJA introduced a rule which expanded the scope of the $1 million limitation on corporate tax deductions and repealed the exclusion for performance-based compensation (the "section 162(m) limitation"). Proposed regulations were issued in late 2019 whic</w:t>
      </w:r>
      <w:r>
        <w:rPr>
          <w:rFonts w:eastAsia="Times New Roman"/>
          <w:color w:val="000000"/>
          <w:sz w:val="20"/>
          <w:szCs w:val="20"/>
        </w:rPr>
        <w:t>h may cause the Company to be subject to the section 162(m) limitation</w:t>
      </w:r>
      <w:r>
        <w:rPr>
          <w:rFonts w:eastAsia="Times New Roman"/>
          <w:color w:val="000000"/>
          <w:sz w:val="20"/>
          <w:szCs w:val="20"/>
        </w:rPr>
        <w:t>.</w:t>
      </w:r>
    </w:p>
    <w:p w:rsidR="00000000" w:rsidRDefault="007701F9">
      <w:pPr>
        <w:divId w:val="883565726"/>
        <w:rPr>
          <w:rFonts w:eastAsia="Times New Roman"/>
        </w:rPr>
      </w:pPr>
      <w:r>
        <w:rPr>
          <w:rFonts w:eastAsia="Times New Roman"/>
          <w:b/>
          <w:bCs/>
          <w:color w:val="000000"/>
          <w:sz w:val="20"/>
          <w:szCs w:val="20"/>
        </w:rPr>
        <w:t>Employee</w:t>
      </w:r>
      <w:r>
        <w:rPr>
          <w:rFonts w:eastAsia="Times New Roman"/>
          <w:b/>
          <w:bCs/>
          <w:color w:val="000000"/>
          <w:sz w:val="20"/>
          <w:szCs w:val="20"/>
        </w:rPr>
        <w:t>s</w:t>
      </w:r>
    </w:p>
    <w:p w:rsidR="00000000" w:rsidRDefault="007701F9">
      <w:pPr>
        <w:ind w:firstLine="495"/>
        <w:divId w:val="1448113862"/>
        <w:rPr>
          <w:rFonts w:eastAsia="Times New Roman"/>
        </w:rPr>
      </w:pPr>
      <w:r>
        <w:rPr>
          <w:rFonts w:eastAsia="Times New Roman"/>
          <w:color w:val="000000"/>
          <w:sz w:val="20"/>
          <w:szCs w:val="20"/>
        </w:rPr>
        <w:t>As of December 31, 2019, the Company had approximately 737 employees, of which approximately 723 were full-time. The Company believes that relations with its employees are go</w:t>
      </w:r>
      <w:r>
        <w:rPr>
          <w:rFonts w:eastAsia="Times New Roman"/>
          <w:color w:val="000000"/>
          <w:sz w:val="20"/>
          <w:szCs w:val="20"/>
        </w:rPr>
        <w:t>od</w:t>
      </w:r>
      <w:r>
        <w:rPr>
          <w:rFonts w:eastAsia="Times New Roman"/>
          <w:color w:val="000000"/>
          <w:sz w:val="20"/>
          <w:szCs w:val="20"/>
        </w:rPr>
        <w:t>.</w:t>
      </w:r>
    </w:p>
    <w:p w:rsidR="00000000" w:rsidRDefault="007701F9">
      <w:pPr>
        <w:divId w:val="818035631"/>
        <w:rPr>
          <w:rFonts w:eastAsia="Times New Roman"/>
        </w:rPr>
      </w:pPr>
      <w:r>
        <w:rPr>
          <w:rFonts w:eastAsia="Times New Roman"/>
          <w:b/>
          <w:bCs/>
          <w:color w:val="000000"/>
          <w:sz w:val="20"/>
          <w:szCs w:val="20"/>
        </w:rPr>
        <w:t>Seasonalit</w:t>
      </w:r>
      <w:r>
        <w:rPr>
          <w:rFonts w:eastAsia="Times New Roman"/>
          <w:b/>
          <w:bCs/>
          <w:color w:val="000000"/>
          <w:sz w:val="20"/>
          <w:szCs w:val="20"/>
        </w:rPr>
        <w:t>y</w:t>
      </w:r>
    </w:p>
    <w:p w:rsidR="00000000" w:rsidRDefault="007701F9">
      <w:pPr>
        <w:ind w:firstLine="495"/>
        <w:divId w:val="977030018"/>
        <w:rPr>
          <w:rFonts w:eastAsia="Times New Roman"/>
        </w:rPr>
      </w:pPr>
      <w:r>
        <w:rPr>
          <w:rFonts w:eastAsia="Times New Roman"/>
          <w:color w:val="000000"/>
          <w:sz w:val="20"/>
          <w:szCs w:val="20"/>
        </w:rPr>
        <w:t>The shopping center industry is seasonal in nature, particularly in the fourth quarter during the holiday season when retailer occupancy and retail sales are typically at their highest levels. In addition, shopping malls achieve a substanti</w:t>
      </w:r>
      <w:r>
        <w:rPr>
          <w:rFonts w:eastAsia="Times New Roman"/>
          <w:color w:val="000000"/>
          <w:sz w:val="20"/>
          <w:szCs w:val="20"/>
        </w:rPr>
        <w:t>al portion of their specialty (temporary retailer) rents during the holiday season and the majority of percentage rent is recognized in the fourth quarter. As a result of the above, earnings are generally higher in the fourth quarter</w:t>
      </w:r>
      <w:r>
        <w:rPr>
          <w:rFonts w:eastAsia="Times New Roman"/>
          <w:color w:val="000000"/>
          <w:sz w:val="20"/>
          <w:szCs w:val="20"/>
        </w:rPr>
        <w:t>.</w:t>
      </w:r>
    </w:p>
    <w:p w:rsidR="00000000" w:rsidRDefault="007701F9">
      <w:pPr>
        <w:divId w:val="1791849993"/>
        <w:rPr>
          <w:rFonts w:eastAsia="Times New Roman"/>
        </w:rPr>
      </w:pPr>
      <w:r>
        <w:rPr>
          <w:rFonts w:eastAsia="Times New Roman"/>
          <w:b/>
          <w:bCs/>
          <w:color w:val="000000"/>
          <w:sz w:val="20"/>
          <w:szCs w:val="20"/>
        </w:rPr>
        <w:t>Sustainabilit</w:t>
      </w:r>
      <w:r>
        <w:rPr>
          <w:rFonts w:eastAsia="Times New Roman"/>
          <w:b/>
          <w:bCs/>
          <w:color w:val="000000"/>
          <w:sz w:val="20"/>
          <w:szCs w:val="20"/>
        </w:rPr>
        <w:t>y</w:t>
      </w:r>
    </w:p>
    <w:p w:rsidR="00000000" w:rsidRDefault="007701F9">
      <w:pPr>
        <w:ind w:firstLine="495"/>
        <w:divId w:val="1889998428"/>
        <w:rPr>
          <w:rFonts w:eastAsia="Times New Roman"/>
        </w:rPr>
      </w:pPr>
      <w:r>
        <w:rPr>
          <w:rFonts w:eastAsia="Times New Roman"/>
          <w:color w:val="000000"/>
          <w:sz w:val="20"/>
          <w:szCs w:val="20"/>
        </w:rPr>
        <w:t>A reco</w:t>
      </w:r>
      <w:r>
        <w:rPr>
          <w:rFonts w:eastAsia="Times New Roman"/>
          <w:color w:val="000000"/>
          <w:sz w:val="20"/>
          <w:szCs w:val="20"/>
        </w:rPr>
        <w:t xml:space="preserve">gnized leader in sustainability, the Company has achieved the #1 Global Real Estate Sustainability Benchmark (GRESB) ranking in the North American Retail Sector for five straight years 2015 – 2019. Additional information about the Company’s Environmental, </w:t>
      </w:r>
      <w:r>
        <w:rPr>
          <w:rFonts w:eastAsia="Times New Roman"/>
          <w:color w:val="000000"/>
          <w:sz w:val="20"/>
          <w:szCs w:val="20"/>
        </w:rPr>
        <w:t>Social and Governance programs can be obtained from the Company's website at</w:t>
      </w:r>
      <w:r>
        <w:rPr>
          <w:rFonts w:eastAsia="Times New Roman"/>
          <w:color w:val="000000"/>
          <w:sz w:val="20"/>
          <w:szCs w:val="20"/>
        </w:rPr>
        <w:t xml:space="preserve"> </w:t>
      </w:r>
      <w:r>
        <w:rPr>
          <w:rFonts w:eastAsia="Times New Roman"/>
          <w:color w:val="000000"/>
          <w:sz w:val="20"/>
          <w:szCs w:val="20"/>
          <w:u w:val="single"/>
        </w:rPr>
        <w:t>w</w:t>
      </w:r>
      <w:r>
        <w:rPr>
          <w:rFonts w:eastAsia="Times New Roman"/>
          <w:i/>
          <w:iCs/>
          <w:color w:val="000000"/>
          <w:sz w:val="20"/>
          <w:szCs w:val="20"/>
          <w:u w:val="single"/>
        </w:rPr>
        <w:t>ww.macerich.co</w:t>
      </w:r>
      <w:r>
        <w:rPr>
          <w:rFonts w:eastAsia="Times New Roman"/>
          <w:i/>
          <w:iCs/>
          <w:color w:val="000000"/>
          <w:sz w:val="20"/>
          <w:szCs w:val="20"/>
          <w:u w:val="single"/>
        </w:rPr>
        <w:t>m</w:t>
      </w:r>
      <w:r>
        <w:rPr>
          <w:rFonts w:eastAsia="Times New Roman"/>
          <w:color w:val="000000"/>
          <w:sz w:val="20"/>
          <w:szCs w:val="20"/>
        </w:rPr>
        <w:t>.</w:t>
      </w:r>
    </w:p>
    <w:p w:rsidR="00000000" w:rsidRDefault="007701F9">
      <w:pPr>
        <w:divId w:val="1440563287"/>
        <w:rPr>
          <w:rFonts w:eastAsia="Times New Roman"/>
        </w:rPr>
      </w:pPr>
    </w:p>
    <w:p w:rsidR="00000000" w:rsidRDefault="007701F9">
      <w:pPr>
        <w:jc w:val="center"/>
        <w:divId w:val="1634561507"/>
        <w:rPr>
          <w:rFonts w:eastAsia="Times New Roman"/>
        </w:rPr>
      </w:pPr>
      <w:r>
        <w:rPr>
          <w:rFonts w:eastAsia="Times New Roman"/>
          <w:color w:val="000000"/>
          <w:sz w:val="20"/>
          <w:szCs w:val="20"/>
        </w:rPr>
        <w:t>1</w:t>
      </w:r>
      <w:r>
        <w:rPr>
          <w:rFonts w:eastAsia="Times New Roman"/>
          <w:color w:val="000000"/>
          <w:sz w:val="20"/>
          <w:szCs w:val="20"/>
        </w:rPr>
        <w:t>5</w:t>
      </w:r>
    </w:p>
    <w:p w:rsidR="00000000" w:rsidRDefault="007701F9">
      <w:pPr>
        <w:rPr>
          <w:rFonts w:eastAsia="Times New Roman"/>
        </w:rPr>
      </w:pPr>
      <w:r>
        <w:rPr>
          <w:rFonts w:eastAsia="Times New Roman"/>
        </w:rPr>
        <w:pict>
          <v:rect id="_x0000_i1039" style="width:0;height:1.5pt" o:hralign="center" o:hrstd="t" o:hr="t" fillcolor="#a0a0a0" stroked="f"/>
        </w:pict>
      </w:r>
    </w:p>
    <w:p w:rsidR="00000000" w:rsidRDefault="007701F9">
      <w:pPr>
        <w:divId w:val="439035350"/>
        <w:rPr>
          <w:rFonts w:eastAsia="Times New Roman"/>
        </w:rPr>
      </w:pPr>
    </w:p>
    <w:p w:rsidR="00000000" w:rsidRDefault="007701F9">
      <w:pPr>
        <w:divId w:val="1614557841"/>
        <w:rPr>
          <w:rFonts w:eastAsia="Times New Roman"/>
        </w:rPr>
      </w:pPr>
      <w:r>
        <w:rPr>
          <w:rFonts w:eastAsia="Times New Roman"/>
          <w:b/>
          <w:bCs/>
          <w:color w:val="000000"/>
          <w:sz w:val="20"/>
          <w:szCs w:val="20"/>
        </w:rPr>
        <w:t>Available Information; Website Disclosure; Corporate Governance Document</w:t>
      </w:r>
      <w:r>
        <w:rPr>
          <w:rFonts w:eastAsia="Times New Roman"/>
          <w:b/>
          <w:bCs/>
          <w:color w:val="000000"/>
          <w:sz w:val="20"/>
          <w:szCs w:val="20"/>
        </w:rPr>
        <w:t>s</w:t>
      </w:r>
    </w:p>
    <w:p w:rsidR="00000000" w:rsidRDefault="007701F9">
      <w:pPr>
        <w:ind w:firstLine="495"/>
        <w:divId w:val="30038219"/>
        <w:rPr>
          <w:rFonts w:eastAsia="Times New Roman"/>
        </w:rPr>
      </w:pPr>
      <w:r>
        <w:rPr>
          <w:rFonts w:eastAsia="Times New Roman"/>
          <w:color w:val="000000"/>
          <w:sz w:val="20"/>
          <w:szCs w:val="20"/>
        </w:rPr>
        <w:t>The Company's corporate website address is</w:t>
      </w:r>
      <w:r>
        <w:rPr>
          <w:rFonts w:eastAsia="Times New Roman"/>
          <w:color w:val="000000"/>
          <w:sz w:val="20"/>
          <w:szCs w:val="20"/>
        </w:rPr>
        <w:t xml:space="preserve"> </w:t>
      </w:r>
      <w:r>
        <w:rPr>
          <w:rFonts w:eastAsia="Times New Roman"/>
          <w:i/>
          <w:iCs/>
          <w:color w:val="000000"/>
          <w:sz w:val="20"/>
          <w:szCs w:val="20"/>
          <w:u w:val="single"/>
        </w:rPr>
        <w:t>www.macerich.co</w:t>
      </w:r>
      <w:r>
        <w:rPr>
          <w:rFonts w:eastAsia="Times New Roman"/>
          <w:i/>
          <w:iCs/>
          <w:color w:val="000000"/>
          <w:sz w:val="20"/>
          <w:szCs w:val="20"/>
          <w:u w:val="single"/>
        </w:rPr>
        <w:t>m</w:t>
      </w:r>
      <w:r>
        <w:rPr>
          <w:rFonts w:eastAsia="Times New Roman"/>
          <w:color w:val="000000"/>
          <w:sz w:val="20"/>
          <w:szCs w:val="20"/>
        </w:rPr>
        <w:t>. The Company makes available free-of-charge through this website its reports on Form</w:t>
      </w:r>
      <w:r>
        <w:rPr>
          <w:rFonts w:eastAsia="Times New Roman"/>
          <w:color w:val="000000"/>
          <w:sz w:val="20"/>
          <w:szCs w:val="20"/>
        </w:rPr>
        <w:t>s 10-K, 10-Q and 8-K and all amendments thereto, as soon as reasonably practicable after the reports have been filed with, or furnished to, the SEC. These reports are available under the heading "Investors—Financial Information—SEC Filings", through a free</w:t>
      </w:r>
      <w:r>
        <w:rPr>
          <w:rFonts w:eastAsia="Times New Roman"/>
          <w:color w:val="000000"/>
          <w:sz w:val="20"/>
          <w:szCs w:val="20"/>
        </w:rPr>
        <w:t xml:space="preserve"> hyperlink to a third-party service. Information provided on our website is not incorporated by reference into this Form 10-K. The following documents relating to Corporate Governance are available on the Company's website at</w:t>
      </w:r>
      <w:r>
        <w:rPr>
          <w:rFonts w:eastAsia="Times New Roman"/>
          <w:color w:val="000000"/>
          <w:sz w:val="20"/>
          <w:szCs w:val="20"/>
        </w:rPr>
        <w:t xml:space="preserve"> </w:t>
      </w:r>
      <w:r>
        <w:rPr>
          <w:rFonts w:eastAsia="Times New Roman"/>
          <w:i/>
          <w:iCs/>
          <w:color w:val="000000"/>
          <w:sz w:val="20"/>
          <w:szCs w:val="20"/>
          <w:u w:val="single"/>
        </w:rPr>
        <w:t>www.macerich.co</w:t>
      </w:r>
      <w:r>
        <w:rPr>
          <w:rFonts w:eastAsia="Times New Roman"/>
          <w:i/>
          <w:iCs/>
          <w:color w:val="000000"/>
          <w:sz w:val="20"/>
          <w:szCs w:val="20"/>
          <w:u w:val="single"/>
        </w:rPr>
        <w:t>m</w:t>
      </w:r>
      <w:r>
        <w:rPr>
          <w:rFonts w:eastAsia="Times New Roman"/>
          <w:color w:val="000000"/>
          <w:sz w:val="20"/>
          <w:szCs w:val="20"/>
        </w:rPr>
        <w:t xml:space="preserve"> under "Invest</w:t>
      </w:r>
      <w:r>
        <w:rPr>
          <w:rFonts w:eastAsia="Times New Roman"/>
          <w:color w:val="000000"/>
          <w:sz w:val="20"/>
          <w:szCs w:val="20"/>
        </w:rPr>
        <w:t>ors—Corporate Governance"</w:t>
      </w:r>
      <w:r>
        <w:rPr>
          <w:rFonts w:eastAsia="Times New Roman"/>
          <w:color w:val="000000"/>
          <w:sz w:val="20"/>
          <w:szCs w:val="20"/>
        </w:rPr>
        <w:t>:</w:t>
      </w:r>
    </w:p>
    <w:p w:rsidR="00000000" w:rsidRDefault="007701F9">
      <w:pPr>
        <w:ind w:firstLine="1440"/>
        <w:divId w:val="96563762"/>
        <w:rPr>
          <w:rFonts w:eastAsia="Times New Roman"/>
        </w:rPr>
      </w:pPr>
      <w:r>
        <w:rPr>
          <w:rFonts w:eastAsia="Times New Roman"/>
          <w:color w:val="000000"/>
          <w:sz w:val="20"/>
          <w:szCs w:val="20"/>
        </w:rPr>
        <w:t>Guidelines on Corporate Governanc</w:t>
      </w:r>
      <w:r>
        <w:rPr>
          <w:rFonts w:eastAsia="Times New Roman"/>
          <w:color w:val="000000"/>
          <w:sz w:val="20"/>
          <w:szCs w:val="20"/>
        </w:rPr>
        <w:t>e</w:t>
      </w:r>
    </w:p>
    <w:p w:rsidR="00000000" w:rsidRDefault="007701F9">
      <w:pPr>
        <w:ind w:firstLine="1440"/>
        <w:divId w:val="317075396"/>
        <w:rPr>
          <w:rFonts w:eastAsia="Times New Roman"/>
        </w:rPr>
      </w:pPr>
      <w:r>
        <w:rPr>
          <w:rFonts w:eastAsia="Times New Roman"/>
          <w:color w:val="000000"/>
          <w:sz w:val="20"/>
          <w:szCs w:val="20"/>
        </w:rPr>
        <w:t>Code of Business Conduct and Ethic</w:t>
      </w:r>
      <w:r>
        <w:rPr>
          <w:rFonts w:eastAsia="Times New Roman"/>
          <w:color w:val="000000"/>
          <w:sz w:val="20"/>
          <w:szCs w:val="20"/>
        </w:rPr>
        <w:t>s</w:t>
      </w:r>
    </w:p>
    <w:p w:rsidR="00000000" w:rsidRDefault="007701F9">
      <w:pPr>
        <w:ind w:firstLine="1440"/>
        <w:divId w:val="2131628152"/>
        <w:rPr>
          <w:rFonts w:eastAsia="Times New Roman"/>
        </w:rPr>
      </w:pPr>
      <w:r>
        <w:rPr>
          <w:rFonts w:eastAsia="Times New Roman"/>
          <w:color w:val="000000"/>
          <w:sz w:val="20"/>
          <w:szCs w:val="20"/>
        </w:rPr>
        <w:t>Code of Ethics for CEO and Senior Financial Officer</w:t>
      </w:r>
      <w:r>
        <w:rPr>
          <w:rFonts w:eastAsia="Times New Roman"/>
          <w:color w:val="000000"/>
          <w:sz w:val="20"/>
          <w:szCs w:val="20"/>
        </w:rPr>
        <w:t>s</w:t>
      </w:r>
    </w:p>
    <w:p w:rsidR="00000000" w:rsidRDefault="007701F9">
      <w:pPr>
        <w:ind w:firstLine="1440"/>
        <w:divId w:val="1658609859"/>
        <w:rPr>
          <w:rFonts w:eastAsia="Times New Roman"/>
        </w:rPr>
      </w:pPr>
      <w:r>
        <w:rPr>
          <w:rFonts w:eastAsia="Times New Roman"/>
          <w:color w:val="000000"/>
          <w:sz w:val="20"/>
          <w:szCs w:val="20"/>
        </w:rPr>
        <w:t>Audit Committee Charte</w:t>
      </w:r>
      <w:r>
        <w:rPr>
          <w:rFonts w:eastAsia="Times New Roman"/>
          <w:color w:val="000000"/>
          <w:sz w:val="20"/>
          <w:szCs w:val="20"/>
        </w:rPr>
        <w:t>r</w:t>
      </w:r>
    </w:p>
    <w:p w:rsidR="00000000" w:rsidRDefault="007701F9">
      <w:pPr>
        <w:ind w:firstLine="1440"/>
        <w:divId w:val="1045759268"/>
        <w:rPr>
          <w:rFonts w:eastAsia="Times New Roman"/>
        </w:rPr>
      </w:pPr>
      <w:r>
        <w:rPr>
          <w:rFonts w:eastAsia="Times New Roman"/>
          <w:color w:val="000000"/>
          <w:sz w:val="20"/>
          <w:szCs w:val="20"/>
        </w:rPr>
        <w:t>Compensation Committee Charte</w:t>
      </w:r>
      <w:r>
        <w:rPr>
          <w:rFonts w:eastAsia="Times New Roman"/>
          <w:color w:val="000000"/>
          <w:sz w:val="20"/>
          <w:szCs w:val="20"/>
        </w:rPr>
        <w:t>r</w:t>
      </w:r>
    </w:p>
    <w:p w:rsidR="00000000" w:rsidRDefault="007701F9">
      <w:pPr>
        <w:ind w:firstLine="1440"/>
        <w:divId w:val="1047873469"/>
        <w:rPr>
          <w:rFonts w:eastAsia="Times New Roman"/>
        </w:rPr>
      </w:pPr>
      <w:r>
        <w:rPr>
          <w:rFonts w:eastAsia="Times New Roman"/>
          <w:color w:val="000000"/>
          <w:sz w:val="20"/>
          <w:szCs w:val="20"/>
        </w:rPr>
        <w:t>Executive Committee Charte</w:t>
      </w:r>
      <w:r>
        <w:rPr>
          <w:rFonts w:eastAsia="Times New Roman"/>
          <w:color w:val="000000"/>
          <w:sz w:val="20"/>
          <w:szCs w:val="20"/>
        </w:rPr>
        <w:t>r</w:t>
      </w:r>
    </w:p>
    <w:p w:rsidR="00000000" w:rsidRDefault="007701F9">
      <w:pPr>
        <w:ind w:firstLine="1440"/>
        <w:divId w:val="1281188798"/>
        <w:rPr>
          <w:rFonts w:eastAsia="Times New Roman"/>
        </w:rPr>
      </w:pPr>
      <w:r>
        <w:rPr>
          <w:rFonts w:eastAsia="Times New Roman"/>
          <w:color w:val="000000"/>
          <w:sz w:val="20"/>
          <w:szCs w:val="20"/>
        </w:rPr>
        <w:t>Nominating and Corpora</w:t>
      </w:r>
      <w:r>
        <w:rPr>
          <w:rFonts w:eastAsia="Times New Roman"/>
          <w:color w:val="000000"/>
          <w:sz w:val="20"/>
          <w:szCs w:val="20"/>
        </w:rPr>
        <w:t>te Governance Committee Charte</w:t>
      </w:r>
      <w:r>
        <w:rPr>
          <w:rFonts w:eastAsia="Times New Roman"/>
          <w:color w:val="000000"/>
          <w:sz w:val="20"/>
          <w:szCs w:val="20"/>
        </w:rPr>
        <w:t>r</w:t>
      </w:r>
    </w:p>
    <w:p w:rsidR="00000000" w:rsidRDefault="007701F9">
      <w:pPr>
        <w:ind w:firstLine="495"/>
        <w:divId w:val="275992121"/>
        <w:rPr>
          <w:rFonts w:eastAsia="Times New Roman"/>
        </w:rPr>
      </w:pPr>
      <w:r>
        <w:rPr>
          <w:rFonts w:eastAsia="Times New Roman"/>
          <w:color w:val="000000"/>
          <w:sz w:val="20"/>
          <w:szCs w:val="20"/>
        </w:rPr>
        <w:t>You may also request copies of any of these documents by writing to</w:t>
      </w:r>
      <w:r>
        <w:rPr>
          <w:rFonts w:eastAsia="Times New Roman"/>
          <w:color w:val="000000"/>
          <w:sz w:val="20"/>
          <w:szCs w:val="20"/>
        </w:rPr>
        <w:t>:</w:t>
      </w:r>
    </w:p>
    <w:p w:rsidR="00000000" w:rsidRDefault="007701F9">
      <w:pPr>
        <w:ind w:firstLine="1440"/>
        <w:divId w:val="167523401"/>
        <w:rPr>
          <w:rFonts w:eastAsia="Times New Roman"/>
        </w:rPr>
      </w:pPr>
      <w:r>
        <w:rPr>
          <w:rFonts w:eastAsia="Times New Roman"/>
          <w:color w:val="000000"/>
          <w:sz w:val="20"/>
          <w:szCs w:val="20"/>
        </w:rPr>
        <w:t>Attention: Corporate Secretar</w:t>
      </w:r>
      <w:r>
        <w:rPr>
          <w:rFonts w:eastAsia="Times New Roman"/>
          <w:color w:val="000000"/>
          <w:sz w:val="20"/>
          <w:szCs w:val="20"/>
        </w:rPr>
        <w:t>y</w:t>
      </w:r>
    </w:p>
    <w:p w:rsidR="00000000" w:rsidRDefault="007701F9">
      <w:pPr>
        <w:ind w:firstLine="1440"/>
        <w:divId w:val="1895694491"/>
        <w:rPr>
          <w:rFonts w:eastAsia="Times New Roman"/>
        </w:rPr>
      </w:pPr>
      <w:r>
        <w:rPr>
          <w:rFonts w:eastAsia="Times New Roman"/>
          <w:color w:val="000000"/>
          <w:sz w:val="20"/>
          <w:szCs w:val="20"/>
        </w:rPr>
        <w:t>The Macerich Compan</w:t>
      </w:r>
      <w:r>
        <w:rPr>
          <w:rFonts w:eastAsia="Times New Roman"/>
          <w:color w:val="000000"/>
          <w:sz w:val="20"/>
          <w:szCs w:val="20"/>
        </w:rPr>
        <w:t>y</w:t>
      </w:r>
    </w:p>
    <w:p w:rsidR="00000000" w:rsidRDefault="007701F9">
      <w:pPr>
        <w:ind w:firstLine="1440"/>
        <w:divId w:val="1221788761"/>
        <w:rPr>
          <w:rFonts w:eastAsia="Times New Roman"/>
        </w:rPr>
      </w:pPr>
      <w:r>
        <w:rPr>
          <w:rFonts w:eastAsia="Times New Roman"/>
          <w:color w:val="000000"/>
          <w:sz w:val="20"/>
          <w:szCs w:val="20"/>
        </w:rPr>
        <w:t>401 Wilshire Blvd., Suite 70</w:t>
      </w:r>
      <w:r>
        <w:rPr>
          <w:rFonts w:eastAsia="Times New Roman"/>
          <w:color w:val="000000"/>
          <w:sz w:val="20"/>
          <w:szCs w:val="20"/>
        </w:rPr>
        <w:t>0</w:t>
      </w:r>
    </w:p>
    <w:p w:rsidR="00000000" w:rsidRDefault="007701F9">
      <w:pPr>
        <w:ind w:firstLine="1440"/>
        <w:divId w:val="1233157117"/>
        <w:rPr>
          <w:rFonts w:eastAsia="Times New Roman"/>
        </w:rPr>
      </w:pPr>
      <w:r>
        <w:rPr>
          <w:rFonts w:eastAsia="Times New Roman"/>
          <w:color w:val="000000"/>
          <w:sz w:val="20"/>
          <w:szCs w:val="20"/>
        </w:rPr>
        <w:t>Santa Monica, CA 9040</w:t>
      </w:r>
      <w:r>
        <w:rPr>
          <w:rFonts w:eastAsia="Times New Roman"/>
          <w:color w:val="000000"/>
          <w:sz w:val="20"/>
          <w:szCs w:val="20"/>
        </w:rPr>
        <w:t>1</w:t>
      </w:r>
    </w:p>
    <w:p w:rsidR="00000000" w:rsidRDefault="007701F9">
      <w:pPr>
        <w:divId w:val="1417484461"/>
        <w:rPr>
          <w:rFonts w:eastAsia="Times New Roman"/>
        </w:rPr>
      </w:pPr>
    </w:p>
    <w:p w:rsidR="00000000" w:rsidRDefault="007701F9">
      <w:pPr>
        <w:divId w:val="638149347"/>
        <w:rPr>
          <w:rFonts w:eastAsia="Times New Roman"/>
        </w:rPr>
      </w:pPr>
      <w:r>
        <w:rPr>
          <w:rFonts w:eastAsia="Times New Roman"/>
          <w:color w:val="000000"/>
          <w:sz w:val="20"/>
          <w:szCs w:val="20"/>
        </w:rPr>
        <w:t> </w:t>
      </w:r>
      <w:r>
        <w:rPr>
          <w:rFonts w:eastAsia="Times New Roman"/>
          <w:b/>
          <w:bCs/>
          <w:color w:val="000000"/>
          <w:sz w:val="20"/>
          <w:szCs w:val="20"/>
        </w:rPr>
        <w:t>ITEM 1A.    RISK FACTORS</w:t>
      </w:r>
      <w:r>
        <w:rPr>
          <w:rFonts w:eastAsia="Times New Roman"/>
          <w:b/>
          <w:bCs/>
          <w:color w:val="000000"/>
          <w:sz w:val="20"/>
          <w:szCs w:val="20"/>
        </w:rPr>
        <w:t xml:space="preserve"> </w:t>
      </w:r>
    </w:p>
    <w:p w:rsidR="00000000" w:rsidRDefault="007701F9">
      <w:pPr>
        <w:divId w:val="1343119354"/>
        <w:rPr>
          <w:rFonts w:eastAsia="Times New Roman"/>
        </w:rPr>
      </w:pPr>
      <w:r>
        <w:rPr>
          <w:rFonts w:eastAsia="Times New Roman"/>
          <w:i/>
          <w:iCs/>
          <w:color w:val="000000"/>
          <w:sz w:val="20"/>
          <w:szCs w:val="20"/>
        </w:rPr>
        <w:t>The following factors could cause our actual results to differ materially from those contained in forward-looking statements made in this Annual Report on Form 10-K and presented elsewhere by our management from time to time. This list should not be consid</w:t>
      </w:r>
      <w:r>
        <w:rPr>
          <w:rFonts w:eastAsia="Times New Roman"/>
          <w:i/>
          <w:iCs/>
          <w:color w:val="000000"/>
          <w:sz w:val="20"/>
          <w:szCs w:val="20"/>
        </w:rPr>
        <w:t>ered to be a complete statement of all potential risks or uncertainties as it does not describe additional risks of which we are not presently aware or that we do not currently consider material. We may update our risk factors from time to time in our futu</w:t>
      </w:r>
      <w:r>
        <w:rPr>
          <w:rFonts w:eastAsia="Times New Roman"/>
          <w:i/>
          <w:iCs/>
          <w:color w:val="000000"/>
          <w:sz w:val="20"/>
          <w:szCs w:val="20"/>
        </w:rPr>
        <w:t>re periodic reports. Any of these factors may have a material adverse effect on our business, financial condition, operating results and cash flows. For purposes of this “Risk Factor” section, Centers wholly owned by us are referred to as “Wholly Owned Cen</w:t>
      </w:r>
      <w:r>
        <w:rPr>
          <w:rFonts w:eastAsia="Times New Roman"/>
          <w:i/>
          <w:iCs/>
          <w:color w:val="000000"/>
          <w:sz w:val="20"/>
          <w:szCs w:val="20"/>
        </w:rPr>
        <w:t>ters” and Centers that are partly but not wholly owned by us are referred to as “Joint Venture Centers.</w:t>
      </w:r>
      <w:r>
        <w:rPr>
          <w:rFonts w:eastAsia="Times New Roman"/>
          <w:i/>
          <w:iCs/>
          <w:color w:val="000000"/>
          <w:sz w:val="20"/>
          <w:szCs w:val="20"/>
        </w:rPr>
        <w:t>”</w:t>
      </w:r>
    </w:p>
    <w:p w:rsidR="00000000" w:rsidRDefault="007701F9">
      <w:pPr>
        <w:divId w:val="827863414"/>
        <w:rPr>
          <w:rFonts w:eastAsia="Times New Roman"/>
        </w:rPr>
      </w:pPr>
      <w:r>
        <w:rPr>
          <w:rFonts w:eastAsia="Times New Roman"/>
          <w:b/>
          <w:bCs/>
          <w:i/>
          <w:iCs/>
          <w:color w:val="000000"/>
          <w:sz w:val="20"/>
          <w:szCs w:val="20"/>
        </w:rPr>
        <w:t>RISKS RELATED TO OUR BUSINESS AND PROPERTIE</w:t>
      </w:r>
      <w:r>
        <w:rPr>
          <w:rFonts w:eastAsia="Times New Roman"/>
          <w:b/>
          <w:bCs/>
          <w:i/>
          <w:iCs/>
          <w:color w:val="000000"/>
          <w:sz w:val="20"/>
          <w:szCs w:val="20"/>
        </w:rPr>
        <w:t>S</w:t>
      </w:r>
    </w:p>
    <w:p w:rsidR="00000000" w:rsidRDefault="007701F9">
      <w:pPr>
        <w:divId w:val="264388186"/>
        <w:rPr>
          <w:rFonts w:eastAsia="Times New Roman"/>
        </w:rPr>
      </w:pPr>
      <w:r>
        <w:rPr>
          <w:rFonts w:eastAsia="Times New Roman"/>
          <w:b/>
          <w:bCs/>
          <w:i/>
          <w:iCs/>
          <w:color w:val="000000"/>
          <w:sz w:val="20"/>
          <w:szCs w:val="20"/>
        </w:rPr>
        <w:t>We invest primarily in shopping centers, which are subject to a number of significant risks that are beyon</w:t>
      </w:r>
      <w:r>
        <w:rPr>
          <w:rFonts w:eastAsia="Times New Roman"/>
          <w:b/>
          <w:bCs/>
          <w:i/>
          <w:iCs/>
          <w:color w:val="000000"/>
          <w:sz w:val="20"/>
          <w:szCs w:val="20"/>
        </w:rPr>
        <w:t>d our control</w:t>
      </w:r>
      <w:r>
        <w:rPr>
          <w:rFonts w:eastAsia="Times New Roman"/>
          <w:b/>
          <w:bCs/>
          <w:i/>
          <w:iCs/>
          <w:color w:val="000000"/>
          <w:sz w:val="20"/>
          <w:szCs w:val="20"/>
        </w:rPr>
        <w:t>.</w:t>
      </w:r>
    </w:p>
    <w:p w:rsidR="00000000" w:rsidRDefault="007701F9">
      <w:pPr>
        <w:ind w:firstLine="720"/>
        <w:divId w:val="431782852"/>
        <w:rPr>
          <w:rFonts w:eastAsia="Times New Roman"/>
        </w:rPr>
      </w:pPr>
      <w:r>
        <w:rPr>
          <w:rFonts w:eastAsia="Times New Roman"/>
          <w:color w:val="000000"/>
          <w:sz w:val="20"/>
          <w:szCs w:val="20"/>
        </w:rPr>
        <w:t>Real property investments are subject to varying degrees of risk that may affect the ability of our Centers to generate sufficient revenues to meet operating and other expenses, including debt service, lease payments, capital expenditures an</w:t>
      </w:r>
      <w:r>
        <w:rPr>
          <w:rFonts w:eastAsia="Times New Roman"/>
          <w:color w:val="000000"/>
          <w:sz w:val="20"/>
          <w:szCs w:val="20"/>
        </w:rPr>
        <w:t>d tenant improvements, and to make distributions to us and our stockholders. A number of factors may decrease the income generated by the Centers, including</w:t>
      </w:r>
      <w:r>
        <w:rPr>
          <w:rFonts w:eastAsia="Times New Roman"/>
          <w:color w:val="000000"/>
          <w:sz w:val="20"/>
          <w:szCs w:val="20"/>
        </w:rPr>
        <w:t>:</w:t>
      </w:r>
    </w:p>
    <w:p w:rsidR="00000000" w:rsidRDefault="007701F9">
      <w:pPr>
        <w:ind w:hanging="360"/>
        <w:divId w:val="963383487"/>
        <w:rPr>
          <w:rFonts w:eastAsia="Times New Roman"/>
        </w:rPr>
      </w:pPr>
      <w:r>
        <w:rPr>
          <w:rFonts w:eastAsia="Times New Roman"/>
          <w:color w:val="000000"/>
          <w:sz w:val="20"/>
          <w:szCs w:val="20"/>
        </w:rPr>
        <w:t>•</w:t>
      </w:r>
      <w:r>
        <w:rPr>
          <w:rFonts w:eastAsia="Times New Roman"/>
          <w:color w:val="000000"/>
          <w:sz w:val="20"/>
          <w:szCs w:val="20"/>
        </w:rPr>
        <w:t>the national economic climate</w:t>
      </w:r>
      <w:r>
        <w:rPr>
          <w:rFonts w:eastAsia="Times New Roman"/>
          <w:color w:val="000000"/>
          <w:sz w:val="20"/>
          <w:szCs w:val="20"/>
        </w:rPr>
        <w:t>;</w:t>
      </w:r>
    </w:p>
    <w:p w:rsidR="00000000" w:rsidRDefault="007701F9">
      <w:pPr>
        <w:ind w:hanging="360"/>
        <w:divId w:val="1877037137"/>
        <w:rPr>
          <w:rFonts w:eastAsia="Times New Roman"/>
        </w:rPr>
      </w:pPr>
      <w:r>
        <w:rPr>
          <w:rFonts w:eastAsia="Times New Roman"/>
          <w:color w:val="000000"/>
          <w:sz w:val="20"/>
          <w:szCs w:val="20"/>
        </w:rPr>
        <w:t>•</w:t>
      </w:r>
      <w:r>
        <w:rPr>
          <w:rFonts w:eastAsia="Times New Roman"/>
          <w:color w:val="000000"/>
          <w:sz w:val="20"/>
          <w:szCs w:val="20"/>
        </w:rPr>
        <w:t xml:space="preserve">the regional and local economy (which may be negatively impacted </w:t>
      </w:r>
      <w:r>
        <w:rPr>
          <w:rFonts w:eastAsia="Times New Roman"/>
          <w:color w:val="000000"/>
          <w:sz w:val="20"/>
          <w:szCs w:val="20"/>
        </w:rPr>
        <w:t>by rising unemployment, declining real estate values, increased foreclosures, higher taxes, plant closings, industry slowdowns, union activity, adverse weather conditions, natural disasters and other factors)</w:t>
      </w:r>
      <w:r>
        <w:rPr>
          <w:rFonts w:eastAsia="Times New Roman"/>
          <w:color w:val="000000"/>
          <w:sz w:val="20"/>
          <w:szCs w:val="20"/>
        </w:rPr>
        <w:t>;</w:t>
      </w:r>
    </w:p>
    <w:p w:rsidR="00000000" w:rsidRDefault="007701F9">
      <w:pPr>
        <w:ind w:hanging="360"/>
        <w:divId w:val="1230771924"/>
        <w:rPr>
          <w:rFonts w:eastAsia="Times New Roman"/>
        </w:rPr>
      </w:pPr>
      <w:r>
        <w:rPr>
          <w:rFonts w:eastAsia="Times New Roman"/>
          <w:color w:val="000000"/>
          <w:sz w:val="20"/>
          <w:szCs w:val="20"/>
        </w:rPr>
        <w:t>•</w:t>
      </w:r>
      <w:r>
        <w:rPr>
          <w:rFonts w:eastAsia="Times New Roman"/>
          <w:color w:val="000000"/>
          <w:sz w:val="20"/>
          <w:szCs w:val="20"/>
        </w:rPr>
        <w:t>local real estate conditions (such as an over</w:t>
      </w:r>
      <w:r>
        <w:rPr>
          <w:rFonts w:eastAsia="Times New Roman"/>
          <w:color w:val="000000"/>
          <w:sz w:val="20"/>
          <w:szCs w:val="20"/>
        </w:rPr>
        <w:t>supply of, or a reduction in demand for, retail space or retail goods, decreases in rental rates, declining real estate values and the availability and creditworthiness of current and prospective tenants)</w:t>
      </w:r>
      <w:r>
        <w:rPr>
          <w:rFonts w:eastAsia="Times New Roman"/>
          <w:color w:val="000000"/>
          <w:sz w:val="20"/>
          <w:szCs w:val="20"/>
        </w:rPr>
        <w:t>;</w:t>
      </w:r>
    </w:p>
    <w:p w:rsidR="00000000" w:rsidRDefault="007701F9">
      <w:pPr>
        <w:ind w:hanging="360"/>
        <w:divId w:val="1176656948"/>
        <w:rPr>
          <w:rFonts w:eastAsia="Times New Roman"/>
        </w:rPr>
      </w:pPr>
      <w:r>
        <w:rPr>
          <w:rFonts w:eastAsia="Times New Roman"/>
          <w:color w:val="000000"/>
          <w:sz w:val="20"/>
          <w:szCs w:val="20"/>
        </w:rPr>
        <w:t>•</w:t>
      </w:r>
      <w:r>
        <w:rPr>
          <w:rFonts w:eastAsia="Times New Roman"/>
          <w:color w:val="000000"/>
          <w:sz w:val="20"/>
          <w:szCs w:val="20"/>
        </w:rPr>
        <w:t>decreased levels of consumer spending, consumer c</w:t>
      </w:r>
      <w:r>
        <w:rPr>
          <w:rFonts w:eastAsia="Times New Roman"/>
          <w:color w:val="000000"/>
          <w:sz w:val="20"/>
          <w:szCs w:val="20"/>
        </w:rPr>
        <w:t>onfidence, and seasonal spending (especially during the holiday season when many retailers generate a disproportionate amount of their annual sales)</w:t>
      </w:r>
      <w:r>
        <w:rPr>
          <w:rFonts w:eastAsia="Times New Roman"/>
          <w:color w:val="000000"/>
          <w:sz w:val="20"/>
          <w:szCs w:val="20"/>
        </w:rPr>
        <w:t>;</w:t>
      </w:r>
    </w:p>
    <w:p w:rsidR="00000000" w:rsidRDefault="007701F9">
      <w:pPr>
        <w:ind w:hanging="360"/>
        <w:divId w:val="1786998176"/>
        <w:rPr>
          <w:rFonts w:eastAsia="Times New Roman"/>
        </w:rPr>
      </w:pPr>
      <w:r>
        <w:rPr>
          <w:rFonts w:eastAsia="Times New Roman"/>
          <w:color w:val="000000"/>
          <w:sz w:val="20"/>
          <w:szCs w:val="20"/>
        </w:rPr>
        <w:t>•</w:t>
      </w:r>
      <w:r>
        <w:rPr>
          <w:rFonts w:eastAsia="Times New Roman"/>
          <w:color w:val="000000"/>
          <w:sz w:val="20"/>
          <w:szCs w:val="20"/>
        </w:rPr>
        <w:t xml:space="preserve">increasing use by customers of e-commerce and online store sites and the impact of internet sales on the </w:t>
      </w:r>
      <w:r>
        <w:rPr>
          <w:rFonts w:eastAsia="Times New Roman"/>
          <w:color w:val="000000"/>
          <w:sz w:val="20"/>
          <w:szCs w:val="20"/>
        </w:rPr>
        <w:t>demand for retail space</w:t>
      </w:r>
      <w:r>
        <w:rPr>
          <w:rFonts w:eastAsia="Times New Roman"/>
          <w:color w:val="000000"/>
          <w:sz w:val="20"/>
          <w:szCs w:val="20"/>
        </w:rPr>
        <w:t>;</w:t>
      </w:r>
    </w:p>
    <w:p w:rsidR="00000000" w:rsidRDefault="007701F9">
      <w:pPr>
        <w:ind w:hanging="360"/>
        <w:divId w:val="928153269"/>
        <w:rPr>
          <w:rFonts w:eastAsia="Times New Roman"/>
        </w:rPr>
      </w:pPr>
      <w:r>
        <w:rPr>
          <w:rFonts w:eastAsia="Times New Roman"/>
          <w:color w:val="000000"/>
          <w:sz w:val="20"/>
          <w:szCs w:val="20"/>
        </w:rPr>
        <w:t>•</w:t>
      </w:r>
      <w:r>
        <w:rPr>
          <w:rFonts w:eastAsia="Times New Roman"/>
          <w:color w:val="000000"/>
          <w:sz w:val="20"/>
          <w:szCs w:val="20"/>
        </w:rPr>
        <w:t>negative perceptions by retailers or shoppers of the safety, convenience and attractiveness of a Center;</w:t>
      </w:r>
      <w:r>
        <w:rPr>
          <w:rFonts w:eastAsia="Times New Roman"/>
          <w:color w:val="000000"/>
          <w:sz w:val="20"/>
          <w:szCs w:val="20"/>
        </w:rPr>
        <w:t xml:space="preserve"> </w:t>
      </w:r>
    </w:p>
    <w:p w:rsidR="00000000" w:rsidRDefault="007701F9">
      <w:pPr>
        <w:ind w:hanging="360"/>
        <w:divId w:val="444203318"/>
        <w:rPr>
          <w:rFonts w:eastAsia="Times New Roman"/>
        </w:rPr>
      </w:pPr>
      <w:r>
        <w:rPr>
          <w:rFonts w:eastAsia="Times New Roman"/>
          <w:color w:val="000000"/>
          <w:sz w:val="20"/>
          <w:szCs w:val="20"/>
        </w:rPr>
        <w:t>•</w:t>
      </w:r>
      <w:r>
        <w:rPr>
          <w:rFonts w:eastAsia="Times New Roman"/>
          <w:color w:val="000000"/>
          <w:sz w:val="20"/>
          <w:szCs w:val="20"/>
        </w:rPr>
        <w:t>acts of violence, including terrorist activities; an</w:t>
      </w:r>
      <w:r>
        <w:rPr>
          <w:rFonts w:eastAsia="Times New Roman"/>
          <w:color w:val="000000"/>
          <w:sz w:val="20"/>
          <w:szCs w:val="20"/>
        </w:rPr>
        <w:t>d</w:t>
      </w:r>
    </w:p>
    <w:p w:rsidR="00000000" w:rsidRDefault="007701F9">
      <w:pPr>
        <w:jc w:val="center"/>
        <w:divId w:val="2104494499"/>
        <w:rPr>
          <w:rFonts w:eastAsia="Times New Roman"/>
        </w:rPr>
      </w:pPr>
      <w:r>
        <w:rPr>
          <w:rFonts w:eastAsia="Times New Roman"/>
          <w:color w:val="000000"/>
          <w:sz w:val="20"/>
          <w:szCs w:val="20"/>
        </w:rPr>
        <w:t>1</w:t>
      </w:r>
      <w:r>
        <w:rPr>
          <w:rFonts w:eastAsia="Times New Roman"/>
          <w:color w:val="000000"/>
          <w:sz w:val="20"/>
          <w:szCs w:val="20"/>
        </w:rPr>
        <w:t>6</w:t>
      </w:r>
    </w:p>
    <w:p w:rsidR="00000000" w:rsidRDefault="007701F9">
      <w:pPr>
        <w:rPr>
          <w:rFonts w:eastAsia="Times New Roman"/>
        </w:rPr>
      </w:pPr>
      <w:r>
        <w:rPr>
          <w:rFonts w:eastAsia="Times New Roman"/>
        </w:rPr>
        <w:pict>
          <v:rect id="_x0000_i1040" style="width:0;height:1.5pt" o:hralign="center" o:hrstd="t" o:hr="t" fillcolor="#a0a0a0" stroked="f"/>
        </w:pict>
      </w:r>
    </w:p>
    <w:p w:rsidR="00000000" w:rsidRDefault="007701F9">
      <w:pPr>
        <w:divId w:val="1750881539"/>
        <w:rPr>
          <w:rFonts w:eastAsia="Times New Roman"/>
        </w:rPr>
      </w:pPr>
    </w:p>
    <w:p w:rsidR="00000000" w:rsidRDefault="007701F9">
      <w:pPr>
        <w:ind w:hanging="360"/>
        <w:divId w:val="1738748485"/>
        <w:rPr>
          <w:rFonts w:eastAsia="Times New Roman"/>
        </w:rPr>
      </w:pPr>
      <w:r>
        <w:rPr>
          <w:rFonts w:eastAsia="Times New Roman"/>
          <w:color w:val="000000"/>
          <w:sz w:val="20"/>
          <w:szCs w:val="20"/>
        </w:rPr>
        <w:t>•</w:t>
      </w:r>
      <w:r>
        <w:rPr>
          <w:rFonts w:eastAsia="Times New Roman"/>
          <w:color w:val="000000"/>
          <w:sz w:val="20"/>
          <w:szCs w:val="20"/>
        </w:rPr>
        <w:t>increased costs of maintenance, insurance and operations (including real estate taxes)</w:t>
      </w:r>
      <w:r>
        <w:rPr>
          <w:rFonts w:eastAsia="Times New Roman"/>
          <w:color w:val="000000"/>
          <w:sz w:val="20"/>
          <w:szCs w:val="20"/>
        </w:rPr>
        <w:t>.</w:t>
      </w:r>
    </w:p>
    <w:p w:rsidR="00000000" w:rsidRDefault="007701F9">
      <w:pPr>
        <w:ind w:firstLine="720"/>
        <w:divId w:val="431513684"/>
        <w:rPr>
          <w:rFonts w:eastAsia="Times New Roman"/>
        </w:rPr>
      </w:pPr>
      <w:r>
        <w:rPr>
          <w:rFonts w:eastAsia="Times New Roman"/>
          <w:color w:val="000000"/>
          <w:sz w:val="20"/>
          <w:szCs w:val="20"/>
        </w:rPr>
        <w:t>Income from shopping center properties and shopping center values are also affected by applicable laws and regulations, including</w:t>
      </w:r>
      <w:r>
        <w:rPr>
          <w:rFonts w:eastAsia="Times New Roman"/>
          <w:color w:val="000000"/>
          <w:sz w:val="20"/>
          <w:szCs w:val="20"/>
        </w:rPr>
        <w:t xml:space="preserve"> tax, environmental, safety and zoning laws</w:t>
      </w:r>
      <w:r>
        <w:rPr>
          <w:rFonts w:eastAsia="Times New Roman"/>
          <w:color w:val="000000"/>
          <w:sz w:val="20"/>
          <w:szCs w:val="20"/>
        </w:rPr>
        <w:t>.</w:t>
      </w:r>
    </w:p>
    <w:p w:rsidR="00000000" w:rsidRDefault="007701F9">
      <w:pPr>
        <w:divId w:val="165831406"/>
        <w:rPr>
          <w:rFonts w:eastAsia="Times New Roman"/>
        </w:rPr>
      </w:pPr>
      <w:r>
        <w:rPr>
          <w:rFonts w:eastAsia="Times New Roman"/>
          <w:b/>
          <w:bCs/>
          <w:i/>
          <w:iCs/>
          <w:color w:val="000000"/>
          <w:sz w:val="20"/>
          <w:szCs w:val="20"/>
        </w:rPr>
        <w:t>A significant percentage of our Centers are geographically concentrated and, as a result, are sensitive to local economic and real estate conditions</w:t>
      </w:r>
      <w:r>
        <w:rPr>
          <w:rFonts w:eastAsia="Times New Roman"/>
          <w:b/>
          <w:bCs/>
          <w:i/>
          <w:iCs/>
          <w:color w:val="000000"/>
          <w:sz w:val="20"/>
          <w:szCs w:val="20"/>
        </w:rPr>
        <w:t>.</w:t>
      </w:r>
    </w:p>
    <w:p w:rsidR="00000000" w:rsidRDefault="007701F9">
      <w:pPr>
        <w:ind w:firstLine="720"/>
        <w:divId w:val="1918324160"/>
        <w:rPr>
          <w:rFonts w:eastAsia="Times New Roman"/>
        </w:rPr>
      </w:pPr>
      <w:r>
        <w:rPr>
          <w:rFonts w:eastAsia="Times New Roman"/>
          <w:color w:val="000000"/>
          <w:sz w:val="20"/>
          <w:szCs w:val="20"/>
        </w:rPr>
        <w:t>A significant percentage of our Centers are located in Califo</w:t>
      </w:r>
      <w:r>
        <w:rPr>
          <w:rFonts w:eastAsia="Times New Roman"/>
          <w:color w:val="000000"/>
          <w:sz w:val="20"/>
          <w:szCs w:val="20"/>
        </w:rPr>
        <w:t>rnia and Arizona. Nine Centers in the aggregate are located in New York, New Jersey and Connecticut. To the extent that weak economic or real estate conditions or other factors affect California, Arizona, New York, New Jersey or Connecticut (or their respe</w:t>
      </w:r>
      <w:r>
        <w:rPr>
          <w:rFonts w:eastAsia="Times New Roman"/>
          <w:color w:val="000000"/>
          <w:sz w:val="20"/>
          <w:szCs w:val="20"/>
        </w:rPr>
        <w:t>ctive regions) more severely than other areas of the country, our financial performance could be negatively impacted</w:t>
      </w:r>
      <w:r>
        <w:rPr>
          <w:rFonts w:eastAsia="Times New Roman"/>
          <w:color w:val="000000"/>
          <w:sz w:val="20"/>
          <w:szCs w:val="20"/>
        </w:rPr>
        <w:t>.</w:t>
      </w:r>
    </w:p>
    <w:p w:rsidR="00000000" w:rsidRDefault="007701F9">
      <w:pPr>
        <w:divId w:val="1330786826"/>
        <w:rPr>
          <w:rFonts w:eastAsia="Times New Roman"/>
        </w:rPr>
      </w:pPr>
      <w:r>
        <w:rPr>
          <w:rFonts w:eastAsia="Times New Roman"/>
          <w:b/>
          <w:bCs/>
          <w:i/>
          <w:iCs/>
          <w:color w:val="000000"/>
          <w:sz w:val="20"/>
          <w:szCs w:val="20"/>
        </w:rPr>
        <w:t>We are in a competitive business</w:t>
      </w:r>
      <w:r>
        <w:rPr>
          <w:rFonts w:eastAsia="Times New Roman"/>
          <w:b/>
          <w:bCs/>
          <w:i/>
          <w:iCs/>
          <w:color w:val="000000"/>
          <w:sz w:val="20"/>
          <w:szCs w:val="20"/>
        </w:rPr>
        <w:t>.</w:t>
      </w:r>
    </w:p>
    <w:p w:rsidR="00000000" w:rsidRDefault="007701F9">
      <w:pPr>
        <w:ind w:firstLine="720"/>
        <w:divId w:val="1332180786"/>
        <w:rPr>
          <w:rFonts w:eastAsia="Times New Roman"/>
        </w:rPr>
      </w:pPr>
      <w:r>
        <w:rPr>
          <w:rFonts w:eastAsia="Times New Roman"/>
          <w:color w:val="000000"/>
          <w:sz w:val="20"/>
          <w:szCs w:val="20"/>
        </w:rPr>
        <w:t>Numerous owners, developers and managers of malls, shopping centers and other retail-oriented real estat</w:t>
      </w:r>
      <w:r>
        <w:rPr>
          <w:rFonts w:eastAsia="Times New Roman"/>
          <w:color w:val="000000"/>
          <w:sz w:val="20"/>
          <w:szCs w:val="20"/>
        </w:rPr>
        <w:t>e compete with us for the acquisition of properties and in attracting tenants or Anchors to occupy space. There are a number of other publicly traded mall companies and several large private mall companies in the United States, any of which under certain c</w:t>
      </w:r>
      <w:r>
        <w:rPr>
          <w:rFonts w:eastAsia="Times New Roman"/>
          <w:color w:val="000000"/>
          <w:sz w:val="20"/>
          <w:szCs w:val="20"/>
        </w:rPr>
        <w:t>ircumstances could compete against us for an Anchor or a tenant. In addition, these companies, as well as other REITs, private real estate companies or investors compete with us in terms of property acquisitions. This results in competition both for the ac</w:t>
      </w:r>
      <w:r>
        <w:rPr>
          <w:rFonts w:eastAsia="Times New Roman"/>
          <w:color w:val="000000"/>
          <w:sz w:val="20"/>
          <w:szCs w:val="20"/>
        </w:rPr>
        <w:t>quisition of properties or centers and for tenants or Anchors to occupy space. Competition for property acquisitions may result in increased purchase prices and may adversely affect our ability to make suitable property acquisitions on favorable terms or a</w:t>
      </w:r>
      <w:r>
        <w:rPr>
          <w:rFonts w:eastAsia="Times New Roman"/>
          <w:color w:val="000000"/>
          <w:sz w:val="20"/>
          <w:szCs w:val="20"/>
        </w:rPr>
        <w:t xml:space="preserve">t all. The existence of competing shopping centers could have a material adverse impact on our ability to lease space and on the rental rates that can be achieved. There is also increasing competition for tenants and shoppers from other retail formats and </w:t>
      </w:r>
      <w:r>
        <w:rPr>
          <w:rFonts w:eastAsia="Times New Roman"/>
          <w:color w:val="000000"/>
          <w:sz w:val="20"/>
          <w:szCs w:val="20"/>
        </w:rPr>
        <w:t>technologies, such as lifestyle centers, power centers, outlet centers, e-commerce, home shopping networks, catalogs, telemarketing and discount shopping clubs that could adversely affect our revenues</w:t>
      </w:r>
      <w:r>
        <w:rPr>
          <w:rFonts w:eastAsia="Times New Roman"/>
          <w:color w:val="000000"/>
          <w:sz w:val="20"/>
          <w:szCs w:val="20"/>
        </w:rPr>
        <w:t>.</w:t>
      </w:r>
    </w:p>
    <w:p w:rsidR="00000000" w:rsidRDefault="007701F9">
      <w:pPr>
        <w:divId w:val="1821189063"/>
        <w:rPr>
          <w:rFonts w:eastAsia="Times New Roman"/>
        </w:rPr>
      </w:pPr>
      <w:r>
        <w:rPr>
          <w:rFonts w:eastAsia="Times New Roman"/>
          <w:b/>
          <w:bCs/>
          <w:i/>
          <w:iCs/>
          <w:color w:val="000000"/>
          <w:sz w:val="20"/>
          <w:szCs w:val="20"/>
        </w:rPr>
        <w:t>We may be unable to renew leases, lease vacant space o</w:t>
      </w:r>
      <w:r>
        <w:rPr>
          <w:rFonts w:eastAsia="Times New Roman"/>
          <w:b/>
          <w:bCs/>
          <w:i/>
          <w:iCs/>
          <w:color w:val="000000"/>
          <w:sz w:val="20"/>
          <w:szCs w:val="20"/>
        </w:rPr>
        <w:t>r re-let space as leases expire on favorable terms or at all, which could adversely affect our financial condition and results of operations</w:t>
      </w:r>
      <w:r>
        <w:rPr>
          <w:rFonts w:eastAsia="Times New Roman"/>
          <w:b/>
          <w:bCs/>
          <w:i/>
          <w:iCs/>
          <w:color w:val="000000"/>
          <w:sz w:val="20"/>
          <w:szCs w:val="20"/>
        </w:rPr>
        <w:t>.</w:t>
      </w:r>
    </w:p>
    <w:p w:rsidR="00000000" w:rsidRDefault="007701F9">
      <w:pPr>
        <w:ind w:firstLine="720"/>
        <w:divId w:val="741681380"/>
        <w:rPr>
          <w:rFonts w:eastAsia="Times New Roman"/>
        </w:rPr>
      </w:pPr>
      <w:r>
        <w:rPr>
          <w:rFonts w:eastAsia="Times New Roman"/>
          <w:color w:val="000000"/>
          <w:sz w:val="20"/>
          <w:szCs w:val="20"/>
        </w:rPr>
        <w:t xml:space="preserve">There are no assurances that our leases will be renewed or that vacant space in our Centers will be re-let at net </w:t>
      </w:r>
      <w:r>
        <w:rPr>
          <w:rFonts w:eastAsia="Times New Roman"/>
          <w:color w:val="000000"/>
          <w:sz w:val="20"/>
          <w:szCs w:val="20"/>
        </w:rPr>
        <w:t xml:space="preserve">effective rental rates equal to or above the current average net effective rental rates or that substantial rent abatements, tenant improvements, early termination rights or below-market renewal options will not be offered to attract new tenants or retain </w:t>
      </w:r>
      <w:r>
        <w:rPr>
          <w:rFonts w:eastAsia="Times New Roman"/>
          <w:color w:val="000000"/>
          <w:sz w:val="20"/>
          <w:szCs w:val="20"/>
        </w:rPr>
        <w:t>existing tenants. If the rental rates at our Centers decrease, if our existing tenants do not renew their leases or if we do not re-let a significant portion of our available space and space for which leases will expire, our financial condition and results</w:t>
      </w:r>
      <w:r>
        <w:rPr>
          <w:rFonts w:eastAsia="Times New Roman"/>
          <w:color w:val="000000"/>
          <w:sz w:val="20"/>
          <w:szCs w:val="20"/>
        </w:rPr>
        <w:t xml:space="preserve"> of operations could be adversely affected</w:t>
      </w:r>
      <w:r>
        <w:rPr>
          <w:rFonts w:eastAsia="Times New Roman"/>
          <w:color w:val="000000"/>
          <w:sz w:val="20"/>
          <w:szCs w:val="20"/>
        </w:rPr>
        <w:t>.</w:t>
      </w:r>
    </w:p>
    <w:p w:rsidR="00000000" w:rsidRDefault="007701F9">
      <w:pPr>
        <w:divId w:val="1446999156"/>
        <w:rPr>
          <w:rFonts w:eastAsia="Times New Roman"/>
        </w:rPr>
      </w:pPr>
      <w:r>
        <w:rPr>
          <w:rFonts w:eastAsia="Times New Roman"/>
          <w:b/>
          <w:bCs/>
          <w:i/>
          <w:iCs/>
          <w:color w:val="000000"/>
          <w:sz w:val="20"/>
          <w:szCs w:val="20"/>
        </w:rPr>
        <w:t>If Anchors or other significant tenants experience a downturn in their business, close or sell stores or declare bankruptcy, our financial condition and results of operations could be adversely affected</w:t>
      </w:r>
      <w:r>
        <w:rPr>
          <w:rFonts w:eastAsia="Times New Roman"/>
          <w:b/>
          <w:bCs/>
          <w:i/>
          <w:iCs/>
          <w:color w:val="000000"/>
          <w:sz w:val="20"/>
          <w:szCs w:val="20"/>
        </w:rPr>
        <w:t>.</w:t>
      </w:r>
    </w:p>
    <w:p w:rsidR="00000000" w:rsidRDefault="007701F9">
      <w:pPr>
        <w:ind w:firstLine="720"/>
        <w:divId w:val="1115445840"/>
        <w:rPr>
          <w:rFonts w:eastAsia="Times New Roman"/>
        </w:rPr>
      </w:pPr>
      <w:r>
        <w:rPr>
          <w:rFonts w:eastAsia="Times New Roman"/>
          <w:color w:val="000000"/>
          <w:sz w:val="20"/>
          <w:szCs w:val="20"/>
        </w:rPr>
        <w:t>Our fina</w:t>
      </w:r>
      <w:r>
        <w:rPr>
          <w:rFonts w:eastAsia="Times New Roman"/>
          <w:color w:val="000000"/>
          <w:sz w:val="20"/>
          <w:szCs w:val="20"/>
        </w:rPr>
        <w:t>ncial condition and results of operations could be adversely affected if a downturn in the business of, or the bankruptcy or insolvency of, an Anchor or other significant tenant leads them to close retail stores or terminate their leases after seeking prot</w:t>
      </w:r>
      <w:r>
        <w:rPr>
          <w:rFonts w:eastAsia="Times New Roman"/>
          <w:color w:val="000000"/>
          <w:sz w:val="20"/>
          <w:szCs w:val="20"/>
        </w:rPr>
        <w:t>ection under the bankruptcy laws from their creditors, including us as lessor. In recent years, a number of companies in the retail industry, including some of our tenants, have declared bankruptcy, have gone out of business, have significantly reduced the</w:t>
      </w:r>
      <w:r>
        <w:rPr>
          <w:rFonts w:eastAsia="Times New Roman"/>
          <w:color w:val="000000"/>
          <w:sz w:val="20"/>
          <w:szCs w:val="20"/>
        </w:rPr>
        <w:t>ir brick-and-mortar presence or failed to comply with their contractual obligations to us and others. If one of our tenants files for bankruptcy, we may not be able to collect amounts owed by that party prior to filing for bankruptcy. We may make lease mod</w:t>
      </w:r>
      <w:r>
        <w:rPr>
          <w:rFonts w:eastAsia="Times New Roman"/>
          <w:color w:val="000000"/>
          <w:sz w:val="20"/>
          <w:szCs w:val="20"/>
        </w:rPr>
        <w:t xml:space="preserve">ifications either pre- or post-bankruptcy for certain tenants undergoing significant financial distress in order for them to continue as a going concern. In addition, after filing for bankruptcy, a tenant may terminate any or all of its leases with us, in </w:t>
      </w:r>
      <w:r>
        <w:rPr>
          <w:rFonts w:eastAsia="Times New Roman"/>
          <w:color w:val="000000"/>
          <w:sz w:val="20"/>
          <w:szCs w:val="20"/>
        </w:rPr>
        <w:t>which event we would have a general unsecured claim against such tenant that would likely be worth less than the full amount owed to us for the remainder of the lease term. Furthermore, we may be required to incur significant expense in re-letting the spac</w:t>
      </w:r>
      <w:r>
        <w:rPr>
          <w:rFonts w:eastAsia="Times New Roman"/>
          <w:color w:val="000000"/>
          <w:sz w:val="20"/>
          <w:szCs w:val="20"/>
        </w:rPr>
        <w:t xml:space="preserve">e vacated by a bankrupt tenant and may not be able to release the space on similar terms or at all. The bankruptcy of a tenant, particularly an Anchor, may require a substantial redevelopment of their space, the success of which cannot be assured, and may </w:t>
      </w:r>
      <w:r>
        <w:rPr>
          <w:rFonts w:eastAsia="Times New Roman"/>
          <w:color w:val="000000"/>
          <w:sz w:val="20"/>
          <w:szCs w:val="20"/>
        </w:rPr>
        <w:t>make the re-letting of their space difficult and costly, and it may also be difficult to lease the remainder of the space at the affected property.</w:t>
      </w:r>
      <w:r>
        <w:rPr>
          <w:rFonts w:eastAsia="Times New Roman"/>
          <w:color w:val="000000"/>
          <w:sz w:val="20"/>
          <w:szCs w:val="20"/>
        </w:rPr>
        <w:t xml:space="preserve"> </w:t>
      </w:r>
    </w:p>
    <w:p w:rsidR="00000000" w:rsidRDefault="007701F9">
      <w:pPr>
        <w:ind w:firstLine="720"/>
        <w:divId w:val="1105609636"/>
        <w:rPr>
          <w:rFonts w:eastAsia="Times New Roman"/>
        </w:rPr>
      </w:pPr>
      <w:r>
        <w:rPr>
          <w:rFonts w:eastAsia="Times New Roman"/>
          <w:color w:val="000000"/>
          <w:sz w:val="20"/>
          <w:szCs w:val="20"/>
        </w:rPr>
        <w:t>On October 15, 2018, Sears filed for bankruptcy and announced additional store closings. At the time of the</w:t>
      </w:r>
      <w:r>
        <w:rPr>
          <w:rFonts w:eastAsia="Times New Roman"/>
          <w:color w:val="000000"/>
          <w:sz w:val="20"/>
          <w:szCs w:val="20"/>
        </w:rPr>
        <w:t xml:space="preserve"> bankruptcy filing, we had 21 Sears stores in our portfolio totaling approximately 3.1 million square feet and accounting for less than 1% of the Company’s total leasing revenue. As of December 31, 2019, we recaptured ten Sears locations, including seven t</w:t>
      </w:r>
      <w:r>
        <w:rPr>
          <w:rFonts w:eastAsia="Times New Roman"/>
          <w:color w:val="000000"/>
          <w:sz w:val="20"/>
          <w:szCs w:val="20"/>
        </w:rPr>
        <w:t>hrough our joint venture with Seritage Growth Properties ("Seritage"), through formal lease rejections and lease terminations. We anticipate aggregate redevelopment investments at several of these locations of $130.0 million to $160.0 million (at our pro r</w:t>
      </w:r>
      <w:r>
        <w:rPr>
          <w:rFonts w:eastAsia="Times New Roman"/>
          <w:color w:val="000000"/>
          <w:sz w:val="20"/>
          <w:szCs w:val="20"/>
        </w:rPr>
        <w:t>ata share) over the next several years. New tenants are expected to open at several projects in 2020. In early 2020, Sears will be closing five additional locations, including three stores in which we have an ownership interest and two that are owned by</w:t>
      </w:r>
      <w:r>
        <w:rPr>
          <w:rFonts w:eastAsia="Times New Roman"/>
          <w:color w:val="000000"/>
          <w:sz w:val="20"/>
          <w:szCs w:val="20"/>
        </w:rPr>
        <w:t xml:space="preserve"> </w:t>
      </w:r>
    </w:p>
    <w:p w:rsidR="00000000" w:rsidRDefault="007701F9">
      <w:pPr>
        <w:jc w:val="center"/>
        <w:divId w:val="1987398407"/>
        <w:rPr>
          <w:rFonts w:eastAsia="Times New Roman"/>
        </w:rPr>
      </w:pPr>
      <w:r>
        <w:rPr>
          <w:rFonts w:eastAsia="Times New Roman"/>
          <w:color w:val="000000"/>
          <w:sz w:val="20"/>
          <w:szCs w:val="20"/>
        </w:rPr>
        <w:t>1</w:t>
      </w:r>
      <w:r>
        <w:rPr>
          <w:rFonts w:eastAsia="Times New Roman"/>
          <w:color w:val="000000"/>
          <w:sz w:val="20"/>
          <w:szCs w:val="20"/>
        </w:rPr>
        <w:t>7</w:t>
      </w:r>
    </w:p>
    <w:p w:rsidR="00000000" w:rsidRDefault="007701F9">
      <w:pPr>
        <w:rPr>
          <w:rFonts w:eastAsia="Times New Roman"/>
        </w:rPr>
      </w:pPr>
      <w:r>
        <w:rPr>
          <w:rFonts w:eastAsia="Times New Roman"/>
        </w:rPr>
        <w:pict>
          <v:rect id="_x0000_i1041" style="width:0;height:1.5pt" o:hralign="center" o:hrstd="t" o:hr="t" fillcolor="#a0a0a0" stroked="f"/>
        </w:pict>
      </w:r>
    </w:p>
    <w:p w:rsidR="00000000" w:rsidRDefault="007701F9">
      <w:pPr>
        <w:divId w:val="1672559509"/>
        <w:rPr>
          <w:rFonts w:eastAsia="Times New Roman"/>
        </w:rPr>
      </w:pPr>
    </w:p>
    <w:p w:rsidR="00000000" w:rsidRDefault="007701F9">
      <w:pPr>
        <w:divId w:val="519900823"/>
        <w:rPr>
          <w:rFonts w:eastAsia="Times New Roman"/>
        </w:rPr>
      </w:pPr>
      <w:r>
        <w:rPr>
          <w:rFonts w:eastAsia="Times New Roman"/>
          <w:color w:val="000000"/>
          <w:sz w:val="20"/>
          <w:szCs w:val="20"/>
        </w:rPr>
        <w:t>Seritage and not by us. Sears will continue to pay rent on these locations in which we have an ownership interest. We are actively seeking replacement tenants for these Company-owned sites. Although, in the short-term, the bankruptcy of an Anchor such as S</w:t>
      </w:r>
      <w:r>
        <w:rPr>
          <w:rFonts w:eastAsia="Times New Roman"/>
          <w:color w:val="000000"/>
          <w:sz w:val="20"/>
          <w:szCs w:val="20"/>
        </w:rPr>
        <w:t xml:space="preserve">ears may lead to lost base rent and the triggering of co-tenancy clauses, there is also the potential to create additional future value through the recapturing of space and releasing that space to new tenants at higher rents per square foot, which we have </w:t>
      </w:r>
      <w:r>
        <w:rPr>
          <w:rFonts w:eastAsia="Times New Roman"/>
          <w:color w:val="000000"/>
          <w:sz w:val="20"/>
          <w:szCs w:val="20"/>
        </w:rPr>
        <w:t>demonstrated through our joint venture with Seritage and the completed redevelopment of a former Sears store at Kings Plaza Shopping Center in July 2018</w:t>
      </w:r>
      <w:r>
        <w:rPr>
          <w:rFonts w:eastAsia="Times New Roman"/>
          <w:color w:val="000000"/>
          <w:sz w:val="20"/>
          <w:szCs w:val="20"/>
        </w:rPr>
        <w:t>.</w:t>
      </w:r>
    </w:p>
    <w:p w:rsidR="00000000" w:rsidRDefault="007701F9">
      <w:pPr>
        <w:ind w:firstLine="720"/>
        <w:divId w:val="850602461"/>
        <w:rPr>
          <w:rFonts w:eastAsia="Times New Roman"/>
        </w:rPr>
      </w:pPr>
      <w:r>
        <w:rPr>
          <w:rFonts w:eastAsia="Times New Roman"/>
          <w:color w:val="000000"/>
          <w:sz w:val="20"/>
          <w:szCs w:val="20"/>
        </w:rPr>
        <w:t>On September 29, 2019, Forever 21, Inc. filed for Chapter 11 bankruptcy. At the time of the bankruptcy</w:t>
      </w:r>
      <w:r>
        <w:rPr>
          <w:rFonts w:eastAsia="Times New Roman"/>
          <w:color w:val="000000"/>
          <w:sz w:val="20"/>
          <w:szCs w:val="20"/>
        </w:rPr>
        <w:t xml:space="preserve"> filing, we had 29 Forever 21 stores in our portfolio totaling approximately 1.2 million square feet. As of December 31, 2019, Forever 21 stores represented 1.4% of our total minimum and percentage rental revenues. We are in ongoing discussions with Foreve</w:t>
      </w:r>
      <w:r>
        <w:rPr>
          <w:rFonts w:eastAsia="Times New Roman"/>
          <w:color w:val="000000"/>
          <w:sz w:val="20"/>
          <w:szCs w:val="20"/>
        </w:rPr>
        <w:t>r 21 regarding the status of these stores. Based on a court filing dated October 28, 2019, we expect that four of the Forever 21 stores will close, three of which are owned by us, and one of which is not owned by us. We anticipate that we may provide certa</w:t>
      </w:r>
      <w:r>
        <w:rPr>
          <w:rFonts w:eastAsia="Times New Roman"/>
          <w:color w:val="000000"/>
          <w:sz w:val="20"/>
          <w:szCs w:val="20"/>
        </w:rPr>
        <w:t>in rent concessions in connection with a number of the remaining stores. We are actively seeking replacement tenants for these Company-owned sites</w:t>
      </w:r>
      <w:r>
        <w:rPr>
          <w:rFonts w:eastAsia="Times New Roman"/>
          <w:color w:val="000000"/>
          <w:sz w:val="20"/>
          <w:szCs w:val="20"/>
        </w:rPr>
        <w:t>.</w:t>
      </w:r>
    </w:p>
    <w:p w:rsidR="00000000" w:rsidRDefault="007701F9">
      <w:pPr>
        <w:ind w:firstLine="720"/>
        <w:divId w:val="292908229"/>
        <w:rPr>
          <w:rFonts w:eastAsia="Times New Roman"/>
        </w:rPr>
      </w:pPr>
      <w:r>
        <w:rPr>
          <w:rFonts w:eastAsia="Times New Roman"/>
          <w:color w:val="000000"/>
          <w:sz w:val="20"/>
          <w:szCs w:val="20"/>
        </w:rPr>
        <w:t>Furthermore, certain department stores and other national retailers have experienced, and may continue to ex</w:t>
      </w:r>
      <w:r>
        <w:rPr>
          <w:rFonts w:eastAsia="Times New Roman"/>
          <w:color w:val="000000"/>
          <w:sz w:val="20"/>
          <w:szCs w:val="20"/>
        </w:rPr>
        <w:t xml:space="preserve">perience, decreases in customer traffic in their retail stores, increased competition from alternative retail options such as e-commerce and other forms of pressure on their business models. If the store sales of retailers operating at our Centers decline </w:t>
      </w:r>
      <w:r>
        <w:rPr>
          <w:rFonts w:eastAsia="Times New Roman"/>
          <w:color w:val="000000"/>
          <w:sz w:val="20"/>
          <w:szCs w:val="20"/>
        </w:rPr>
        <w:t>significantly due to adverse economic conditions or for any other reason, tenants might be unable to pay their minimum rents or expense recovery charges. In the event of a default by a lessee, the affected Center may experience delays and costs in enforcin</w:t>
      </w:r>
      <w:r>
        <w:rPr>
          <w:rFonts w:eastAsia="Times New Roman"/>
          <w:color w:val="000000"/>
          <w:sz w:val="20"/>
          <w:szCs w:val="20"/>
        </w:rPr>
        <w:t>g its rights as lessor</w:t>
      </w:r>
      <w:r>
        <w:rPr>
          <w:rFonts w:eastAsia="Times New Roman"/>
          <w:color w:val="000000"/>
          <w:sz w:val="20"/>
          <w:szCs w:val="20"/>
        </w:rPr>
        <w:t>.</w:t>
      </w:r>
    </w:p>
    <w:p w:rsidR="00000000" w:rsidRDefault="007701F9">
      <w:pPr>
        <w:ind w:firstLine="720"/>
        <w:divId w:val="1923833590"/>
        <w:rPr>
          <w:rFonts w:eastAsia="Times New Roman"/>
        </w:rPr>
      </w:pPr>
      <w:r>
        <w:rPr>
          <w:rFonts w:eastAsia="Times New Roman"/>
          <w:color w:val="000000"/>
          <w:sz w:val="20"/>
          <w:szCs w:val="20"/>
        </w:rPr>
        <w:t>Anchors and/or tenants at one or more Centers might also terminate their leases as a result of mergers, acquisitions, consolidations or dispositions in the retail industry. The sale of an Anchor or store to a less desirable retailer</w:t>
      </w:r>
      <w:r>
        <w:rPr>
          <w:rFonts w:eastAsia="Times New Roman"/>
          <w:color w:val="000000"/>
          <w:sz w:val="20"/>
          <w:szCs w:val="20"/>
        </w:rPr>
        <w:t xml:space="preserve"> may reduce occupancy levels, customer traffic and rental income. Depending on economic conditions, there is also a risk that Anchors or other significant tenants may sell stores operating in our Centers or consolidate duplicate or geographically overlappi</w:t>
      </w:r>
      <w:r>
        <w:rPr>
          <w:rFonts w:eastAsia="Times New Roman"/>
          <w:color w:val="000000"/>
          <w:sz w:val="20"/>
          <w:szCs w:val="20"/>
        </w:rPr>
        <w:t>ng store locations. Store closures by an Anchor and/or a significant number of tenants may allow other Anchors and/or certain other tenants to terminate their leases, receive reduced rent and/or cease operating their stores at the Center or otherwise adver</w:t>
      </w:r>
      <w:r>
        <w:rPr>
          <w:rFonts w:eastAsia="Times New Roman"/>
          <w:color w:val="000000"/>
          <w:sz w:val="20"/>
          <w:szCs w:val="20"/>
        </w:rPr>
        <w:t>sely affect occupancy at the Center</w:t>
      </w:r>
      <w:r>
        <w:rPr>
          <w:rFonts w:eastAsia="Times New Roman"/>
          <w:color w:val="000000"/>
          <w:sz w:val="20"/>
          <w:szCs w:val="20"/>
        </w:rPr>
        <w:t>.</w:t>
      </w:r>
    </w:p>
    <w:p w:rsidR="00000000" w:rsidRDefault="007701F9">
      <w:pPr>
        <w:divId w:val="603223415"/>
        <w:rPr>
          <w:rFonts w:eastAsia="Times New Roman"/>
        </w:rPr>
      </w:pPr>
      <w:r>
        <w:rPr>
          <w:rFonts w:eastAsia="Times New Roman"/>
          <w:b/>
          <w:bCs/>
          <w:i/>
          <w:iCs/>
          <w:color w:val="000000"/>
          <w:sz w:val="20"/>
          <w:szCs w:val="20"/>
        </w:rPr>
        <w:t>Our real estate acquisition, development and redevelopment strategies may not be successful</w:t>
      </w:r>
      <w:r>
        <w:rPr>
          <w:rFonts w:eastAsia="Times New Roman"/>
          <w:b/>
          <w:bCs/>
          <w:i/>
          <w:iCs/>
          <w:color w:val="000000"/>
          <w:sz w:val="20"/>
          <w:szCs w:val="20"/>
        </w:rPr>
        <w:t>.</w:t>
      </w:r>
    </w:p>
    <w:p w:rsidR="00000000" w:rsidRDefault="007701F9">
      <w:pPr>
        <w:ind w:firstLine="720"/>
        <w:divId w:val="1921669984"/>
        <w:rPr>
          <w:rFonts w:eastAsia="Times New Roman"/>
        </w:rPr>
      </w:pPr>
      <w:r>
        <w:rPr>
          <w:rFonts w:eastAsia="Times New Roman"/>
          <w:color w:val="000000"/>
          <w:sz w:val="20"/>
          <w:szCs w:val="20"/>
        </w:rPr>
        <w:t xml:space="preserve">Our historical growth in revenues, net income and funds from operations has been in part tied to the acquisition, development </w:t>
      </w:r>
      <w:r>
        <w:rPr>
          <w:rFonts w:eastAsia="Times New Roman"/>
          <w:color w:val="000000"/>
          <w:sz w:val="20"/>
          <w:szCs w:val="20"/>
        </w:rPr>
        <w:t>and redevelopment of shopping centers. Many factors, including the availability and cost of capital, our total amount of debt outstanding, our ability to obtain financing on attractive terms, if at all, interest rates and the availability of attractive acq</w:t>
      </w:r>
      <w:r>
        <w:rPr>
          <w:rFonts w:eastAsia="Times New Roman"/>
          <w:color w:val="000000"/>
          <w:sz w:val="20"/>
          <w:szCs w:val="20"/>
        </w:rPr>
        <w:t>uisition targets, among others, will affect our ability to acquire, develop and redevelop additional properties in the future. We may not be successful in pursuing acquisition opportunities, and newly acquired properties may not perform as well as expected</w:t>
      </w:r>
      <w:r>
        <w:rPr>
          <w:rFonts w:eastAsia="Times New Roman"/>
          <w:color w:val="000000"/>
          <w:sz w:val="20"/>
          <w:szCs w:val="20"/>
        </w:rPr>
        <w:t>. Expenses arising from our efforts to complete acquisitions, develop and redevelop properties or increase our market penetration may have a material adverse effect on our business, financial condition and results of operations. We face competition for acq</w:t>
      </w:r>
      <w:r>
        <w:rPr>
          <w:rFonts w:eastAsia="Times New Roman"/>
          <w:color w:val="000000"/>
          <w:sz w:val="20"/>
          <w:szCs w:val="20"/>
        </w:rPr>
        <w:t>uisitions primarily from other REITs, as well as from private real estate companies or investors. Some of our competitors have greater financial and other resources. Increased competition for shopping center acquisitions may result in increased purchase pr</w:t>
      </w:r>
      <w:r>
        <w:rPr>
          <w:rFonts w:eastAsia="Times New Roman"/>
          <w:color w:val="000000"/>
          <w:sz w:val="20"/>
          <w:szCs w:val="20"/>
        </w:rPr>
        <w:t>ices and may impact adversely our ability to acquire additional properties on favorable terms. We cannot guarantee that we will be able to implement our growth strategy successfully or manage our expanded operations effectively and profitably</w:t>
      </w:r>
      <w:r>
        <w:rPr>
          <w:rFonts w:eastAsia="Times New Roman"/>
          <w:color w:val="000000"/>
          <w:sz w:val="20"/>
          <w:szCs w:val="20"/>
        </w:rPr>
        <w:t>.</w:t>
      </w:r>
    </w:p>
    <w:p w:rsidR="00000000" w:rsidRDefault="007701F9">
      <w:pPr>
        <w:ind w:firstLine="720"/>
        <w:divId w:val="78138902"/>
        <w:rPr>
          <w:rFonts w:eastAsia="Times New Roman"/>
        </w:rPr>
      </w:pPr>
      <w:r>
        <w:rPr>
          <w:rFonts w:eastAsia="Times New Roman"/>
          <w:color w:val="000000"/>
          <w:sz w:val="20"/>
          <w:szCs w:val="20"/>
        </w:rPr>
        <w:t>We may not b</w:t>
      </w:r>
      <w:r>
        <w:rPr>
          <w:rFonts w:eastAsia="Times New Roman"/>
          <w:color w:val="000000"/>
          <w:sz w:val="20"/>
          <w:szCs w:val="20"/>
        </w:rPr>
        <w:t>e able to achieve the anticipated financial and operating results from newly acquired assets. Some of the factors that could affect anticipated results are</w:t>
      </w:r>
      <w:r>
        <w:rPr>
          <w:rFonts w:eastAsia="Times New Roman"/>
          <w:color w:val="000000"/>
          <w:sz w:val="20"/>
          <w:szCs w:val="20"/>
        </w:rPr>
        <w:t>:</w:t>
      </w:r>
    </w:p>
    <w:p w:rsidR="00000000" w:rsidRDefault="007701F9">
      <w:pPr>
        <w:ind w:hanging="360"/>
        <w:divId w:val="1336150393"/>
        <w:rPr>
          <w:rFonts w:eastAsia="Times New Roman"/>
        </w:rPr>
      </w:pPr>
      <w:r>
        <w:rPr>
          <w:rFonts w:eastAsia="Times New Roman"/>
          <w:color w:val="000000"/>
          <w:sz w:val="20"/>
          <w:szCs w:val="20"/>
        </w:rPr>
        <w:t>•</w:t>
      </w:r>
      <w:r>
        <w:rPr>
          <w:rFonts w:eastAsia="Times New Roman"/>
          <w:color w:val="000000"/>
          <w:sz w:val="20"/>
          <w:szCs w:val="20"/>
        </w:rPr>
        <w:t>our ability to integrate and manage new properties, including increasing occupancy rates and rents</w:t>
      </w:r>
      <w:r>
        <w:rPr>
          <w:rFonts w:eastAsia="Times New Roman"/>
          <w:color w:val="000000"/>
          <w:sz w:val="20"/>
          <w:szCs w:val="20"/>
        </w:rPr>
        <w:t xml:space="preserve"> at such properties</w:t>
      </w:r>
      <w:r>
        <w:rPr>
          <w:rFonts w:eastAsia="Times New Roman"/>
          <w:color w:val="000000"/>
          <w:sz w:val="20"/>
          <w:szCs w:val="20"/>
        </w:rPr>
        <w:t>;</w:t>
      </w:r>
    </w:p>
    <w:p w:rsidR="00000000" w:rsidRDefault="007701F9">
      <w:pPr>
        <w:ind w:hanging="360"/>
        <w:divId w:val="2088770529"/>
        <w:rPr>
          <w:rFonts w:eastAsia="Times New Roman"/>
        </w:rPr>
      </w:pPr>
      <w:r>
        <w:rPr>
          <w:rFonts w:eastAsia="Times New Roman"/>
          <w:color w:val="000000"/>
          <w:sz w:val="20"/>
          <w:szCs w:val="20"/>
        </w:rPr>
        <w:t>•</w:t>
      </w:r>
      <w:r>
        <w:rPr>
          <w:rFonts w:eastAsia="Times New Roman"/>
          <w:color w:val="000000"/>
          <w:sz w:val="20"/>
          <w:szCs w:val="20"/>
        </w:rPr>
        <w:t>the disposal of non-core assets within an expected time frame; an</w:t>
      </w:r>
      <w:r>
        <w:rPr>
          <w:rFonts w:eastAsia="Times New Roman"/>
          <w:color w:val="000000"/>
          <w:sz w:val="20"/>
          <w:szCs w:val="20"/>
        </w:rPr>
        <w:t>d</w:t>
      </w:r>
    </w:p>
    <w:p w:rsidR="00000000" w:rsidRDefault="007701F9">
      <w:pPr>
        <w:ind w:hanging="360"/>
        <w:divId w:val="149952614"/>
        <w:rPr>
          <w:rFonts w:eastAsia="Times New Roman"/>
        </w:rPr>
      </w:pPr>
      <w:r>
        <w:rPr>
          <w:rFonts w:eastAsia="Times New Roman"/>
          <w:color w:val="000000"/>
          <w:sz w:val="20"/>
          <w:szCs w:val="20"/>
        </w:rPr>
        <w:t>•</w:t>
      </w:r>
      <w:r>
        <w:rPr>
          <w:rFonts w:eastAsia="Times New Roman"/>
          <w:color w:val="000000"/>
          <w:sz w:val="20"/>
          <w:szCs w:val="20"/>
        </w:rPr>
        <w:t>our ability to raise long-term financing to implement a capital structure at a cost of capital consistent with our business strategy</w:t>
      </w:r>
      <w:r>
        <w:rPr>
          <w:rFonts w:eastAsia="Times New Roman"/>
          <w:color w:val="000000"/>
          <w:sz w:val="20"/>
          <w:szCs w:val="20"/>
        </w:rPr>
        <w:t>.</w:t>
      </w:r>
    </w:p>
    <w:p w:rsidR="00000000" w:rsidRDefault="007701F9">
      <w:pPr>
        <w:ind w:firstLine="720"/>
        <w:divId w:val="496073719"/>
        <w:rPr>
          <w:rFonts w:eastAsia="Times New Roman"/>
        </w:rPr>
      </w:pPr>
      <w:r>
        <w:rPr>
          <w:rFonts w:eastAsia="Times New Roman"/>
          <w:color w:val="000000"/>
          <w:sz w:val="20"/>
          <w:szCs w:val="20"/>
        </w:rPr>
        <w:t>Our business strategy also inclu</w:t>
      </w:r>
      <w:r>
        <w:rPr>
          <w:rFonts w:eastAsia="Times New Roman"/>
          <w:color w:val="000000"/>
          <w:sz w:val="20"/>
          <w:szCs w:val="20"/>
        </w:rPr>
        <w:t xml:space="preserve">des the selective development and construction of retail properties. On a selective basis, our business strategy may include mixed-use densification to maximize space at our Regional Shopping Centers, including by developing available land at our Regional </w:t>
      </w:r>
      <w:r>
        <w:rPr>
          <w:rFonts w:eastAsia="Times New Roman"/>
          <w:color w:val="000000"/>
          <w:sz w:val="20"/>
          <w:szCs w:val="20"/>
        </w:rPr>
        <w:t>Shopping Centers or by demolishing underperforming department store boxes and redeveloping the land. Any development, redevelopment and construction activities that we may undertake will be subject to the risks of real estate development, including lack of</w:t>
      </w:r>
      <w:r>
        <w:rPr>
          <w:rFonts w:eastAsia="Times New Roman"/>
          <w:color w:val="000000"/>
          <w:sz w:val="20"/>
          <w:szCs w:val="20"/>
        </w:rPr>
        <w:t xml:space="preserve"> financing, construction delays, environmental requirements, budget overruns, sunk costs and lease-up. Furthermore, occupancy rates and rents at a newly completed property may not be</w:t>
      </w:r>
      <w:r>
        <w:rPr>
          <w:rFonts w:eastAsia="Times New Roman"/>
          <w:color w:val="000000"/>
          <w:sz w:val="20"/>
          <w:szCs w:val="20"/>
        </w:rPr>
        <w:t xml:space="preserve"> </w:t>
      </w:r>
    </w:p>
    <w:p w:rsidR="00000000" w:rsidRDefault="007701F9">
      <w:pPr>
        <w:jc w:val="center"/>
        <w:divId w:val="1642880103"/>
        <w:rPr>
          <w:rFonts w:eastAsia="Times New Roman"/>
        </w:rPr>
      </w:pPr>
      <w:r>
        <w:rPr>
          <w:rFonts w:eastAsia="Times New Roman"/>
          <w:color w:val="000000"/>
          <w:sz w:val="20"/>
          <w:szCs w:val="20"/>
        </w:rPr>
        <w:t>1</w:t>
      </w:r>
      <w:r>
        <w:rPr>
          <w:rFonts w:eastAsia="Times New Roman"/>
          <w:color w:val="000000"/>
          <w:sz w:val="20"/>
          <w:szCs w:val="20"/>
        </w:rPr>
        <w:t>8</w:t>
      </w:r>
    </w:p>
    <w:p w:rsidR="00000000" w:rsidRDefault="007701F9">
      <w:pPr>
        <w:rPr>
          <w:rFonts w:eastAsia="Times New Roman"/>
        </w:rPr>
      </w:pPr>
      <w:r>
        <w:rPr>
          <w:rFonts w:eastAsia="Times New Roman"/>
        </w:rPr>
        <w:pict>
          <v:rect id="_x0000_i1042" style="width:0;height:1.5pt" o:hralign="center" o:hrstd="t" o:hr="t" fillcolor="#a0a0a0" stroked="f"/>
        </w:pict>
      </w:r>
    </w:p>
    <w:p w:rsidR="00000000" w:rsidRDefault="007701F9">
      <w:pPr>
        <w:divId w:val="1362121309"/>
        <w:rPr>
          <w:rFonts w:eastAsia="Times New Roman"/>
        </w:rPr>
      </w:pPr>
    </w:p>
    <w:p w:rsidR="00000000" w:rsidRDefault="007701F9">
      <w:pPr>
        <w:divId w:val="1276794467"/>
        <w:rPr>
          <w:rFonts w:eastAsia="Times New Roman"/>
        </w:rPr>
      </w:pPr>
      <w:r>
        <w:rPr>
          <w:rFonts w:eastAsia="Times New Roman"/>
          <w:color w:val="000000"/>
          <w:sz w:val="20"/>
          <w:szCs w:val="20"/>
        </w:rPr>
        <w:t>sufficient to make the propert</w:t>
      </w:r>
      <w:r>
        <w:rPr>
          <w:rFonts w:eastAsia="Times New Roman"/>
          <w:color w:val="000000"/>
          <w:sz w:val="20"/>
          <w:szCs w:val="20"/>
        </w:rPr>
        <w:t>y profitable. Real estate development activities are also subject to risks relating to the inability to obtain, or delays in obtaining, all necessary zoning, land-use, building, and occupancy and other required governmental permits and authorizations. Addi</w:t>
      </w:r>
      <w:r>
        <w:rPr>
          <w:rFonts w:eastAsia="Times New Roman"/>
          <w:color w:val="000000"/>
          <w:sz w:val="20"/>
          <w:szCs w:val="20"/>
        </w:rPr>
        <w:t>tionally, if we elect to pursue a "mixed-use" redevelopment, we expose ourselves to risks associated with each non-retail use (e.g., office, residential, hotel and entertainment). If any of the above events occur, our ability to pay dividends to our stockh</w:t>
      </w:r>
      <w:r>
        <w:rPr>
          <w:rFonts w:eastAsia="Times New Roman"/>
          <w:color w:val="000000"/>
          <w:sz w:val="20"/>
          <w:szCs w:val="20"/>
        </w:rPr>
        <w:t>olders and service our indebtedness could be adversely affected</w:t>
      </w:r>
      <w:r>
        <w:rPr>
          <w:rFonts w:eastAsia="Times New Roman"/>
          <w:color w:val="000000"/>
          <w:sz w:val="20"/>
          <w:szCs w:val="20"/>
        </w:rPr>
        <w:t>.</w:t>
      </w:r>
    </w:p>
    <w:p w:rsidR="00000000" w:rsidRDefault="007701F9">
      <w:pPr>
        <w:divId w:val="595528281"/>
        <w:rPr>
          <w:rFonts w:eastAsia="Times New Roman"/>
        </w:rPr>
      </w:pPr>
      <w:r>
        <w:rPr>
          <w:rFonts w:eastAsia="Times New Roman"/>
          <w:b/>
          <w:bCs/>
          <w:i/>
          <w:iCs/>
          <w:color w:val="000000"/>
          <w:sz w:val="20"/>
          <w:szCs w:val="20"/>
        </w:rPr>
        <w:t>Excess space at our properties could materially and adversely affect us.</w:t>
      </w:r>
      <w:r>
        <w:rPr>
          <w:rFonts w:eastAsia="Times New Roman"/>
          <w:b/>
          <w:bCs/>
          <w:i/>
          <w:iCs/>
          <w:color w:val="000000"/>
          <w:sz w:val="20"/>
          <w:szCs w:val="20"/>
        </w:rPr>
        <w:t xml:space="preserve"> </w:t>
      </w:r>
    </w:p>
    <w:p w:rsidR="00000000" w:rsidRDefault="007701F9">
      <w:pPr>
        <w:ind w:firstLine="720"/>
        <w:divId w:val="264853349"/>
        <w:rPr>
          <w:rFonts w:eastAsia="Times New Roman"/>
        </w:rPr>
      </w:pPr>
      <w:r>
        <w:rPr>
          <w:rFonts w:eastAsia="Times New Roman"/>
          <w:color w:val="000000"/>
          <w:sz w:val="20"/>
          <w:szCs w:val="20"/>
        </w:rPr>
        <w:t xml:space="preserve">Certain of our properties have had excess space available for prospective tenants, and those properties may continue </w:t>
      </w:r>
      <w:r>
        <w:rPr>
          <w:rFonts w:eastAsia="Times New Roman"/>
          <w:color w:val="000000"/>
          <w:sz w:val="20"/>
          <w:szCs w:val="20"/>
        </w:rPr>
        <w:t>to experience, and other properties may commence experiencing, such oversupply in the future. Among other causes, (1) there has been an increased number of bankruptcies of Anchors and other national retailers, as well as store closures, and (2) there has b</w:t>
      </w:r>
      <w:r>
        <w:rPr>
          <w:rFonts w:eastAsia="Times New Roman"/>
          <w:color w:val="000000"/>
          <w:sz w:val="20"/>
          <w:szCs w:val="20"/>
        </w:rPr>
        <w:t>een lower demand from retail tenants for space, due to certain retailers increasing their use of e-commerce websites to distribute their merchandise. As a result of the increased bargaining power of creditworthy retail tenants, there is a downward pressure</w:t>
      </w:r>
      <w:r>
        <w:rPr>
          <w:rFonts w:eastAsia="Times New Roman"/>
          <w:color w:val="000000"/>
          <w:sz w:val="20"/>
          <w:szCs w:val="20"/>
        </w:rPr>
        <w:t xml:space="preserve"> on our rental rates and occupancy levels, and this increased bargaining power may also result in us having to increase our spend on tenant improvements and potentially make other lease modifications, any of which, in the aggregate, could materially and ad</w:t>
      </w:r>
      <w:r>
        <w:rPr>
          <w:rFonts w:eastAsia="Times New Roman"/>
          <w:color w:val="000000"/>
          <w:sz w:val="20"/>
          <w:szCs w:val="20"/>
        </w:rPr>
        <w:t>versely affect us.</w:t>
      </w:r>
      <w:r>
        <w:rPr>
          <w:rFonts w:eastAsia="Times New Roman"/>
          <w:color w:val="000000"/>
          <w:sz w:val="20"/>
          <w:szCs w:val="20"/>
        </w:rPr>
        <w:t xml:space="preserve"> </w:t>
      </w:r>
    </w:p>
    <w:p w:rsidR="00000000" w:rsidRDefault="007701F9">
      <w:pPr>
        <w:divId w:val="1875148503"/>
        <w:rPr>
          <w:rFonts w:eastAsia="Times New Roman"/>
        </w:rPr>
      </w:pPr>
      <w:r>
        <w:rPr>
          <w:rFonts w:eastAsia="Times New Roman"/>
          <w:b/>
          <w:bCs/>
          <w:i/>
          <w:iCs/>
          <w:color w:val="000000"/>
          <w:sz w:val="20"/>
          <w:szCs w:val="20"/>
        </w:rPr>
        <w:t>Real estate investments are relatively illiquid and we may be unable to sell properties at the time we desire and on favorable terms</w:t>
      </w:r>
      <w:r>
        <w:rPr>
          <w:rFonts w:eastAsia="Times New Roman"/>
          <w:b/>
          <w:bCs/>
          <w:i/>
          <w:iCs/>
          <w:color w:val="000000"/>
          <w:sz w:val="20"/>
          <w:szCs w:val="20"/>
        </w:rPr>
        <w:t>.</w:t>
      </w:r>
    </w:p>
    <w:p w:rsidR="00000000" w:rsidRDefault="007701F9">
      <w:pPr>
        <w:ind w:firstLine="720"/>
        <w:divId w:val="657269753"/>
        <w:rPr>
          <w:rFonts w:eastAsia="Times New Roman"/>
        </w:rPr>
      </w:pPr>
      <w:r>
        <w:rPr>
          <w:rFonts w:eastAsia="Times New Roman"/>
          <w:color w:val="000000"/>
          <w:sz w:val="20"/>
          <w:szCs w:val="20"/>
        </w:rPr>
        <w:t>Investments in real estate are relatively illiquid, which limits our ability to adjust our portfolio i</w:t>
      </w:r>
      <w:r>
        <w:rPr>
          <w:rFonts w:eastAsia="Times New Roman"/>
          <w:color w:val="000000"/>
          <w:sz w:val="20"/>
          <w:szCs w:val="20"/>
        </w:rPr>
        <w:t>n response to changes in economic, market or other conditions. Moreover, there are some limitations under federal income tax laws applicable to REITs that limit our ability to sell assets. In addition, because our properties are generally mortgaged to secu</w:t>
      </w:r>
      <w:r>
        <w:rPr>
          <w:rFonts w:eastAsia="Times New Roman"/>
          <w:color w:val="000000"/>
          <w:sz w:val="20"/>
          <w:szCs w:val="20"/>
        </w:rPr>
        <w:t>re our debts, we may not be able to obtain a release of a lien on a mortgaged property without the payment of the associated debt and/or a substantial prepayment penalty, which restricts our ability to dispose of a property, even though the sale might othe</w:t>
      </w:r>
      <w:r>
        <w:rPr>
          <w:rFonts w:eastAsia="Times New Roman"/>
          <w:color w:val="000000"/>
          <w:sz w:val="20"/>
          <w:szCs w:val="20"/>
        </w:rPr>
        <w:t>rwise be desirable. Furthermore, the number of prospective buyers interested in purchasing shopping centers is limited. Therefore, if we want to sell one or more of our Centers, we may not be able to dispose of it in the desired time period and may receive</w:t>
      </w:r>
      <w:r>
        <w:rPr>
          <w:rFonts w:eastAsia="Times New Roman"/>
          <w:color w:val="000000"/>
          <w:sz w:val="20"/>
          <w:szCs w:val="20"/>
        </w:rPr>
        <w:t xml:space="preserve"> less consideration than we originally invested in the Center</w:t>
      </w:r>
      <w:r>
        <w:rPr>
          <w:rFonts w:eastAsia="Times New Roman"/>
          <w:color w:val="000000"/>
          <w:sz w:val="20"/>
          <w:szCs w:val="20"/>
        </w:rPr>
        <w:t>.</w:t>
      </w:r>
    </w:p>
    <w:p w:rsidR="00000000" w:rsidRDefault="007701F9">
      <w:pPr>
        <w:divId w:val="640312171"/>
        <w:rPr>
          <w:rFonts w:eastAsia="Times New Roman"/>
        </w:rPr>
      </w:pPr>
      <w:r>
        <w:rPr>
          <w:rFonts w:eastAsia="Times New Roman"/>
          <w:b/>
          <w:bCs/>
          <w:i/>
          <w:iCs/>
          <w:color w:val="000000"/>
          <w:sz w:val="20"/>
          <w:szCs w:val="20"/>
        </w:rPr>
        <w:t>Our real estate assets may be subject to impairment charges.</w:t>
      </w:r>
      <w:r>
        <w:rPr>
          <w:rFonts w:eastAsia="Times New Roman"/>
          <w:b/>
          <w:bCs/>
          <w:i/>
          <w:iCs/>
          <w:color w:val="000000"/>
          <w:sz w:val="20"/>
          <w:szCs w:val="20"/>
        </w:rPr>
        <w:t xml:space="preserve"> </w:t>
      </w:r>
    </w:p>
    <w:p w:rsidR="00000000" w:rsidRDefault="007701F9">
      <w:pPr>
        <w:ind w:firstLine="720"/>
        <w:divId w:val="829251106"/>
        <w:rPr>
          <w:rFonts w:eastAsia="Times New Roman"/>
        </w:rPr>
      </w:pPr>
      <w:r>
        <w:rPr>
          <w:rFonts w:eastAsia="Times New Roman"/>
          <w:color w:val="000000"/>
          <w:sz w:val="20"/>
          <w:szCs w:val="20"/>
        </w:rPr>
        <w:t>We periodically assess whether there are any indicators, including property operating performance, changes in anticipated holding p</w:t>
      </w:r>
      <w:r>
        <w:rPr>
          <w:rFonts w:eastAsia="Times New Roman"/>
          <w:color w:val="000000"/>
          <w:sz w:val="20"/>
          <w:szCs w:val="20"/>
        </w:rPr>
        <w:t>eriod and general market conditions, that the value of our real estate assets and other investments may be impaired. A property’s value is considered to be impaired only if the estimated aggregate future undiscounted and unleveraged property cash flows, ta</w:t>
      </w:r>
      <w:r>
        <w:rPr>
          <w:rFonts w:eastAsia="Times New Roman"/>
          <w:color w:val="000000"/>
          <w:sz w:val="20"/>
          <w:szCs w:val="20"/>
        </w:rPr>
        <w:t>king into account the anticipated probability weighted average holding period, are less than the carrying value of the property. In our estimate of cash flows, we consider trends and prospects for a property and the effects of demand and competition on exp</w:t>
      </w:r>
      <w:r>
        <w:rPr>
          <w:rFonts w:eastAsia="Times New Roman"/>
          <w:color w:val="000000"/>
          <w:sz w:val="20"/>
          <w:szCs w:val="20"/>
        </w:rPr>
        <w:t>ected future operating income. If we are evaluating the potential sale of an asset or redevelopment alternatives, the undiscounted future cash flows consider the most likely course of action as of the balance sheet date based on current plans, intended hol</w:t>
      </w:r>
      <w:r>
        <w:rPr>
          <w:rFonts w:eastAsia="Times New Roman"/>
          <w:color w:val="000000"/>
          <w:sz w:val="20"/>
          <w:szCs w:val="20"/>
        </w:rPr>
        <w:t>ding periods and available market information. We are required to make subjective assessments as to whether there are impairments in the value of our real estate assets and other investments. Impairment charges have an immediate direct impact on our earnin</w:t>
      </w:r>
      <w:r>
        <w:rPr>
          <w:rFonts w:eastAsia="Times New Roman"/>
          <w:color w:val="000000"/>
          <w:sz w:val="20"/>
          <w:szCs w:val="20"/>
        </w:rPr>
        <w:t>gs. There can be no assurance that we will not take additional charges in the future related to the impairment of our assets. Any future impairment could have a material adverse effect on our operating results in the period in which the charge is recognize</w:t>
      </w:r>
      <w:r>
        <w:rPr>
          <w:rFonts w:eastAsia="Times New Roman"/>
          <w:color w:val="000000"/>
          <w:sz w:val="20"/>
          <w:szCs w:val="20"/>
        </w:rPr>
        <w:t>d</w:t>
      </w:r>
      <w:r>
        <w:rPr>
          <w:rFonts w:eastAsia="Times New Roman"/>
          <w:color w:val="000000"/>
          <w:sz w:val="20"/>
          <w:szCs w:val="20"/>
        </w:rPr>
        <w:t>.</w:t>
      </w:r>
    </w:p>
    <w:p w:rsidR="00000000" w:rsidRDefault="007701F9">
      <w:pPr>
        <w:divId w:val="1543177566"/>
        <w:rPr>
          <w:rFonts w:eastAsia="Times New Roman"/>
        </w:rPr>
      </w:pPr>
      <w:r>
        <w:rPr>
          <w:rFonts w:eastAsia="Times New Roman"/>
          <w:b/>
          <w:bCs/>
          <w:i/>
          <w:iCs/>
          <w:color w:val="000000"/>
          <w:sz w:val="20"/>
          <w:szCs w:val="20"/>
        </w:rPr>
        <w:t>Our success depends, in part, on our ability to attract and retain talented employees, and the loss of any one of our key personnel could adversely impact our business.</w:t>
      </w:r>
      <w:r>
        <w:rPr>
          <w:rFonts w:eastAsia="Times New Roman"/>
          <w:b/>
          <w:bCs/>
          <w:i/>
          <w:iCs/>
          <w:color w:val="000000"/>
          <w:sz w:val="20"/>
          <w:szCs w:val="20"/>
        </w:rPr>
        <w:t xml:space="preserve"> </w:t>
      </w:r>
    </w:p>
    <w:p w:rsidR="00000000" w:rsidRDefault="007701F9">
      <w:pPr>
        <w:ind w:firstLine="720"/>
        <w:divId w:val="2046326185"/>
        <w:rPr>
          <w:rFonts w:eastAsia="Times New Roman"/>
        </w:rPr>
      </w:pPr>
      <w:r>
        <w:rPr>
          <w:rFonts w:eastAsia="Times New Roman"/>
          <w:color w:val="000000"/>
          <w:sz w:val="20"/>
          <w:szCs w:val="20"/>
        </w:rPr>
        <w:t xml:space="preserve">The success of our business depends, in part, on the leadership and performance of </w:t>
      </w:r>
      <w:r>
        <w:rPr>
          <w:rFonts w:eastAsia="Times New Roman"/>
          <w:color w:val="000000"/>
          <w:sz w:val="20"/>
          <w:szCs w:val="20"/>
        </w:rPr>
        <w:t>our executive management team and key employees, and our ability to attract, retain and motivate talented employees could significantly impact our future performance. Competition for these individuals is intense, and we cannot assure you that we will retai</w:t>
      </w:r>
      <w:r>
        <w:rPr>
          <w:rFonts w:eastAsia="Times New Roman"/>
          <w:color w:val="000000"/>
          <w:sz w:val="20"/>
          <w:szCs w:val="20"/>
        </w:rPr>
        <w:t>n our executive management team and key employees or that we will be able to attract and retain other highly qualified individuals for these positions in the future. Losing any one or more of these persons could have a material adverse effect on our result</w:t>
      </w:r>
      <w:r>
        <w:rPr>
          <w:rFonts w:eastAsia="Times New Roman"/>
          <w:color w:val="000000"/>
          <w:sz w:val="20"/>
          <w:szCs w:val="20"/>
        </w:rPr>
        <w:t>s of operations, financial condition and cash flows.</w:t>
      </w:r>
      <w:r>
        <w:rPr>
          <w:rFonts w:eastAsia="Times New Roman"/>
          <w:color w:val="000000"/>
          <w:sz w:val="20"/>
          <w:szCs w:val="20"/>
        </w:rPr>
        <w:t xml:space="preserve"> </w:t>
      </w:r>
    </w:p>
    <w:p w:rsidR="00000000" w:rsidRDefault="007701F9">
      <w:pPr>
        <w:divId w:val="32657348"/>
        <w:rPr>
          <w:rFonts w:eastAsia="Times New Roman"/>
        </w:rPr>
      </w:pPr>
      <w:r>
        <w:rPr>
          <w:rFonts w:eastAsia="Times New Roman"/>
          <w:b/>
          <w:bCs/>
          <w:i/>
          <w:iCs/>
          <w:color w:val="000000"/>
          <w:sz w:val="20"/>
          <w:szCs w:val="20"/>
        </w:rPr>
        <w:t>Possible environmental liabilities could adversely affect us</w:t>
      </w:r>
      <w:r>
        <w:rPr>
          <w:rFonts w:eastAsia="Times New Roman"/>
          <w:b/>
          <w:bCs/>
          <w:i/>
          <w:iCs/>
          <w:color w:val="000000"/>
          <w:sz w:val="20"/>
          <w:szCs w:val="20"/>
        </w:rPr>
        <w:t>.</w:t>
      </w:r>
    </w:p>
    <w:p w:rsidR="00000000" w:rsidRDefault="007701F9">
      <w:pPr>
        <w:ind w:firstLine="720"/>
        <w:divId w:val="700322803"/>
        <w:rPr>
          <w:rFonts w:eastAsia="Times New Roman"/>
        </w:rPr>
      </w:pPr>
      <w:r>
        <w:rPr>
          <w:rFonts w:eastAsia="Times New Roman"/>
          <w:color w:val="000000"/>
          <w:sz w:val="20"/>
          <w:szCs w:val="20"/>
        </w:rPr>
        <w:t>Under various federal, state and local environmental laws, ordinances and regulations, a current or previous owner or operator of real prope</w:t>
      </w:r>
      <w:r>
        <w:rPr>
          <w:rFonts w:eastAsia="Times New Roman"/>
          <w:color w:val="000000"/>
          <w:sz w:val="20"/>
          <w:szCs w:val="20"/>
        </w:rPr>
        <w:t>rty may be liable for the costs of removal or remediation of hazardous or toxic substances on, under or in that real property. These laws often impose liability whether or not the owner or operator knew of, or was responsible for, the presence of hazardous</w:t>
      </w:r>
      <w:r>
        <w:rPr>
          <w:rFonts w:eastAsia="Times New Roman"/>
          <w:color w:val="000000"/>
          <w:sz w:val="20"/>
          <w:szCs w:val="20"/>
        </w:rPr>
        <w:t xml:space="preserve"> or toxic substances. The costs of investigation, removal or remediation of hazardous or toxic substances may be substantial. In addition, the presence of hazardous or toxic substances, or the failure to remedy environmental hazards</w:t>
      </w:r>
      <w:r>
        <w:rPr>
          <w:rFonts w:eastAsia="Times New Roman"/>
          <w:color w:val="000000"/>
          <w:sz w:val="20"/>
          <w:szCs w:val="20"/>
        </w:rPr>
        <w:t xml:space="preserve"> </w:t>
      </w:r>
    </w:p>
    <w:p w:rsidR="00000000" w:rsidRDefault="007701F9">
      <w:pPr>
        <w:jc w:val="center"/>
        <w:divId w:val="1681201677"/>
        <w:rPr>
          <w:rFonts w:eastAsia="Times New Roman"/>
        </w:rPr>
      </w:pPr>
      <w:r>
        <w:rPr>
          <w:rFonts w:eastAsia="Times New Roman"/>
          <w:color w:val="000000"/>
          <w:sz w:val="20"/>
          <w:szCs w:val="20"/>
        </w:rPr>
        <w:t>1</w:t>
      </w:r>
      <w:r>
        <w:rPr>
          <w:rFonts w:eastAsia="Times New Roman"/>
          <w:color w:val="000000"/>
          <w:sz w:val="20"/>
          <w:szCs w:val="20"/>
        </w:rPr>
        <w:t>9</w:t>
      </w:r>
    </w:p>
    <w:p w:rsidR="00000000" w:rsidRDefault="007701F9">
      <w:pPr>
        <w:rPr>
          <w:rFonts w:eastAsia="Times New Roman"/>
        </w:rPr>
      </w:pPr>
      <w:r>
        <w:rPr>
          <w:rFonts w:eastAsia="Times New Roman"/>
        </w:rPr>
        <w:pict>
          <v:rect id="_x0000_i1043" style="width:0;height:1.5pt" o:hralign="center" o:hrstd="t" o:hr="t" fillcolor="#a0a0a0" stroked="f"/>
        </w:pict>
      </w:r>
    </w:p>
    <w:p w:rsidR="00000000" w:rsidRDefault="007701F9">
      <w:pPr>
        <w:divId w:val="2132966912"/>
        <w:rPr>
          <w:rFonts w:eastAsia="Times New Roman"/>
        </w:rPr>
      </w:pPr>
    </w:p>
    <w:p w:rsidR="00000000" w:rsidRDefault="007701F9">
      <w:pPr>
        <w:divId w:val="1600596511"/>
        <w:rPr>
          <w:rFonts w:eastAsia="Times New Roman"/>
        </w:rPr>
      </w:pPr>
      <w:r>
        <w:rPr>
          <w:rFonts w:eastAsia="Times New Roman"/>
          <w:color w:val="000000"/>
          <w:sz w:val="20"/>
          <w:szCs w:val="20"/>
        </w:rPr>
        <w:t>properly, may adversely affect the owner's or operator's ability to sell or rent affected real property or to borrow money using affected real property as collateral</w:t>
      </w:r>
      <w:r>
        <w:rPr>
          <w:rFonts w:eastAsia="Times New Roman"/>
          <w:color w:val="000000"/>
          <w:sz w:val="20"/>
          <w:szCs w:val="20"/>
        </w:rPr>
        <w:t>.</w:t>
      </w:r>
    </w:p>
    <w:p w:rsidR="00000000" w:rsidRDefault="007701F9">
      <w:pPr>
        <w:ind w:firstLine="720"/>
        <w:divId w:val="1839804997"/>
        <w:rPr>
          <w:rFonts w:eastAsia="Times New Roman"/>
        </w:rPr>
      </w:pPr>
      <w:r>
        <w:rPr>
          <w:rFonts w:eastAsia="Times New Roman"/>
          <w:color w:val="000000"/>
          <w:sz w:val="20"/>
          <w:szCs w:val="20"/>
        </w:rPr>
        <w:t>Persons or entities that arrange for the disposal o</w:t>
      </w:r>
      <w:r>
        <w:rPr>
          <w:rFonts w:eastAsia="Times New Roman"/>
          <w:color w:val="000000"/>
          <w:sz w:val="20"/>
          <w:szCs w:val="20"/>
        </w:rPr>
        <w:t>r treatment of hazardous or toxic substances may also be liable for the costs of removal or remediation of hazardous or toxic substances at the disposal or treatment facility, whether or not that facility is owned or operated by the person or entity arrang</w:t>
      </w:r>
      <w:r>
        <w:rPr>
          <w:rFonts w:eastAsia="Times New Roman"/>
          <w:color w:val="000000"/>
          <w:sz w:val="20"/>
          <w:szCs w:val="20"/>
        </w:rPr>
        <w:t>ing for the disposal or treatment of hazardous or toxic substances. Laws exist that impose liability for release of asbestos containing materials (“ACMs”) into the air, and third parties may seek recovery from owners or operators of real property for perso</w:t>
      </w:r>
      <w:r>
        <w:rPr>
          <w:rFonts w:eastAsia="Times New Roman"/>
          <w:color w:val="000000"/>
          <w:sz w:val="20"/>
          <w:szCs w:val="20"/>
        </w:rPr>
        <w:t>nal injury associated with exposure to ACMs. In connection with our ownership, operation, management, development and redevelopment of the Centers, or any other centers or properties we acquire in the future, we may be potentially liable under these laws a</w:t>
      </w:r>
      <w:r>
        <w:rPr>
          <w:rFonts w:eastAsia="Times New Roman"/>
          <w:color w:val="000000"/>
          <w:sz w:val="20"/>
          <w:szCs w:val="20"/>
        </w:rPr>
        <w:t>nd may incur costs in responding to these liabilities</w:t>
      </w:r>
      <w:r>
        <w:rPr>
          <w:rFonts w:eastAsia="Times New Roman"/>
          <w:color w:val="000000"/>
          <w:sz w:val="20"/>
          <w:szCs w:val="20"/>
        </w:rPr>
        <w:t>.</w:t>
      </w:r>
    </w:p>
    <w:p w:rsidR="00000000" w:rsidRDefault="007701F9">
      <w:pPr>
        <w:divId w:val="84612231"/>
        <w:rPr>
          <w:rFonts w:eastAsia="Times New Roman"/>
        </w:rPr>
      </w:pPr>
      <w:r>
        <w:rPr>
          <w:rFonts w:eastAsia="Times New Roman"/>
          <w:b/>
          <w:bCs/>
          <w:i/>
          <w:iCs/>
          <w:color w:val="000000"/>
          <w:sz w:val="20"/>
          <w:szCs w:val="20"/>
        </w:rPr>
        <w:t>Some of our properties are subject to potential natural or other disasters</w:t>
      </w:r>
      <w:r>
        <w:rPr>
          <w:rFonts w:eastAsia="Times New Roman"/>
          <w:b/>
          <w:bCs/>
          <w:i/>
          <w:iCs/>
          <w:color w:val="000000"/>
          <w:sz w:val="20"/>
          <w:szCs w:val="20"/>
        </w:rPr>
        <w:t>.</w:t>
      </w:r>
    </w:p>
    <w:p w:rsidR="00000000" w:rsidRDefault="007701F9">
      <w:pPr>
        <w:ind w:firstLine="720"/>
        <w:divId w:val="409230124"/>
        <w:rPr>
          <w:rFonts w:eastAsia="Times New Roman"/>
        </w:rPr>
      </w:pPr>
      <w:r>
        <w:rPr>
          <w:rFonts w:eastAsia="Times New Roman"/>
          <w:color w:val="000000"/>
          <w:sz w:val="20"/>
          <w:szCs w:val="20"/>
        </w:rPr>
        <w:t>Some of our Centers are located in areas that are subject to natural disasters, including our Centers in California or in oth</w:t>
      </w:r>
      <w:r>
        <w:rPr>
          <w:rFonts w:eastAsia="Times New Roman"/>
          <w:color w:val="000000"/>
          <w:sz w:val="20"/>
          <w:szCs w:val="20"/>
        </w:rPr>
        <w:t>er areas with higher risk of earthquakes, our Centers in flood plains or in areas that may be adversely affected by tornadoes, as well as our Centers in coastal regions that may be adversely affected by increases in sea levels or in the frequency or severi</w:t>
      </w:r>
      <w:r>
        <w:rPr>
          <w:rFonts w:eastAsia="Times New Roman"/>
          <w:color w:val="000000"/>
          <w:sz w:val="20"/>
          <w:szCs w:val="20"/>
        </w:rPr>
        <w:t>ty of hurricanes, tropical storms or other severe weather conditions. The occurrence of natural disasters can delay redevelopment or development projects, increase investment costs to repair or replace damaged properties, increase future property insurance</w:t>
      </w:r>
      <w:r>
        <w:rPr>
          <w:rFonts w:eastAsia="Times New Roman"/>
          <w:color w:val="000000"/>
          <w:sz w:val="20"/>
          <w:szCs w:val="20"/>
        </w:rPr>
        <w:t xml:space="preserve"> costs and negatively impact the tenant demand for lease space. If insurance is unavailable to us or is unavailable on acceptable terms, or our insurance is not adequate to cover losses from these events, our financial condition and results of operations c</w:t>
      </w:r>
      <w:r>
        <w:rPr>
          <w:rFonts w:eastAsia="Times New Roman"/>
          <w:color w:val="000000"/>
          <w:sz w:val="20"/>
          <w:szCs w:val="20"/>
        </w:rPr>
        <w:t>ould be adversely affected</w:t>
      </w:r>
      <w:r>
        <w:rPr>
          <w:rFonts w:eastAsia="Times New Roman"/>
          <w:color w:val="000000"/>
          <w:sz w:val="20"/>
          <w:szCs w:val="20"/>
        </w:rPr>
        <w:t>.</w:t>
      </w:r>
    </w:p>
    <w:p w:rsidR="00000000" w:rsidRDefault="007701F9">
      <w:pPr>
        <w:divId w:val="1343514310"/>
        <w:rPr>
          <w:rFonts w:eastAsia="Times New Roman"/>
        </w:rPr>
      </w:pPr>
      <w:r>
        <w:rPr>
          <w:rFonts w:eastAsia="Times New Roman"/>
          <w:b/>
          <w:bCs/>
          <w:i/>
          <w:iCs/>
          <w:color w:val="000000"/>
          <w:sz w:val="20"/>
          <w:szCs w:val="20"/>
        </w:rPr>
        <w:t>Uninsured losses could adversely affect our financial condition.</w:t>
      </w:r>
      <w:r>
        <w:rPr>
          <w:rFonts w:eastAsia="Times New Roman"/>
          <w:b/>
          <w:bCs/>
          <w:i/>
          <w:iCs/>
          <w:color w:val="000000"/>
          <w:sz w:val="20"/>
          <w:szCs w:val="20"/>
        </w:rPr>
        <w:t xml:space="preserve"> </w:t>
      </w:r>
    </w:p>
    <w:p w:rsidR="00000000" w:rsidRDefault="007701F9">
      <w:pPr>
        <w:ind w:firstLine="720"/>
        <w:divId w:val="1708607302"/>
        <w:rPr>
          <w:rFonts w:eastAsia="Times New Roman"/>
        </w:rPr>
      </w:pPr>
      <w:r>
        <w:rPr>
          <w:rFonts w:eastAsia="Times New Roman"/>
          <w:color w:val="000000"/>
          <w:sz w:val="20"/>
          <w:szCs w:val="20"/>
        </w:rPr>
        <w:t>Each of our Centers has comprehensive liability, fire, extended coverage and rental loss insurance with insured limits customarily carried for similar properties.</w:t>
      </w:r>
      <w:r>
        <w:rPr>
          <w:rFonts w:eastAsia="Times New Roman"/>
          <w:color w:val="000000"/>
          <w:sz w:val="20"/>
          <w:szCs w:val="20"/>
        </w:rPr>
        <w:t xml:space="preserve"> We do not insure certain types of losses (such as losses from wars), because they are either uninsurable or not economically insurable. In addition, while we or the relevant joint venture, as applicable, carry specific earthquake insurance on the Centers </w:t>
      </w:r>
      <w:r>
        <w:rPr>
          <w:rFonts w:eastAsia="Times New Roman"/>
          <w:color w:val="000000"/>
          <w:sz w:val="20"/>
          <w:szCs w:val="20"/>
        </w:rPr>
        <w:t>located in California, the policies are subject to a deductible equal to 5% of the total insured value of each Center, a $100,000 per occurrence minimum and a combined annual aggregate loss limit of $100 million on these Centers. We or the relevant joint v</w:t>
      </w:r>
      <w:r>
        <w:rPr>
          <w:rFonts w:eastAsia="Times New Roman"/>
          <w:color w:val="000000"/>
          <w:sz w:val="20"/>
          <w:szCs w:val="20"/>
        </w:rPr>
        <w:t>enture, as applicable, carry specific earthquake insurance on the Centers located in the Pacific Northwest and in the New Madrid Seismic Zone. However, the policies are subject to a deductible equal to 2% of the total insured value of each Center, a $50,00</w:t>
      </w:r>
      <w:r>
        <w:rPr>
          <w:rFonts w:eastAsia="Times New Roman"/>
          <w:color w:val="000000"/>
          <w:sz w:val="20"/>
          <w:szCs w:val="20"/>
        </w:rPr>
        <w:t xml:space="preserve">0 per occurrence minimum and a combined annual aggregate loss limit of $100 million on these Centers. While we or the relevant joint venture also carries standalone terrorism insurance on the Centers, the policies are subject to a $25,000 deductible and a </w:t>
      </w:r>
      <w:r>
        <w:rPr>
          <w:rFonts w:eastAsia="Times New Roman"/>
          <w:color w:val="000000"/>
          <w:sz w:val="20"/>
          <w:szCs w:val="20"/>
        </w:rPr>
        <w:t>combined annual aggregate loss limit of $1.0 billion. Each Center has environmental insurance covering eligible third-party losses, remediation and non-owned disposal sites, subject to a $100,000 retention and a $50 million three-year aggregate loss limit,</w:t>
      </w:r>
      <w:r>
        <w:rPr>
          <w:rFonts w:eastAsia="Times New Roman"/>
          <w:color w:val="000000"/>
          <w:sz w:val="20"/>
          <w:szCs w:val="20"/>
        </w:rPr>
        <w:t xml:space="preserve"> with the exception of one Center, which has a $5 million ten-year aggregate loss limit and another Center has a $20 million ten-year aggregate loss limit. Some environmental losses are not covered by this insurance because they are uninsurable or not econ</w:t>
      </w:r>
      <w:r>
        <w:rPr>
          <w:rFonts w:eastAsia="Times New Roman"/>
          <w:color w:val="000000"/>
          <w:sz w:val="20"/>
          <w:szCs w:val="20"/>
        </w:rPr>
        <w:t>omically insurable. Furthermore, we carry title insurance on substantially all of the Centers for generally less than their full value.</w:t>
      </w:r>
      <w:r>
        <w:rPr>
          <w:rFonts w:eastAsia="Times New Roman"/>
          <w:color w:val="000000"/>
          <w:sz w:val="20"/>
          <w:szCs w:val="20"/>
        </w:rPr>
        <w:t xml:space="preserve"> </w:t>
      </w:r>
    </w:p>
    <w:p w:rsidR="00000000" w:rsidRDefault="007701F9">
      <w:pPr>
        <w:ind w:firstLine="720"/>
        <w:divId w:val="1956867100"/>
        <w:rPr>
          <w:rFonts w:eastAsia="Times New Roman"/>
        </w:rPr>
      </w:pPr>
      <w:r>
        <w:rPr>
          <w:rFonts w:eastAsia="Times New Roman"/>
          <w:color w:val="000000"/>
          <w:sz w:val="20"/>
          <w:szCs w:val="20"/>
        </w:rPr>
        <w:t>If an uninsured loss or a loss in excess of insured limits occurs, we could lose all or a portion of the capital we hav</w:t>
      </w:r>
      <w:r>
        <w:rPr>
          <w:rFonts w:eastAsia="Times New Roman"/>
          <w:color w:val="000000"/>
          <w:sz w:val="20"/>
          <w:szCs w:val="20"/>
        </w:rPr>
        <w:t>e invested in a property, as well as the anticipated future revenue from the property, but may remain obligated for any mortgage debt or other financial obligations related to the property</w:t>
      </w:r>
      <w:r>
        <w:rPr>
          <w:rFonts w:eastAsia="Times New Roman"/>
          <w:color w:val="000000"/>
          <w:sz w:val="20"/>
          <w:szCs w:val="20"/>
        </w:rPr>
        <w:t>.</w:t>
      </w:r>
    </w:p>
    <w:p w:rsidR="00000000" w:rsidRDefault="007701F9">
      <w:pPr>
        <w:divId w:val="263534725"/>
        <w:rPr>
          <w:rFonts w:eastAsia="Times New Roman"/>
        </w:rPr>
      </w:pPr>
      <w:r>
        <w:rPr>
          <w:rFonts w:eastAsia="Times New Roman"/>
          <w:b/>
          <w:bCs/>
          <w:i/>
          <w:iCs/>
          <w:color w:val="000000"/>
          <w:sz w:val="20"/>
          <w:szCs w:val="20"/>
        </w:rPr>
        <w:t>We face risks associated with and have been the target of security</w:t>
      </w:r>
      <w:r>
        <w:rPr>
          <w:rFonts w:eastAsia="Times New Roman"/>
          <w:b/>
          <w:bCs/>
          <w:i/>
          <w:iCs/>
          <w:color w:val="000000"/>
          <w:sz w:val="20"/>
          <w:szCs w:val="20"/>
        </w:rPr>
        <w:t xml:space="preserve"> breaches through cyber attacks, cyber intrusions or otherwise, as well as other significant disruptions of our information technology (IT) networks and related systems</w:t>
      </w:r>
      <w:r>
        <w:rPr>
          <w:rFonts w:eastAsia="Times New Roman"/>
          <w:b/>
          <w:bCs/>
          <w:i/>
          <w:iCs/>
          <w:color w:val="000000"/>
          <w:sz w:val="20"/>
          <w:szCs w:val="20"/>
        </w:rPr>
        <w:t>.</w:t>
      </w:r>
    </w:p>
    <w:p w:rsidR="00000000" w:rsidRDefault="007701F9">
      <w:pPr>
        <w:ind w:firstLine="720"/>
        <w:divId w:val="1298145637"/>
        <w:rPr>
          <w:rFonts w:eastAsia="Times New Roman"/>
        </w:rPr>
      </w:pPr>
      <w:r>
        <w:rPr>
          <w:rFonts w:eastAsia="Times New Roman"/>
          <w:color w:val="000000"/>
          <w:sz w:val="20"/>
          <w:szCs w:val="20"/>
        </w:rPr>
        <w:t>We face risks associated with and have been the target of security breaches, whether t</w:t>
      </w:r>
      <w:r>
        <w:rPr>
          <w:rFonts w:eastAsia="Times New Roman"/>
          <w:color w:val="000000"/>
          <w:sz w:val="20"/>
          <w:szCs w:val="20"/>
        </w:rPr>
        <w:t>hrough cyber attacks or cyber intrusions over the Internet, malware, computer viruses, attachments to e-mails, persons inside our organization or persons with access to systems inside our organization, and other significant disruptions of our IT networks a</w:t>
      </w:r>
      <w:r>
        <w:rPr>
          <w:rFonts w:eastAsia="Times New Roman"/>
          <w:color w:val="000000"/>
          <w:sz w:val="20"/>
          <w:szCs w:val="20"/>
        </w:rPr>
        <w:t>nd related systems. The risk of a security breach or disruption, particularly through cyber attack or cyber intrusion, including by computer hackers, foreign governments and cyber terrorists, has generally increased as the number, intensity and sophisticat</w:t>
      </w:r>
      <w:r>
        <w:rPr>
          <w:rFonts w:eastAsia="Times New Roman"/>
          <w:color w:val="000000"/>
          <w:sz w:val="20"/>
          <w:szCs w:val="20"/>
        </w:rPr>
        <w:t>ion of attempted attacks and intrusions from around the world have increased. Our IT networks and related systems are essential to the operation of our business and our ability to perform day-to-day operations and, in some cases, may be critical to the ope</w:t>
      </w:r>
      <w:r>
        <w:rPr>
          <w:rFonts w:eastAsia="Times New Roman"/>
          <w:color w:val="000000"/>
          <w:sz w:val="20"/>
          <w:szCs w:val="20"/>
        </w:rPr>
        <w:t xml:space="preserve">rations of certain of our tenants. Although we make efforts to maintain the security and integrity of these types of IT networks and related systems, and we have implemented various measures to manage the risk of a security breach or disruption, there can </w:t>
      </w:r>
      <w:r>
        <w:rPr>
          <w:rFonts w:eastAsia="Times New Roman"/>
          <w:color w:val="000000"/>
          <w:sz w:val="20"/>
          <w:szCs w:val="20"/>
        </w:rPr>
        <w:t>be no assurance that our security efforts and measures will be effective or that attempted security breaches or disruptions would not be successful or damaging. A security breach or other significant disruption involving our IT networks and related systems</w:t>
      </w:r>
      <w:r>
        <w:rPr>
          <w:rFonts w:eastAsia="Times New Roman"/>
          <w:color w:val="000000"/>
          <w:sz w:val="20"/>
          <w:szCs w:val="20"/>
        </w:rPr>
        <w:t xml:space="preserve"> could disrupt the proper functioning of our networks and systems; result in misstated financial reports, violations of loan covenants and/or missed reporting deadlines; result in our inability to properly monitor our compliance with the rules and regulati</w:t>
      </w:r>
      <w:r>
        <w:rPr>
          <w:rFonts w:eastAsia="Times New Roman"/>
          <w:color w:val="000000"/>
          <w:sz w:val="20"/>
          <w:szCs w:val="20"/>
        </w:rPr>
        <w:t>ons regarding our qualification as a REIT; result in the unauthorized access to, and destruction, loss, theft, misappropriation or release of</w:t>
      </w:r>
      <w:r>
        <w:rPr>
          <w:rFonts w:eastAsia="Times New Roman"/>
          <w:color w:val="000000"/>
          <w:sz w:val="20"/>
          <w:szCs w:val="20"/>
        </w:rPr>
        <w:t xml:space="preserve"> </w:t>
      </w:r>
    </w:p>
    <w:p w:rsidR="00000000" w:rsidRDefault="007701F9">
      <w:pPr>
        <w:jc w:val="center"/>
        <w:divId w:val="966937673"/>
        <w:rPr>
          <w:rFonts w:eastAsia="Times New Roman"/>
        </w:rPr>
      </w:pPr>
      <w:r>
        <w:rPr>
          <w:rFonts w:eastAsia="Times New Roman"/>
          <w:color w:val="000000"/>
          <w:sz w:val="20"/>
          <w:szCs w:val="20"/>
        </w:rPr>
        <w:t>2</w:t>
      </w:r>
      <w:r>
        <w:rPr>
          <w:rFonts w:eastAsia="Times New Roman"/>
          <w:color w:val="000000"/>
          <w:sz w:val="20"/>
          <w:szCs w:val="20"/>
        </w:rPr>
        <w:t>0</w:t>
      </w:r>
    </w:p>
    <w:p w:rsidR="00000000" w:rsidRDefault="007701F9">
      <w:pPr>
        <w:rPr>
          <w:rFonts w:eastAsia="Times New Roman"/>
        </w:rPr>
      </w:pPr>
      <w:r>
        <w:rPr>
          <w:rFonts w:eastAsia="Times New Roman"/>
        </w:rPr>
        <w:pict>
          <v:rect id="_x0000_i1044" style="width:0;height:1.5pt" o:hralign="center" o:hrstd="t" o:hr="t" fillcolor="#a0a0a0" stroked="f"/>
        </w:pict>
      </w:r>
    </w:p>
    <w:p w:rsidR="00000000" w:rsidRDefault="007701F9">
      <w:pPr>
        <w:divId w:val="1812750461"/>
        <w:rPr>
          <w:rFonts w:eastAsia="Times New Roman"/>
        </w:rPr>
      </w:pPr>
    </w:p>
    <w:p w:rsidR="00000000" w:rsidRDefault="007701F9">
      <w:pPr>
        <w:divId w:val="1126924024"/>
        <w:rPr>
          <w:rFonts w:eastAsia="Times New Roman"/>
        </w:rPr>
      </w:pPr>
      <w:r>
        <w:rPr>
          <w:rFonts w:eastAsia="Times New Roman"/>
          <w:color w:val="000000"/>
          <w:sz w:val="20"/>
          <w:szCs w:val="20"/>
        </w:rPr>
        <w:t>proprietary, confidential, sensitive or otherwise valuable information o</w:t>
      </w:r>
      <w:r>
        <w:rPr>
          <w:rFonts w:eastAsia="Times New Roman"/>
          <w:color w:val="000000"/>
          <w:sz w:val="20"/>
          <w:szCs w:val="20"/>
        </w:rPr>
        <w:t>f ours or others, which others could use to compete against us or for disruptive, destructive or otherwise harmful purposes and outcomes; require significant management attention and resources to remedy any damages that result; subject us to claims for bre</w:t>
      </w:r>
      <w:r>
        <w:rPr>
          <w:rFonts w:eastAsia="Times New Roman"/>
          <w:color w:val="000000"/>
          <w:sz w:val="20"/>
          <w:szCs w:val="20"/>
        </w:rPr>
        <w:t>ach of contract, damages, credits, penalties or termination of leases or other agreements; or damage our reputation among our tenants and investors generally. Moreover, cyber attacks perpetrated against our Anchors and tenants, including unauthorized acces</w:t>
      </w:r>
      <w:r>
        <w:rPr>
          <w:rFonts w:eastAsia="Times New Roman"/>
          <w:color w:val="000000"/>
          <w:sz w:val="20"/>
          <w:szCs w:val="20"/>
        </w:rPr>
        <w:t>s to customers’ credit card data and other confidential information, could diminish consumer confidence and consumer spending and negatively impact our business</w:t>
      </w:r>
      <w:r>
        <w:rPr>
          <w:rFonts w:eastAsia="Times New Roman"/>
          <w:color w:val="000000"/>
          <w:sz w:val="20"/>
          <w:szCs w:val="20"/>
        </w:rPr>
        <w:t>.</w:t>
      </w:r>
    </w:p>
    <w:p w:rsidR="00000000" w:rsidRDefault="007701F9">
      <w:pPr>
        <w:divId w:val="497690710"/>
        <w:rPr>
          <w:rFonts w:eastAsia="Times New Roman"/>
        </w:rPr>
      </w:pPr>
      <w:r>
        <w:rPr>
          <w:rFonts w:eastAsia="Times New Roman"/>
          <w:b/>
          <w:bCs/>
          <w:i/>
          <w:iCs/>
          <w:color w:val="000000"/>
          <w:sz w:val="20"/>
          <w:szCs w:val="20"/>
        </w:rPr>
        <w:t>Compliance with the Americans with Disabilities Act and fire, safety and other regulations may</w:t>
      </w:r>
      <w:r>
        <w:rPr>
          <w:rFonts w:eastAsia="Times New Roman"/>
          <w:b/>
          <w:bCs/>
          <w:i/>
          <w:iCs/>
          <w:color w:val="000000"/>
          <w:sz w:val="20"/>
          <w:szCs w:val="20"/>
        </w:rPr>
        <w:t xml:space="preserve"> require us to make expenditures that adversely affect our cash flows.</w:t>
      </w:r>
      <w:r>
        <w:rPr>
          <w:rFonts w:eastAsia="Times New Roman"/>
          <w:b/>
          <w:bCs/>
          <w:i/>
          <w:iCs/>
          <w:color w:val="000000"/>
          <w:sz w:val="20"/>
          <w:szCs w:val="20"/>
        </w:rPr>
        <w:t xml:space="preserve"> </w:t>
      </w:r>
    </w:p>
    <w:p w:rsidR="00000000" w:rsidRDefault="007701F9">
      <w:pPr>
        <w:ind w:firstLine="720"/>
        <w:divId w:val="1976596828"/>
        <w:rPr>
          <w:rFonts w:eastAsia="Times New Roman"/>
        </w:rPr>
      </w:pPr>
      <w:r>
        <w:rPr>
          <w:rFonts w:eastAsia="Times New Roman"/>
          <w:color w:val="000000"/>
          <w:sz w:val="20"/>
          <w:szCs w:val="20"/>
        </w:rPr>
        <w:t>All of the properties in our portfolio are required to comply with the Americans with Disabilities Act (“ADA”). The ADA has separate compliance requirements for “public accommodations”</w:t>
      </w:r>
      <w:r>
        <w:rPr>
          <w:rFonts w:eastAsia="Times New Roman"/>
          <w:color w:val="000000"/>
          <w:sz w:val="20"/>
          <w:szCs w:val="20"/>
        </w:rPr>
        <w:t xml:space="preserve"> and “commercial facilities,” but generally requires that buildings be made accessible to people with disabilities. Compliance with the ADA requirements could require removal of access barriers, and non-compliance could result in the imposition of fines by</w:t>
      </w:r>
      <w:r>
        <w:rPr>
          <w:rFonts w:eastAsia="Times New Roman"/>
          <w:color w:val="000000"/>
          <w:sz w:val="20"/>
          <w:szCs w:val="20"/>
        </w:rPr>
        <w:t xml:space="preserve"> the United States government or an award of damages to private litigants, or both. While the tenants to whom our portfolio is leased are obligated to comply with ADA provisions, within their leased premises, if required changes within their leased premise</w:t>
      </w:r>
      <w:r>
        <w:rPr>
          <w:rFonts w:eastAsia="Times New Roman"/>
          <w:color w:val="000000"/>
          <w:sz w:val="20"/>
          <w:szCs w:val="20"/>
        </w:rPr>
        <w:t>s involve greater expenditures than anticipated, or if the changes must be made on a more accelerated basis than anticipated, the ability of tenants to cover costs could be adversely affected. Furthermore, we are required to comply with ADA requirements wi</w:t>
      </w:r>
      <w:r>
        <w:rPr>
          <w:rFonts w:eastAsia="Times New Roman"/>
          <w:color w:val="000000"/>
          <w:sz w:val="20"/>
          <w:szCs w:val="20"/>
        </w:rPr>
        <w:t>thin the common areas of the properties in our portfolio and we may not be able to pass on to our tenants any costs necessary to remediate any common area ADA issues. As a result, we could be required to expend funds to comply with the provisions of the AD</w:t>
      </w:r>
      <w:r>
        <w:rPr>
          <w:rFonts w:eastAsia="Times New Roman"/>
          <w:color w:val="000000"/>
          <w:sz w:val="20"/>
          <w:szCs w:val="20"/>
        </w:rPr>
        <w:t>A, which could adversely affect our financial condition and operating results. In addition, we are required to operate the properties in compliance with fire and safety regulations, building codes and other land use regulations, as they may be adopted by g</w:t>
      </w:r>
      <w:r>
        <w:rPr>
          <w:rFonts w:eastAsia="Times New Roman"/>
          <w:color w:val="000000"/>
          <w:sz w:val="20"/>
          <w:szCs w:val="20"/>
        </w:rPr>
        <w:t>overnmental agencies and bodies and become applicable to our portfolio. We may be required to make substantial capital expenditures to comply with, and we may be restricted in our ability to renovate or redevelop the properties subject to, those requiremen</w:t>
      </w:r>
      <w:r>
        <w:rPr>
          <w:rFonts w:eastAsia="Times New Roman"/>
          <w:color w:val="000000"/>
          <w:sz w:val="20"/>
          <w:szCs w:val="20"/>
        </w:rPr>
        <w:t>ts. The resulting expenditures and restrictions could have a material adverse effect on our ability to meet our financial obligations</w:t>
      </w:r>
      <w:r>
        <w:rPr>
          <w:rFonts w:eastAsia="Times New Roman"/>
          <w:color w:val="000000"/>
          <w:sz w:val="20"/>
          <w:szCs w:val="20"/>
        </w:rPr>
        <w:t>.</w:t>
      </w:r>
    </w:p>
    <w:p w:rsidR="00000000" w:rsidRDefault="007701F9">
      <w:pPr>
        <w:divId w:val="1806046132"/>
        <w:rPr>
          <w:rFonts w:eastAsia="Times New Roman"/>
        </w:rPr>
      </w:pPr>
      <w:r>
        <w:rPr>
          <w:rFonts w:eastAsia="Times New Roman"/>
          <w:b/>
          <w:bCs/>
          <w:i/>
          <w:iCs/>
          <w:color w:val="000000"/>
          <w:sz w:val="20"/>
          <w:szCs w:val="20"/>
        </w:rPr>
        <w:t xml:space="preserve">Possible terrorist activity or other acts or threats of violence and threats to public safety could adversely affect our </w:t>
      </w:r>
      <w:r>
        <w:rPr>
          <w:rFonts w:eastAsia="Times New Roman"/>
          <w:b/>
          <w:bCs/>
          <w:i/>
          <w:iCs/>
          <w:color w:val="000000"/>
          <w:sz w:val="20"/>
          <w:szCs w:val="20"/>
        </w:rPr>
        <w:t>financial condition and results of operations</w:t>
      </w:r>
      <w:r>
        <w:rPr>
          <w:rFonts w:eastAsia="Times New Roman"/>
          <w:b/>
          <w:bCs/>
          <w:i/>
          <w:iCs/>
          <w:color w:val="000000"/>
          <w:sz w:val="20"/>
          <w:szCs w:val="20"/>
        </w:rPr>
        <w:t>.</w:t>
      </w:r>
    </w:p>
    <w:p w:rsidR="00000000" w:rsidRDefault="007701F9">
      <w:pPr>
        <w:ind w:firstLine="720"/>
        <w:divId w:val="1895190189"/>
        <w:rPr>
          <w:rFonts w:eastAsia="Times New Roman"/>
        </w:rPr>
      </w:pPr>
      <w:r>
        <w:rPr>
          <w:rFonts w:eastAsia="Times New Roman"/>
          <w:color w:val="000000"/>
          <w:sz w:val="20"/>
          <w:szCs w:val="20"/>
        </w:rPr>
        <w:t>Terrorist attacks and threats of terrorist attacks in the United States or other acts or threats of violence may result in declining economic activity, which could harm the demand for goods and services offere</w:t>
      </w:r>
      <w:r>
        <w:rPr>
          <w:rFonts w:eastAsia="Times New Roman"/>
          <w:color w:val="000000"/>
          <w:sz w:val="20"/>
          <w:szCs w:val="20"/>
        </w:rPr>
        <w:t>d by our tenants and the value of our properties and might adversely affect the value of an investment in our securities. Such a resulting decrease in retail demand could make it difficult for us to renew or re-lease our properties</w:t>
      </w:r>
      <w:r>
        <w:rPr>
          <w:rFonts w:eastAsia="Times New Roman"/>
          <w:color w:val="000000"/>
          <w:sz w:val="20"/>
          <w:szCs w:val="20"/>
        </w:rPr>
        <w:t>.</w:t>
      </w:r>
    </w:p>
    <w:p w:rsidR="00000000" w:rsidRDefault="007701F9">
      <w:pPr>
        <w:ind w:firstLine="720"/>
        <w:divId w:val="1888687503"/>
        <w:rPr>
          <w:rFonts w:eastAsia="Times New Roman"/>
        </w:rPr>
      </w:pPr>
      <w:r>
        <w:rPr>
          <w:rFonts w:eastAsia="Times New Roman"/>
          <w:color w:val="000000"/>
          <w:sz w:val="20"/>
          <w:szCs w:val="20"/>
        </w:rPr>
        <w:t>Terrorist activities or</w:t>
      </w:r>
      <w:r>
        <w:rPr>
          <w:rFonts w:eastAsia="Times New Roman"/>
          <w:color w:val="000000"/>
          <w:sz w:val="20"/>
          <w:szCs w:val="20"/>
        </w:rPr>
        <w:t xml:space="preserve"> violence also could directly affect the value of our properties through damage, destruction or loss, and the availability of insurance for such acts, or of insurance generally, might be reduced or cost more, which could increase our operating expenses and</w:t>
      </w:r>
      <w:r>
        <w:rPr>
          <w:rFonts w:eastAsia="Times New Roman"/>
          <w:color w:val="000000"/>
          <w:sz w:val="20"/>
          <w:szCs w:val="20"/>
        </w:rPr>
        <w:t xml:space="preserve"> adversely affect our financial condition and results of operations. To the extent that our tenants are affected by such attacks and threats of attacks, their businesses similarly could be adversely affected, including their ability to continue to meet obl</w:t>
      </w:r>
      <w:r>
        <w:rPr>
          <w:rFonts w:eastAsia="Times New Roman"/>
          <w:color w:val="000000"/>
          <w:sz w:val="20"/>
          <w:szCs w:val="20"/>
        </w:rPr>
        <w:t>igations under their existing leases. These acts and threats might erode business and consumer confidence and spending and might result in increased volatility in national and international financial markets and economies. Any one of these events might dec</w:t>
      </w:r>
      <w:r>
        <w:rPr>
          <w:rFonts w:eastAsia="Times New Roman"/>
          <w:color w:val="000000"/>
          <w:sz w:val="20"/>
          <w:szCs w:val="20"/>
        </w:rPr>
        <w:t>rease demand for real estate, decrease or delay the occupancy of our new or redeveloped properties, and limit our access to capital or increase our cost of raising capital</w:t>
      </w:r>
      <w:r>
        <w:rPr>
          <w:rFonts w:eastAsia="Times New Roman"/>
          <w:color w:val="000000"/>
          <w:sz w:val="20"/>
          <w:szCs w:val="20"/>
        </w:rPr>
        <w:t>.</w:t>
      </w:r>
    </w:p>
    <w:p w:rsidR="00000000" w:rsidRDefault="007701F9">
      <w:pPr>
        <w:divId w:val="775517605"/>
        <w:rPr>
          <w:rFonts w:eastAsia="Times New Roman"/>
        </w:rPr>
      </w:pPr>
      <w:r>
        <w:rPr>
          <w:rFonts w:eastAsia="Times New Roman"/>
          <w:b/>
          <w:bCs/>
          <w:i/>
          <w:iCs/>
          <w:color w:val="000000"/>
          <w:sz w:val="20"/>
          <w:szCs w:val="20"/>
        </w:rPr>
        <w:t>Inflation may adversely affect our financial condition and results of operations</w:t>
      </w:r>
      <w:r>
        <w:rPr>
          <w:rFonts w:eastAsia="Times New Roman"/>
          <w:b/>
          <w:bCs/>
          <w:i/>
          <w:iCs/>
          <w:color w:val="000000"/>
          <w:sz w:val="20"/>
          <w:szCs w:val="20"/>
        </w:rPr>
        <w:t>.</w:t>
      </w:r>
    </w:p>
    <w:p w:rsidR="00000000" w:rsidRDefault="007701F9">
      <w:pPr>
        <w:ind w:firstLine="720"/>
        <w:divId w:val="1859192683"/>
        <w:rPr>
          <w:rFonts w:eastAsia="Times New Roman"/>
        </w:rPr>
      </w:pPr>
      <w:r>
        <w:rPr>
          <w:rFonts w:eastAsia="Times New Roman"/>
          <w:color w:val="000000"/>
          <w:sz w:val="20"/>
          <w:szCs w:val="20"/>
        </w:rPr>
        <w:t>I</w:t>
      </w:r>
      <w:r>
        <w:rPr>
          <w:rFonts w:eastAsia="Times New Roman"/>
          <w:color w:val="000000"/>
          <w:sz w:val="20"/>
          <w:szCs w:val="20"/>
        </w:rPr>
        <w:t>f inflation increases in the future, we may experience any or all of the following</w:t>
      </w:r>
      <w:r>
        <w:rPr>
          <w:rFonts w:eastAsia="Times New Roman"/>
          <w:color w:val="000000"/>
          <w:sz w:val="20"/>
          <w:szCs w:val="20"/>
        </w:rPr>
        <w:t>:</w:t>
      </w:r>
    </w:p>
    <w:p w:rsidR="00000000" w:rsidRDefault="007701F9">
      <w:pPr>
        <w:ind w:hanging="360"/>
        <w:divId w:val="802236114"/>
        <w:rPr>
          <w:rFonts w:eastAsia="Times New Roman"/>
        </w:rPr>
      </w:pPr>
      <w:r>
        <w:rPr>
          <w:rFonts w:eastAsia="Times New Roman"/>
          <w:color w:val="000000"/>
          <w:sz w:val="20"/>
          <w:szCs w:val="20"/>
        </w:rPr>
        <w:t>•</w:t>
      </w:r>
      <w:r>
        <w:rPr>
          <w:rFonts w:eastAsia="Times New Roman"/>
          <w:color w:val="000000"/>
          <w:sz w:val="20"/>
          <w:szCs w:val="20"/>
        </w:rPr>
        <w:t>Difficulty in replacing or renewing expiring leases with new leases at higher rents</w:t>
      </w:r>
      <w:r>
        <w:rPr>
          <w:rFonts w:eastAsia="Times New Roman"/>
          <w:color w:val="000000"/>
          <w:sz w:val="20"/>
          <w:szCs w:val="20"/>
        </w:rPr>
        <w:t>;</w:t>
      </w:r>
    </w:p>
    <w:p w:rsidR="00000000" w:rsidRDefault="007701F9">
      <w:pPr>
        <w:ind w:hanging="360"/>
        <w:divId w:val="1222711585"/>
        <w:rPr>
          <w:rFonts w:eastAsia="Times New Roman"/>
        </w:rPr>
      </w:pPr>
      <w:r>
        <w:rPr>
          <w:rFonts w:eastAsia="Times New Roman"/>
          <w:color w:val="000000"/>
          <w:sz w:val="20"/>
          <w:szCs w:val="20"/>
        </w:rPr>
        <w:t>•</w:t>
      </w:r>
      <w:r>
        <w:rPr>
          <w:rFonts w:eastAsia="Times New Roman"/>
          <w:color w:val="000000"/>
          <w:sz w:val="20"/>
          <w:szCs w:val="20"/>
        </w:rPr>
        <w:t>Decreasing tenant sales as a result of decreased consumer spending which could advers</w:t>
      </w:r>
      <w:r>
        <w:rPr>
          <w:rFonts w:eastAsia="Times New Roman"/>
          <w:color w:val="000000"/>
          <w:sz w:val="20"/>
          <w:szCs w:val="20"/>
        </w:rPr>
        <w:t>ely affect the ability of our tenants to meet their rent obligations and/or result in lower percentage rents; an</w:t>
      </w:r>
      <w:r>
        <w:rPr>
          <w:rFonts w:eastAsia="Times New Roman"/>
          <w:color w:val="000000"/>
          <w:sz w:val="20"/>
          <w:szCs w:val="20"/>
        </w:rPr>
        <w:t>d</w:t>
      </w:r>
    </w:p>
    <w:p w:rsidR="00000000" w:rsidRDefault="007701F9">
      <w:pPr>
        <w:ind w:hanging="360"/>
        <w:divId w:val="526336749"/>
        <w:rPr>
          <w:rFonts w:eastAsia="Times New Roman"/>
        </w:rPr>
      </w:pPr>
      <w:r>
        <w:rPr>
          <w:rFonts w:eastAsia="Times New Roman"/>
          <w:color w:val="000000"/>
          <w:sz w:val="20"/>
          <w:szCs w:val="20"/>
        </w:rPr>
        <w:t>•</w:t>
      </w:r>
      <w:r>
        <w:rPr>
          <w:rFonts w:eastAsia="Times New Roman"/>
          <w:color w:val="000000"/>
          <w:sz w:val="20"/>
          <w:szCs w:val="20"/>
        </w:rPr>
        <w:t>An inability to receive reimbursement from our tenants for their share of certain operating expenses, including common area maintenance, real</w:t>
      </w:r>
      <w:r>
        <w:rPr>
          <w:rFonts w:eastAsia="Times New Roman"/>
          <w:color w:val="000000"/>
          <w:sz w:val="20"/>
          <w:szCs w:val="20"/>
        </w:rPr>
        <w:t xml:space="preserve"> estate taxes and insurance</w:t>
      </w:r>
      <w:r>
        <w:rPr>
          <w:rFonts w:eastAsia="Times New Roman"/>
          <w:color w:val="000000"/>
          <w:sz w:val="20"/>
          <w:szCs w:val="20"/>
        </w:rPr>
        <w:t>.</w:t>
      </w:r>
    </w:p>
    <w:p w:rsidR="00000000" w:rsidRDefault="007701F9">
      <w:pPr>
        <w:ind w:firstLine="720"/>
        <w:divId w:val="358630218"/>
        <w:rPr>
          <w:rFonts w:eastAsia="Times New Roman"/>
        </w:rPr>
      </w:pPr>
      <w:r>
        <w:rPr>
          <w:rFonts w:eastAsia="Times New Roman"/>
          <w:color w:val="000000"/>
          <w:sz w:val="20"/>
          <w:szCs w:val="20"/>
        </w:rPr>
        <w:t>Inflation also poses a risk to us due to the possibility of future increases in interest rates. Such increases would adversely impact us due to our outstanding floating-rate debt as well as result in higher interest rates on ne</w:t>
      </w:r>
      <w:r>
        <w:rPr>
          <w:rFonts w:eastAsia="Times New Roman"/>
          <w:color w:val="000000"/>
          <w:sz w:val="20"/>
          <w:szCs w:val="20"/>
        </w:rPr>
        <w:t>w fixed-rate debt. In certain cases, we may limit our exposure to interest rate fluctuations related to a portion of our floating-rate debt by the use of interest rate cap and swap agreements. Such agreements, subject to current market conditions, allow us</w:t>
      </w:r>
      <w:r>
        <w:rPr>
          <w:rFonts w:eastAsia="Times New Roman"/>
          <w:color w:val="000000"/>
          <w:sz w:val="20"/>
          <w:szCs w:val="20"/>
        </w:rPr>
        <w:t xml:space="preserve"> to replace floating-rate debt with fixed-rate debt in order to achieve our desired ratio of floating-rate to fixed-rate debt. However, in an increasing</w:t>
      </w:r>
      <w:r>
        <w:rPr>
          <w:rFonts w:eastAsia="Times New Roman"/>
          <w:color w:val="000000"/>
          <w:sz w:val="20"/>
          <w:szCs w:val="20"/>
        </w:rPr>
        <w:t xml:space="preserve"> </w:t>
      </w:r>
    </w:p>
    <w:p w:rsidR="00000000" w:rsidRDefault="007701F9">
      <w:pPr>
        <w:jc w:val="center"/>
        <w:divId w:val="335422358"/>
        <w:rPr>
          <w:rFonts w:eastAsia="Times New Roman"/>
        </w:rPr>
      </w:pPr>
      <w:r>
        <w:rPr>
          <w:rFonts w:eastAsia="Times New Roman"/>
          <w:color w:val="000000"/>
          <w:sz w:val="20"/>
          <w:szCs w:val="20"/>
        </w:rPr>
        <w:t>2</w:t>
      </w:r>
      <w:r>
        <w:rPr>
          <w:rFonts w:eastAsia="Times New Roman"/>
          <w:color w:val="000000"/>
          <w:sz w:val="20"/>
          <w:szCs w:val="20"/>
        </w:rPr>
        <w:t>1</w:t>
      </w:r>
    </w:p>
    <w:p w:rsidR="00000000" w:rsidRDefault="007701F9">
      <w:pPr>
        <w:rPr>
          <w:rFonts w:eastAsia="Times New Roman"/>
        </w:rPr>
      </w:pPr>
      <w:r>
        <w:rPr>
          <w:rFonts w:eastAsia="Times New Roman"/>
        </w:rPr>
        <w:pict>
          <v:rect id="_x0000_i1045" style="width:0;height:1.5pt" o:hralign="center" o:hrstd="t" o:hr="t" fillcolor="#a0a0a0" stroked="f"/>
        </w:pict>
      </w:r>
    </w:p>
    <w:p w:rsidR="00000000" w:rsidRDefault="007701F9">
      <w:pPr>
        <w:divId w:val="2121030354"/>
        <w:rPr>
          <w:rFonts w:eastAsia="Times New Roman"/>
        </w:rPr>
      </w:pPr>
    </w:p>
    <w:p w:rsidR="00000000" w:rsidRDefault="007701F9">
      <w:pPr>
        <w:divId w:val="1305042949"/>
        <w:rPr>
          <w:rFonts w:eastAsia="Times New Roman"/>
        </w:rPr>
      </w:pPr>
      <w:r>
        <w:rPr>
          <w:rFonts w:eastAsia="Times New Roman"/>
          <w:color w:val="000000"/>
          <w:sz w:val="20"/>
          <w:szCs w:val="20"/>
        </w:rPr>
        <w:t>interest rate environment the fixed rates we can obtain with such replacement fixed-rate cap and swap agreements or the fixed-rate on new debt will also continue to increase</w:t>
      </w:r>
      <w:r>
        <w:rPr>
          <w:rFonts w:eastAsia="Times New Roman"/>
          <w:color w:val="000000"/>
          <w:sz w:val="20"/>
          <w:szCs w:val="20"/>
        </w:rPr>
        <w:t>.</w:t>
      </w:r>
    </w:p>
    <w:p w:rsidR="00000000" w:rsidRDefault="007701F9">
      <w:pPr>
        <w:divId w:val="1382708143"/>
        <w:rPr>
          <w:rFonts w:eastAsia="Times New Roman"/>
        </w:rPr>
      </w:pPr>
      <w:r>
        <w:rPr>
          <w:rFonts w:eastAsia="Times New Roman"/>
          <w:b/>
          <w:bCs/>
          <w:i/>
          <w:iCs/>
          <w:color w:val="000000"/>
          <w:sz w:val="20"/>
          <w:szCs w:val="20"/>
        </w:rPr>
        <w:t xml:space="preserve">We have substantial debt that could affect </w:t>
      </w:r>
      <w:r>
        <w:rPr>
          <w:rFonts w:eastAsia="Times New Roman"/>
          <w:b/>
          <w:bCs/>
          <w:i/>
          <w:iCs/>
          <w:color w:val="000000"/>
          <w:sz w:val="20"/>
          <w:szCs w:val="20"/>
        </w:rPr>
        <w:t>our future operations</w:t>
      </w:r>
      <w:r>
        <w:rPr>
          <w:rFonts w:eastAsia="Times New Roman"/>
          <w:b/>
          <w:bCs/>
          <w:i/>
          <w:iCs/>
          <w:color w:val="000000"/>
          <w:sz w:val="20"/>
          <w:szCs w:val="20"/>
        </w:rPr>
        <w:t>.</w:t>
      </w:r>
    </w:p>
    <w:p w:rsidR="00000000" w:rsidRDefault="007701F9">
      <w:pPr>
        <w:ind w:firstLine="720"/>
        <w:divId w:val="513542268"/>
        <w:rPr>
          <w:rFonts w:eastAsia="Times New Roman"/>
        </w:rPr>
      </w:pPr>
      <w:r>
        <w:rPr>
          <w:rFonts w:eastAsia="Times New Roman"/>
          <w:color w:val="000000"/>
          <w:sz w:val="20"/>
          <w:szCs w:val="20"/>
        </w:rPr>
        <w:t xml:space="preserve">Our total outstanding loan indebtedness at December 31, 2019 was $8.1 billion (consisting of $5.2 billion of consolidated debt, less $359.1 million attributable to noncontrolling interests, plus $3.2 billion of our pro rata share of </w:t>
      </w:r>
      <w:r>
        <w:rPr>
          <w:rFonts w:eastAsia="Times New Roman"/>
          <w:color w:val="000000"/>
          <w:sz w:val="20"/>
          <w:szCs w:val="20"/>
        </w:rPr>
        <w:t>mortgages and other notes payable on unconsolidated joint ventures). As a result of this substantial indebtedness, we are required to use a material portion of our cash flow to service principal and interest on our debt, which limits the amount of cash ava</w:t>
      </w:r>
      <w:r>
        <w:rPr>
          <w:rFonts w:eastAsia="Times New Roman"/>
          <w:color w:val="000000"/>
          <w:sz w:val="20"/>
          <w:szCs w:val="20"/>
        </w:rPr>
        <w:t>ilable for other business opportunities. We are also subject to the risks normally associated with debt financing, including the risk that our cash flow from operations will be insufficient to meet required debt service and that rising interest rates could</w:t>
      </w:r>
      <w:r>
        <w:rPr>
          <w:rFonts w:eastAsia="Times New Roman"/>
          <w:color w:val="000000"/>
          <w:sz w:val="20"/>
          <w:szCs w:val="20"/>
        </w:rPr>
        <w:t xml:space="preserve"> adversely affect our debt service costs. In addition, our use of interest rate hedging arrangements may expose us to additional risks, including that the counterparty to the arrangement may fail to honor its obligations and that termination of these arran</w:t>
      </w:r>
      <w:r>
        <w:rPr>
          <w:rFonts w:eastAsia="Times New Roman"/>
          <w:color w:val="000000"/>
          <w:sz w:val="20"/>
          <w:szCs w:val="20"/>
        </w:rPr>
        <w:t>gements typically involves costs such as transaction fees or breakage costs. There can be no assurance that our hedging activities will have the desired impact on our results of operations, liquidity or financial condition. Furthermore, most of our Centers</w:t>
      </w:r>
      <w:r>
        <w:rPr>
          <w:rFonts w:eastAsia="Times New Roman"/>
          <w:color w:val="000000"/>
          <w:sz w:val="20"/>
          <w:szCs w:val="20"/>
        </w:rPr>
        <w:t xml:space="preserve"> are mortgaged to secure payment of indebtedness, and if income from the Center is insufficient to pay that indebtedness, the Center could be foreclosed upon by the mortgagee resulting in a loss of income and a decline in our total asset value. Certain Cen</w:t>
      </w:r>
      <w:r>
        <w:rPr>
          <w:rFonts w:eastAsia="Times New Roman"/>
          <w:color w:val="000000"/>
          <w:sz w:val="20"/>
          <w:szCs w:val="20"/>
        </w:rPr>
        <w:t>ters also have debt that could become recourse debt to us if the Center is unable to discharge such debt obligation and, in certain circumstances, we may incur liability with respect to such debt greater than our legal ownership</w:t>
      </w:r>
      <w:r>
        <w:rPr>
          <w:rFonts w:eastAsia="Times New Roman"/>
          <w:color w:val="000000"/>
          <w:sz w:val="20"/>
          <w:szCs w:val="20"/>
        </w:rPr>
        <w:t>.</w:t>
      </w:r>
    </w:p>
    <w:p w:rsidR="00000000" w:rsidRDefault="007701F9">
      <w:pPr>
        <w:divId w:val="216867830"/>
        <w:rPr>
          <w:rFonts w:eastAsia="Times New Roman"/>
        </w:rPr>
      </w:pPr>
      <w:r>
        <w:rPr>
          <w:rFonts w:eastAsia="Times New Roman"/>
          <w:b/>
          <w:bCs/>
          <w:i/>
          <w:iCs/>
          <w:color w:val="000000"/>
          <w:sz w:val="20"/>
          <w:szCs w:val="20"/>
        </w:rPr>
        <w:t>We are obligated to comply</w:t>
      </w:r>
      <w:r>
        <w:rPr>
          <w:rFonts w:eastAsia="Times New Roman"/>
          <w:b/>
          <w:bCs/>
          <w:i/>
          <w:iCs/>
          <w:color w:val="000000"/>
          <w:sz w:val="20"/>
          <w:szCs w:val="20"/>
        </w:rPr>
        <w:t xml:space="preserve"> with financial and other covenants that could affect our operating activities</w:t>
      </w:r>
      <w:r>
        <w:rPr>
          <w:rFonts w:eastAsia="Times New Roman"/>
          <w:b/>
          <w:bCs/>
          <w:i/>
          <w:iCs/>
          <w:color w:val="000000"/>
          <w:sz w:val="20"/>
          <w:szCs w:val="20"/>
        </w:rPr>
        <w:t>.</w:t>
      </w:r>
    </w:p>
    <w:p w:rsidR="00000000" w:rsidRDefault="007701F9">
      <w:pPr>
        <w:ind w:firstLine="720"/>
        <w:divId w:val="633560022"/>
        <w:rPr>
          <w:rFonts w:eastAsia="Times New Roman"/>
        </w:rPr>
      </w:pPr>
      <w:r>
        <w:rPr>
          <w:rFonts w:eastAsia="Times New Roman"/>
          <w:color w:val="000000"/>
          <w:sz w:val="20"/>
          <w:szCs w:val="20"/>
        </w:rPr>
        <w:t>Our unsecured credit facilities contain financial covenants, including interest coverage requirements, as well as limitations on our ability to incur debt, make dividend paymen</w:t>
      </w:r>
      <w:r>
        <w:rPr>
          <w:rFonts w:eastAsia="Times New Roman"/>
          <w:color w:val="000000"/>
          <w:sz w:val="20"/>
          <w:szCs w:val="20"/>
        </w:rPr>
        <w:t>ts and make certain acquisitions. These covenants may restrict our ability to pursue certain business initiatives or certain transactions that might otherwise be advantageous. In addition, failure to meet certain of these financial covenants could cause an</w:t>
      </w:r>
      <w:r>
        <w:rPr>
          <w:rFonts w:eastAsia="Times New Roman"/>
          <w:color w:val="000000"/>
          <w:sz w:val="20"/>
          <w:szCs w:val="20"/>
        </w:rPr>
        <w:t xml:space="preserve"> event of default, which, if not cured or waived, could accelerate some or all of such indebtedness which could have a material adverse effect on us</w:t>
      </w:r>
      <w:r>
        <w:rPr>
          <w:rFonts w:eastAsia="Times New Roman"/>
          <w:color w:val="000000"/>
          <w:sz w:val="20"/>
          <w:szCs w:val="20"/>
        </w:rPr>
        <w:t>.</w:t>
      </w:r>
    </w:p>
    <w:p w:rsidR="00000000" w:rsidRDefault="007701F9">
      <w:pPr>
        <w:divId w:val="1399480359"/>
        <w:rPr>
          <w:rFonts w:eastAsia="Times New Roman"/>
        </w:rPr>
      </w:pPr>
      <w:r>
        <w:rPr>
          <w:rFonts w:eastAsia="Times New Roman"/>
          <w:b/>
          <w:bCs/>
          <w:i/>
          <w:iCs/>
          <w:color w:val="000000"/>
          <w:sz w:val="20"/>
          <w:szCs w:val="20"/>
        </w:rPr>
        <w:t>We depend on external financings for our growth and ongoing debt service requirements</w:t>
      </w:r>
      <w:r>
        <w:rPr>
          <w:rFonts w:eastAsia="Times New Roman"/>
          <w:b/>
          <w:bCs/>
          <w:i/>
          <w:iCs/>
          <w:color w:val="000000"/>
          <w:sz w:val="20"/>
          <w:szCs w:val="20"/>
        </w:rPr>
        <w:t>.</w:t>
      </w:r>
    </w:p>
    <w:p w:rsidR="00000000" w:rsidRDefault="007701F9">
      <w:pPr>
        <w:ind w:firstLine="720"/>
        <w:divId w:val="1372341754"/>
        <w:rPr>
          <w:rFonts w:eastAsia="Times New Roman"/>
        </w:rPr>
      </w:pPr>
      <w:r>
        <w:rPr>
          <w:rFonts w:eastAsia="Times New Roman"/>
          <w:color w:val="000000"/>
          <w:sz w:val="20"/>
          <w:szCs w:val="20"/>
        </w:rPr>
        <w:t>We depend primarily</w:t>
      </w:r>
      <w:r>
        <w:rPr>
          <w:rFonts w:eastAsia="Times New Roman"/>
          <w:color w:val="000000"/>
          <w:sz w:val="20"/>
          <w:szCs w:val="20"/>
        </w:rPr>
        <w:t xml:space="preserve"> on external financings, principally debt financings and, in more limited circumstances, equity financings, to fund the growth of our business and to ensure that we can meet ongoing maturities of our outstanding debt. Our access to financing depends on the</w:t>
      </w:r>
      <w:r>
        <w:rPr>
          <w:rFonts w:eastAsia="Times New Roman"/>
          <w:color w:val="000000"/>
          <w:sz w:val="20"/>
          <w:szCs w:val="20"/>
        </w:rPr>
        <w:t xml:space="preserve"> willingness of banks, lenders and other institutions to lend to us based on their underwriting criteria which can fluctuate with market conditions and on conditions in the capital markets in general. In addition, levels of market disruption and volatility</w:t>
      </w:r>
      <w:r>
        <w:rPr>
          <w:rFonts w:eastAsia="Times New Roman"/>
          <w:color w:val="000000"/>
          <w:sz w:val="20"/>
          <w:szCs w:val="20"/>
        </w:rPr>
        <w:t xml:space="preserve"> could materially adversely impact our ability to access the capital markets for equity financings.</w:t>
      </w:r>
      <w:r>
        <w:rPr>
          <w:rFonts w:eastAsia="Times New Roman"/>
          <w:color w:val="000000"/>
          <w:sz w:val="20"/>
          <w:szCs w:val="20"/>
        </w:rPr>
        <w:t xml:space="preserve"> </w:t>
      </w:r>
    </w:p>
    <w:p w:rsidR="00000000" w:rsidRDefault="007701F9">
      <w:pPr>
        <w:ind w:firstLine="720"/>
        <w:divId w:val="442725988"/>
        <w:rPr>
          <w:rFonts w:eastAsia="Times New Roman"/>
        </w:rPr>
      </w:pPr>
      <w:r>
        <w:rPr>
          <w:rFonts w:eastAsia="Times New Roman"/>
          <w:color w:val="000000"/>
          <w:sz w:val="20"/>
          <w:szCs w:val="20"/>
        </w:rPr>
        <w:t>There are no assurances that we will continue to be able to obtain the financing we need for future growth or to meet our debt service as obligations matur</w:t>
      </w:r>
      <w:r>
        <w:rPr>
          <w:rFonts w:eastAsia="Times New Roman"/>
          <w:color w:val="000000"/>
          <w:sz w:val="20"/>
          <w:szCs w:val="20"/>
        </w:rPr>
        <w:t>e, or that the financing will be available to us on acceptable terms, or at all. Any debt refinancing could also impose more restrictive terms</w:t>
      </w:r>
      <w:r>
        <w:rPr>
          <w:rFonts w:eastAsia="Times New Roman"/>
          <w:color w:val="000000"/>
          <w:sz w:val="20"/>
          <w:szCs w:val="20"/>
        </w:rPr>
        <w:t>.</w:t>
      </w:r>
    </w:p>
    <w:p w:rsidR="00000000" w:rsidRDefault="007701F9">
      <w:pPr>
        <w:divId w:val="2115972590"/>
        <w:rPr>
          <w:rFonts w:eastAsia="Times New Roman"/>
        </w:rPr>
      </w:pPr>
      <w:r>
        <w:rPr>
          <w:rFonts w:eastAsia="Times New Roman"/>
          <w:b/>
          <w:bCs/>
          <w:i/>
          <w:iCs/>
          <w:color w:val="000000"/>
          <w:sz w:val="20"/>
          <w:szCs w:val="20"/>
        </w:rPr>
        <w:t>We may be adversely affected by the potential discontinuation of LIBOR</w:t>
      </w:r>
      <w:r>
        <w:rPr>
          <w:rFonts w:eastAsia="Times New Roman"/>
          <w:b/>
          <w:bCs/>
          <w:i/>
          <w:iCs/>
          <w:color w:val="000000"/>
          <w:sz w:val="20"/>
          <w:szCs w:val="20"/>
        </w:rPr>
        <w:t>.</w:t>
      </w:r>
    </w:p>
    <w:p w:rsidR="00000000" w:rsidRDefault="007701F9">
      <w:pPr>
        <w:ind w:firstLine="720"/>
        <w:divId w:val="143746619"/>
        <w:rPr>
          <w:rFonts w:eastAsia="Times New Roman"/>
        </w:rPr>
      </w:pPr>
      <w:r>
        <w:rPr>
          <w:rFonts w:eastAsia="Times New Roman"/>
          <w:color w:val="000000"/>
          <w:sz w:val="20"/>
          <w:szCs w:val="20"/>
        </w:rPr>
        <w:t>In July 2017, the Financial Conduct Auth</w:t>
      </w:r>
      <w:r>
        <w:rPr>
          <w:rFonts w:eastAsia="Times New Roman"/>
          <w:color w:val="000000"/>
          <w:sz w:val="20"/>
          <w:szCs w:val="20"/>
        </w:rPr>
        <w:t>ority (the “FCA”) announced it intends to stop compelling banks to submit rates for the calculation of LIBOR after 2021. As a result, the Federal Reserve Board and the Federal Reserve Bank of New York organized the Alternative Reference Rates Committee whi</w:t>
      </w:r>
      <w:r>
        <w:rPr>
          <w:rFonts w:eastAsia="Times New Roman"/>
          <w:color w:val="000000"/>
          <w:sz w:val="20"/>
          <w:szCs w:val="20"/>
        </w:rPr>
        <w:t>ch identified the Secured Overnight Financing Rate (“SOFR”) as its preferred alternative to USD-LIBOR. We are not able to predict when LIBOR will cease to be published or precisely how SOFR will be calculated and published. Any changes adopted by the FCA o</w:t>
      </w:r>
      <w:r>
        <w:rPr>
          <w:rFonts w:eastAsia="Times New Roman"/>
          <w:color w:val="000000"/>
          <w:sz w:val="20"/>
          <w:szCs w:val="20"/>
        </w:rPr>
        <w:t>r other governing bodies in the method used for determining LIBOR may result in a sudden or prolonged increase or decrease in reported LIBOR. If that were to occur, our interest payments could change. In addition, uncertainty about the extent and manner of</w:t>
      </w:r>
      <w:r>
        <w:rPr>
          <w:rFonts w:eastAsia="Times New Roman"/>
          <w:color w:val="000000"/>
          <w:sz w:val="20"/>
          <w:szCs w:val="20"/>
        </w:rPr>
        <w:t xml:space="preserve"> future changes may result in interest rates and/or payments that are higher or lower than if LIBOR were to remain available in its current form.</w:t>
      </w:r>
      <w:r>
        <w:rPr>
          <w:rFonts w:eastAsia="Times New Roman"/>
          <w:color w:val="000000"/>
          <w:sz w:val="20"/>
          <w:szCs w:val="20"/>
        </w:rPr>
        <w:t xml:space="preserve"> </w:t>
      </w:r>
    </w:p>
    <w:p w:rsidR="00000000" w:rsidRDefault="007701F9">
      <w:pPr>
        <w:ind w:firstLine="720"/>
        <w:divId w:val="286279338"/>
        <w:rPr>
          <w:rFonts w:eastAsia="Times New Roman"/>
        </w:rPr>
      </w:pPr>
      <w:r>
        <w:rPr>
          <w:rFonts w:eastAsia="Times New Roman"/>
          <w:color w:val="000000"/>
          <w:sz w:val="20"/>
          <w:szCs w:val="20"/>
        </w:rPr>
        <w:t>We have contracts that are indexed to LIBOR and are monitoring and evaluating the related risks, which includ</w:t>
      </w:r>
      <w:r>
        <w:rPr>
          <w:rFonts w:eastAsia="Times New Roman"/>
          <w:color w:val="000000"/>
          <w:sz w:val="20"/>
          <w:szCs w:val="20"/>
        </w:rPr>
        <w:t>e interest amounts on our variable rate debt, the variable rate debt of our joint ventures and the swap rate for our interest rate swaps. In the event that LIBOR is discontinued, the interest rates will be based on an alternative variable rate specified in</w:t>
      </w:r>
      <w:r>
        <w:rPr>
          <w:rFonts w:eastAsia="Times New Roman"/>
          <w:color w:val="000000"/>
          <w:sz w:val="20"/>
          <w:szCs w:val="20"/>
        </w:rPr>
        <w:t xml:space="preserve"> the applicable documentation governing such debt or swaps or as otherwise agreed upon. Such an event would not affect our ability to borrow or maintain already outstanding borrowings or swaps, but the alternative variable rate could be higher and more vol</w:t>
      </w:r>
      <w:r>
        <w:rPr>
          <w:rFonts w:eastAsia="Times New Roman"/>
          <w:color w:val="000000"/>
          <w:sz w:val="20"/>
          <w:szCs w:val="20"/>
        </w:rPr>
        <w:t>atile than LIBOR prior to its discontinuance</w:t>
      </w:r>
      <w:r>
        <w:rPr>
          <w:rFonts w:eastAsia="Times New Roman"/>
          <w:color w:val="000000"/>
          <w:sz w:val="20"/>
          <w:szCs w:val="20"/>
        </w:rPr>
        <w:t>.</w:t>
      </w:r>
    </w:p>
    <w:p w:rsidR="00000000" w:rsidRDefault="007701F9">
      <w:pPr>
        <w:ind w:firstLine="720"/>
        <w:divId w:val="126241608"/>
        <w:rPr>
          <w:rFonts w:eastAsia="Times New Roman"/>
        </w:rPr>
      </w:pPr>
      <w:r>
        <w:rPr>
          <w:rFonts w:eastAsia="Times New Roman"/>
          <w:color w:val="000000"/>
          <w:sz w:val="20"/>
          <w:szCs w:val="20"/>
        </w:rPr>
        <w:t>Certain risks arise in connection with transitioning contracts to an alternative variable rate, including any resulting value transfer that may occur. The value of loans, securities, or derivative instruments t</w:t>
      </w:r>
      <w:r>
        <w:rPr>
          <w:rFonts w:eastAsia="Times New Roman"/>
          <w:color w:val="000000"/>
          <w:sz w:val="20"/>
          <w:szCs w:val="20"/>
        </w:rPr>
        <w:t>ied to LIBOR could also be impacted if LIBOR is limited or discontinued. For some instruments, the method of transitioning to an alternative rate may be challenging, as they may require substantial negotiation with each respective counterparty</w:t>
      </w:r>
      <w:r>
        <w:rPr>
          <w:rFonts w:eastAsia="Times New Roman"/>
          <w:color w:val="000000"/>
          <w:sz w:val="20"/>
          <w:szCs w:val="20"/>
        </w:rPr>
        <w:t>.</w:t>
      </w:r>
    </w:p>
    <w:p w:rsidR="00000000" w:rsidRDefault="007701F9">
      <w:pPr>
        <w:jc w:val="center"/>
        <w:divId w:val="666591383"/>
        <w:rPr>
          <w:rFonts w:eastAsia="Times New Roman"/>
        </w:rPr>
      </w:pPr>
      <w:r>
        <w:rPr>
          <w:rFonts w:eastAsia="Times New Roman"/>
          <w:color w:val="000000"/>
          <w:sz w:val="20"/>
          <w:szCs w:val="20"/>
        </w:rPr>
        <w:t>2</w:t>
      </w:r>
      <w:r>
        <w:rPr>
          <w:rFonts w:eastAsia="Times New Roman"/>
          <w:color w:val="000000"/>
          <w:sz w:val="20"/>
          <w:szCs w:val="20"/>
        </w:rPr>
        <w:t>2</w:t>
      </w:r>
    </w:p>
    <w:p w:rsidR="00000000" w:rsidRDefault="007701F9">
      <w:pPr>
        <w:rPr>
          <w:rFonts w:eastAsia="Times New Roman"/>
        </w:rPr>
      </w:pPr>
      <w:r>
        <w:rPr>
          <w:rFonts w:eastAsia="Times New Roman"/>
        </w:rPr>
        <w:pict>
          <v:rect id="_x0000_i1046" style="width:0;height:1.5pt" o:hralign="center" o:hrstd="t" o:hr="t" fillcolor="#a0a0a0" stroked="f"/>
        </w:pict>
      </w:r>
    </w:p>
    <w:p w:rsidR="00000000" w:rsidRDefault="007701F9">
      <w:pPr>
        <w:divId w:val="1920823877"/>
        <w:rPr>
          <w:rFonts w:eastAsia="Times New Roman"/>
        </w:rPr>
      </w:pPr>
    </w:p>
    <w:p w:rsidR="00000000" w:rsidRDefault="007701F9">
      <w:pPr>
        <w:ind w:firstLine="720"/>
        <w:divId w:val="1627471669"/>
        <w:rPr>
          <w:rFonts w:eastAsia="Times New Roman"/>
        </w:rPr>
      </w:pPr>
      <w:r>
        <w:rPr>
          <w:rFonts w:eastAsia="Times New Roman"/>
          <w:color w:val="000000"/>
          <w:sz w:val="20"/>
          <w:szCs w:val="20"/>
        </w:rPr>
        <w:t>If a contract is not transitioned to an alternative variable rate and LIBOR is discontinued, the impact is likely to vary by contract. If LIBOR is discontinued or if the method of calculating LIBOR changes from its current form, interest rates on our curre</w:t>
      </w:r>
      <w:r>
        <w:rPr>
          <w:rFonts w:eastAsia="Times New Roman"/>
          <w:color w:val="000000"/>
          <w:sz w:val="20"/>
          <w:szCs w:val="20"/>
        </w:rPr>
        <w:t>nt or future indebtedness may be adversely affected</w:t>
      </w:r>
      <w:r>
        <w:rPr>
          <w:rFonts w:eastAsia="Times New Roman"/>
          <w:color w:val="000000"/>
          <w:sz w:val="20"/>
          <w:szCs w:val="20"/>
        </w:rPr>
        <w:t>.</w:t>
      </w:r>
    </w:p>
    <w:p w:rsidR="00000000" w:rsidRDefault="007701F9">
      <w:pPr>
        <w:ind w:firstLine="720"/>
        <w:divId w:val="1611817203"/>
        <w:rPr>
          <w:rFonts w:eastAsia="Times New Roman"/>
        </w:rPr>
      </w:pPr>
      <w:r>
        <w:rPr>
          <w:rFonts w:eastAsia="Times New Roman"/>
          <w:color w:val="000000"/>
          <w:sz w:val="20"/>
          <w:szCs w:val="20"/>
        </w:rPr>
        <w:t>While we expect LIBOR to be available in substantially its current form until the end of 2021, it is possible that LIBOR will become unavailable prior to that point. This could result, for example, if su</w:t>
      </w:r>
      <w:r>
        <w:rPr>
          <w:rFonts w:eastAsia="Times New Roman"/>
          <w:color w:val="000000"/>
          <w:sz w:val="20"/>
          <w:szCs w:val="20"/>
        </w:rPr>
        <w:t>fficient banks decline to make submissions to the LIBOR administrator. In that case, the risks associated with the transition to an alternative variable rate will be accelerated and magnified</w:t>
      </w:r>
      <w:r>
        <w:rPr>
          <w:rFonts w:eastAsia="Times New Roman"/>
          <w:color w:val="000000"/>
          <w:sz w:val="20"/>
          <w:szCs w:val="20"/>
        </w:rPr>
        <w:t>.</w:t>
      </w:r>
    </w:p>
    <w:p w:rsidR="00000000" w:rsidRDefault="007701F9">
      <w:pPr>
        <w:divId w:val="1657415953"/>
        <w:rPr>
          <w:rFonts w:eastAsia="Times New Roman"/>
        </w:rPr>
      </w:pPr>
      <w:r>
        <w:rPr>
          <w:rFonts w:eastAsia="Times New Roman"/>
          <w:b/>
          <w:bCs/>
          <w:i/>
          <w:iCs/>
          <w:color w:val="000000"/>
          <w:sz w:val="20"/>
          <w:szCs w:val="20"/>
        </w:rPr>
        <w:t>RISKS RELATED TO OUR ORGANIZATIONAL STRUCTUR</w:t>
      </w:r>
      <w:r>
        <w:rPr>
          <w:rFonts w:eastAsia="Times New Roman"/>
          <w:b/>
          <w:bCs/>
          <w:i/>
          <w:iCs/>
          <w:color w:val="000000"/>
          <w:sz w:val="20"/>
          <w:szCs w:val="20"/>
        </w:rPr>
        <w:t>E</w:t>
      </w:r>
    </w:p>
    <w:p w:rsidR="00000000" w:rsidRDefault="007701F9">
      <w:pPr>
        <w:divId w:val="1974018590"/>
        <w:rPr>
          <w:rFonts w:eastAsia="Times New Roman"/>
        </w:rPr>
      </w:pPr>
    </w:p>
    <w:p w:rsidR="00000000" w:rsidRDefault="007701F9">
      <w:pPr>
        <w:divId w:val="2046977056"/>
        <w:rPr>
          <w:rFonts w:eastAsia="Times New Roman"/>
        </w:rPr>
      </w:pPr>
      <w:r>
        <w:rPr>
          <w:rFonts w:eastAsia="Times New Roman"/>
          <w:b/>
          <w:bCs/>
          <w:i/>
          <w:iCs/>
          <w:color w:val="000000"/>
          <w:sz w:val="20"/>
          <w:szCs w:val="20"/>
        </w:rPr>
        <w:t>Certain individ</w:t>
      </w:r>
      <w:r>
        <w:rPr>
          <w:rFonts w:eastAsia="Times New Roman"/>
          <w:b/>
          <w:bCs/>
          <w:i/>
          <w:iCs/>
          <w:color w:val="000000"/>
          <w:sz w:val="20"/>
          <w:szCs w:val="20"/>
        </w:rPr>
        <w:t>uals have substantial influence over the management of both us and the Operating Partnership, which may create conflicts of interest</w:t>
      </w:r>
      <w:r>
        <w:rPr>
          <w:rFonts w:eastAsia="Times New Roman"/>
          <w:b/>
          <w:bCs/>
          <w:i/>
          <w:iCs/>
          <w:color w:val="000000"/>
          <w:sz w:val="20"/>
          <w:szCs w:val="20"/>
        </w:rPr>
        <w:t>.</w:t>
      </w:r>
    </w:p>
    <w:p w:rsidR="00000000" w:rsidRDefault="007701F9">
      <w:pPr>
        <w:ind w:firstLine="720"/>
        <w:divId w:val="1105924568"/>
        <w:rPr>
          <w:rFonts w:eastAsia="Times New Roman"/>
        </w:rPr>
      </w:pPr>
      <w:r>
        <w:rPr>
          <w:rFonts w:eastAsia="Times New Roman"/>
          <w:color w:val="000000"/>
          <w:sz w:val="20"/>
          <w:szCs w:val="20"/>
        </w:rPr>
        <w:t>Under the limited partnership agreement of the Operating Partnership, we, as the sole general partner, are responsible for</w:t>
      </w:r>
      <w:r>
        <w:rPr>
          <w:rFonts w:eastAsia="Times New Roman"/>
          <w:color w:val="000000"/>
          <w:sz w:val="20"/>
          <w:szCs w:val="20"/>
        </w:rPr>
        <w:t xml:space="preserve"> the management of the Operating Partnership's business and affairs. Conflicts of interest may exist or could arise in the future as a result of the relationships between us and our affiliates, on the one hand, and our Operating Partnership or any of its p</w:t>
      </w:r>
      <w:r>
        <w:rPr>
          <w:rFonts w:eastAsia="Times New Roman"/>
          <w:color w:val="000000"/>
          <w:sz w:val="20"/>
          <w:szCs w:val="20"/>
        </w:rPr>
        <w:t>artners, on the other. Our directors and officers have duties to our Company under Maryland law in connection with their management of our Company. At the same time, we have duties and obligations to our Operating Partnership and its limited partners under</w:t>
      </w:r>
      <w:r>
        <w:rPr>
          <w:rFonts w:eastAsia="Times New Roman"/>
          <w:color w:val="000000"/>
          <w:sz w:val="20"/>
          <w:szCs w:val="20"/>
        </w:rPr>
        <w:t xml:space="preserve"> Delaware law as modified by the partnership agreement of our Operating Partnership in connection with the management of our Operating Partnership as the sole general partner. Our duties and obligations as the general partner of our Operating Partnership m</w:t>
      </w:r>
      <w:r>
        <w:rPr>
          <w:rFonts w:eastAsia="Times New Roman"/>
          <w:color w:val="000000"/>
          <w:sz w:val="20"/>
          <w:szCs w:val="20"/>
        </w:rPr>
        <w:t>ay come into conflict with the duties of our directors and officers to our Company and our stockholders</w:t>
      </w:r>
      <w:r>
        <w:rPr>
          <w:rFonts w:eastAsia="Times New Roman"/>
          <w:color w:val="000000"/>
          <w:sz w:val="20"/>
          <w:szCs w:val="20"/>
        </w:rPr>
        <w:t>.</w:t>
      </w:r>
    </w:p>
    <w:p w:rsidR="00000000" w:rsidRDefault="007701F9">
      <w:pPr>
        <w:divId w:val="690568656"/>
        <w:rPr>
          <w:rFonts w:eastAsia="Times New Roman"/>
        </w:rPr>
      </w:pPr>
      <w:r>
        <w:rPr>
          <w:rFonts w:eastAsia="Times New Roman"/>
          <w:b/>
          <w:bCs/>
          <w:i/>
          <w:iCs/>
          <w:color w:val="000000"/>
          <w:sz w:val="20"/>
          <w:szCs w:val="20"/>
        </w:rPr>
        <w:t>Outside partners in Joint Venture Centers result in additional risks to our stockholders</w:t>
      </w:r>
      <w:r>
        <w:rPr>
          <w:rFonts w:eastAsia="Times New Roman"/>
          <w:b/>
          <w:bCs/>
          <w:i/>
          <w:iCs/>
          <w:color w:val="000000"/>
          <w:sz w:val="20"/>
          <w:szCs w:val="20"/>
        </w:rPr>
        <w:t>.</w:t>
      </w:r>
    </w:p>
    <w:p w:rsidR="00000000" w:rsidRDefault="007701F9">
      <w:pPr>
        <w:ind w:firstLine="720"/>
        <w:divId w:val="28338874"/>
        <w:rPr>
          <w:rFonts w:eastAsia="Times New Roman"/>
        </w:rPr>
      </w:pPr>
      <w:r>
        <w:rPr>
          <w:rFonts w:eastAsia="Times New Roman"/>
          <w:color w:val="000000"/>
          <w:sz w:val="20"/>
          <w:szCs w:val="20"/>
        </w:rPr>
        <w:t>We own partial interests in property partner</w:t>
      </w:r>
      <w:r>
        <w:rPr>
          <w:rFonts w:eastAsia="Times New Roman"/>
          <w:color w:val="000000"/>
          <w:sz w:val="20"/>
          <w:szCs w:val="20"/>
        </w:rPr>
        <w:t>s</w:t>
      </w:r>
      <w:r>
        <w:rPr>
          <w:rFonts w:eastAsia="Times New Roman"/>
          <w:color w:val="000000"/>
          <w:sz w:val="20"/>
          <w:szCs w:val="20"/>
          <w:shd w:val="clear" w:color="auto" w:fill="FFFFFF"/>
        </w:rPr>
        <w:t>hips that own 23</w:t>
      </w:r>
      <w:r>
        <w:rPr>
          <w:rFonts w:eastAsia="Times New Roman"/>
          <w:color w:val="000000"/>
          <w:sz w:val="20"/>
          <w:szCs w:val="20"/>
          <w:shd w:val="clear" w:color="auto" w:fill="FFFFFF"/>
        </w:rPr>
        <w:t xml:space="preserve"> Joint Venture Centers as well as several development sites. We may acquire partial interests in additional proper</w:t>
      </w:r>
      <w:r>
        <w:rPr>
          <w:rFonts w:eastAsia="Times New Roman"/>
          <w:color w:val="000000"/>
          <w:sz w:val="20"/>
          <w:szCs w:val="20"/>
          <w:shd w:val="clear" w:color="auto" w:fill="FFFFFF"/>
        </w:rPr>
        <w:t>t</w:t>
      </w:r>
      <w:r>
        <w:rPr>
          <w:rFonts w:eastAsia="Times New Roman"/>
          <w:color w:val="000000"/>
          <w:sz w:val="20"/>
          <w:szCs w:val="20"/>
        </w:rPr>
        <w:t>ies through joint venture arrangements. Investments in Joint Venture Centers involve risks different from those of investments in Wholly Owne</w:t>
      </w:r>
      <w:r>
        <w:rPr>
          <w:rFonts w:eastAsia="Times New Roman"/>
          <w:color w:val="000000"/>
          <w:sz w:val="20"/>
          <w:szCs w:val="20"/>
        </w:rPr>
        <w:t>d Centers</w:t>
      </w:r>
      <w:r>
        <w:rPr>
          <w:rFonts w:eastAsia="Times New Roman"/>
          <w:color w:val="000000"/>
          <w:sz w:val="20"/>
          <w:szCs w:val="20"/>
        </w:rPr>
        <w:t>.</w:t>
      </w:r>
    </w:p>
    <w:p w:rsidR="00000000" w:rsidRDefault="007701F9">
      <w:pPr>
        <w:ind w:firstLine="720"/>
        <w:divId w:val="865157"/>
        <w:rPr>
          <w:rFonts w:eastAsia="Times New Roman"/>
        </w:rPr>
      </w:pPr>
      <w:r>
        <w:rPr>
          <w:rFonts w:eastAsia="Times New Roman"/>
          <w:color w:val="000000"/>
          <w:sz w:val="20"/>
          <w:szCs w:val="20"/>
        </w:rPr>
        <w:t>We have fiduciary responsibilities to our joint venture partners that could affect decisions concerning the Joint Venture Centers. Our partners in certain Joint Venture Centers (notwithstanding our majority legal ownership) share control of majo</w:t>
      </w:r>
      <w:r>
        <w:rPr>
          <w:rFonts w:eastAsia="Times New Roman"/>
          <w:color w:val="000000"/>
          <w:sz w:val="20"/>
          <w:szCs w:val="20"/>
        </w:rPr>
        <w:t>r decisions relating to the Joint Venture Centers, including decisions with respect to sales, refinancings and the timing and amount of additional capital contributions, as well as decisions that could have an adverse impact on us</w:t>
      </w:r>
      <w:r>
        <w:rPr>
          <w:rFonts w:eastAsia="Times New Roman"/>
          <w:color w:val="000000"/>
          <w:sz w:val="20"/>
          <w:szCs w:val="20"/>
        </w:rPr>
        <w:t>.</w:t>
      </w:r>
    </w:p>
    <w:p w:rsidR="00000000" w:rsidRDefault="007701F9">
      <w:pPr>
        <w:ind w:firstLine="720"/>
        <w:divId w:val="165629792"/>
        <w:rPr>
          <w:rFonts w:eastAsia="Times New Roman"/>
        </w:rPr>
      </w:pPr>
      <w:r>
        <w:rPr>
          <w:rFonts w:eastAsia="Times New Roman"/>
          <w:color w:val="000000"/>
          <w:sz w:val="20"/>
          <w:szCs w:val="20"/>
        </w:rPr>
        <w:t>In addition, we may lose</w:t>
      </w:r>
      <w:r>
        <w:rPr>
          <w:rFonts w:eastAsia="Times New Roman"/>
          <w:color w:val="000000"/>
          <w:sz w:val="20"/>
          <w:szCs w:val="20"/>
        </w:rPr>
        <w:t xml:space="preserve"> our management and other rights relating to the Joint Venture Centers if</w:t>
      </w:r>
      <w:r>
        <w:rPr>
          <w:rFonts w:eastAsia="Times New Roman"/>
          <w:color w:val="000000"/>
          <w:sz w:val="20"/>
          <w:szCs w:val="20"/>
        </w:rPr>
        <w:t>:</w:t>
      </w:r>
    </w:p>
    <w:p w:rsidR="00000000" w:rsidRDefault="007701F9">
      <w:pPr>
        <w:ind w:hanging="360"/>
        <w:divId w:val="774056994"/>
        <w:rPr>
          <w:rFonts w:eastAsia="Times New Roman"/>
        </w:rPr>
      </w:pPr>
      <w:r>
        <w:rPr>
          <w:rFonts w:eastAsia="Times New Roman"/>
          <w:color w:val="000000"/>
          <w:sz w:val="20"/>
          <w:szCs w:val="20"/>
        </w:rPr>
        <w:t>•</w:t>
      </w:r>
      <w:r>
        <w:rPr>
          <w:rFonts w:eastAsia="Times New Roman"/>
          <w:color w:val="000000"/>
          <w:sz w:val="20"/>
          <w:szCs w:val="20"/>
        </w:rPr>
        <w:t>we fail to contribute our share of additional capital needed by the property partnerships; o</w:t>
      </w:r>
      <w:r>
        <w:rPr>
          <w:rFonts w:eastAsia="Times New Roman"/>
          <w:color w:val="000000"/>
          <w:sz w:val="20"/>
          <w:szCs w:val="20"/>
        </w:rPr>
        <w:t>r</w:t>
      </w:r>
    </w:p>
    <w:p w:rsidR="00000000" w:rsidRDefault="007701F9">
      <w:pPr>
        <w:ind w:hanging="360"/>
        <w:divId w:val="680860985"/>
        <w:rPr>
          <w:rFonts w:eastAsia="Times New Roman"/>
        </w:rPr>
      </w:pPr>
      <w:r>
        <w:rPr>
          <w:rFonts w:eastAsia="Times New Roman"/>
          <w:color w:val="000000"/>
          <w:sz w:val="20"/>
          <w:szCs w:val="20"/>
        </w:rPr>
        <w:t>•</w:t>
      </w:r>
      <w:r>
        <w:rPr>
          <w:rFonts w:eastAsia="Times New Roman"/>
          <w:color w:val="000000"/>
          <w:sz w:val="20"/>
          <w:szCs w:val="20"/>
        </w:rPr>
        <w:t>we default under a partnership agreement for a property partnership or other agreements relating to the property partnerships or the Joint Venture Centers.</w:t>
      </w:r>
      <w:r>
        <w:rPr>
          <w:rFonts w:eastAsia="Times New Roman"/>
          <w:color w:val="000000"/>
          <w:sz w:val="20"/>
          <w:szCs w:val="20"/>
        </w:rPr>
        <w:t> </w:t>
      </w:r>
    </w:p>
    <w:p w:rsidR="00000000" w:rsidRDefault="007701F9">
      <w:pPr>
        <w:ind w:firstLine="720"/>
        <w:divId w:val="375273594"/>
        <w:rPr>
          <w:rFonts w:eastAsia="Times New Roman"/>
        </w:rPr>
      </w:pPr>
      <w:r>
        <w:rPr>
          <w:rFonts w:eastAsia="Times New Roman"/>
          <w:color w:val="000000"/>
          <w:sz w:val="20"/>
          <w:szCs w:val="20"/>
        </w:rPr>
        <w:t>Furthermore, the bankruptcy of one of the other investors in our Joint Venture Centers could materi</w:t>
      </w:r>
      <w:r>
        <w:rPr>
          <w:rFonts w:eastAsia="Times New Roman"/>
          <w:color w:val="000000"/>
          <w:sz w:val="20"/>
          <w:szCs w:val="20"/>
        </w:rPr>
        <w:t>ally and adversely affect the respective property or properties. Pursuant to the bankruptcy code, we could be precluded from taking some actions affecting the estate of the other investor without prior court approval which would, in most cases, entail prio</w:t>
      </w:r>
      <w:r>
        <w:rPr>
          <w:rFonts w:eastAsia="Times New Roman"/>
          <w:color w:val="000000"/>
          <w:sz w:val="20"/>
          <w:szCs w:val="20"/>
        </w:rPr>
        <w:t>r notice to other parties and a hearing. At a minimum, the requirement to obtain court approval may delay the actions we would or might want to take. If the relevant joint venture through which we have invested in a Joint Venture Center has incurred recour</w:t>
      </w:r>
      <w:r>
        <w:rPr>
          <w:rFonts w:eastAsia="Times New Roman"/>
          <w:color w:val="000000"/>
          <w:sz w:val="20"/>
          <w:szCs w:val="20"/>
        </w:rPr>
        <w:t>se obligations, the discharge in bankruptcy of one of the other investors might result in our ultimate liability for a greater portion of those obligations than would otherwise be required</w:t>
      </w:r>
      <w:r>
        <w:rPr>
          <w:rFonts w:eastAsia="Times New Roman"/>
          <w:color w:val="000000"/>
          <w:sz w:val="20"/>
          <w:szCs w:val="20"/>
        </w:rPr>
        <w:t>.</w:t>
      </w:r>
    </w:p>
    <w:p w:rsidR="00000000" w:rsidRDefault="007701F9">
      <w:pPr>
        <w:ind w:firstLine="720"/>
        <w:divId w:val="954335376"/>
        <w:rPr>
          <w:rFonts w:eastAsia="Times New Roman"/>
        </w:rPr>
      </w:pPr>
      <w:r>
        <w:rPr>
          <w:rFonts w:eastAsia="Times New Roman"/>
          <w:color w:val="000000"/>
          <w:sz w:val="20"/>
          <w:szCs w:val="20"/>
        </w:rPr>
        <w:t>Our legal ownership interest in a joint venture vehicle may, at ti</w:t>
      </w:r>
      <w:r>
        <w:rPr>
          <w:rFonts w:eastAsia="Times New Roman"/>
          <w:color w:val="000000"/>
          <w:sz w:val="20"/>
          <w:szCs w:val="20"/>
        </w:rPr>
        <w:t>mes, not equal our economic interest in the entity because of various provisions in certain joint venture agreements regarding distributions of cash flow based on capital account balances, allocations of profits and losses and payments of preferred returns</w:t>
      </w:r>
      <w:r>
        <w:rPr>
          <w:rFonts w:eastAsia="Times New Roman"/>
          <w:color w:val="000000"/>
          <w:sz w:val="20"/>
          <w:szCs w:val="20"/>
        </w:rPr>
        <w:t>. As a result, our actual economic interest (as distinct from our legal ownership interest) in certain of the Joint Venture Centers could fluctuate from time to time and may not wholly align with our legal ownership interests. Substantially all of our join</w:t>
      </w:r>
      <w:r>
        <w:rPr>
          <w:rFonts w:eastAsia="Times New Roman"/>
          <w:color w:val="000000"/>
          <w:sz w:val="20"/>
          <w:szCs w:val="20"/>
        </w:rPr>
        <w:t>t venture agreements contain rights of first refusal, buy-sell provisions, exit rights, default dilution remedies and/or other break up provisions or remedies which are customary in real estate joint venture agreements and which may, positively or negative</w:t>
      </w:r>
      <w:r>
        <w:rPr>
          <w:rFonts w:eastAsia="Times New Roman"/>
          <w:color w:val="000000"/>
          <w:sz w:val="20"/>
          <w:szCs w:val="20"/>
        </w:rPr>
        <w:t>ly, affect the ultimate realization of cash flow and/or capital or liquidation proceeds</w:t>
      </w:r>
      <w:r>
        <w:rPr>
          <w:rFonts w:eastAsia="Times New Roman"/>
          <w:color w:val="000000"/>
          <w:sz w:val="20"/>
          <w:szCs w:val="20"/>
        </w:rPr>
        <w:t>.</w:t>
      </w:r>
    </w:p>
    <w:p w:rsidR="00000000" w:rsidRDefault="007701F9">
      <w:pPr>
        <w:jc w:val="center"/>
        <w:divId w:val="353043522"/>
        <w:rPr>
          <w:rFonts w:eastAsia="Times New Roman"/>
        </w:rPr>
      </w:pPr>
      <w:r>
        <w:rPr>
          <w:rFonts w:eastAsia="Times New Roman"/>
          <w:color w:val="000000"/>
          <w:sz w:val="20"/>
          <w:szCs w:val="20"/>
        </w:rPr>
        <w:t>2</w:t>
      </w:r>
      <w:r>
        <w:rPr>
          <w:rFonts w:eastAsia="Times New Roman"/>
          <w:color w:val="000000"/>
          <w:sz w:val="20"/>
          <w:szCs w:val="20"/>
        </w:rPr>
        <w:t>3</w:t>
      </w:r>
    </w:p>
    <w:p w:rsidR="00000000" w:rsidRDefault="007701F9">
      <w:pPr>
        <w:rPr>
          <w:rFonts w:eastAsia="Times New Roman"/>
        </w:rPr>
      </w:pPr>
      <w:r>
        <w:rPr>
          <w:rFonts w:eastAsia="Times New Roman"/>
        </w:rPr>
        <w:pict>
          <v:rect id="_x0000_i1047" style="width:0;height:1.5pt" o:hralign="center" o:hrstd="t" o:hr="t" fillcolor="#a0a0a0" stroked="f"/>
        </w:pict>
      </w:r>
    </w:p>
    <w:p w:rsidR="00000000" w:rsidRDefault="007701F9">
      <w:pPr>
        <w:divId w:val="1963530988"/>
        <w:rPr>
          <w:rFonts w:eastAsia="Times New Roman"/>
        </w:rPr>
      </w:pPr>
    </w:p>
    <w:p w:rsidR="00000000" w:rsidRDefault="007701F9">
      <w:pPr>
        <w:divId w:val="1443845286"/>
        <w:rPr>
          <w:rFonts w:eastAsia="Times New Roman"/>
        </w:rPr>
      </w:pPr>
      <w:r>
        <w:rPr>
          <w:rFonts w:eastAsia="Times New Roman"/>
          <w:b/>
          <w:bCs/>
          <w:i/>
          <w:iCs/>
          <w:color w:val="000000"/>
          <w:sz w:val="20"/>
          <w:szCs w:val="20"/>
        </w:rPr>
        <w:t>Our holding company structure makes us dependent on distributions from the Operating Partnership</w:t>
      </w:r>
      <w:r>
        <w:rPr>
          <w:rFonts w:eastAsia="Times New Roman"/>
          <w:b/>
          <w:bCs/>
          <w:i/>
          <w:iCs/>
          <w:color w:val="000000"/>
          <w:sz w:val="20"/>
          <w:szCs w:val="20"/>
        </w:rPr>
        <w:t>.</w:t>
      </w:r>
    </w:p>
    <w:p w:rsidR="00000000" w:rsidRDefault="007701F9">
      <w:pPr>
        <w:ind w:firstLine="720"/>
        <w:divId w:val="2145156669"/>
        <w:rPr>
          <w:rFonts w:eastAsia="Times New Roman"/>
        </w:rPr>
      </w:pPr>
      <w:r>
        <w:rPr>
          <w:rFonts w:eastAsia="Times New Roman"/>
          <w:color w:val="000000"/>
          <w:sz w:val="20"/>
          <w:szCs w:val="20"/>
        </w:rPr>
        <w:t>Because we conduct our opera</w:t>
      </w:r>
      <w:r>
        <w:rPr>
          <w:rFonts w:eastAsia="Times New Roman"/>
          <w:color w:val="000000"/>
          <w:sz w:val="20"/>
          <w:szCs w:val="20"/>
        </w:rPr>
        <w:t>tions through the Operating Partnership, our ability to service our debt obligations and pay dividends to our stockholders is strictly dependent upon the earnings and cash flows of the Operating Partnership and the ability of the Operating Partnership to m</w:t>
      </w:r>
      <w:r>
        <w:rPr>
          <w:rFonts w:eastAsia="Times New Roman"/>
          <w:color w:val="000000"/>
          <w:sz w:val="20"/>
          <w:szCs w:val="20"/>
        </w:rPr>
        <w:t>ake distributions to us. Under the Delaware Revised Uniform Limited Partnership Act, the Operating Partnership is prohibited from making any distribution to us to the extent that at the time of the distribution, after giving effect to the distribution, all</w:t>
      </w:r>
      <w:r>
        <w:rPr>
          <w:rFonts w:eastAsia="Times New Roman"/>
          <w:color w:val="000000"/>
          <w:sz w:val="20"/>
          <w:szCs w:val="20"/>
        </w:rPr>
        <w:t xml:space="preserve"> liabilities of the Operating Partnership (other than some non-recourse liabilities and some liabilities to the partners) exceed the fair value of the assets of the Operating Partnership. An inability to make cash distributions from the Operating Partnersh</w:t>
      </w:r>
      <w:r>
        <w:rPr>
          <w:rFonts w:eastAsia="Times New Roman"/>
          <w:color w:val="000000"/>
          <w:sz w:val="20"/>
          <w:szCs w:val="20"/>
        </w:rPr>
        <w:t>ip could jeopardize our ability to maintain qualification as a REIT</w:t>
      </w:r>
      <w:r>
        <w:rPr>
          <w:rFonts w:eastAsia="Times New Roman"/>
          <w:color w:val="000000"/>
          <w:sz w:val="20"/>
          <w:szCs w:val="20"/>
        </w:rPr>
        <w:t>.</w:t>
      </w:r>
    </w:p>
    <w:p w:rsidR="00000000" w:rsidRDefault="007701F9">
      <w:pPr>
        <w:divId w:val="623579472"/>
        <w:rPr>
          <w:rFonts w:eastAsia="Times New Roman"/>
        </w:rPr>
      </w:pPr>
      <w:r>
        <w:rPr>
          <w:rFonts w:eastAsia="Times New Roman"/>
          <w:b/>
          <w:bCs/>
          <w:i/>
          <w:iCs/>
          <w:color w:val="000000"/>
          <w:sz w:val="20"/>
          <w:szCs w:val="20"/>
        </w:rPr>
        <w:t>An ownership limit and certain of our Charter and bylaw provisions could inhibit a change of control or reduce the value of our common stock</w:t>
      </w:r>
      <w:r>
        <w:rPr>
          <w:rFonts w:eastAsia="Times New Roman"/>
          <w:b/>
          <w:bCs/>
          <w:i/>
          <w:iCs/>
          <w:color w:val="000000"/>
          <w:sz w:val="20"/>
          <w:szCs w:val="20"/>
        </w:rPr>
        <w:t>.</w:t>
      </w:r>
    </w:p>
    <w:p w:rsidR="00000000" w:rsidRDefault="007701F9">
      <w:pPr>
        <w:ind w:firstLine="720"/>
        <w:divId w:val="1231428989"/>
        <w:rPr>
          <w:rFonts w:eastAsia="Times New Roman"/>
        </w:rPr>
      </w:pPr>
      <w:r>
        <w:rPr>
          <w:rFonts w:eastAsia="Times New Roman"/>
          <w:i/>
          <w:iCs/>
          <w:color w:val="000000"/>
          <w:sz w:val="20"/>
          <w:szCs w:val="20"/>
        </w:rPr>
        <w:t xml:space="preserve">The Ownership </w:t>
      </w:r>
      <w:r>
        <w:rPr>
          <w:rFonts w:eastAsia="Times New Roman"/>
          <w:i/>
          <w:iCs/>
          <w:color w:val="000000"/>
          <w:sz w:val="20"/>
          <w:szCs w:val="20"/>
        </w:rPr>
        <w:t>L</w:t>
      </w:r>
      <w:r>
        <w:rPr>
          <w:rFonts w:eastAsia="Times New Roman"/>
          <w:b/>
          <w:bCs/>
          <w:i/>
          <w:iCs/>
          <w:color w:val="000000"/>
          <w:sz w:val="20"/>
          <w:szCs w:val="20"/>
        </w:rPr>
        <w:t>i</w:t>
      </w:r>
      <w:r>
        <w:rPr>
          <w:rFonts w:eastAsia="Times New Roman"/>
          <w:i/>
          <w:iCs/>
          <w:color w:val="000000"/>
          <w:sz w:val="20"/>
          <w:szCs w:val="20"/>
        </w:rPr>
        <w:t>mit</w:t>
      </w:r>
      <w:r>
        <w:rPr>
          <w:rFonts w:eastAsia="Times New Roman"/>
          <w:i/>
          <w:iCs/>
          <w:color w:val="000000"/>
          <w:sz w:val="20"/>
          <w:szCs w:val="20"/>
        </w:rPr>
        <w:t>.</w:t>
      </w:r>
      <w:r>
        <w:rPr>
          <w:rFonts w:eastAsia="Times New Roman"/>
          <w:color w:val="000000"/>
          <w:sz w:val="20"/>
          <w:szCs w:val="20"/>
        </w:rPr>
        <w:t xml:space="preserve"> In order for us to maint</w:t>
      </w:r>
      <w:r>
        <w:rPr>
          <w:rFonts w:eastAsia="Times New Roman"/>
          <w:color w:val="000000"/>
          <w:sz w:val="20"/>
          <w:szCs w:val="20"/>
        </w:rPr>
        <w:t>ain our qualification as a REIT, not more than 50% in value of our outstanding stock (after taking into account certain options to acquire stock) may be owned, directly or indirectly or through the application of certain attribution rules, by five or fewer</w:t>
      </w:r>
      <w:r>
        <w:rPr>
          <w:rFonts w:eastAsia="Times New Roman"/>
          <w:color w:val="000000"/>
          <w:sz w:val="20"/>
          <w:szCs w:val="20"/>
        </w:rPr>
        <w:t xml:space="preserve"> individuals (as defined in the Internal Revenue Code of 1986, as amended, (the "Code") to include some entities that would not ordinarily be considered “individuals”) at any time during the last half of a taxable year. To assist us in maintaining our qual</w:t>
      </w:r>
      <w:r>
        <w:rPr>
          <w:rFonts w:eastAsia="Times New Roman"/>
          <w:color w:val="000000"/>
          <w:sz w:val="20"/>
          <w:szCs w:val="20"/>
        </w:rPr>
        <w:t>ification as a REIT, among other purposes, our Charter restricts ownership of more than 5% (the “Ownership Limit”) of the lesser of the number or value of our outstanding shares of stock by any single stockholder or a group of stockholders (with limited ex</w:t>
      </w:r>
      <w:r>
        <w:rPr>
          <w:rFonts w:eastAsia="Times New Roman"/>
          <w:color w:val="000000"/>
          <w:sz w:val="20"/>
          <w:szCs w:val="20"/>
        </w:rPr>
        <w:t>ceptions). In addition to enhancing preservation of our status as a REIT, the Ownership Limit may</w:t>
      </w:r>
      <w:r>
        <w:rPr>
          <w:rFonts w:eastAsia="Times New Roman"/>
          <w:color w:val="000000"/>
          <w:sz w:val="20"/>
          <w:szCs w:val="20"/>
        </w:rPr>
        <w:t>:</w:t>
      </w:r>
    </w:p>
    <w:p w:rsidR="00000000" w:rsidRDefault="007701F9">
      <w:pPr>
        <w:ind w:hanging="360"/>
        <w:divId w:val="1417634065"/>
        <w:rPr>
          <w:rFonts w:eastAsia="Times New Roman"/>
        </w:rPr>
      </w:pPr>
      <w:r>
        <w:rPr>
          <w:rFonts w:eastAsia="Times New Roman"/>
          <w:color w:val="000000"/>
          <w:sz w:val="20"/>
          <w:szCs w:val="20"/>
        </w:rPr>
        <w:t>•</w:t>
      </w:r>
      <w:r>
        <w:rPr>
          <w:rFonts w:eastAsia="Times New Roman"/>
          <w:color w:val="000000"/>
          <w:sz w:val="20"/>
          <w:szCs w:val="20"/>
        </w:rPr>
        <w:t xml:space="preserve">have the effect of delaying, deferring or preventing a change in control of us or other transaction without the approval of our board of directors, even if </w:t>
      </w:r>
      <w:r>
        <w:rPr>
          <w:rFonts w:eastAsia="Times New Roman"/>
          <w:color w:val="000000"/>
          <w:sz w:val="20"/>
          <w:szCs w:val="20"/>
        </w:rPr>
        <w:t>the change in control or other transaction is in the best interests of our stockholders; an</w:t>
      </w:r>
      <w:r>
        <w:rPr>
          <w:rFonts w:eastAsia="Times New Roman"/>
          <w:color w:val="000000"/>
          <w:sz w:val="20"/>
          <w:szCs w:val="20"/>
        </w:rPr>
        <w:t>d</w:t>
      </w:r>
    </w:p>
    <w:p w:rsidR="00000000" w:rsidRDefault="007701F9">
      <w:pPr>
        <w:ind w:hanging="360"/>
        <w:divId w:val="2004967806"/>
        <w:rPr>
          <w:rFonts w:eastAsia="Times New Roman"/>
        </w:rPr>
      </w:pPr>
      <w:r>
        <w:rPr>
          <w:rFonts w:eastAsia="Times New Roman"/>
          <w:color w:val="000000"/>
          <w:sz w:val="20"/>
          <w:szCs w:val="20"/>
        </w:rPr>
        <w:t>•</w:t>
      </w:r>
      <w:r>
        <w:rPr>
          <w:rFonts w:eastAsia="Times New Roman"/>
          <w:color w:val="000000"/>
          <w:sz w:val="20"/>
          <w:szCs w:val="20"/>
        </w:rPr>
        <w:t>limit the opportunity for our stockholders to receive a premium for their common stock or preferred stock that they might otherwise receive if an investor were at</w:t>
      </w:r>
      <w:r>
        <w:rPr>
          <w:rFonts w:eastAsia="Times New Roman"/>
          <w:color w:val="000000"/>
          <w:sz w:val="20"/>
          <w:szCs w:val="20"/>
        </w:rPr>
        <w:t>tempting to acquire a block of stock in excess of the Ownership Limit or otherwise effect a change in control of us</w:t>
      </w:r>
      <w:r>
        <w:rPr>
          <w:rFonts w:eastAsia="Times New Roman"/>
          <w:color w:val="000000"/>
          <w:sz w:val="20"/>
          <w:szCs w:val="20"/>
        </w:rPr>
        <w:t>.</w:t>
      </w:r>
    </w:p>
    <w:p w:rsidR="00000000" w:rsidRDefault="007701F9">
      <w:pPr>
        <w:ind w:firstLine="720"/>
        <w:divId w:val="1449814622"/>
        <w:rPr>
          <w:rFonts w:eastAsia="Times New Roman"/>
        </w:rPr>
      </w:pPr>
      <w:r>
        <w:rPr>
          <w:rFonts w:eastAsia="Times New Roman"/>
          <w:color w:val="000000"/>
          <w:sz w:val="20"/>
          <w:szCs w:val="20"/>
        </w:rPr>
        <w:t>Our board of directors, in its sole discretion, may waive or modify (subject to limitations and upon any conditions as it may direct) the O</w:t>
      </w:r>
      <w:r>
        <w:rPr>
          <w:rFonts w:eastAsia="Times New Roman"/>
          <w:color w:val="000000"/>
          <w:sz w:val="20"/>
          <w:szCs w:val="20"/>
        </w:rPr>
        <w:t>wnership Limit with respect to one or more of our stockholders, if it is satisfied that ownership in excess of this limit will not jeopardize our status as a REIT</w:t>
      </w:r>
      <w:r>
        <w:rPr>
          <w:rFonts w:eastAsia="Times New Roman"/>
          <w:color w:val="000000"/>
          <w:sz w:val="20"/>
          <w:szCs w:val="20"/>
        </w:rPr>
        <w:t>.</w:t>
      </w:r>
    </w:p>
    <w:p w:rsidR="00000000" w:rsidRDefault="007701F9">
      <w:pPr>
        <w:ind w:firstLine="720"/>
        <w:divId w:val="824974318"/>
        <w:rPr>
          <w:rFonts w:eastAsia="Times New Roman"/>
        </w:rPr>
      </w:pPr>
      <w:r>
        <w:rPr>
          <w:rFonts w:eastAsia="Times New Roman"/>
          <w:i/>
          <w:iCs/>
          <w:color w:val="000000"/>
          <w:sz w:val="20"/>
          <w:szCs w:val="20"/>
        </w:rPr>
        <w:t>Selected Provisions of our Charter and bylaws</w:t>
      </w:r>
      <w:r>
        <w:rPr>
          <w:rFonts w:eastAsia="Times New Roman"/>
          <w:i/>
          <w:iCs/>
          <w:color w:val="000000"/>
          <w:sz w:val="20"/>
          <w:szCs w:val="20"/>
        </w:rPr>
        <w:t>.</w:t>
      </w:r>
      <w:r>
        <w:rPr>
          <w:rFonts w:eastAsia="Times New Roman"/>
          <w:color w:val="000000"/>
          <w:sz w:val="20"/>
          <w:szCs w:val="20"/>
        </w:rPr>
        <w:t xml:space="preserve"> Some of the provisions of our Charter and byl</w:t>
      </w:r>
      <w:r>
        <w:rPr>
          <w:rFonts w:eastAsia="Times New Roman"/>
          <w:color w:val="000000"/>
          <w:sz w:val="20"/>
          <w:szCs w:val="20"/>
        </w:rPr>
        <w:t>aws may have the effect of delaying, deferring or preventing a third party from making an acquisition proposal for us and may inhibit a change in control that holders of some, or a majority, of our shares might believe to be in their best interests or that</w:t>
      </w:r>
      <w:r>
        <w:rPr>
          <w:rFonts w:eastAsia="Times New Roman"/>
          <w:color w:val="000000"/>
          <w:sz w:val="20"/>
          <w:szCs w:val="20"/>
        </w:rPr>
        <w:t xml:space="preserve"> could give our stockholders the opportunity to realize a premium over the then-prevailing market prices for our shares. These provisions include the following</w:t>
      </w:r>
      <w:r>
        <w:rPr>
          <w:rFonts w:eastAsia="Times New Roman"/>
          <w:color w:val="000000"/>
          <w:sz w:val="20"/>
          <w:szCs w:val="20"/>
        </w:rPr>
        <w:t>:</w:t>
      </w:r>
    </w:p>
    <w:p w:rsidR="00000000" w:rsidRDefault="007701F9">
      <w:pPr>
        <w:ind w:hanging="360"/>
        <w:divId w:val="279384452"/>
        <w:rPr>
          <w:rFonts w:eastAsia="Times New Roman"/>
        </w:rPr>
      </w:pPr>
      <w:r>
        <w:rPr>
          <w:rFonts w:eastAsia="Times New Roman"/>
          <w:color w:val="000000"/>
          <w:sz w:val="20"/>
          <w:szCs w:val="20"/>
        </w:rPr>
        <w:t>•</w:t>
      </w:r>
      <w:r>
        <w:rPr>
          <w:rFonts w:eastAsia="Times New Roman"/>
          <w:color w:val="000000"/>
          <w:sz w:val="20"/>
          <w:szCs w:val="20"/>
        </w:rPr>
        <w:t>advance notice requirements for stockholder nominations of directors and stockholder proposals</w:t>
      </w:r>
      <w:r>
        <w:rPr>
          <w:rFonts w:eastAsia="Times New Roman"/>
          <w:color w:val="000000"/>
          <w:sz w:val="20"/>
          <w:szCs w:val="20"/>
        </w:rPr>
        <w:t xml:space="preserve"> to be considered at stockholder meetings</w:t>
      </w:r>
      <w:r>
        <w:rPr>
          <w:rFonts w:eastAsia="Times New Roman"/>
          <w:color w:val="000000"/>
          <w:sz w:val="20"/>
          <w:szCs w:val="20"/>
        </w:rPr>
        <w:t>;</w:t>
      </w:r>
    </w:p>
    <w:p w:rsidR="00000000" w:rsidRDefault="007701F9">
      <w:pPr>
        <w:ind w:hanging="360"/>
        <w:divId w:val="246421626"/>
        <w:rPr>
          <w:rFonts w:eastAsia="Times New Roman"/>
        </w:rPr>
      </w:pPr>
      <w:r>
        <w:rPr>
          <w:rFonts w:eastAsia="Times New Roman"/>
          <w:color w:val="000000"/>
          <w:sz w:val="20"/>
          <w:szCs w:val="20"/>
        </w:rPr>
        <w:t>•</w:t>
      </w:r>
      <w:r>
        <w:rPr>
          <w:rFonts w:eastAsia="Times New Roman"/>
          <w:color w:val="000000"/>
          <w:sz w:val="20"/>
          <w:szCs w:val="20"/>
        </w:rPr>
        <w:t>the obligation of our directors to consider a variety of factors with respect to a proposed business combination or other change of control transaction</w:t>
      </w:r>
      <w:r>
        <w:rPr>
          <w:rFonts w:eastAsia="Times New Roman"/>
          <w:color w:val="000000"/>
          <w:sz w:val="20"/>
          <w:szCs w:val="20"/>
        </w:rPr>
        <w:t>;</w:t>
      </w:r>
    </w:p>
    <w:p w:rsidR="00000000" w:rsidRDefault="007701F9">
      <w:pPr>
        <w:ind w:hanging="360"/>
        <w:divId w:val="579171324"/>
        <w:rPr>
          <w:rFonts w:eastAsia="Times New Roman"/>
        </w:rPr>
      </w:pPr>
      <w:r>
        <w:rPr>
          <w:rFonts w:eastAsia="Times New Roman"/>
          <w:color w:val="000000"/>
          <w:sz w:val="20"/>
          <w:szCs w:val="20"/>
        </w:rPr>
        <w:t>•</w:t>
      </w:r>
      <w:r>
        <w:rPr>
          <w:rFonts w:eastAsia="Times New Roman"/>
          <w:color w:val="000000"/>
          <w:sz w:val="20"/>
          <w:szCs w:val="20"/>
        </w:rPr>
        <w:t>the authority of our directors to classify or reclassify u</w:t>
      </w:r>
      <w:r>
        <w:rPr>
          <w:rFonts w:eastAsia="Times New Roman"/>
          <w:color w:val="000000"/>
          <w:sz w:val="20"/>
          <w:szCs w:val="20"/>
        </w:rPr>
        <w:t>nissued shares and cause the Company to issue shares of one or more classes or series of common stock or preferred stock</w:t>
      </w:r>
      <w:r>
        <w:rPr>
          <w:rFonts w:eastAsia="Times New Roman"/>
          <w:color w:val="000000"/>
          <w:sz w:val="20"/>
          <w:szCs w:val="20"/>
        </w:rPr>
        <w:t>;</w:t>
      </w:r>
    </w:p>
    <w:p w:rsidR="00000000" w:rsidRDefault="007701F9">
      <w:pPr>
        <w:ind w:hanging="360"/>
        <w:divId w:val="819813632"/>
        <w:rPr>
          <w:rFonts w:eastAsia="Times New Roman"/>
        </w:rPr>
      </w:pPr>
      <w:r>
        <w:rPr>
          <w:rFonts w:eastAsia="Times New Roman"/>
          <w:color w:val="000000"/>
          <w:sz w:val="20"/>
          <w:szCs w:val="20"/>
        </w:rPr>
        <w:t>•</w:t>
      </w:r>
      <w:r>
        <w:rPr>
          <w:rFonts w:eastAsia="Times New Roman"/>
          <w:color w:val="000000"/>
          <w:sz w:val="20"/>
          <w:szCs w:val="20"/>
        </w:rPr>
        <w:t>the authority of our directors to create and cause the Company to issue rights entitling the holders thereof to purchase shares of st</w:t>
      </w:r>
      <w:r>
        <w:rPr>
          <w:rFonts w:eastAsia="Times New Roman"/>
          <w:color w:val="000000"/>
          <w:sz w:val="20"/>
          <w:szCs w:val="20"/>
        </w:rPr>
        <w:t>ock or other securities from us; an</w:t>
      </w:r>
      <w:r>
        <w:rPr>
          <w:rFonts w:eastAsia="Times New Roman"/>
          <w:color w:val="000000"/>
          <w:sz w:val="20"/>
          <w:szCs w:val="20"/>
        </w:rPr>
        <w:t>d</w:t>
      </w:r>
    </w:p>
    <w:p w:rsidR="00000000" w:rsidRDefault="007701F9">
      <w:pPr>
        <w:ind w:hanging="360"/>
        <w:divId w:val="1851140470"/>
        <w:rPr>
          <w:rFonts w:eastAsia="Times New Roman"/>
        </w:rPr>
      </w:pPr>
      <w:r>
        <w:rPr>
          <w:rFonts w:eastAsia="Times New Roman"/>
          <w:color w:val="000000"/>
          <w:sz w:val="20"/>
          <w:szCs w:val="20"/>
        </w:rPr>
        <w:t>•</w:t>
      </w:r>
      <w:r>
        <w:rPr>
          <w:rFonts w:eastAsia="Times New Roman"/>
          <w:color w:val="000000"/>
          <w:sz w:val="20"/>
          <w:szCs w:val="20"/>
        </w:rPr>
        <w:t>limitations on the amendment of our Charter, the change in control of us, and the liability of our directors and officers</w:t>
      </w:r>
      <w:r>
        <w:rPr>
          <w:rFonts w:eastAsia="Times New Roman"/>
          <w:color w:val="000000"/>
          <w:sz w:val="20"/>
          <w:szCs w:val="20"/>
        </w:rPr>
        <w:t>.</w:t>
      </w:r>
    </w:p>
    <w:p w:rsidR="00000000" w:rsidRDefault="007701F9">
      <w:pPr>
        <w:divId w:val="497621175"/>
        <w:rPr>
          <w:rFonts w:eastAsia="Times New Roman"/>
        </w:rPr>
      </w:pPr>
      <w:r>
        <w:rPr>
          <w:rFonts w:eastAsia="Times New Roman"/>
          <w:b/>
          <w:bCs/>
          <w:i/>
          <w:iCs/>
          <w:color w:val="000000"/>
          <w:sz w:val="20"/>
          <w:szCs w:val="20"/>
        </w:rPr>
        <w:t>Certain provisions of Maryland law could inhibit a change in control or reduce the value of our</w:t>
      </w:r>
      <w:r>
        <w:rPr>
          <w:rFonts w:eastAsia="Times New Roman"/>
          <w:b/>
          <w:bCs/>
          <w:i/>
          <w:iCs/>
          <w:color w:val="000000"/>
          <w:sz w:val="20"/>
          <w:szCs w:val="20"/>
        </w:rPr>
        <w:t xml:space="preserve"> common stock</w:t>
      </w:r>
      <w:r>
        <w:rPr>
          <w:rFonts w:eastAsia="Times New Roman"/>
          <w:b/>
          <w:bCs/>
          <w:i/>
          <w:iCs/>
          <w:color w:val="000000"/>
          <w:sz w:val="20"/>
          <w:szCs w:val="20"/>
        </w:rPr>
        <w:t>.</w:t>
      </w:r>
    </w:p>
    <w:p w:rsidR="00000000" w:rsidRDefault="007701F9">
      <w:pPr>
        <w:ind w:firstLine="720"/>
        <w:divId w:val="1106584049"/>
        <w:rPr>
          <w:rFonts w:eastAsia="Times New Roman"/>
        </w:rPr>
      </w:pPr>
      <w:r>
        <w:rPr>
          <w:rFonts w:eastAsia="Times New Roman"/>
          <w:color w:val="000000"/>
          <w:sz w:val="20"/>
          <w:szCs w:val="20"/>
        </w:rPr>
        <w:t>Certain provisions of the Maryland General Corporation Law (the “MGCL”) may have the effect of delaying, deferring or preventing a third party from making an acquisition proposal for us and may inhibit a change in control that holders of som</w:t>
      </w:r>
      <w:r>
        <w:rPr>
          <w:rFonts w:eastAsia="Times New Roman"/>
          <w:color w:val="000000"/>
          <w:sz w:val="20"/>
          <w:szCs w:val="20"/>
        </w:rPr>
        <w:t>e, or a majority, of our shares might believe to be in their best interests or that could give our stockholders the opportunity to realize a premium over the then-prevailing market prices for our shares, including</w:t>
      </w:r>
      <w:r>
        <w:rPr>
          <w:rFonts w:eastAsia="Times New Roman"/>
          <w:color w:val="000000"/>
          <w:sz w:val="20"/>
          <w:szCs w:val="20"/>
        </w:rPr>
        <w:t>:</w:t>
      </w:r>
    </w:p>
    <w:p w:rsidR="00000000" w:rsidRDefault="007701F9">
      <w:pPr>
        <w:jc w:val="center"/>
        <w:divId w:val="725757399"/>
        <w:rPr>
          <w:rFonts w:eastAsia="Times New Roman"/>
        </w:rPr>
      </w:pPr>
      <w:r>
        <w:rPr>
          <w:rFonts w:eastAsia="Times New Roman"/>
          <w:color w:val="000000"/>
          <w:sz w:val="20"/>
          <w:szCs w:val="20"/>
        </w:rPr>
        <w:t>2</w:t>
      </w:r>
      <w:r>
        <w:rPr>
          <w:rFonts w:eastAsia="Times New Roman"/>
          <w:color w:val="000000"/>
          <w:sz w:val="20"/>
          <w:szCs w:val="20"/>
        </w:rPr>
        <w:t>4</w:t>
      </w:r>
    </w:p>
    <w:p w:rsidR="00000000" w:rsidRDefault="007701F9">
      <w:pPr>
        <w:rPr>
          <w:rFonts w:eastAsia="Times New Roman"/>
        </w:rPr>
      </w:pPr>
      <w:r>
        <w:rPr>
          <w:rFonts w:eastAsia="Times New Roman"/>
        </w:rPr>
        <w:pict>
          <v:rect id="_x0000_i1048" style="width:0;height:1.5pt" o:hralign="center" o:hrstd="t" o:hr="t" fillcolor="#a0a0a0" stroked="f"/>
        </w:pict>
      </w:r>
    </w:p>
    <w:p w:rsidR="00000000" w:rsidRDefault="007701F9">
      <w:pPr>
        <w:divId w:val="265966259"/>
        <w:rPr>
          <w:rFonts w:eastAsia="Times New Roman"/>
        </w:rPr>
      </w:pPr>
    </w:p>
    <w:p w:rsidR="00000000" w:rsidRDefault="007701F9">
      <w:pPr>
        <w:ind w:hanging="360"/>
        <w:divId w:val="1252616791"/>
        <w:rPr>
          <w:rFonts w:eastAsia="Times New Roman"/>
        </w:rPr>
      </w:pPr>
      <w:r>
        <w:rPr>
          <w:rFonts w:eastAsia="Times New Roman"/>
          <w:color w:val="000000"/>
          <w:sz w:val="20"/>
          <w:szCs w:val="20"/>
        </w:rPr>
        <w:t>•</w:t>
      </w:r>
      <w:r>
        <w:rPr>
          <w:rFonts w:eastAsia="Times New Roman"/>
          <w:color w:val="000000"/>
          <w:sz w:val="20"/>
          <w:szCs w:val="20"/>
        </w:rPr>
        <w:t>“Business Combination” provisions that, subject to limitations, prohibit certain business combinations between us and an “interested stockholder” (defined generally as any person who beneficially owns 10% or more of the voting power of our outstanding vo</w:t>
      </w:r>
      <w:r>
        <w:rPr>
          <w:rFonts w:eastAsia="Times New Roman"/>
          <w:color w:val="000000"/>
          <w:sz w:val="20"/>
          <w:szCs w:val="20"/>
        </w:rPr>
        <w:t>ting stock or an affiliate or associate of ours who, at any time within the two-year period immediately prior to the date in question, was the beneficial owner of 10% or more of our then outstanding stock) or an affiliate of an interested stockholder for f</w:t>
      </w:r>
      <w:r>
        <w:rPr>
          <w:rFonts w:eastAsia="Times New Roman"/>
          <w:color w:val="000000"/>
          <w:sz w:val="20"/>
          <w:szCs w:val="20"/>
        </w:rPr>
        <w:t>ive years after the most recent date on which the stockholder becomes an interested stockholder, and thereafter may impose special appraisal rights and special stockholder voting requirements on these combinations; an</w:t>
      </w:r>
      <w:r>
        <w:rPr>
          <w:rFonts w:eastAsia="Times New Roman"/>
          <w:color w:val="000000"/>
          <w:sz w:val="20"/>
          <w:szCs w:val="20"/>
        </w:rPr>
        <w:t>d</w:t>
      </w:r>
    </w:p>
    <w:p w:rsidR="00000000" w:rsidRDefault="007701F9">
      <w:pPr>
        <w:ind w:hanging="360"/>
        <w:divId w:val="691104528"/>
        <w:rPr>
          <w:rFonts w:eastAsia="Times New Roman"/>
        </w:rPr>
      </w:pPr>
      <w:r>
        <w:rPr>
          <w:rFonts w:eastAsia="Times New Roman"/>
          <w:color w:val="000000"/>
          <w:sz w:val="20"/>
          <w:szCs w:val="20"/>
        </w:rPr>
        <w:t>•</w:t>
      </w:r>
      <w:r>
        <w:rPr>
          <w:rFonts w:eastAsia="Times New Roman"/>
          <w:color w:val="000000"/>
          <w:sz w:val="20"/>
          <w:szCs w:val="20"/>
        </w:rPr>
        <w:t>“Control Share” provisions that prov</w:t>
      </w:r>
      <w:r>
        <w:rPr>
          <w:rFonts w:eastAsia="Times New Roman"/>
          <w:color w:val="000000"/>
          <w:sz w:val="20"/>
          <w:szCs w:val="20"/>
        </w:rPr>
        <w:t>ide that holders of “control shares” of our Company (defined as shares which, when aggregated with other shares controlled by the stockholder, entitle the stockholder to exercise one of three increasing ranges of voting power in electing directors) acquire</w:t>
      </w:r>
      <w:r>
        <w:rPr>
          <w:rFonts w:eastAsia="Times New Roman"/>
          <w:color w:val="000000"/>
          <w:sz w:val="20"/>
          <w:szCs w:val="20"/>
        </w:rPr>
        <w:t>d in a “control share acquisition” (defined as the direct or indirect acquisition of ownership or control of “control shares”) have no voting rights except to the extent approved by our stockholders by the affirmative vote of at least two-thirds of all the</w:t>
      </w:r>
      <w:r>
        <w:rPr>
          <w:rFonts w:eastAsia="Times New Roman"/>
          <w:color w:val="000000"/>
          <w:sz w:val="20"/>
          <w:szCs w:val="20"/>
        </w:rPr>
        <w:t xml:space="preserve"> votes entitled to be cast on the matter, excluding all interested shares</w:t>
      </w:r>
      <w:r>
        <w:rPr>
          <w:rFonts w:eastAsia="Times New Roman"/>
          <w:color w:val="000000"/>
          <w:sz w:val="20"/>
          <w:szCs w:val="20"/>
        </w:rPr>
        <w:t>.</w:t>
      </w:r>
    </w:p>
    <w:p w:rsidR="00000000" w:rsidRDefault="007701F9">
      <w:pPr>
        <w:ind w:firstLine="720"/>
        <w:divId w:val="1819103782"/>
        <w:rPr>
          <w:rFonts w:eastAsia="Times New Roman"/>
        </w:rPr>
      </w:pPr>
      <w:r>
        <w:rPr>
          <w:rFonts w:eastAsia="Times New Roman"/>
          <w:color w:val="000000"/>
          <w:sz w:val="20"/>
          <w:szCs w:val="20"/>
        </w:rPr>
        <w:t>As permitted by the MGCL, our Charter exempts from the “business combination” provisions any business combination between us and the principals and their respective affiliates and r</w:t>
      </w:r>
      <w:r>
        <w:rPr>
          <w:rFonts w:eastAsia="Times New Roman"/>
          <w:color w:val="000000"/>
          <w:sz w:val="20"/>
          <w:szCs w:val="20"/>
        </w:rPr>
        <w:t>elated persons. The MGCL also allows the board of directors to exempt particular business combinations before the interested stockholder becomes an interested stockholder. Furthermore, a person is not an interested stockholder if the transaction by which h</w:t>
      </w:r>
      <w:r>
        <w:rPr>
          <w:rFonts w:eastAsia="Times New Roman"/>
          <w:color w:val="000000"/>
          <w:sz w:val="20"/>
          <w:szCs w:val="20"/>
        </w:rPr>
        <w:t>e or she would otherwise have become an interested stockholder is approved in advance by the board of directors</w:t>
      </w:r>
      <w:r>
        <w:rPr>
          <w:rFonts w:eastAsia="Times New Roman"/>
          <w:color w:val="000000"/>
          <w:sz w:val="20"/>
          <w:szCs w:val="20"/>
        </w:rPr>
        <w:t>.</w:t>
      </w:r>
    </w:p>
    <w:p w:rsidR="00000000" w:rsidRDefault="007701F9">
      <w:pPr>
        <w:ind w:firstLine="720"/>
        <w:divId w:val="785660836"/>
        <w:rPr>
          <w:rFonts w:eastAsia="Times New Roman"/>
        </w:rPr>
      </w:pPr>
      <w:r>
        <w:rPr>
          <w:rFonts w:eastAsia="Times New Roman"/>
          <w:color w:val="000000"/>
          <w:sz w:val="20"/>
          <w:szCs w:val="20"/>
        </w:rPr>
        <w:t>Additionally, pursuant to a provision in our bylaws, we have opted out of the “control share” acquisition provisions of the MGCL. However, in the future, we may, without the approval of our stockholders, by amendment to our bylaws, opt in to the control sh</w:t>
      </w:r>
      <w:r>
        <w:rPr>
          <w:rFonts w:eastAsia="Times New Roman"/>
          <w:color w:val="000000"/>
          <w:sz w:val="20"/>
          <w:szCs w:val="20"/>
        </w:rPr>
        <w:t>are provisions of the MGCL. The MGCL and our Charter also contain supermajority voting requirements with respect to our ability to amend certain provisions of our Charter, merge, or sell all or substantially all of our assets</w:t>
      </w:r>
      <w:r>
        <w:rPr>
          <w:rFonts w:eastAsia="Times New Roman"/>
          <w:color w:val="000000"/>
          <w:sz w:val="20"/>
          <w:szCs w:val="20"/>
        </w:rPr>
        <w:t>.</w:t>
      </w:r>
    </w:p>
    <w:p w:rsidR="00000000" w:rsidRDefault="007701F9">
      <w:pPr>
        <w:ind w:firstLine="720"/>
        <w:divId w:val="490097487"/>
        <w:rPr>
          <w:rFonts w:eastAsia="Times New Roman"/>
        </w:rPr>
      </w:pPr>
      <w:r>
        <w:rPr>
          <w:rFonts w:eastAsia="Times New Roman"/>
          <w:color w:val="000000"/>
          <w:sz w:val="20"/>
          <w:szCs w:val="20"/>
        </w:rPr>
        <w:t>Furthermore, our board of dir</w:t>
      </w:r>
      <w:r>
        <w:rPr>
          <w:rFonts w:eastAsia="Times New Roman"/>
          <w:color w:val="000000"/>
          <w:sz w:val="20"/>
          <w:szCs w:val="20"/>
        </w:rPr>
        <w:t>ectors has adopted a resolution prohibiting us from electing to be subject to the provisions of Title 3, Subtitle 8 of the MGCL that would, among other things, permit our board of directors to classify the board without stockholder approval. Such provision</w:t>
      </w:r>
      <w:r>
        <w:rPr>
          <w:rFonts w:eastAsia="Times New Roman"/>
          <w:color w:val="000000"/>
          <w:sz w:val="20"/>
          <w:szCs w:val="20"/>
        </w:rPr>
        <w:t>s of Title 3, Subtitle 8 of the MGCL could have an anti-takeover effect. We may only elect to be subject to the classified board provisions of Title 3, Subtitle 8 after first obtaining the approval of our stockholders</w:t>
      </w:r>
      <w:r>
        <w:rPr>
          <w:rFonts w:eastAsia="Times New Roman"/>
          <w:color w:val="000000"/>
          <w:sz w:val="20"/>
          <w:szCs w:val="20"/>
        </w:rPr>
        <w:t>.</w:t>
      </w:r>
    </w:p>
    <w:p w:rsidR="00000000" w:rsidRDefault="007701F9">
      <w:pPr>
        <w:divId w:val="715353070"/>
        <w:rPr>
          <w:rFonts w:eastAsia="Times New Roman"/>
        </w:rPr>
      </w:pPr>
      <w:r>
        <w:rPr>
          <w:rFonts w:eastAsia="Times New Roman"/>
          <w:b/>
          <w:bCs/>
          <w:i/>
          <w:iCs/>
          <w:color w:val="000000"/>
          <w:sz w:val="20"/>
          <w:szCs w:val="20"/>
        </w:rPr>
        <w:t>FEDERAL INCOME TAX RISK</w:t>
      </w:r>
      <w:r>
        <w:rPr>
          <w:rFonts w:eastAsia="Times New Roman"/>
          <w:b/>
          <w:bCs/>
          <w:i/>
          <w:iCs/>
          <w:color w:val="000000"/>
          <w:sz w:val="20"/>
          <w:szCs w:val="20"/>
        </w:rPr>
        <w:t>S</w:t>
      </w:r>
    </w:p>
    <w:p w:rsidR="00000000" w:rsidRDefault="007701F9">
      <w:pPr>
        <w:divId w:val="793332158"/>
        <w:rPr>
          <w:rFonts w:eastAsia="Times New Roman"/>
        </w:rPr>
      </w:pPr>
      <w:r>
        <w:rPr>
          <w:rFonts w:eastAsia="Times New Roman"/>
          <w:b/>
          <w:bCs/>
          <w:i/>
          <w:iCs/>
          <w:color w:val="000000"/>
          <w:sz w:val="20"/>
          <w:szCs w:val="20"/>
        </w:rPr>
        <w:t>The tax cons</w:t>
      </w:r>
      <w:r>
        <w:rPr>
          <w:rFonts w:eastAsia="Times New Roman"/>
          <w:b/>
          <w:bCs/>
          <w:i/>
          <w:iCs/>
          <w:color w:val="000000"/>
          <w:sz w:val="20"/>
          <w:szCs w:val="20"/>
        </w:rPr>
        <w:t>equences of the sale of some of the Centers and certain holdings of the principals may create conflicts of interest</w:t>
      </w:r>
      <w:r>
        <w:rPr>
          <w:rFonts w:eastAsia="Times New Roman"/>
          <w:b/>
          <w:bCs/>
          <w:i/>
          <w:iCs/>
          <w:color w:val="000000"/>
          <w:sz w:val="20"/>
          <w:szCs w:val="20"/>
        </w:rPr>
        <w:t>.</w:t>
      </w:r>
    </w:p>
    <w:p w:rsidR="00000000" w:rsidRDefault="007701F9">
      <w:pPr>
        <w:ind w:firstLine="720"/>
        <w:divId w:val="501553541"/>
        <w:rPr>
          <w:rFonts w:eastAsia="Times New Roman"/>
        </w:rPr>
      </w:pPr>
      <w:r>
        <w:rPr>
          <w:rFonts w:eastAsia="Times New Roman"/>
          <w:color w:val="000000"/>
          <w:sz w:val="20"/>
          <w:szCs w:val="20"/>
        </w:rPr>
        <w:t xml:space="preserve">The principals will experience negative tax consequences if some of the Centers are sold. As a result, the principals may not favor a sale </w:t>
      </w:r>
      <w:r>
        <w:rPr>
          <w:rFonts w:eastAsia="Times New Roman"/>
          <w:color w:val="000000"/>
          <w:sz w:val="20"/>
          <w:szCs w:val="20"/>
        </w:rPr>
        <w:t>of these Centers even though such a sale may benefit our other stockholders. In addition, the principals may have different interests than our stockholders because they are significant holders of limited partnership units in the Operating Partnership</w:t>
      </w:r>
      <w:r>
        <w:rPr>
          <w:rFonts w:eastAsia="Times New Roman"/>
          <w:color w:val="000000"/>
          <w:sz w:val="20"/>
          <w:szCs w:val="20"/>
        </w:rPr>
        <w:t>.</w:t>
      </w:r>
    </w:p>
    <w:p w:rsidR="00000000" w:rsidRDefault="007701F9">
      <w:pPr>
        <w:divId w:val="494994867"/>
        <w:rPr>
          <w:rFonts w:eastAsia="Times New Roman"/>
        </w:rPr>
      </w:pPr>
      <w:r>
        <w:rPr>
          <w:rFonts w:eastAsia="Times New Roman"/>
          <w:b/>
          <w:bCs/>
          <w:i/>
          <w:iCs/>
          <w:color w:val="000000"/>
          <w:sz w:val="20"/>
          <w:szCs w:val="20"/>
        </w:rPr>
        <w:t>If w</w:t>
      </w:r>
      <w:r>
        <w:rPr>
          <w:rFonts w:eastAsia="Times New Roman"/>
          <w:b/>
          <w:bCs/>
          <w:i/>
          <w:iCs/>
          <w:color w:val="000000"/>
          <w:sz w:val="20"/>
          <w:szCs w:val="20"/>
        </w:rPr>
        <w:t>e were to fail to qualify as a REIT, we would have reduced funds available for distributions to our stockholders</w:t>
      </w:r>
      <w:r>
        <w:rPr>
          <w:rFonts w:eastAsia="Times New Roman"/>
          <w:b/>
          <w:bCs/>
          <w:i/>
          <w:iCs/>
          <w:color w:val="000000"/>
          <w:sz w:val="20"/>
          <w:szCs w:val="20"/>
        </w:rPr>
        <w:t>.</w:t>
      </w:r>
    </w:p>
    <w:p w:rsidR="00000000" w:rsidRDefault="007701F9">
      <w:pPr>
        <w:ind w:firstLine="720"/>
        <w:divId w:val="484009858"/>
        <w:rPr>
          <w:rFonts w:eastAsia="Times New Roman"/>
        </w:rPr>
      </w:pPr>
      <w:r>
        <w:rPr>
          <w:rFonts w:eastAsia="Times New Roman"/>
          <w:color w:val="000000"/>
          <w:sz w:val="20"/>
          <w:szCs w:val="20"/>
        </w:rPr>
        <w:t>We believe that we currently qualify as a REIT. No assurance can be given that we will remain qualified as a REIT. Qualification as a REIT inv</w:t>
      </w:r>
      <w:r>
        <w:rPr>
          <w:rFonts w:eastAsia="Times New Roman"/>
          <w:color w:val="000000"/>
          <w:sz w:val="20"/>
          <w:szCs w:val="20"/>
        </w:rPr>
        <w:t>olves the application of highly technical and complex Code provisions for which there are only limited judicial or administrative interpretations. The complexity of these provisions and of the applicable income tax regulations is greater in the case of a R</w:t>
      </w:r>
      <w:r>
        <w:rPr>
          <w:rFonts w:eastAsia="Times New Roman"/>
          <w:color w:val="000000"/>
          <w:sz w:val="20"/>
          <w:szCs w:val="20"/>
        </w:rPr>
        <w:t>EIT structure like ours that holds assets through the Operating Partnership and joint ventures. The determination of various factual matters and circumstances not entirely within our control, including determinations by our partners in the Joint Venture Ce</w:t>
      </w:r>
      <w:r>
        <w:rPr>
          <w:rFonts w:eastAsia="Times New Roman"/>
          <w:color w:val="000000"/>
          <w:sz w:val="20"/>
          <w:szCs w:val="20"/>
        </w:rPr>
        <w:t>nters, may affect our continued qualification as a REIT. In addition, legislation, new regulations, administrative interpretations or court decisions could significantly change the tax laws with respect to our qualification as a REIT or the U.S. federal in</w:t>
      </w:r>
      <w:r>
        <w:rPr>
          <w:rFonts w:eastAsia="Times New Roman"/>
          <w:color w:val="000000"/>
          <w:sz w:val="20"/>
          <w:szCs w:val="20"/>
        </w:rPr>
        <w:t>come tax consequences of that qualification</w:t>
      </w:r>
      <w:r>
        <w:rPr>
          <w:rFonts w:eastAsia="Times New Roman"/>
          <w:color w:val="000000"/>
          <w:sz w:val="20"/>
          <w:szCs w:val="20"/>
        </w:rPr>
        <w:t>.</w:t>
      </w:r>
    </w:p>
    <w:p w:rsidR="00000000" w:rsidRDefault="007701F9">
      <w:pPr>
        <w:ind w:firstLine="720"/>
        <w:divId w:val="434521343"/>
        <w:rPr>
          <w:rFonts w:eastAsia="Times New Roman"/>
        </w:rPr>
      </w:pPr>
      <w:r>
        <w:rPr>
          <w:rFonts w:eastAsia="Times New Roman"/>
          <w:color w:val="000000"/>
          <w:sz w:val="20"/>
          <w:szCs w:val="20"/>
        </w:rPr>
        <w:t>In addition, we currently hold certain of our properties through subsidiaries that have elected to be taxed as REITs and we may in the future determine that it is in our best interests to hold one or more of our</w:t>
      </w:r>
      <w:r>
        <w:rPr>
          <w:rFonts w:eastAsia="Times New Roman"/>
          <w:color w:val="000000"/>
          <w:sz w:val="20"/>
          <w:szCs w:val="20"/>
        </w:rPr>
        <w:t xml:space="preserve"> other properties through one or more subsidiaries that elect to be taxed as REITs. If any of these subsidiaries fails to qualify as a REIT for U.S. federal income tax purposes, then we may also fail to qualify as a REIT for U.S. federal income tax purpose</w:t>
      </w:r>
      <w:r>
        <w:rPr>
          <w:rFonts w:eastAsia="Times New Roman"/>
          <w:color w:val="000000"/>
          <w:sz w:val="20"/>
          <w:szCs w:val="20"/>
        </w:rPr>
        <w:t>s</w:t>
      </w:r>
      <w:r>
        <w:rPr>
          <w:rFonts w:eastAsia="Times New Roman"/>
          <w:color w:val="000000"/>
          <w:sz w:val="20"/>
          <w:szCs w:val="20"/>
        </w:rPr>
        <w:t>.</w:t>
      </w:r>
    </w:p>
    <w:p w:rsidR="00000000" w:rsidRDefault="007701F9">
      <w:pPr>
        <w:ind w:firstLine="720"/>
        <w:divId w:val="395977632"/>
        <w:rPr>
          <w:rFonts w:eastAsia="Times New Roman"/>
        </w:rPr>
      </w:pPr>
      <w:r>
        <w:rPr>
          <w:rFonts w:eastAsia="Times New Roman"/>
          <w:color w:val="000000"/>
          <w:sz w:val="20"/>
          <w:szCs w:val="20"/>
        </w:rPr>
        <w:t>If in any taxable year we were to fail to qualify as a REIT, we will suffer the following negative results</w:t>
      </w:r>
      <w:r>
        <w:rPr>
          <w:rFonts w:eastAsia="Times New Roman"/>
          <w:color w:val="000000"/>
          <w:sz w:val="20"/>
          <w:szCs w:val="20"/>
        </w:rPr>
        <w:t>:</w:t>
      </w:r>
    </w:p>
    <w:p w:rsidR="00000000" w:rsidRDefault="007701F9">
      <w:pPr>
        <w:ind w:hanging="360"/>
        <w:divId w:val="1226650098"/>
        <w:rPr>
          <w:rFonts w:eastAsia="Times New Roman"/>
        </w:rPr>
      </w:pPr>
      <w:r>
        <w:rPr>
          <w:rFonts w:eastAsia="Times New Roman"/>
          <w:color w:val="000000"/>
          <w:sz w:val="20"/>
          <w:szCs w:val="20"/>
        </w:rPr>
        <w:t>•</w:t>
      </w:r>
      <w:r>
        <w:rPr>
          <w:rFonts w:eastAsia="Times New Roman"/>
          <w:color w:val="000000"/>
          <w:sz w:val="20"/>
          <w:szCs w:val="20"/>
        </w:rPr>
        <w:t>we will not be allowed a deduction for distributions to stockholders in computing our taxable income; an</w:t>
      </w:r>
      <w:r>
        <w:rPr>
          <w:rFonts w:eastAsia="Times New Roman"/>
          <w:color w:val="000000"/>
          <w:sz w:val="20"/>
          <w:szCs w:val="20"/>
        </w:rPr>
        <w:t>d</w:t>
      </w:r>
    </w:p>
    <w:p w:rsidR="00000000" w:rsidRDefault="007701F9">
      <w:pPr>
        <w:ind w:hanging="360"/>
        <w:divId w:val="633027906"/>
        <w:rPr>
          <w:rFonts w:eastAsia="Times New Roman"/>
        </w:rPr>
      </w:pPr>
      <w:r>
        <w:rPr>
          <w:rFonts w:eastAsia="Times New Roman"/>
          <w:color w:val="000000"/>
          <w:sz w:val="20"/>
          <w:szCs w:val="20"/>
        </w:rPr>
        <w:t>•</w:t>
      </w:r>
      <w:r>
        <w:rPr>
          <w:rFonts w:eastAsia="Times New Roman"/>
          <w:color w:val="000000"/>
          <w:sz w:val="20"/>
          <w:szCs w:val="20"/>
        </w:rPr>
        <w:t>we will be subject to U.S. federal an</w:t>
      </w:r>
      <w:r>
        <w:rPr>
          <w:rFonts w:eastAsia="Times New Roman"/>
          <w:color w:val="000000"/>
          <w:sz w:val="20"/>
          <w:szCs w:val="20"/>
        </w:rPr>
        <w:t>d state income tax on our taxable income at regular corporate rates</w:t>
      </w:r>
      <w:r>
        <w:rPr>
          <w:rFonts w:eastAsia="Times New Roman"/>
          <w:color w:val="000000"/>
          <w:sz w:val="20"/>
          <w:szCs w:val="20"/>
        </w:rPr>
        <w:t>.</w:t>
      </w:r>
    </w:p>
    <w:p w:rsidR="00000000" w:rsidRDefault="007701F9">
      <w:pPr>
        <w:jc w:val="center"/>
        <w:divId w:val="497429211"/>
        <w:rPr>
          <w:rFonts w:eastAsia="Times New Roman"/>
        </w:rPr>
      </w:pPr>
      <w:r>
        <w:rPr>
          <w:rFonts w:eastAsia="Times New Roman"/>
          <w:color w:val="000000"/>
          <w:sz w:val="20"/>
          <w:szCs w:val="20"/>
        </w:rPr>
        <w:t>2</w:t>
      </w:r>
      <w:r>
        <w:rPr>
          <w:rFonts w:eastAsia="Times New Roman"/>
          <w:color w:val="000000"/>
          <w:sz w:val="20"/>
          <w:szCs w:val="20"/>
        </w:rPr>
        <w:t>5</w:t>
      </w:r>
    </w:p>
    <w:p w:rsidR="00000000" w:rsidRDefault="007701F9">
      <w:pPr>
        <w:rPr>
          <w:rFonts w:eastAsia="Times New Roman"/>
        </w:rPr>
      </w:pPr>
      <w:r>
        <w:rPr>
          <w:rFonts w:eastAsia="Times New Roman"/>
        </w:rPr>
        <w:pict>
          <v:rect id="_x0000_i1049" style="width:0;height:1.5pt" o:hralign="center" o:hrstd="t" o:hr="t" fillcolor="#a0a0a0" stroked="f"/>
        </w:pict>
      </w:r>
    </w:p>
    <w:p w:rsidR="00000000" w:rsidRDefault="007701F9">
      <w:pPr>
        <w:divId w:val="2110615954"/>
        <w:rPr>
          <w:rFonts w:eastAsia="Times New Roman"/>
        </w:rPr>
      </w:pPr>
    </w:p>
    <w:p w:rsidR="00000000" w:rsidRDefault="007701F9">
      <w:pPr>
        <w:ind w:firstLine="720"/>
        <w:divId w:val="373771709"/>
        <w:rPr>
          <w:rFonts w:eastAsia="Times New Roman"/>
        </w:rPr>
      </w:pPr>
      <w:r>
        <w:rPr>
          <w:rFonts w:eastAsia="Times New Roman"/>
          <w:color w:val="000000"/>
          <w:sz w:val="20"/>
          <w:szCs w:val="20"/>
        </w:rPr>
        <w:t>In addition, if we were to lose our REIT status, we would be prohibited from qualifying as a REIT for the four taxable years following the year du</w:t>
      </w:r>
      <w:r>
        <w:rPr>
          <w:rFonts w:eastAsia="Times New Roman"/>
          <w:color w:val="000000"/>
          <w:sz w:val="20"/>
          <w:szCs w:val="20"/>
        </w:rPr>
        <w:t>ring which the qualification was lost, absent relief under statutory provisions. As a result, net income and the funds available for distributions to our stockholders would be reduced for at least five years and the fair market value of our shares could be</w:t>
      </w:r>
      <w:r>
        <w:rPr>
          <w:rFonts w:eastAsia="Times New Roman"/>
          <w:color w:val="000000"/>
          <w:sz w:val="20"/>
          <w:szCs w:val="20"/>
        </w:rPr>
        <w:t xml:space="preserve"> materially adversely affected. Furthermore, the Internal Revenue Service could challenge our REIT status for past periods. Such a challenge, if successful, could result in us owing a material amount of tax, interest and penalties for prior periods. It is </w:t>
      </w:r>
      <w:r>
        <w:rPr>
          <w:rFonts w:eastAsia="Times New Roman"/>
          <w:color w:val="000000"/>
          <w:sz w:val="20"/>
          <w:szCs w:val="20"/>
        </w:rPr>
        <w:t>possible that future economic, market, legal, tax or other considerations might cause our board of directors to revoke our REIT election</w:t>
      </w:r>
      <w:r>
        <w:rPr>
          <w:rFonts w:eastAsia="Times New Roman"/>
          <w:color w:val="000000"/>
          <w:sz w:val="20"/>
          <w:szCs w:val="20"/>
        </w:rPr>
        <w:t>.</w:t>
      </w:r>
    </w:p>
    <w:p w:rsidR="00000000" w:rsidRDefault="007701F9">
      <w:pPr>
        <w:ind w:firstLine="720"/>
        <w:divId w:val="1735618031"/>
        <w:rPr>
          <w:rFonts w:eastAsia="Times New Roman"/>
        </w:rPr>
      </w:pPr>
      <w:r>
        <w:rPr>
          <w:rFonts w:eastAsia="Times New Roman"/>
          <w:color w:val="000000"/>
          <w:sz w:val="20"/>
          <w:szCs w:val="20"/>
        </w:rPr>
        <w:t>Even if we remain qualified as a REIT, we might face other tax liabilities that reduce our cash flow. Further, we migh</w:t>
      </w:r>
      <w:r>
        <w:rPr>
          <w:rFonts w:eastAsia="Times New Roman"/>
          <w:color w:val="000000"/>
          <w:sz w:val="20"/>
          <w:szCs w:val="20"/>
        </w:rPr>
        <w:t>t be subject to federal, state and local taxes on our income and property. Any of these taxes would decrease cash available for distributions to stockholders</w:t>
      </w:r>
      <w:r>
        <w:rPr>
          <w:rFonts w:eastAsia="Times New Roman"/>
          <w:color w:val="000000"/>
          <w:sz w:val="20"/>
          <w:szCs w:val="20"/>
        </w:rPr>
        <w:t>.</w:t>
      </w:r>
    </w:p>
    <w:p w:rsidR="00000000" w:rsidRDefault="007701F9">
      <w:pPr>
        <w:divId w:val="429547394"/>
        <w:rPr>
          <w:rFonts w:eastAsia="Times New Roman"/>
        </w:rPr>
      </w:pPr>
      <w:r>
        <w:rPr>
          <w:rFonts w:eastAsia="Times New Roman"/>
          <w:b/>
          <w:bCs/>
          <w:i/>
          <w:iCs/>
          <w:color w:val="000000"/>
          <w:sz w:val="20"/>
          <w:szCs w:val="20"/>
        </w:rPr>
        <w:t>Complying with REIT requirements might cause us to forego otherwise attractive opportunities</w:t>
      </w:r>
      <w:r>
        <w:rPr>
          <w:rFonts w:eastAsia="Times New Roman"/>
          <w:b/>
          <w:bCs/>
          <w:i/>
          <w:iCs/>
          <w:color w:val="000000"/>
          <w:sz w:val="20"/>
          <w:szCs w:val="20"/>
        </w:rPr>
        <w:t>.</w:t>
      </w:r>
    </w:p>
    <w:p w:rsidR="00000000" w:rsidRDefault="007701F9">
      <w:pPr>
        <w:ind w:firstLine="720"/>
        <w:divId w:val="500589746"/>
        <w:rPr>
          <w:rFonts w:eastAsia="Times New Roman"/>
        </w:rPr>
      </w:pPr>
      <w:r>
        <w:rPr>
          <w:rFonts w:eastAsia="Times New Roman"/>
          <w:color w:val="000000"/>
          <w:sz w:val="20"/>
          <w:szCs w:val="20"/>
        </w:rPr>
        <w:t xml:space="preserve">In </w:t>
      </w:r>
      <w:r>
        <w:rPr>
          <w:rFonts w:eastAsia="Times New Roman"/>
          <w:color w:val="000000"/>
          <w:sz w:val="20"/>
          <w:szCs w:val="20"/>
        </w:rPr>
        <w:t>order to qualify as a REIT for U.S. federal income tax purposes, we must satisfy tests concerning, among other things, our sources of income, the nature of our assets, the amounts we distribute to our stockholders and the ownership of our stock. We may als</w:t>
      </w:r>
      <w:r>
        <w:rPr>
          <w:rFonts w:eastAsia="Times New Roman"/>
          <w:color w:val="000000"/>
          <w:sz w:val="20"/>
          <w:szCs w:val="20"/>
        </w:rPr>
        <w:t>o be required to make distributions to our stockholders at disadvantageous times or when we do not have funds readily available for distribution. Thus, compliance with REIT requirements may cause us to forego opportunities we would otherwise pursue</w:t>
      </w:r>
      <w:r>
        <w:rPr>
          <w:rFonts w:eastAsia="Times New Roman"/>
          <w:color w:val="000000"/>
          <w:sz w:val="20"/>
          <w:szCs w:val="20"/>
        </w:rPr>
        <w:t>.</w:t>
      </w:r>
    </w:p>
    <w:p w:rsidR="00000000" w:rsidRDefault="007701F9">
      <w:pPr>
        <w:ind w:firstLine="720"/>
        <w:divId w:val="394934354"/>
        <w:rPr>
          <w:rFonts w:eastAsia="Times New Roman"/>
        </w:rPr>
      </w:pPr>
      <w:r>
        <w:rPr>
          <w:rFonts w:eastAsia="Times New Roman"/>
          <w:color w:val="000000"/>
          <w:sz w:val="20"/>
          <w:szCs w:val="20"/>
        </w:rPr>
        <w:t>In add</w:t>
      </w:r>
      <w:r>
        <w:rPr>
          <w:rFonts w:eastAsia="Times New Roman"/>
          <w:color w:val="000000"/>
          <w:sz w:val="20"/>
          <w:szCs w:val="20"/>
        </w:rPr>
        <w:t>ition, the REIT provisions of the Code impose a 100% tax on income from “prohibited transactions.” Prohibited transactions generally include sales of assets that do not qualify for a statutory safe harbor if such assets constitute inventory or other proper</w:t>
      </w:r>
      <w:r>
        <w:rPr>
          <w:rFonts w:eastAsia="Times New Roman"/>
          <w:color w:val="000000"/>
          <w:sz w:val="20"/>
          <w:szCs w:val="20"/>
        </w:rPr>
        <w:t>ty held for sale in the ordinary course of business, other than foreclosure property. This 100% tax could impact our desire to sell assets and other investments at otherwise opportune times if we believe such sales could be considered prohibited transactio</w:t>
      </w:r>
      <w:r>
        <w:rPr>
          <w:rFonts w:eastAsia="Times New Roman"/>
          <w:color w:val="000000"/>
          <w:sz w:val="20"/>
          <w:szCs w:val="20"/>
        </w:rPr>
        <w:t>ns</w:t>
      </w:r>
      <w:r>
        <w:rPr>
          <w:rFonts w:eastAsia="Times New Roman"/>
          <w:color w:val="000000"/>
          <w:sz w:val="20"/>
          <w:szCs w:val="20"/>
        </w:rPr>
        <w:t>.</w:t>
      </w:r>
    </w:p>
    <w:p w:rsidR="00000000" w:rsidRDefault="007701F9">
      <w:pPr>
        <w:divId w:val="1130635447"/>
        <w:rPr>
          <w:rFonts w:eastAsia="Times New Roman"/>
        </w:rPr>
      </w:pPr>
      <w:r>
        <w:rPr>
          <w:rFonts w:eastAsia="Times New Roman"/>
          <w:b/>
          <w:bCs/>
          <w:i/>
          <w:iCs/>
          <w:color w:val="000000"/>
          <w:sz w:val="20"/>
          <w:szCs w:val="20"/>
        </w:rPr>
        <w:t>Complying with REIT requirements may force us to borrow or take other measures to make distributions to our stockholders</w:t>
      </w:r>
      <w:r>
        <w:rPr>
          <w:rFonts w:eastAsia="Times New Roman"/>
          <w:b/>
          <w:bCs/>
          <w:i/>
          <w:iCs/>
          <w:color w:val="000000"/>
          <w:sz w:val="20"/>
          <w:szCs w:val="20"/>
        </w:rPr>
        <w:t>.</w:t>
      </w:r>
    </w:p>
    <w:p w:rsidR="00000000" w:rsidRDefault="007701F9">
      <w:pPr>
        <w:ind w:firstLine="720"/>
        <w:divId w:val="649749599"/>
        <w:rPr>
          <w:rFonts w:eastAsia="Times New Roman"/>
        </w:rPr>
      </w:pPr>
      <w:r>
        <w:rPr>
          <w:rFonts w:eastAsia="Times New Roman"/>
          <w:color w:val="000000"/>
          <w:sz w:val="20"/>
          <w:szCs w:val="20"/>
        </w:rPr>
        <w:t>As a REIT, we generally must distribute 90% of our annual taxable income (subject to certain adjustments) to our stockholders. Fro</w:t>
      </w:r>
      <w:r>
        <w:rPr>
          <w:rFonts w:eastAsia="Times New Roman"/>
          <w:color w:val="000000"/>
          <w:sz w:val="20"/>
          <w:szCs w:val="20"/>
        </w:rPr>
        <w:t>m time to time, we might generate taxable income greater than our net income for financial reporting purposes, or our taxable income might be greater than our cash flow available for distributions to our stockholders. If we do not have other funds availabl</w:t>
      </w:r>
      <w:r>
        <w:rPr>
          <w:rFonts w:eastAsia="Times New Roman"/>
          <w:color w:val="000000"/>
          <w:sz w:val="20"/>
          <w:szCs w:val="20"/>
        </w:rPr>
        <w:t>e in these situations, we might be unable to distribute 90% of our taxable income as required by the REIT rules. In that case, we would need to borrow funds, liquidate or sell a portion of our properties or investments (potentially at disadvantageous or un</w:t>
      </w:r>
      <w:r>
        <w:rPr>
          <w:rFonts w:eastAsia="Times New Roman"/>
          <w:color w:val="000000"/>
          <w:sz w:val="20"/>
          <w:szCs w:val="20"/>
        </w:rPr>
        <w:t>favorable prices), in certain limited cases distribute a combination of cash and stock (at our stockholders' election but subject to an aggregate cash limit established by the Company) or find another alternative source of funds. These alternatives could i</w:t>
      </w:r>
      <w:r>
        <w:rPr>
          <w:rFonts w:eastAsia="Times New Roman"/>
          <w:color w:val="000000"/>
          <w:sz w:val="20"/>
          <w:szCs w:val="20"/>
        </w:rPr>
        <w:t>ncrease our costs or reduce our equity. In addition, to the extent we borrow funds to pay distributions, the amount of cash available to us in future periods will be decreased by the amount of cash flow we will need to service principal and interest on the</w:t>
      </w:r>
      <w:r>
        <w:rPr>
          <w:rFonts w:eastAsia="Times New Roman"/>
          <w:color w:val="000000"/>
          <w:sz w:val="20"/>
          <w:szCs w:val="20"/>
        </w:rPr>
        <w:t xml:space="preserve"> amounts we borrow, which will limit cash flow available to us for other investments or business opportunities</w:t>
      </w:r>
      <w:r>
        <w:rPr>
          <w:rFonts w:eastAsia="Times New Roman"/>
          <w:color w:val="000000"/>
          <w:sz w:val="20"/>
          <w:szCs w:val="20"/>
        </w:rPr>
        <w:t>.</w:t>
      </w:r>
    </w:p>
    <w:p w:rsidR="00000000" w:rsidRDefault="007701F9">
      <w:pPr>
        <w:divId w:val="598561270"/>
        <w:rPr>
          <w:rFonts w:eastAsia="Times New Roman"/>
        </w:rPr>
      </w:pPr>
      <w:r>
        <w:rPr>
          <w:rFonts w:eastAsia="Times New Roman"/>
          <w:b/>
          <w:bCs/>
          <w:i/>
          <w:iCs/>
          <w:color w:val="000000"/>
          <w:sz w:val="20"/>
          <w:szCs w:val="20"/>
        </w:rPr>
        <w:t>We may face risks in connection with Section 1031 Exchanges.</w:t>
      </w:r>
      <w:r>
        <w:rPr>
          <w:rFonts w:eastAsia="Times New Roman"/>
          <w:b/>
          <w:bCs/>
          <w:i/>
          <w:iCs/>
          <w:color w:val="000000"/>
          <w:sz w:val="20"/>
          <w:szCs w:val="20"/>
        </w:rPr>
        <w:t xml:space="preserve"> </w:t>
      </w:r>
    </w:p>
    <w:p w:rsidR="00000000" w:rsidRDefault="007701F9">
      <w:pPr>
        <w:ind w:firstLine="720"/>
        <w:divId w:val="1807504692"/>
        <w:rPr>
          <w:rFonts w:eastAsia="Times New Roman"/>
        </w:rPr>
      </w:pPr>
      <w:r>
        <w:rPr>
          <w:rFonts w:eastAsia="Times New Roman"/>
          <w:color w:val="000000"/>
          <w:sz w:val="20"/>
          <w:szCs w:val="20"/>
        </w:rPr>
        <w:t>If a transaction intended to qualify as a Section 1031 Exchange is later determine</w:t>
      </w:r>
      <w:r>
        <w:rPr>
          <w:rFonts w:eastAsia="Times New Roman"/>
          <w:color w:val="000000"/>
          <w:sz w:val="20"/>
          <w:szCs w:val="20"/>
        </w:rPr>
        <w:t>d to be taxable, we may face adverse consequences, and if the laws applicable to such transactions are amended or repealed, we may not be able to dispose of properties on a tax deferred basis. Section 1031 Exchanges now only apply to real property and do n</w:t>
      </w:r>
      <w:r>
        <w:rPr>
          <w:rFonts w:eastAsia="Times New Roman"/>
          <w:color w:val="000000"/>
          <w:sz w:val="20"/>
          <w:szCs w:val="20"/>
        </w:rPr>
        <w:t xml:space="preserve">ot apply to any related personal property transferred with the real property. As a result, any appreciated personal property that is transferred in connection with a Section 1031 Exchange of real property will cause gain to be recognized, and such gain is </w:t>
      </w:r>
      <w:r>
        <w:rPr>
          <w:rFonts w:eastAsia="Times New Roman"/>
          <w:color w:val="000000"/>
          <w:sz w:val="20"/>
          <w:szCs w:val="20"/>
        </w:rPr>
        <w:t>generally treated as non-qualifying income for the 95% and 75% gross income tests. Any such non-qualifying income could have an adverse effect on our REIT status.</w:t>
      </w:r>
      <w:r>
        <w:rPr>
          <w:rFonts w:eastAsia="Times New Roman"/>
          <w:color w:val="000000"/>
          <w:sz w:val="20"/>
          <w:szCs w:val="20"/>
        </w:rPr>
        <w:t xml:space="preserve"> </w:t>
      </w:r>
    </w:p>
    <w:p w:rsidR="00000000" w:rsidRDefault="007701F9">
      <w:pPr>
        <w:divId w:val="1155026893"/>
        <w:rPr>
          <w:rFonts w:eastAsia="Times New Roman"/>
        </w:rPr>
      </w:pPr>
      <w:r>
        <w:rPr>
          <w:rFonts w:eastAsia="Times New Roman"/>
          <w:b/>
          <w:bCs/>
          <w:i/>
          <w:iCs/>
          <w:color w:val="000000"/>
          <w:sz w:val="20"/>
          <w:szCs w:val="20"/>
        </w:rPr>
        <w:t>If our Operating Partnership fails to maintain its status as a partnership for tax purposes,</w:t>
      </w:r>
      <w:r>
        <w:rPr>
          <w:rFonts w:eastAsia="Times New Roman"/>
          <w:b/>
          <w:bCs/>
          <w:i/>
          <w:iCs/>
          <w:color w:val="000000"/>
          <w:sz w:val="20"/>
          <w:szCs w:val="20"/>
        </w:rPr>
        <w:t xml:space="preserve"> we would face adverse tax consequences</w:t>
      </w:r>
      <w:r>
        <w:rPr>
          <w:rFonts w:eastAsia="Times New Roman"/>
          <w:b/>
          <w:bCs/>
          <w:i/>
          <w:iCs/>
          <w:color w:val="000000"/>
          <w:sz w:val="20"/>
          <w:szCs w:val="20"/>
        </w:rPr>
        <w:t>.</w:t>
      </w:r>
    </w:p>
    <w:p w:rsidR="00000000" w:rsidRDefault="007701F9">
      <w:pPr>
        <w:ind w:firstLine="720"/>
        <w:divId w:val="64383761"/>
        <w:rPr>
          <w:rFonts w:eastAsia="Times New Roman"/>
        </w:rPr>
      </w:pPr>
      <w:r>
        <w:rPr>
          <w:rFonts w:eastAsia="Times New Roman"/>
          <w:color w:val="000000"/>
          <w:sz w:val="20"/>
          <w:szCs w:val="20"/>
        </w:rPr>
        <w:t>We intend to maintain the status of the Operating Partnership as a partnership for federal income tax purposes. However, if the Internal Revenue Service were to successfully challenge the status of the Operating Par</w:t>
      </w:r>
      <w:r>
        <w:rPr>
          <w:rFonts w:eastAsia="Times New Roman"/>
          <w:color w:val="000000"/>
          <w:sz w:val="20"/>
          <w:szCs w:val="20"/>
        </w:rPr>
        <w:t>tnership as an entity taxable as a partnership, the Operating Partnership would be taxable as a corporation. This would reduce the amount of distributions that the Operating Partnership could make to us. This could also result in our losing REIT status, wi</w:t>
      </w:r>
      <w:r>
        <w:rPr>
          <w:rFonts w:eastAsia="Times New Roman"/>
          <w:color w:val="000000"/>
          <w:sz w:val="20"/>
          <w:szCs w:val="20"/>
        </w:rPr>
        <w:t>th the consequences described above. This would substantially reduce the cash available to us to make distributions and the return on your investment. In addition, if any of the partnerships or limited liability companies through which the Operating Partne</w:t>
      </w:r>
      <w:r>
        <w:rPr>
          <w:rFonts w:eastAsia="Times New Roman"/>
          <w:color w:val="000000"/>
          <w:sz w:val="20"/>
          <w:szCs w:val="20"/>
        </w:rPr>
        <w:t>rship owns its property, in whole or in part, loses its characterization as a partnership or disregarded entity for federal income tax</w:t>
      </w:r>
      <w:r>
        <w:rPr>
          <w:rFonts w:eastAsia="Times New Roman"/>
          <w:color w:val="000000"/>
          <w:sz w:val="20"/>
          <w:szCs w:val="20"/>
        </w:rPr>
        <w:t xml:space="preserve"> </w:t>
      </w:r>
    </w:p>
    <w:p w:rsidR="00000000" w:rsidRDefault="007701F9">
      <w:pPr>
        <w:jc w:val="center"/>
        <w:divId w:val="156386400"/>
        <w:rPr>
          <w:rFonts w:eastAsia="Times New Roman"/>
        </w:rPr>
      </w:pPr>
      <w:r>
        <w:rPr>
          <w:rFonts w:eastAsia="Times New Roman"/>
          <w:color w:val="000000"/>
          <w:sz w:val="20"/>
          <w:szCs w:val="20"/>
        </w:rPr>
        <w:t>2</w:t>
      </w:r>
      <w:r>
        <w:rPr>
          <w:rFonts w:eastAsia="Times New Roman"/>
          <w:color w:val="000000"/>
          <w:sz w:val="20"/>
          <w:szCs w:val="20"/>
        </w:rPr>
        <w:t>6</w:t>
      </w:r>
    </w:p>
    <w:p w:rsidR="00000000" w:rsidRDefault="007701F9">
      <w:pPr>
        <w:rPr>
          <w:rFonts w:eastAsia="Times New Roman"/>
        </w:rPr>
      </w:pPr>
      <w:r>
        <w:rPr>
          <w:rFonts w:eastAsia="Times New Roman"/>
        </w:rPr>
        <w:pict>
          <v:rect id="_x0000_i1050" style="width:0;height:1.5pt" o:hralign="center" o:hrstd="t" o:hr="t" fillcolor="#a0a0a0" stroked="f"/>
        </w:pict>
      </w:r>
    </w:p>
    <w:p w:rsidR="00000000" w:rsidRDefault="007701F9">
      <w:pPr>
        <w:divId w:val="1615476630"/>
        <w:rPr>
          <w:rFonts w:eastAsia="Times New Roman"/>
        </w:rPr>
      </w:pPr>
    </w:p>
    <w:p w:rsidR="00000000" w:rsidRDefault="007701F9">
      <w:pPr>
        <w:divId w:val="1552303377"/>
        <w:rPr>
          <w:rFonts w:eastAsia="Times New Roman"/>
        </w:rPr>
      </w:pPr>
      <w:r>
        <w:rPr>
          <w:rFonts w:eastAsia="Times New Roman"/>
          <w:color w:val="000000"/>
          <w:sz w:val="20"/>
          <w:szCs w:val="20"/>
        </w:rPr>
        <w:t>purposes, it would be subject to taxation as a corporation, thereby reducing distributions to the Operating Partnership. Such a recharacterization of an underlying entity could also threaten our ability to maintain REIT status</w:t>
      </w:r>
      <w:r>
        <w:rPr>
          <w:rFonts w:eastAsia="Times New Roman"/>
          <w:color w:val="000000"/>
          <w:sz w:val="20"/>
          <w:szCs w:val="20"/>
        </w:rPr>
        <w:t>.</w:t>
      </w:r>
    </w:p>
    <w:p w:rsidR="00000000" w:rsidRDefault="007701F9">
      <w:pPr>
        <w:divId w:val="726608908"/>
        <w:rPr>
          <w:rFonts w:eastAsia="Times New Roman"/>
        </w:rPr>
      </w:pPr>
      <w:r>
        <w:rPr>
          <w:rFonts w:eastAsia="Times New Roman"/>
          <w:b/>
          <w:bCs/>
          <w:i/>
          <w:iCs/>
          <w:color w:val="000000"/>
          <w:sz w:val="20"/>
          <w:szCs w:val="20"/>
        </w:rPr>
        <w:t>The TCJA substantially modif</w:t>
      </w:r>
      <w:r>
        <w:rPr>
          <w:rFonts w:eastAsia="Times New Roman"/>
          <w:b/>
          <w:bCs/>
          <w:i/>
          <w:iCs/>
          <w:color w:val="000000"/>
          <w:sz w:val="20"/>
          <w:szCs w:val="20"/>
        </w:rPr>
        <w:t>ied the taxation of REITs and their shareholders, and the effects of such legislation and related regulatory action are uncertain</w:t>
      </w:r>
      <w:r>
        <w:rPr>
          <w:rFonts w:eastAsia="Times New Roman"/>
          <w:b/>
          <w:bCs/>
          <w:i/>
          <w:iCs/>
          <w:color w:val="000000"/>
          <w:sz w:val="20"/>
          <w:szCs w:val="20"/>
        </w:rPr>
        <w:t>.</w:t>
      </w:r>
    </w:p>
    <w:p w:rsidR="00000000" w:rsidRDefault="007701F9">
      <w:pPr>
        <w:ind w:firstLine="720"/>
        <w:divId w:val="1588152096"/>
        <w:rPr>
          <w:rFonts w:eastAsia="Times New Roman"/>
        </w:rPr>
      </w:pPr>
      <w:r>
        <w:rPr>
          <w:rFonts w:eastAsia="Times New Roman"/>
          <w:color w:val="000000"/>
          <w:sz w:val="20"/>
          <w:szCs w:val="20"/>
        </w:rPr>
        <w:t xml:space="preserve">The TCJA makes major changes to the Code, including a number of provisions of the Code that affect the taxation of REITs and </w:t>
      </w:r>
      <w:r>
        <w:rPr>
          <w:rFonts w:eastAsia="Times New Roman"/>
          <w:color w:val="000000"/>
          <w:sz w:val="20"/>
          <w:szCs w:val="20"/>
        </w:rPr>
        <w:t xml:space="preserve">their stockholders. Among the changes made by the TCJA are permanently reducing the generally applicable corporate tax rate, generally reducing the tax rate applicable to individuals and other non-corporate taxpayers for tax years beginning after December </w:t>
      </w:r>
      <w:r>
        <w:rPr>
          <w:rFonts w:eastAsia="Times New Roman"/>
          <w:color w:val="000000"/>
          <w:sz w:val="20"/>
          <w:szCs w:val="20"/>
        </w:rPr>
        <w:t>31, 2017 and before January 1, 2026, eliminating or modifying certain previously allowed deductions (including substantially limiting interest deductibility and, for individuals, the deduction for non-business state and local taxes), and, for taxable years</w:t>
      </w:r>
      <w:r>
        <w:rPr>
          <w:rFonts w:eastAsia="Times New Roman"/>
          <w:color w:val="000000"/>
          <w:sz w:val="20"/>
          <w:szCs w:val="20"/>
        </w:rPr>
        <w:t xml:space="preserve"> beginning after December 31, 2017 and before January 1, 2026, providing for preferential rates of taxation through a deduction of up to 20% (subject to certain limitations) on most ordinary REIT dividends and certain trade or business income of non-corpor</w:t>
      </w:r>
      <w:r>
        <w:rPr>
          <w:rFonts w:eastAsia="Times New Roman"/>
          <w:color w:val="000000"/>
          <w:sz w:val="20"/>
          <w:szCs w:val="20"/>
        </w:rPr>
        <w:t>ate taxpayers. The TCJA also imposes new limitations on the deduction of net operating losses and requires us to recognize income for tax purposes no later than when we take it into account on our financial statements, which may result in us having to make</w:t>
      </w:r>
      <w:r>
        <w:rPr>
          <w:rFonts w:eastAsia="Times New Roman"/>
          <w:color w:val="000000"/>
          <w:sz w:val="20"/>
          <w:szCs w:val="20"/>
        </w:rPr>
        <w:t xml:space="preserve"> additional taxable distributions to our stockholders in order to comply with REIT distribution requirements or avoid taxes on retained income and gains. The effect of the significant changes made by the TCJA is highly uncertain, and administrative guidanc</w:t>
      </w:r>
      <w:r>
        <w:rPr>
          <w:rFonts w:eastAsia="Times New Roman"/>
          <w:color w:val="000000"/>
          <w:sz w:val="20"/>
          <w:szCs w:val="20"/>
        </w:rPr>
        <w:t xml:space="preserve">e will be required in order to fully evaluate the effect of many provisions. The effect of any technical corrections with respect to the TCJA could have an adverse effect on us or our stockholders. Investors should consult their tax advisors regarding the </w:t>
      </w:r>
      <w:r>
        <w:rPr>
          <w:rFonts w:eastAsia="Times New Roman"/>
          <w:color w:val="000000"/>
          <w:sz w:val="20"/>
          <w:szCs w:val="20"/>
        </w:rPr>
        <w:t>implications of the TCJA on their investment in our capital stock.</w:t>
      </w:r>
      <w:r>
        <w:rPr>
          <w:rFonts w:eastAsia="Times New Roman"/>
          <w:color w:val="000000"/>
          <w:sz w:val="20"/>
          <w:szCs w:val="20"/>
        </w:rPr>
        <w:t xml:space="preserve"> </w:t>
      </w:r>
    </w:p>
    <w:p w:rsidR="00000000" w:rsidRDefault="007701F9">
      <w:pPr>
        <w:ind w:firstLine="720"/>
        <w:divId w:val="1166748897"/>
        <w:rPr>
          <w:rFonts w:eastAsia="Times New Roman"/>
        </w:rPr>
      </w:pPr>
      <w:r>
        <w:rPr>
          <w:rFonts w:eastAsia="Times New Roman"/>
          <w:color w:val="000000"/>
          <w:sz w:val="20"/>
          <w:szCs w:val="20"/>
        </w:rPr>
        <w:t>In recent years, numerous legislative, judicial and administrative changes have been made to the U.S. federal income tax laws applicable to investments similar to an investment in our stoc</w:t>
      </w:r>
      <w:r>
        <w:rPr>
          <w:rFonts w:eastAsia="Times New Roman"/>
          <w:color w:val="000000"/>
          <w:sz w:val="20"/>
          <w:szCs w:val="20"/>
        </w:rPr>
        <w:t>k. Additional changes to tax laws are likely to continue in the future, and we cannot assure you that any such changes will not adversely affect the taxation of us or our stockholders. Any such changes could have an adverse effect on an investment in our s</w:t>
      </w:r>
      <w:r>
        <w:rPr>
          <w:rFonts w:eastAsia="Times New Roman"/>
          <w:color w:val="000000"/>
          <w:sz w:val="20"/>
          <w:szCs w:val="20"/>
        </w:rPr>
        <w:t>tock or on the market value or the resale potential of our properties.</w:t>
      </w:r>
      <w:r>
        <w:rPr>
          <w:rFonts w:eastAsia="Times New Roman"/>
          <w:color w:val="000000"/>
          <w:sz w:val="20"/>
          <w:szCs w:val="20"/>
        </w:rPr>
        <w:t xml:space="preserve"> </w:t>
      </w:r>
    </w:p>
    <w:p w:rsidR="00000000" w:rsidRDefault="007701F9">
      <w:pPr>
        <w:divId w:val="1534921394"/>
        <w:rPr>
          <w:rFonts w:eastAsia="Times New Roman"/>
        </w:rPr>
      </w:pPr>
      <w:r>
        <w:rPr>
          <w:rFonts w:eastAsia="Times New Roman"/>
          <w:b/>
          <w:bCs/>
          <w:color w:val="000000"/>
          <w:sz w:val="20"/>
          <w:szCs w:val="20"/>
        </w:rPr>
        <w:t>ITEM 1B.    UNRESOLVED STAFF COMMENT</w:t>
      </w:r>
      <w:r>
        <w:rPr>
          <w:rFonts w:eastAsia="Times New Roman"/>
          <w:b/>
          <w:bCs/>
          <w:color w:val="000000"/>
          <w:sz w:val="20"/>
          <w:szCs w:val="20"/>
        </w:rPr>
        <w:t>S</w:t>
      </w:r>
    </w:p>
    <w:p w:rsidR="00000000" w:rsidRDefault="007701F9">
      <w:pPr>
        <w:ind w:firstLine="495"/>
        <w:divId w:val="1517381320"/>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7701F9">
      <w:pPr>
        <w:ind w:firstLine="495"/>
        <w:divId w:val="539325655"/>
        <w:rPr>
          <w:rFonts w:eastAsia="Times New Roman"/>
        </w:rPr>
      </w:pPr>
    </w:p>
    <w:p w:rsidR="00000000" w:rsidRDefault="007701F9">
      <w:pPr>
        <w:jc w:val="center"/>
        <w:divId w:val="45184165"/>
        <w:rPr>
          <w:rFonts w:eastAsia="Times New Roman"/>
        </w:rPr>
      </w:pPr>
      <w:r>
        <w:rPr>
          <w:rFonts w:eastAsia="Times New Roman"/>
          <w:color w:val="000000"/>
          <w:sz w:val="20"/>
          <w:szCs w:val="20"/>
        </w:rPr>
        <w:t>2</w:t>
      </w:r>
      <w:r>
        <w:rPr>
          <w:rFonts w:eastAsia="Times New Roman"/>
          <w:color w:val="000000"/>
          <w:sz w:val="20"/>
          <w:szCs w:val="20"/>
        </w:rPr>
        <w:t>7</w:t>
      </w:r>
    </w:p>
    <w:p w:rsidR="00000000" w:rsidRDefault="007701F9">
      <w:pPr>
        <w:rPr>
          <w:rFonts w:eastAsia="Times New Roman"/>
        </w:rPr>
      </w:pPr>
      <w:r>
        <w:rPr>
          <w:rFonts w:eastAsia="Times New Roman"/>
        </w:rPr>
        <w:pict>
          <v:rect id="_x0000_i1051" style="width:0;height:1.5pt" o:hralign="center" o:hrstd="t" o:hr="t" fillcolor="#a0a0a0" stroked="f"/>
        </w:pict>
      </w:r>
    </w:p>
    <w:p w:rsidR="00000000" w:rsidRDefault="007701F9">
      <w:pPr>
        <w:divId w:val="1363896788"/>
        <w:rPr>
          <w:rFonts w:eastAsia="Times New Roman"/>
        </w:rPr>
      </w:pPr>
    </w:p>
    <w:p w:rsidR="00000000" w:rsidRDefault="007701F9">
      <w:pPr>
        <w:divId w:val="1293440165"/>
        <w:rPr>
          <w:rFonts w:eastAsia="Times New Roman"/>
        </w:rPr>
      </w:pPr>
      <w:r>
        <w:rPr>
          <w:rFonts w:eastAsia="Times New Roman"/>
          <w:b/>
          <w:bCs/>
          <w:color w:val="000000"/>
          <w:sz w:val="20"/>
          <w:szCs w:val="20"/>
        </w:rPr>
        <w:t>ITEM 2.    PROPERTIE</w:t>
      </w:r>
      <w:r>
        <w:rPr>
          <w:rFonts w:eastAsia="Times New Roman"/>
          <w:b/>
          <w:bCs/>
          <w:color w:val="000000"/>
          <w:sz w:val="20"/>
          <w:szCs w:val="20"/>
        </w:rPr>
        <w:t>S</w:t>
      </w:r>
    </w:p>
    <w:p w:rsidR="00000000" w:rsidRDefault="007701F9">
      <w:pPr>
        <w:ind w:firstLine="495"/>
        <w:divId w:val="1382635716"/>
        <w:rPr>
          <w:rFonts w:eastAsia="Times New Roman"/>
        </w:rPr>
      </w:pPr>
      <w:r>
        <w:rPr>
          <w:rFonts w:eastAsia="Times New Roman"/>
          <w:color w:val="000000"/>
          <w:sz w:val="20"/>
          <w:szCs w:val="20"/>
        </w:rPr>
        <w:t>The following table sets forth certain information regarding the Centers and other locations that are wholly owned or partly owned by the Company as of December 31, 2019.</w:t>
      </w:r>
      <w:r>
        <w:rPr>
          <w:rFonts w:eastAsia="Times New Roman"/>
          <w:color w:val="000000"/>
          <w:sz w:val="20"/>
          <w:szCs w:val="20"/>
        </w:rPr>
        <w:t xml:space="preserve"> </w:t>
      </w:r>
    </w:p>
    <w:tbl>
      <w:tblPr>
        <w:tblW w:w="4714" w:type="pct"/>
        <w:tblCellMar>
          <w:top w:w="15" w:type="dxa"/>
          <w:left w:w="15" w:type="dxa"/>
          <w:bottom w:w="15" w:type="dxa"/>
          <w:right w:w="15" w:type="dxa"/>
        </w:tblCellMar>
        <w:tblLook w:val="04A0" w:firstRow="1" w:lastRow="0" w:firstColumn="1" w:lastColumn="0" w:noHBand="0" w:noVBand="1"/>
      </w:tblPr>
      <w:tblGrid>
        <w:gridCol w:w="73"/>
        <w:gridCol w:w="216"/>
        <w:gridCol w:w="72"/>
        <w:gridCol w:w="36"/>
        <w:gridCol w:w="36"/>
        <w:gridCol w:w="36"/>
        <w:gridCol w:w="87"/>
        <w:gridCol w:w="574"/>
        <w:gridCol w:w="86"/>
        <w:gridCol w:w="36"/>
        <w:gridCol w:w="36"/>
        <w:gridCol w:w="36"/>
        <w:gridCol w:w="72"/>
        <w:gridCol w:w="877"/>
        <w:gridCol w:w="71"/>
        <w:gridCol w:w="78"/>
        <w:gridCol w:w="434"/>
        <w:gridCol w:w="77"/>
        <w:gridCol w:w="87"/>
        <w:gridCol w:w="574"/>
        <w:gridCol w:w="86"/>
        <w:gridCol w:w="36"/>
        <w:gridCol w:w="36"/>
        <w:gridCol w:w="36"/>
        <w:gridCol w:w="83"/>
        <w:gridCol w:w="462"/>
        <w:gridCol w:w="82"/>
        <w:gridCol w:w="36"/>
        <w:gridCol w:w="36"/>
        <w:gridCol w:w="36"/>
        <w:gridCol w:w="81"/>
        <w:gridCol w:w="534"/>
        <w:gridCol w:w="70"/>
        <w:gridCol w:w="36"/>
        <w:gridCol w:w="36"/>
        <w:gridCol w:w="36"/>
        <w:gridCol w:w="71"/>
        <w:gridCol w:w="573"/>
        <w:gridCol w:w="70"/>
        <w:gridCol w:w="36"/>
        <w:gridCol w:w="36"/>
        <w:gridCol w:w="36"/>
        <w:gridCol w:w="88"/>
        <w:gridCol w:w="539"/>
        <w:gridCol w:w="152"/>
        <w:gridCol w:w="36"/>
        <w:gridCol w:w="36"/>
        <w:gridCol w:w="36"/>
        <w:gridCol w:w="78"/>
        <w:gridCol w:w="528"/>
        <w:gridCol w:w="78"/>
        <w:gridCol w:w="36"/>
        <w:gridCol w:w="36"/>
        <w:gridCol w:w="36"/>
        <w:gridCol w:w="78"/>
        <w:gridCol w:w="794"/>
        <w:gridCol w:w="78"/>
        <w:gridCol w:w="36"/>
        <w:gridCol w:w="36"/>
        <w:gridCol w:w="36"/>
        <w:gridCol w:w="75"/>
        <w:gridCol w:w="75"/>
      </w:tblGrid>
      <w:tr w:rsidR="00000000">
        <w:trPr>
          <w:gridAfter w:val="1"/>
          <w:divId w:val="895942789"/>
        </w:trPr>
        <w:tc>
          <w:tcPr>
            <w:tcW w:w="50" w:type="pct"/>
            <w:vAlign w:val="center"/>
            <w:hideMark/>
          </w:tcPr>
          <w:p w:rsidR="00000000" w:rsidRDefault="007701F9">
            <w:pPr>
              <w:ind w:firstLine="495"/>
              <w:rPr>
                <w:rFonts w:eastAsia="Times New Roman"/>
              </w:rPr>
            </w:pPr>
          </w:p>
        </w:tc>
        <w:tc>
          <w:tcPr>
            <w:tcW w:w="14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1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7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gridAfter w:val="1"/>
          <w:divId w:val="895942789"/>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2"/>
                <w:szCs w:val="12"/>
              </w:rPr>
              <w:t>Coun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w:t>
            </w:r>
            <w:r>
              <w:rPr>
                <w:rFonts w:eastAsia="Times New Roman"/>
                <w:b/>
                <w:bCs/>
                <w:color w:val="000000"/>
                <w:sz w:val="12"/>
                <w:szCs w:val="12"/>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t>Expansion/</w:t>
            </w:r>
            <w:r>
              <w:rPr>
                <w:rFonts w:eastAsia="Times New Roman"/>
                <w:b/>
                <w:bCs/>
                <w:color w:val="000000"/>
                <w:sz w:val="12"/>
                <w:szCs w:val="12"/>
              </w:rPr>
              <w:br/>
              <w:t>Renovatio</w:t>
            </w:r>
            <w:r>
              <w:rPr>
                <w:rFonts w:eastAsia="Times New Roman"/>
                <w:b/>
                <w:bCs/>
                <w:color w:val="000000"/>
                <w:sz w:val="12"/>
                <w:szCs w:val="12"/>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w:t>
            </w:r>
            <w:r>
              <w:rPr>
                <w:rFonts w:eastAsia="Times New Roman"/>
                <w:b/>
                <w:bCs/>
                <w:color w:val="000000"/>
                <w:sz w:val="12"/>
                <w:szCs w:val="12"/>
              </w:rPr>
              <w:t>A</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r>
            <w:r>
              <w:rPr>
                <w:rFonts w:eastAsia="Times New Roman"/>
                <w:b/>
                <w:bCs/>
                <w:color w:val="000000"/>
                <w:sz w:val="12"/>
                <w:szCs w:val="12"/>
              </w:rPr>
              <w:t>GLA Lease</w:t>
            </w:r>
            <w:r>
              <w:rPr>
                <w:rFonts w:eastAsia="Times New Roman"/>
                <w:b/>
                <w:bCs/>
                <w:color w:val="000000"/>
                <w:sz w:val="12"/>
                <w:szCs w:val="12"/>
              </w:rPr>
              <w:t>d</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Non-Owned Anchors (3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Company-Owned Anchors (3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r>
      <w:tr w:rsidR="00000000">
        <w:trPr>
          <w:gridAfter w:val="1"/>
          <w:divId w:val="895942789"/>
          <w:trHeight w:val="60"/>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1"/>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b/>
                <w:bCs/>
                <w:color w:val="000000"/>
                <w:sz w:val="14"/>
                <w:szCs w:val="14"/>
              </w:rPr>
              <w:t>CONSOLIDATED CENTERS</w:t>
            </w:r>
            <w:r>
              <w:rPr>
                <w:rFonts w:eastAsia="Times New Roman"/>
                <w:b/>
                <w:bCs/>
                <w:color w:val="000000"/>
                <w:sz w:val="14"/>
                <w:szCs w:val="14"/>
              </w:rPr>
              <w:t>:</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 </w:t>
            </w: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rPr>
            </w:pPr>
            <w:r>
              <w:rPr>
                <w:rFonts w:eastAsia="Times New Roman"/>
                <w:color w:val="000000"/>
                <w:sz w:val="14"/>
                <w:szCs w:val="14"/>
              </w:rPr>
              <w:t> </w:t>
            </w: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vMerge w:val="restart"/>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50.1%</w:t>
            </w:r>
            <w:r>
              <w:rPr>
                <w:rFonts w:eastAsia="Times New Roman"/>
                <w:color w:val="000000"/>
                <w:sz w:val="14"/>
                <w:szCs w:val="14"/>
              </w:rPr>
              <w:t> </w:t>
            </w:r>
          </w:p>
        </w:tc>
        <w:tc>
          <w:tcPr>
            <w:tcW w:w="0" w:type="auto"/>
            <w:vMerge w:val="restart"/>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Chandler Fashion Center(4</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2001/200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1,318,000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633,000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95.8</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Macy's, Nordstro</w:t>
            </w:r>
            <w:r>
              <w:rPr>
                <w:rFonts w:eastAsia="Times New Roman"/>
                <w:color w:val="000000"/>
                <w:sz w:val="14"/>
                <w:szCs w:val="14"/>
              </w:rPr>
              <w:t>m</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Chandler, Arizon</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Danbury Fair Mal</w:t>
            </w:r>
            <w:r>
              <w:rPr>
                <w:rFonts w:eastAsia="Times New Roman"/>
                <w:color w:val="000000"/>
                <w:sz w:val="14"/>
                <w:szCs w:val="14"/>
              </w:rPr>
              <w:t>l</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1986/200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1,271,000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527,000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Forever 21(5), Lord &amp; Taylor, Primark, Sears(6</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Danbury, Connecticu</w:t>
            </w:r>
            <w:r>
              <w:rPr>
                <w:rFonts w:eastAsia="Times New Roman"/>
                <w:color w:val="000000"/>
                <w:sz w:val="14"/>
                <w:szCs w:val="14"/>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Desert Sky Mall(7</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1981/200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7</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746,000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280,000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Burlington, Dillard'</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La Curacao, Mercado de los Cielo</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Phoenix, Arizon</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Eastland Mall(4)(8</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1978/199</w:t>
            </w:r>
            <w:r>
              <w:rPr>
                <w:rFonts w:eastAsia="Times New Roman"/>
                <w:color w:val="000000"/>
                <w:sz w:val="14"/>
                <w:szCs w:val="14"/>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1,034,000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500,000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92.5</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vMerge w:val="restart"/>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Dillard's, Macy's</w:t>
            </w:r>
            <w:r>
              <w:rPr>
                <w:rFonts w:eastAsia="Times New Roman"/>
                <w:color w:val="000000"/>
                <w:sz w:val="14"/>
                <w:szCs w:val="14"/>
              </w:rPr>
              <w:t> </w:t>
            </w:r>
          </w:p>
        </w:tc>
        <w:tc>
          <w:tcPr>
            <w:tcW w:w="0" w:type="auto"/>
            <w:vMerge w:val="restart"/>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vMerge w:val="restart"/>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JCPenney</w:t>
            </w:r>
            <w:r>
              <w:rPr>
                <w:rFonts w:eastAsia="Times New Roman"/>
                <w:color w:val="000000"/>
                <w:sz w:val="14"/>
                <w:szCs w:val="14"/>
              </w:rPr>
              <w:t> </w:t>
            </w:r>
          </w:p>
        </w:tc>
        <w:tc>
          <w:tcPr>
            <w:tcW w:w="0" w:type="auto"/>
            <w:vMerge w:val="restart"/>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Evansville, Indian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Fashion Outlets of Chicag</w:t>
            </w:r>
            <w:r>
              <w:rPr>
                <w:rFonts w:eastAsia="Times New Roman"/>
                <w:color w:val="000000"/>
                <w:sz w:val="14"/>
                <w:szCs w:val="14"/>
              </w:rPr>
              <w:t>o</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2013/</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537,000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537,000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97.5</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Rosemont, Illinoi</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6</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Fashion Outlets of Niagara Falls US</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1982/201</w:t>
            </w:r>
            <w:r>
              <w:rPr>
                <w:rFonts w:eastAsia="Times New Roman"/>
                <w:color w:val="000000"/>
                <w:sz w:val="14"/>
                <w:szCs w:val="14"/>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689,000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689,000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92.0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Niagara Falls, New Yor</w:t>
            </w:r>
            <w:r>
              <w:rPr>
                <w:rFonts w:eastAsia="Times New Roman"/>
                <w:color w:val="000000"/>
                <w:sz w:val="14"/>
                <w:szCs w:val="14"/>
              </w:rPr>
              <w:t>k</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7</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Freehold Raceway Mal</w:t>
            </w:r>
            <w:r>
              <w:rPr>
                <w:rFonts w:eastAsia="Times New Roman"/>
                <w:color w:val="000000"/>
                <w:sz w:val="14"/>
                <w:szCs w:val="14"/>
              </w:rPr>
              <w:t>l</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1990/200</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7</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1,673,000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775,000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97.5</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Lord &amp; Taylor, Macy's, Nordstro</w:t>
            </w:r>
            <w:r>
              <w:rPr>
                <w:rFonts w:eastAsia="Times New Roman"/>
                <w:color w:val="000000"/>
                <w:sz w:val="14"/>
                <w:szCs w:val="14"/>
              </w:rPr>
              <w:t>m</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vMerge w:val="restart"/>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Dick's Sporting Goods, Primark, Sears(6</w:t>
            </w:r>
            <w:r>
              <w:rPr>
                <w:rFonts w:eastAsia="Times New Roman"/>
                <w:color w:val="000000"/>
                <w:sz w:val="14"/>
                <w:szCs w:val="14"/>
              </w:rPr>
              <w:t>)</w:t>
            </w:r>
          </w:p>
        </w:tc>
        <w:tc>
          <w:tcPr>
            <w:tcW w:w="0" w:type="auto"/>
            <w:vMerge w:val="restart"/>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Freehold, New Jerse</w:t>
            </w:r>
            <w:r>
              <w:rPr>
                <w:rFonts w:eastAsia="Times New Roman"/>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Fresno Fashion Fai</w:t>
            </w:r>
            <w:r>
              <w:rPr>
                <w:rFonts w:eastAsia="Times New Roman"/>
                <w:color w:val="000000"/>
                <w:sz w:val="14"/>
                <w:szCs w:val="14"/>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1970/199</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995,000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434,000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90.4</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Macy's</w:t>
            </w:r>
            <w:r>
              <w:rPr>
                <w:rFonts w:eastAsia="Times New Roman"/>
                <w:color w:val="000000"/>
                <w:sz w:val="14"/>
                <w:szCs w:val="14"/>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Forever 21, JCPenney, Macy's</w:t>
            </w:r>
            <w:r>
              <w:rPr>
                <w:rFonts w:eastAsia="Times New Roman"/>
                <w:color w:val="000000"/>
                <w:sz w:val="14"/>
                <w:szCs w:val="14"/>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Fresno,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Green Acres Mall(4)(8</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1956/201</w:t>
            </w:r>
            <w:r>
              <w:rPr>
                <w:rFonts w:eastAsia="Times New Roman"/>
                <w:color w:val="000000"/>
                <w:sz w:val="14"/>
                <w:szCs w:val="14"/>
              </w:rPr>
              <w:t>3</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2,063,000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875,000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96.4</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BJ's Wholesale Club, Dick's Sporting Goods, Century 21, JCPenney(9), Macy's (two), Sears, Walmar</w:t>
            </w:r>
            <w:r>
              <w:rPr>
                <w:rFonts w:eastAsia="Times New Roman"/>
                <w:color w:val="000000"/>
                <w:sz w:val="14"/>
                <w:szCs w:val="14"/>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Valley Stream, New Yor</w:t>
            </w:r>
            <w:r>
              <w:rPr>
                <w:rFonts w:eastAsia="Times New Roman"/>
                <w:color w:val="000000"/>
                <w:sz w:val="14"/>
                <w:szCs w:val="14"/>
              </w:rPr>
              <w:t>k</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Inland Center(7</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1966/200</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605,000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208,000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Forever 21, JCPenne</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San Bernardino,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Kings Plaza Shopping Center(8</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1971/201</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1,137,000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445,000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99.4</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Burlington, JCPenney, Lowe's, Primar</w:t>
            </w:r>
            <w:r>
              <w:rPr>
                <w:rFonts w:eastAsia="Times New Roman"/>
                <w:color w:val="000000"/>
                <w:sz w:val="14"/>
                <w:szCs w:val="14"/>
              </w:rPr>
              <w:t>k</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Brooklyn, New Yor</w:t>
            </w:r>
            <w:r>
              <w:rPr>
                <w:rFonts w:eastAsia="Times New Roman"/>
                <w:color w:val="000000"/>
                <w:sz w:val="14"/>
                <w:szCs w:val="14"/>
              </w:rPr>
              <w:t>k</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La Cumbre Plaza(4)(8</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1967/200</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492,000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175,000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86.8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Santa Barbara,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13</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NorthPark Mall(4)(7</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1973/199</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934,000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399,000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84.2</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JCPenney, Von Mau</w:t>
            </w:r>
            <w:r>
              <w:rPr>
                <w:rFonts w:eastAsia="Times New Roman"/>
                <w:color w:val="000000"/>
                <w:sz w:val="14"/>
                <w:szCs w:val="14"/>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vMerge w:val="restart"/>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vMerge w:val="restart"/>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Davenport, Iow</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14</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Oaks, Th</w:t>
            </w:r>
            <w:r>
              <w:rPr>
                <w:rFonts w:eastAsia="Times New Roman"/>
                <w:color w:val="000000"/>
                <w:sz w:val="14"/>
                <w:szCs w:val="14"/>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1978/200</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1,209,000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607,000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92.7</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Macy's (two</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Nordstro</w:t>
            </w:r>
            <w:r>
              <w:rPr>
                <w:rFonts w:eastAsia="Times New Roman"/>
                <w:color w:val="000000"/>
                <w:sz w:val="14"/>
                <w:szCs w:val="14"/>
              </w:rPr>
              <w:t>m</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Thousand Oaks,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15</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Pacific View(7</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1965/199</w:t>
            </w:r>
            <w:r>
              <w:rPr>
                <w:rFonts w:eastAsia="Times New Roman"/>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900,000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416,000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85.2</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Targe</w:t>
            </w:r>
            <w:r>
              <w:rPr>
                <w:rFonts w:eastAsia="Times New Roman"/>
                <w:color w:val="000000"/>
                <w:sz w:val="14"/>
                <w:szCs w:val="14"/>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Ventura, Californi</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Queens Center(8</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1973/199</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965,000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408,000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98.9</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Queens, New Yor</w:t>
            </w:r>
            <w:r>
              <w:rPr>
                <w:rFonts w:eastAsia="Times New Roman"/>
                <w:color w:val="000000"/>
                <w:sz w:val="14"/>
                <w:szCs w:val="14"/>
              </w:rPr>
              <w:t>k</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17</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Santa Monica Plac</w:t>
            </w:r>
            <w:r>
              <w:rPr>
                <w:rFonts w:eastAsia="Times New Roman"/>
                <w:color w:val="000000"/>
                <w:sz w:val="14"/>
                <w:szCs w:val="14"/>
              </w:rPr>
              <w:t>e</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1980/199</w:t>
            </w:r>
            <w:r>
              <w:rPr>
                <w:rFonts w:eastAsia="Times New Roman"/>
                <w:color w:val="000000"/>
                <w:sz w:val="14"/>
                <w:szCs w:val="14"/>
              </w:rPr>
              <w:t>9</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526,000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303,000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94.7</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Bloomingdale's, Nordstro</w:t>
            </w:r>
            <w:r>
              <w:rPr>
                <w:rFonts w:eastAsia="Times New Roman"/>
                <w:color w:val="000000"/>
                <w:sz w:val="14"/>
                <w:szCs w:val="14"/>
              </w:rPr>
              <w:t>m</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Santa Monica, Californi</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895942789"/>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84.9%</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SanTan Village Regional Cente</w:t>
            </w:r>
            <w:r>
              <w:rPr>
                <w:rFonts w:eastAsia="Times New Roman"/>
                <w:color w:val="000000"/>
                <w:sz w:val="14"/>
                <w:szCs w:val="14"/>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2007/</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1,124,000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716,000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96.3</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vMerge w:val="restart"/>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Dick's Sporting Goods</w:t>
            </w:r>
            <w:r>
              <w:rPr>
                <w:rFonts w:eastAsia="Times New Roman"/>
                <w:color w:val="000000"/>
                <w:sz w:val="14"/>
                <w:szCs w:val="14"/>
              </w:rPr>
              <w:t> </w:t>
            </w:r>
          </w:p>
        </w:tc>
        <w:tc>
          <w:tcPr>
            <w:tcW w:w="0" w:type="auto"/>
            <w:vMerge w:val="restart"/>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Gilbert,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895942789"/>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SouthPark Mall(4</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1974/199</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863,000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348,000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86.0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Von Mau</w:t>
            </w:r>
            <w:r>
              <w:rPr>
                <w:rFonts w:eastAsia="Times New Roman"/>
                <w:color w:val="000000"/>
                <w:sz w:val="14"/>
                <w:szCs w:val="14"/>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JCPenne</w:t>
            </w:r>
            <w:r>
              <w:rPr>
                <w:rFonts w:eastAsia="Times New Roman"/>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594278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Moline, Illinoi</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1830829728"/>
        <w:rPr>
          <w:rFonts w:eastAsia="Times New Roman"/>
        </w:rPr>
      </w:pPr>
      <w:r>
        <w:rPr>
          <w:rFonts w:eastAsia="Times New Roman"/>
          <w:color w:val="000000"/>
          <w:sz w:val="20"/>
          <w:szCs w:val="20"/>
        </w:rPr>
        <w:t>2</w:t>
      </w:r>
      <w:r>
        <w:rPr>
          <w:rFonts w:eastAsia="Times New Roman"/>
          <w:color w:val="000000"/>
          <w:sz w:val="20"/>
          <w:szCs w:val="20"/>
        </w:rPr>
        <w:t>8</w:t>
      </w:r>
    </w:p>
    <w:p w:rsidR="00000000" w:rsidRDefault="007701F9">
      <w:pPr>
        <w:rPr>
          <w:rFonts w:eastAsia="Times New Roman"/>
        </w:rPr>
      </w:pPr>
      <w:r>
        <w:rPr>
          <w:rFonts w:eastAsia="Times New Roman"/>
        </w:rPr>
        <w:pict>
          <v:rect id="_x0000_i1052" style="width:0;height:1.5pt" o:hralign="center" o:hrstd="t" o:hr="t" fillcolor="#a0a0a0" stroked="f"/>
        </w:pict>
      </w:r>
    </w:p>
    <w:p w:rsidR="00000000" w:rsidRDefault="007701F9">
      <w:pPr>
        <w:divId w:val="328218773"/>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16"/>
        <w:gridCol w:w="72"/>
        <w:gridCol w:w="36"/>
        <w:gridCol w:w="36"/>
        <w:gridCol w:w="36"/>
        <w:gridCol w:w="87"/>
        <w:gridCol w:w="574"/>
        <w:gridCol w:w="86"/>
        <w:gridCol w:w="36"/>
        <w:gridCol w:w="36"/>
        <w:gridCol w:w="36"/>
        <w:gridCol w:w="72"/>
        <w:gridCol w:w="877"/>
        <w:gridCol w:w="71"/>
        <w:gridCol w:w="36"/>
        <w:gridCol w:w="36"/>
        <w:gridCol w:w="36"/>
        <w:gridCol w:w="87"/>
        <w:gridCol w:w="574"/>
        <w:gridCol w:w="86"/>
        <w:gridCol w:w="36"/>
        <w:gridCol w:w="36"/>
        <w:gridCol w:w="36"/>
        <w:gridCol w:w="83"/>
        <w:gridCol w:w="462"/>
        <w:gridCol w:w="82"/>
        <w:gridCol w:w="36"/>
        <w:gridCol w:w="36"/>
        <w:gridCol w:w="36"/>
        <w:gridCol w:w="81"/>
        <w:gridCol w:w="534"/>
        <w:gridCol w:w="70"/>
        <w:gridCol w:w="36"/>
        <w:gridCol w:w="36"/>
        <w:gridCol w:w="36"/>
        <w:gridCol w:w="76"/>
        <w:gridCol w:w="609"/>
        <w:gridCol w:w="70"/>
        <w:gridCol w:w="36"/>
        <w:gridCol w:w="36"/>
        <w:gridCol w:w="36"/>
        <w:gridCol w:w="96"/>
        <w:gridCol w:w="589"/>
        <w:gridCol w:w="152"/>
        <w:gridCol w:w="36"/>
        <w:gridCol w:w="36"/>
        <w:gridCol w:w="36"/>
        <w:gridCol w:w="72"/>
        <w:gridCol w:w="492"/>
        <w:gridCol w:w="170"/>
        <w:gridCol w:w="36"/>
        <w:gridCol w:w="36"/>
        <w:gridCol w:w="36"/>
        <w:gridCol w:w="52"/>
        <w:gridCol w:w="532"/>
        <w:gridCol w:w="71"/>
        <w:gridCol w:w="36"/>
        <w:gridCol w:w="36"/>
        <w:gridCol w:w="36"/>
        <w:gridCol w:w="46"/>
        <w:gridCol w:w="46"/>
      </w:tblGrid>
      <w:tr w:rsidR="00000000">
        <w:trPr>
          <w:gridAfter w:val="1"/>
          <w:divId w:val="691806776"/>
        </w:trPr>
        <w:tc>
          <w:tcPr>
            <w:tcW w:w="50" w:type="pct"/>
            <w:vAlign w:val="center"/>
            <w:hideMark/>
          </w:tcPr>
          <w:p w:rsidR="00000000" w:rsidRDefault="007701F9">
            <w:pPr>
              <w:rPr>
                <w:rFonts w:eastAsia="Times New Roman"/>
              </w:rPr>
            </w:pPr>
          </w:p>
        </w:tc>
        <w:tc>
          <w:tcPr>
            <w:tcW w:w="14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1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7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gridAfter w:val="1"/>
          <w:divId w:val="691806776"/>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2"/>
                <w:szCs w:val="12"/>
              </w:rPr>
              <w:t>Coun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t>Original</w:t>
            </w:r>
            <w:r>
              <w:rPr>
                <w:rFonts w:eastAsia="Times New Roman"/>
                <w:b/>
                <w:bCs/>
                <w:color w:val="000000"/>
                <w:sz w:val="12"/>
                <w:szCs w:val="12"/>
              </w:rPr>
              <w:br/>
              <w:t>Construction/</w:t>
            </w:r>
            <w:r>
              <w:rPr>
                <w:rFonts w:eastAsia="Times New Roman"/>
                <w:b/>
                <w:bCs/>
                <w:color w:val="000000"/>
                <w:sz w:val="12"/>
                <w:szCs w:val="12"/>
              </w:rPr>
              <w:br/>
              <w:t>Acquisitio</w:t>
            </w:r>
            <w:r>
              <w:rPr>
                <w:rFonts w:eastAsia="Times New Roman"/>
                <w:b/>
                <w:bCs/>
                <w:color w:val="000000"/>
                <w:sz w:val="12"/>
                <w:szCs w:val="12"/>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r>
            <w:r>
              <w:rPr>
                <w:rFonts w:eastAsia="Times New Roman"/>
                <w:b/>
                <w:bCs/>
                <w:color w:val="000000"/>
                <w:sz w:val="12"/>
                <w:szCs w:val="12"/>
              </w:rPr>
              <w:t>Expansion/</w:t>
            </w:r>
            <w:r>
              <w:rPr>
                <w:rFonts w:eastAsia="Times New Roman"/>
                <w:b/>
                <w:bCs/>
                <w:color w:val="000000"/>
                <w:sz w:val="12"/>
                <w:szCs w:val="12"/>
              </w:rPr>
              <w:br/>
              <w:t>Renovatio</w:t>
            </w:r>
            <w:r>
              <w:rPr>
                <w:rFonts w:eastAsia="Times New Roman"/>
                <w:b/>
                <w:bCs/>
                <w:color w:val="000000"/>
                <w:sz w:val="12"/>
                <w:szCs w:val="12"/>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w:t>
            </w:r>
            <w:r>
              <w:rPr>
                <w:rFonts w:eastAsia="Times New Roman"/>
                <w:b/>
                <w:bCs/>
                <w:color w:val="000000"/>
                <w:sz w:val="12"/>
                <w:szCs w:val="12"/>
              </w:rPr>
              <w:t>A</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w:t>
            </w:r>
            <w:r>
              <w:rPr>
                <w:rFonts w:eastAsia="Times New Roman"/>
                <w:b/>
                <w:bCs/>
                <w:color w:val="000000"/>
                <w:sz w:val="12"/>
                <w:szCs w:val="12"/>
              </w:rPr>
              <w:t>d</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Non-Owned Anchors (3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Company-Owned Anchors (3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r>
      <w:tr w:rsidR="00000000">
        <w:trPr>
          <w:gridAfter w:val="1"/>
          <w:divId w:val="691806776"/>
          <w:trHeight w:val="60"/>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gridAfter w:val="1"/>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Stonewood Center(8</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1953/199</w:t>
            </w:r>
            <w:r>
              <w:rPr>
                <w:rFonts w:eastAsia="Times New Roman"/>
                <w:color w:val="000000"/>
                <w:sz w:val="14"/>
                <w:szCs w:val="14"/>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w:t>
            </w:r>
            <w:r>
              <w:rPr>
                <w:rFonts w:eastAsia="Times New Roman"/>
                <w:color w:val="000000"/>
                <w:sz w:val="14"/>
                <w:szCs w:val="14"/>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361,000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94.0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Kohl's, Macy's, Sear</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Downey,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Superstition Springs Center(4)(7</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1990/200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922,000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390,000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JCPenney, 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vMerge w:val="restart"/>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vMerge w:val="restart"/>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Mesa, Arizon</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Towne Mall(4</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1985/200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350,000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179,000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77.8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Belk, JCPenne</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Elizabethtown, Kentuck</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23</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Tucson La Encantad</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2002/200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246,000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246,000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Tucson, Arizon</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24</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Valley Mal</w:t>
            </w:r>
            <w:r>
              <w:rPr>
                <w:rFonts w:eastAsia="Times New Roman"/>
                <w:color w:val="000000"/>
                <w:sz w:val="14"/>
                <w:szCs w:val="14"/>
              </w:rPr>
              <w:t>l</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1978/199</w:t>
            </w:r>
            <w:r>
              <w:rPr>
                <w:rFonts w:eastAsia="Times New Roman"/>
                <w:color w:val="000000"/>
                <w:sz w:val="14"/>
                <w:szCs w:val="14"/>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505,000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190,000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92.0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Targe</w:t>
            </w:r>
            <w:r>
              <w:rPr>
                <w:rFonts w:eastAsia="Times New Roman"/>
                <w:color w:val="000000"/>
                <w:sz w:val="14"/>
                <w:szCs w:val="14"/>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Belk, Dick's Sporting Goods, JCPenne</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Harrisonburg, Virgini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25</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Valley River Cente</w:t>
            </w:r>
            <w:r>
              <w:rPr>
                <w:rFonts w:eastAsia="Times New Roman"/>
                <w:color w:val="000000"/>
                <w:sz w:val="14"/>
                <w:szCs w:val="14"/>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1969/200</w:t>
            </w:r>
            <w:r>
              <w:rPr>
                <w:rFonts w:eastAsia="Times New Roman"/>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7</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871,000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408,000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93.4</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w:t>
            </w:r>
            <w:r>
              <w:rPr>
                <w:rFonts w:eastAsia="Times New Roman"/>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Eugene, Orego</w:t>
            </w:r>
            <w:r>
              <w:rPr>
                <w:rFonts w:eastAsia="Times New Roman"/>
                <w:color w:val="000000"/>
                <w:sz w:val="14"/>
                <w:szCs w:val="14"/>
              </w:rPr>
              <w:t>n</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26</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Victor Valley, Mall o</w:t>
            </w:r>
            <w:r>
              <w:rPr>
                <w:rFonts w:eastAsia="Times New Roman"/>
                <w:color w:val="000000"/>
                <w:sz w:val="14"/>
                <w:szCs w:val="14"/>
              </w:rPr>
              <w:t>f</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1986/200</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577,000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254,000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97.0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JCPenney, Sears(6</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Victorville,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27</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Vintage Faire Mall(4</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1977/199</w:t>
            </w:r>
            <w:r>
              <w:rPr>
                <w:rFonts w:eastAsia="Times New Roman"/>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984,000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405,000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JCPenney, 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Modesto, Californi</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Wilton Mall(4</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1990/200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w:t>
            </w:r>
            <w:r>
              <w:rPr>
                <w:rFonts w:eastAsia="Times New Roman"/>
                <w:color w:val="000000"/>
                <w:sz w:val="14"/>
                <w:szCs w:val="14"/>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709,000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506,000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90.3</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Saratoga Springs, New Yor</w:t>
            </w:r>
            <w:r>
              <w:rPr>
                <w:rFonts w:eastAsia="Times New Roman"/>
                <w:color w:val="000000"/>
                <w:sz w:val="14"/>
                <w:szCs w:val="14"/>
              </w:rPr>
              <w:t>k</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hideMark/>
          </w:tcPr>
          <w:p w:rsidR="00000000" w:rsidRDefault="007701F9">
            <w:pPr>
              <w:rPr>
                <w:rFonts w:eastAsia="Times New Roman"/>
              </w:rPr>
            </w:pPr>
            <w:r>
              <w:rPr>
                <w:rFonts w:eastAsia="Times New Roman"/>
                <w:b/>
                <w:bCs/>
                <w:color w:val="000000"/>
                <w:sz w:val="14"/>
                <w:szCs w:val="14"/>
              </w:rPr>
              <w:t>Total Consolidated Center</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25,180,000</w:t>
            </w:r>
            <w:r>
              <w:rPr>
                <w:rFonts w:eastAsia="Times New Roman"/>
                <w:color w:val="000000"/>
                <w:sz w:val="14"/>
                <w:szCs w:val="14"/>
              </w:rPr>
              <w:t> </w:t>
            </w:r>
          </w:p>
        </w:tc>
        <w:tc>
          <w:tcPr>
            <w:tcW w:w="0" w:type="auto"/>
            <w:tcBorders>
              <w:top w:val="single" w:sz="8" w:space="0" w:color="000000"/>
            </w:tcBorders>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12,214,000</w:t>
            </w:r>
            <w:r>
              <w:rPr>
                <w:rFonts w:eastAsia="Times New Roman"/>
                <w:color w:val="000000"/>
                <w:sz w:val="14"/>
                <w:szCs w:val="14"/>
              </w:rPr>
              <w:t> </w:t>
            </w:r>
          </w:p>
        </w:tc>
        <w:tc>
          <w:tcPr>
            <w:tcW w:w="0" w:type="auto"/>
            <w:tcBorders>
              <w:top w:val="single" w:sz="8" w:space="0" w:color="000000"/>
            </w:tcBorders>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93.7</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0"/>
            <w:shd w:val="clear" w:color="auto" w:fill="CCEEFF"/>
            <w:tcMar>
              <w:top w:w="30" w:type="dxa"/>
              <w:left w:w="20" w:type="dxa"/>
              <w:bottom w:w="30" w:type="dxa"/>
              <w:right w:w="0" w:type="dxa"/>
            </w:tcMar>
            <w:hideMark/>
          </w:tcPr>
          <w:p w:rsidR="00000000" w:rsidRDefault="007701F9">
            <w:pPr>
              <w:rPr>
                <w:rFonts w:eastAsia="Times New Roman"/>
              </w:rPr>
            </w:pPr>
            <w:r>
              <w:rPr>
                <w:rFonts w:eastAsia="Times New Roman"/>
                <w:b/>
                <w:bCs/>
                <w:color w:val="000000"/>
                <w:sz w:val="14"/>
                <w:szCs w:val="14"/>
              </w:rPr>
              <w:t>UNCONSOLIDATED JOINT VENTURE CENTERS:</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b/>
                <w:bCs/>
                <w:color w:val="000000"/>
                <w:sz w:val="14"/>
                <w:szCs w:val="14"/>
              </w:rPr>
              <w:t> </w:t>
            </w:r>
          </w:p>
        </w:tc>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60%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Arrowhead Towne Center(4</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1993/200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1,197,000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390,000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97.1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JCPenney, Macy'</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Forever 21(5</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Glendale, Arizon</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Biltmore Fashion Par</w:t>
            </w:r>
            <w:r>
              <w:rPr>
                <w:rFonts w:eastAsia="Times New Roman"/>
                <w:color w:val="000000"/>
                <w:sz w:val="14"/>
                <w:szCs w:val="14"/>
              </w:rPr>
              <w:t>k</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1963/200</w:t>
            </w:r>
            <w:r>
              <w:rPr>
                <w:rFonts w:eastAsia="Times New Roman"/>
                <w:color w:val="000000"/>
                <w:sz w:val="14"/>
                <w:szCs w:val="14"/>
              </w:rPr>
              <w:t>3</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597,000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292,000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93.1</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Macy's, Saks Fifth Avenu</w:t>
            </w:r>
            <w:r>
              <w:rPr>
                <w:rFonts w:eastAsia="Times New Roman"/>
                <w:color w:val="000000"/>
                <w:sz w:val="14"/>
                <w:szCs w:val="14"/>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Phoenix,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Broadway Plaz</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1951/198</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927,000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382,000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95.9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Macy's</w:t>
            </w:r>
            <w:r>
              <w:rPr>
                <w:rFonts w:eastAsia="Times New Roman"/>
                <w:color w:val="000000"/>
                <w:sz w:val="14"/>
                <w:szCs w:val="14"/>
              </w:rPr>
              <w:t xml:space="preserve"> </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Neiman Marcus, Nordstro</w:t>
            </w:r>
            <w:r>
              <w:rPr>
                <w:rFonts w:eastAsia="Times New Roman"/>
                <w:color w:val="000000"/>
                <w:sz w:val="14"/>
                <w:szCs w:val="14"/>
              </w:rPr>
              <w:t>m</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Walnut Creek, Californi</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50.1%</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Corte Madera, The Village a</w:t>
            </w:r>
            <w:r>
              <w:rPr>
                <w:rFonts w:eastAsia="Times New Roman"/>
                <w:color w:val="000000"/>
                <w:sz w:val="14"/>
                <w:szCs w:val="14"/>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1985/199</w:t>
            </w:r>
            <w:r>
              <w:rPr>
                <w:rFonts w:eastAsia="Times New Roman"/>
                <w:color w:val="000000"/>
                <w:sz w:val="14"/>
                <w:szCs w:val="14"/>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501,000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265,000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94.9</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Macy's, Nordstro</w:t>
            </w:r>
            <w:r>
              <w:rPr>
                <w:rFonts w:eastAsia="Times New Roman"/>
                <w:color w:val="000000"/>
                <w:sz w:val="14"/>
                <w:szCs w:val="14"/>
              </w:rPr>
              <w:t>m</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Corte Madera,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33</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Country Club Plaza(10</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1922/201</w:t>
            </w:r>
            <w:r>
              <w:rPr>
                <w:rFonts w:eastAsia="Times New Roman"/>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947,000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947,000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n/a</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Kansas City, Missour</w:t>
            </w:r>
            <w:r>
              <w:rPr>
                <w:rFonts w:eastAsia="Times New Roman"/>
                <w:color w:val="000000"/>
                <w:sz w:val="14"/>
                <w:szCs w:val="14"/>
              </w:rPr>
              <w:t>i</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34</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51%</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Deptford Mall(4</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1975/200</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w:t>
            </w:r>
            <w:r>
              <w:rPr>
                <w:rFonts w:eastAsia="Times New Roman"/>
                <w:color w:val="000000"/>
                <w:sz w:val="14"/>
                <w:szCs w:val="14"/>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1,040,000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372,000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96.0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JCPenney, 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Boscov'</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Deptford, New Jerse</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35</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FlatIron Crossin</w:t>
            </w:r>
            <w:r>
              <w:rPr>
                <w:rFonts w:eastAsia="Times New Roman"/>
                <w:color w:val="000000"/>
                <w:sz w:val="14"/>
                <w:szCs w:val="14"/>
              </w:rPr>
              <w:t>g</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2000/200</w:t>
            </w:r>
            <w:r>
              <w:rPr>
                <w:rFonts w:eastAsia="Times New Roman"/>
                <w:color w:val="000000"/>
                <w:sz w:val="14"/>
                <w:szCs w:val="14"/>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9</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1,428,000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729,000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95.9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Macy's, Nordstro</w:t>
            </w:r>
            <w:r>
              <w:rPr>
                <w:rFonts w:eastAsia="Times New Roman"/>
                <w:color w:val="000000"/>
                <w:sz w:val="14"/>
                <w:szCs w:val="14"/>
              </w:rPr>
              <w:t>m</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Forever 2</w:t>
            </w:r>
            <w:r>
              <w:rPr>
                <w:rFonts w:eastAsia="Times New Roman"/>
                <w:color w:val="000000"/>
                <w:sz w:val="14"/>
                <w:szCs w:val="14"/>
              </w:rPr>
              <w:t>1</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Broomfield, Colorad</w:t>
            </w:r>
            <w:r>
              <w:rPr>
                <w:rFonts w:eastAsia="Times New Roman"/>
                <w:color w:val="000000"/>
                <w:sz w:val="14"/>
                <w:szCs w:val="14"/>
              </w:rPr>
              <w:t>o</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36</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Kierland Common</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1999/200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3</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437,000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437,000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96.5</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Scottsdale,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37</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60%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Lakewood Cente</w:t>
            </w:r>
            <w:r>
              <w:rPr>
                <w:rFonts w:eastAsia="Times New Roman"/>
                <w:color w:val="000000"/>
                <w:sz w:val="14"/>
                <w:szCs w:val="14"/>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1953/197</w:t>
            </w:r>
            <w:r>
              <w:rPr>
                <w:rFonts w:eastAsia="Times New Roman"/>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2,069,000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1,004,000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97.2</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Costco, Forever 21, Home Depot, JCPenney, Macy's, Targe</w:t>
            </w:r>
            <w:r>
              <w:rPr>
                <w:rFonts w:eastAsia="Times New Roman"/>
                <w:color w:val="000000"/>
                <w:sz w:val="14"/>
                <w:szCs w:val="14"/>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Lakewood, Californi</w:t>
            </w:r>
            <w:r>
              <w:rPr>
                <w:rFonts w:eastAsia="Times New Roman"/>
                <w:color w:val="000000"/>
                <w:sz w:val="14"/>
                <w:szCs w:val="14"/>
              </w:rPr>
              <w:t>a</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60%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Los Cerritos Center(11</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1971/199</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1,023,000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541,000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Macy's, Nordstro</w:t>
            </w:r>
            <w:r>
              <w:rPr>
                <w:rFonts w:eastAsia="Times New Roman"/>
                <w:color w:val="000000"/>
                <w:sz w:val="14"/>
                <w:szCs w:val="14"/>
              </w:rPr>
              <w:t>m</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Forever 2</w:t>
            </w:r>
            <w:r>
              <w:rPr>
                <w:rFonts w:eastAsia="Times New Roman"/>
                <w:color w:val="000000"/>
                <w:sz w:val="14"/>
                <w:szCs w:val="14"/>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Cerritos, Californi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39</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North Bridge, The Shops at(8</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1998/200</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670,000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410,000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86.3</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Nordstro</w:t>
            </w:r>
            <w:r>
              <w:rPr>
                <w:rFonts w:eastAsia="Times New Roman"/>
                <w:color w:val="000000"/>
                <w:sz w:val="14"/>
                <w:szCs w:val="14"/>
              </w:rPr>
              <w:t>m</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Chicago, Illinoi</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Scottsdale Fashion Squar</w:t>
            </w:r>
            <w:r>
              <w:rPr>
                <w:rFonts w:eastAsia="Times New Roman"/>
                <w:color w:val="000000"/>
                <w:sz w:val="14"/>
                <w:szCs w:val="14"/>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1961/200</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Ongoin</w:t>
            </w:r>
            <w:r>
              <w:rPr>
                <w:rFonts w:eastAsia="Times New Roman"/>
                <w:color w:val="000000"/>
                <w:sz w:val="14"/>
                <w:szCs w:val="14"/>
              </w:rPr>
              <w:t>g</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1,835,000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875,000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Macy's, Neiman Marcus, Nordstro</w:t>
            </w:r>
            <w:r>
              <w:rPr>
                <w:rFonts w:eastAsia="Times New Roman"/>
                <w:color w:val="000000"/>
                <w:sz w:val="14"/>
                <w:szCs w:val="14"/>
              </w:rPr>
              <w:t>m</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Scottsdale,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41</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60%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South Plains Mall(4</w:t>
            </w: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1972/199</w:t>
            </w:r>
            <w:r>
              <w:rPr>
                <w:rFonts w:eastAsia="Times New Roman"/>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7</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1,136,000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477,000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88.0</w:t>
            </w:r>
            <w:r>
              <w:rPr>
                <w:rFonts w:eastAsia="Times New Roman"/>
                <w:color w:val="000000"/>
                <w:sz w:val="14"/>
                <w:szCs w:val="14"/>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vMerge w:val="restart"/>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vMerge w:val="restart"/>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Bealls, Dillard's (two), JCPenne</w:t>
            </w:r>
            <w:r>
              <w:rPr>
                <w:rFonts w:eastAsia="Times New Roman"/>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Lubbock, Texa</w:t>
            </w:r>
            <w:r>
              <w:rPr>
                <w:rFonts w:eastAsia="Times New Roman"/>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vMerge/>
            <w:vAlign w:val="center"/>
            <w:hideMark/>
          </w:tcPr>
          <w:p w:rsidR="00000000" w:rsidRDefault="007701F9">
            <w:pPr>
              <w:rPr>
                <w:rFonts w:eastAsia="Times New Roman"/>
              </w:rPr>
            </w:pPr>
          </w:p>
        </w:tc>
        <w:tc>
          <w:tcPr>
            <w:tcW w:w="0" w:type="auto"/>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91806776"/>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51%</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Twenty Ninth Street(8</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1963/197</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845,000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553,000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96.8</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Home Depo</w:t>
            </w:r>
            <w:r>
              <w:rPr>
                <w:rFonts w:eastAsia="Times New Roman"/>
                <w:color w:val="000000"/>
                <w:sz w:val="14"/>
                <w:szCs w:val="14"/>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91806776"/>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Boulder, Colorad</w:t>
            </w:r>
            <w:r>
              <w:rPr>
                <w:rFonts w:eastAsia="Times New Roman"/>
                <w:color w:val="000000"/>
                <w:sz w:val="14"/>
                <w:szCs w:val="14"/>
              </w:rPr>
              <w:t>o</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1662271612"/>
        <w:rPr>
          <w:rFonts w:eastAsia="Times New Roman"/>
        </w:rPr>
      </w:pPr>
      <w:r>
        <w:rPr>
          <w:rFonts w:eastAsia="Times New Roman"/>
          <w:color w:val="000000"/>
          <w:sz w:val="20"/>
          <w:szCs w:val="20"/>
        </w:rPr>
        <w:t>2</w:t>
      </w:r>
      <w:r>
        <w:rPr>
          <w:rFonts w:eastAsia="Times New Roman"/>
          <w:color w:val="000000"/>
          <w:sz w:val="20"/>
          <w:szCs w:val="20"/>
        </w:rPr>
        <w:t>9</w:t>
      </w:r>
    </w:p>
    <w:p w:rsidR="00000000" w:rsidRDefault="007701F9">
      <w:pPr>
        <w:rPr>
          <w:rFonts w:eastAsia="Times New Roman"/>
        </w:rPr>
      </w:pPr>
      <w:r>
        <w:rPr>
          <w:rFonts w:eastAsia="Times New Roman"/>
        </w:rPr>
        <w:pict>
          <v:rect id="_x0000_i1053" style="width:0;height:1.5pt" o:hralign="center" o:hrstd="t" o:hr="t" fillcolor="#a0a0a0" stroked="f"/>
        </w:pict>
      </w:r>
    </w:p>
    <w:p w:rsidR="00000000" w:rsidRDefault="007701F9">
      <w:pPr>
        <w:divId w:val="1346443216"/>
        <w:rPr>
          <w:rFonts w:eastAsia="Times New Roman"/>
        </w:rPr>
      </w:pPr>
    </w:p>
    <w:tbl>
      <w:tblPr>
        <w:tblW w:w="4714" w:type="pct"/>
        <w:tblCellMar>
          <w:top w:w="15" w:type="dxa"/>
          <w:left w:w="15" w:type="dxa"/>
          <w:bottom w:w="15" w:type="dxa"/>
          <w:right w:w="15" w:type="dxa"/>
        </w:tblCellMar>
        <w:tblLook w:val="04A0" w:firstRow="1" w:lastRow="0" w:firstColumn="1" w:lastColumn="0" w:noHBand="0" w:noVBand="1"/>
      </w:tblPr>
      <w:tblGrid>
        <w:gridCol w:w="73"/>
        <w:gridCol w:w="216"/>
        <w:gridCol w:w="72"/>
        <w:gridCol w:w="36"/>
        <w:gridCol w:w="36"/>
        <w:gridCol w:w="36"/>
        <w:gridCol w:w="87"/>
        <w:gridCol w:w="574"/>
        <w:gridCol w:w="86"/>
        <w:gridCol w:w="36"/>
        <w:gridCol w:w="36"/>
        <w:gridCol w:w="36"/>
        <w:gridCol w:w="80"/>
        <w:gridCol w:w="978"/>
        <w:gridCol w:w="80"/>
        <w:gridCol w:w="36"/>
        <w:gridCol w:w="36"/>
        <w:gridCol w:w="36"/>
        <w:gridCol w:w="87"/>
        <w:gridCol w:w="574"/>
        <w:gridCol w:w="86"/>
        <w:gridCol w:w="36"/>
        <w:gridCol w:w="36"/>
        <w:gridCol w:w="36"/>
        <w:gridCol w:w="83"/>
        <w:gridCol w:w="462"/>
        <w:gridCol w:w="82"/>
        <w:gridCol w:w="36"/>
        <w:gridCol w:w="36"/>
        <w:gridCol w:w="36"/>
        <w:gridCol w:w="81"/>
        <w:gridCol w:w="534"/>
        <w:gridCol w:w="70"/>
        <w:gridCol w:w="36"/>
        <w:gridCol w:w="36"/>
        <w:gridCol w:w="36"/>
        <w:gridCol w:w="71"/>
        <w:gridCol w:w="573"/>
        <w:gridCol w:w="70"/>
        <w:gridCol w:w="36"/>
        <w:gridCol w:w="36"/>
        <w:gridCol w:w="36"/>
        <w:gridCol w:w="96"/>
        <w:gridCol w:w="589"/>
        <w:gridCol w:w="152"/>
        <w:gridCol w:w="36"/>
        <w:gridCol w:w="36"/>
        <w:gridCol w:w="36"/>
        <w:gridCol w:w="88"/>
        <w:gridCol w:w="598"/>
        <w:gridCol w:w="70"/>
        <w:gridCol w:w="36"/>
        <w:gridCol w:w="36"/>
        <w:gridCol w:w="36"/>
        <w:gridCol w:w="78"/>
        <w:gridCol w:w="794"/>
        <w:gridCol w:w="170"/>
        <w:gridCol w:w="36"/>
        <w:gridCol w:w="36"/>
        <w:gridCol w:w="36"/>
        <w:gridCol w:w="46"/>
        <w:gridCol w:w="46"/>
      </w:tblGrid>
      <w:tr w:rsidR="00000000">
        <w:trPr>
          <w:gridAfter w:val="1"/>
          <w:divId w:val="1965383955"/>
        </w:trPr>
        <w:tc>
          <w:tcPr>
            <w:tcW w:w="50" w:type="pct"/>
            <w:vAlign w:val="center"/>
            <w:hideMark/>
          </w:tcPr>
          <w:p w:rsidR="00000000" w:rsidRDefault="007701F9">
            <w:pPr>
              <w:rPr>
                <w:rFonts w:eastAsia="Times New Roman"/>
              </w:rPr>
            </w:pPr>
          </w:p>
        </w:tc>
        <w:tc>
          <w:tcPr>
            <w:tcW w:w="14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1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7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gridAfter w:val="1"/>
          <w:divId w:val="1965383955"/>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2"/>
                <w:szCs w:val="12"/>
              </w:rPr>
              <w:t>Coun</w:t>
            </w:r>
            <w:r>
              <w:rPr>
                <w:rFonts w:eastAsia="Times New Roman"/>
                <w:b/>
                <w:bCs/>
                <w:color w:val="000000"/>
                <w:sz w:val="12"/>
                <w:szCs w:val="12"/>
              </w:rPr>
              <w:t>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2"/>
                <w:szCs w:val="12"/>
              </w:rPr>
              <w:t>Company's</w:t>
            </w:r>
            <w:r>
              <w:rPr>
                <w:rFonts w:eastAsia="Times New Roman"/>
                <w:b/>
                <w:bCs/>
                <w:color w:val="000000"/>
                <w:sz w:val="12"/>
                <w:szCs w:val="12"/>
              </w:rPr>
              <w:br/>
              <w:t>Ownership(1</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Name of</w:t>
            </w:r>
            <w:r>
              <w:rPr>
                <w:rFonts w:eastAsia="Times New Roman"/>
                <w:b/>
                <w:bCs/>
                <w:color w:val="000000"/>
                <w:sz w:val="12"/>
                <w:szCs w:val="12"/>
              </w:rPr>
              <w:br/>
              <w:t>Center/Location(2</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Year of</w:t>
            </w:r>
            <w:r>
              <w:rPr>
                <w:rFonts w:eastAsia="Times New Roman"/>
                <w:b/>
                <w:bCs/>
                <w:color w:val="000000"/>
                <w:sz w:val="12"/>
                <w:szCs w:val="12"/>
              </w:rPr>
              <w:br/>
            </w:r>
            <w:r>
              <w:rPr>
                <w:rFonts w:eastAsia="Times New Roman"/>
                <w:b/>
                <w:bCs/>
                <w:color w:val="000000"/>
                <w:sz w:val="12"/>
                <w:szCs w:val="12"/>
              </w:rPr>
              <w:t>Original</w:t>
            </w:r>
            <w:r>
              <w:rPr>
                <w:rFonts w:eastAsia="Times New Roman"/>
                <w:b/>
                <w:bCs/>
                <w:color w:val="000000"/>
                <w:sz w:val="12"/>
                <w:szCs w:val="12"/>
              </w:rPr>
              <w:br/>
              <w:t>Construction/</w:t>
            </w:r>
            <w:r>
              <w:rPr>
                <w:rFonts w:eastAsia="Times New Roman"/>
                <w:b/>
                <w:bCs/>
                <w:color w:val="000000"/>
                <w:sz w:val="12"/>
                <w:szCs w:val="12"/>
              </w:rPr>
              <w:br/>
              <w:t>Acquisitio</w:t>
            </w:r>
            <w:r>
              <w:rPr>
                <w:rFonts w:eastAsia="Times New Roman"/>
                <w:b/>
                <w:bCs/>
                <w:color w:val="000000"/>
                <w:sz w:val="12"/>
                <w:szCs w:val="12"/>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Year of Most</w:t>
            </w:r>
            <w:r>
              <w:rPr>
                <w:rFonts w:eastAsia="Times New Roman"/>
                <w:b/>
                <w:bCs/>
                <w:color w:val="000000"/>
                <w:sz w:val="12"/>
                <w:szCs w:val="12"/>
              </w:rPr>
              <w:br/>
              <w:t>Recent</w:t>
            </w:r>
            <w:r>
              <w:rPr>
                <w:rFonts w:eastAsia="Times New Roman"/>
                <w:b/>
                <w:bCs/>
                <w:color w:val="000000"/>
                <w:sz w:val="12"/>
                <w:szCs w:val="12"/>
              </w:rPr>
              <w:br/>
              <w:t>Expansion/</w:t>
            </w:r>
            <w:r>
              <w:rPr>
                <w:rFonts w:eastAsia="Times New Roman"/>
                <w:b/>
                <w:bCs/>
                <w:color w:val="000000"/>
                <w:sz w:val="12"/>
                <w:szCs w:val="12"/>
              </w:rPr>
              <w:br/>
              <w:t>Renovatio</w:t>
            </w:r>
            <w:r>
              <w:rPr>
                <w:rFonts w:eastAsia="Times New Roman"/>
                <w:b/>
                <w:bCs/>
                <w:color w:val="000000"/>
                <w:sz w:val="12"/>
                <w:szCs w:val="12"/>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GLA(3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Mall and</w:t>
            </w:r>
            <w:r>
              <w:rPr>
                <w:rFonts w:eastAsia="Times New Roman"/>
                <w:b/>
                <w:bCs/>
                <w:color w:val="000000"/>
                <w:sz w:val="12"/>
                <w:szCs w:val="12"/>
              </w:rPr>
              <w:br/>
              <w:t>Freestanding</w:t>
            </w:r>
            <w:r>
              <w:rPr>
                <w:rFonts w:eastAsia="Times New Roman"/>
                <w:b/>
                <w:bCs/>
                <w:color w:val="000000"/>
                <w:sz w:val="12"/>
                <w:szCs w:val="12"/>
              </w:rPr>
              <w:br/>
              <w:t>GL</w:t>
            </w:r>
            <w:r>
              <w:rPr>
                <w:rFonts w:eastAsia="Times New Roman"/>
                <w:b/>
                <w:bCs/>
                <w:color w:val="000000"/>
                <w:sz w:val="12"/>
                <w:szCs w:val="12"/>
              </w:rPr>
              <w:t>A</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Percentage</w:t>
            </w:r>
            <w:r>
              <w:rPr>
                <w:rFonts w:eastAsia="Times New Roman"/>
                <w:b/>
                <w:bCs/>
                <w:color w:val="000000"/>
                <w:sz w:val="12"/>
                <w:szCs w:val="12"/>
              </w:rPr>
              <w:br/>
              <w:t>of Mall and</w:t>
            </w:r>
            <w:r>
              <w:rPr>
                <w:rFonts w:eastAsia="Times New Roman"/>
                <w:b/>
                <w:bCs/>
                <w:color w:val="000000"/>
                <w:sz w:val="12"/>
                <w:szCs w:val="12"/>
              </w:rPr>
              <w:br/>
              <w:t>Freestanding</w:t>
            </w:r>
            <w:r>
              <w:rPr>
                <w:rFonts w:eastAsia="Times New Roman"/>
                <w:b/>
                <w:bCs/>
                <w:color w:val="000000"/>
                <w:sz w:val="12"/>
                <w:szCs w:val="12"/>
              </w:rPr>
              <w:br/>
              <w:t>GLA Lease</w:t>
            </w:r>
            <w:r>
              <w:rPr>
                <w:rFonts w:eastAsia="Times New Roman"/>
                <w:b/>
                <w:bCs/>
                <w:color w:val="000000"/>
                <w:sz w:val="12"/>
                <w:szCs w:val="12"/>
              </w:rPr>
              <w:t>d</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Non-Owned Anchors (3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2"/>
                <w:szCs w:val="12"/>
              </w:rPr>
              <w:t>Company-Owned Anchors (3</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r>
      <w:tr w:rsidR="00000000">
        <w:trPr>
          <w:gridAfter w:val="1"/>
          <w:divId w:val="1965383955"/>
          <w:trHeight w:val="60"/>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gridAfter w:val="1"/>
          <w:divId w:val="1965383955"/>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43</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Tysons Corner Cente</w:t>
            </w:r>
            <w:r>
              <w:rPr>
                <w:rFonts w:eastAsia="Times New Roman"/>
                <w:color w:val="000000"/>
                <w:sz w:val="14"/>
                <w:szCs w:val="14"/>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1968/200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1,971,000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1,087,000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93.1</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Bloomingdale's, L.L. Bean, Lord &amp; Taylor(12), Macy's, Nordstro</w:t>
            </w:r>
            <w:r>
              <w:rPr>
                <w:rFonts w:eastAsia="Times New Roman"/>
                <w:color w:val="000000"/>
                <w:sz w:val="14"/>
                <w:szCs w:val="14"/>
              </w:rPr>
              <w:t>m</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Tysons Corner, Virgini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44</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60%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Washington Square(11</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1974/199</w:t>
            </w:r>
            <w:r>
              <w:rPr>
                <w:rFonts w:eastAsia="Times New Roman"/>
                <w:color w:val="000000"/>
                <w:sz w:val="14"/>
                <w:szCs w:val="14"/>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5</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1,296,000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573,000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95.1</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Dick's Sporting Goods, JCPenney, Nordstro</w:t>
            </w:r>
            <w:r>
              <w:rPr>
                <w:rFonts w:eastAsia="Times New Roman"/>
                <w:color w:val="000000"/>
                <w:sz w:val="14"/>
                <w:szCs w:val="14"/>
              </w:rPr>
              <w:t>m</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Portland, Orego</w:t>
            </w:r>
            <w:r>
              <w:rPr>
                <w:rFonts w:eastAsia="Times New Roman"/>
                <w:color w:val="000000"/>
                <w:sz w:val="14"/>
                <w:szCs w:val="14"/>
              </w:rPr>
              <w:t>n</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45</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19%</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West Acre</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1972/198</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691,000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426,000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98.1</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JCPenne</w:t>
            </w:r>
            <w:r>
              <w:rPr>
                <w:rFonts w:eastAsia="Times New Roman"/>
                <w:color w:val="000000"/>
                <w:sz w:val="14"/>
                <w:szCs w:val="14"/>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Fargo, North Dakot</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Total Unconsolidated Joint Venture</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18,610,000</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9,760,000</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0"/>
            <w:shd w:val="clear" w:color="auto" w:fill="CCEEFF"/>
            <w:tcMar>
              <w:top w:w="30" w:type="dxa"/>
              <w:left w:w="20" w:type="dxa"/>
              <w:bottom w:w="30" w:type="dxa"/>
              <w:right w:w="0" w:type="dxa"/>
            </w:tcMar>
            <w:hideMark/>
          </w:tcPr>
          <w:p w:rsidR="00000000" w:rsidRDefault="007701F9">
            <w:pPr>
              <w:rPr>
                <w:rFonts w:eastAsia="Times New Roman"/>
              </w:rPr>
            </w:pPr>
            <w:r>
              <w:rPr>
                <w:rFonts w:eastAsia="Times New Roman"/>
                <w:b/>
                <w:bCs/>
                <w:color w:val="000000"/>
                <w:sz w:val="14"/>
                <w:szCs w:val="14"/>
              </w:rPr>
              <w:t>REGIONAL SHOPPING CENTERS UNDER REDEVELOPMENT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b/>
                <w:bCs/>
                <w:color w:val="000000"/>
                <w:sz w:val="14"/>
                <w:szCs w:val="14"/>
              </w:rPr>
              <w:t> </w:t>
            </w:r>
          </w:p>
        </w:tc>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46</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Fashion District Philadelphia(8)(13</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1977/201</w:t>
            </w:r>
            <w:r>
              <w:rPr>
                <w:rFonts w:eastAsia="Times New Roman"/>
                <w:color w:val="000000"/>
                <w:sz w:val="14"/>
                <w:szCs w:val="14"/>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899,000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626,000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(14</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Burlington, Century 21, Primark(15</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Philadelphia, Pennsylvani</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47</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Paradise Valley Mall(4)(16</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1979/200</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1,202,000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421,000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(14</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Dillard's, JCPenney, Macy'</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Costc</w:t>
            </w:r>
            <w:r>
              <w:rPr>
                <w:rFonts w:eastAsia="Times New Roman"/>
                <w:color w:val="000000"/>
                <w:sz w:val="14"/>
                <w:szCs w:val="14"/>
              </w:rPr>
              <w:t>o</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Phoenix,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47</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Total Regional Shopping Center</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45,891,000</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23,021,000</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COMMUNITY/POWER SHOPPING CENTER</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1965383955"/>
        </w:trPr>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Atlas Park, The Shops at(13</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2006/201</w:t>
            </w:r>
            <w:r>
              <w:rPr>
                <w:rFonts w:eastAsia="Times New Roman"/>
                <w:color w:val="000000"/>
                <w:sz w:val="14"/>
                <w:szCs w:val="14"/>
              </w:rPr>
              <w:t>1</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3</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369,000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369,000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89.9</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Queens, New Yor</w:t>
            </w:r>
            <w:r>
              <w:rPr>
                <w:rFonts w:eastAsia="Times New Roman"/>
                <w:color w:val="000000"/>
                <w:sz w:val="14"/>
                <w:szCs w:val="14"/>
              </w:rPr>
              <w:t>k</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Boulevard Shops(13</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2001/200</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w:t>
            </w:r>
            <w:r>
              <w:rPr>
                <w:rFonts w:eastAsia="Times New Roman"/>
                <w:color w:val="000000"/>
                <w:sz w:val="14"/>
                <w:szCs w:val="14"/>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184,000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184,000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95.7</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Chandler,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3</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Southridge Center(4)(16</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1975/199</w:t>
            </w:r>
            <w:r>
              <w:rPr>
                <w:rFonts w:eastAsia="Times New Roman"/>
                <w:color w:val="000000"/>
                <w:sz w:val="14"/>
                <w:szCs w:val="14"/>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3</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848,000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459,000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77.4</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Des Moines Area Community Colleg</w:t>
            </w:r>
            <w:r>
              <w:rPr>
                <w:rFonts w:eastAsia="Times New Roman"/>
                <w:color w:val="000000"/>
                <w:sz w:val="14"/>
                <w:szCs w:val="14"/>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Targe</w:t>
            </w:r>
            <w:r>
              <w:rPr>
                <w:rFonts w:eastAsia="Times New Roman"/>
                <w:color w:val="000000"/>
                <w:sz w:val="14"/>
                <w:szCs w:val="14"/>
              </w:rPr>
              <w:t>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Des Moines, Iow</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1965383955"/>
        </w:trPr>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4</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Superstition Springs Power Center(16</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1990/200</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206,000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53,000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50.9</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CCEE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Best Buy, Burlington</w:t>
            </w:r>
            <w:r>
              <w:rPr>
                <w:rFonts w:eastAsia="Times New Roman"/>
                <w:color w:val="000000"/>
                <w:sz w:val="14"/>
                <w:szCs w:val="14"/>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Mesa,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The Marketplace at Flagstaff(8)(16</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2007/</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268,000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147,000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vMerge w:val="restart"/>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Home Depo</w:t>
            </w:r>
            <w:r>
              <w:rPr>
                <w:rFonts w:eastAsia="Times New Roman"/>
                <w:color w:val="000000"/>
                <w:sz w:val="14"/>
                <w:szCs w:val="14"/>
              </w:rPr>
              <w:t>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Flagstaff, Arizon</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Total Community/Power Shopping Center</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1,875,000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1,212,000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52</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Total before Other Asset</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47,766,000</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24,233,000</w:t>
            </w:r>
            <w:r>
              <w:rPr>
                <w:rFonts w:eastAsia="Times New Roman"/>
                <w:color w:val="000000"/>
                <w:sz w:val="14"/>
                <w:szCs w:val="14"/>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OTHER ASSETS</w:t>
            </w:r>
            <w:r>
              <w:rPr>
                <w:rFonts w:eastAsia="Times New Roman"/>
                <w:b/>
                <w:bCs/>
                <w:color w:val="000000"/>
                <w:sz w:val="14"/>
                <w:szCs w:val="14"/>
              </w:rPr>
              <w:t>:</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100%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Various(16)(17</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427,000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224,000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15" w:type="dxa"/>
              <w:left w:w="20" w:type="dxa"/>
              <w:bottom w:w="15" w:type="dxa"/>
              <w:right w:w="0" w:type="dxa"/>
            </w:tcMar>
            <w:hideMark/>
          </w:tcPr>
          <w:p w:rsidR="00000000" w:rsidRDefault="007701F9">
            <w:pPr>
              <w:rPr>
                <w:rFonts w:eastAsia="Times New Roman"/>
                <w:sz w:val="20"/>
                <w:szCs w:val="20"/>
              </w:rPr>
            </w:pPr>
          </w:p>
        </w:tc>
        <w:tc>
          <w:tcPr>
            <w:tcW w:w="0" w:type="auto"/>
            <w:shd w:val="clear" w:color="auto" w:fill="FFFFFF"/>
            <w:tcMar>
              <w:top w:w="15" w:type="dxa"/>
              <w:left w:w="15" w:type="dxa"/>
              <w:bottom w:w="15" w:type="dxa"/>
              <w:right w:w="20" w:type="dxa"/>
            </w:tcMar>
            <w:hideMark/>
          </w:tcPr>
          <w:p w:rsidR="00000000" w:rsidRDefault="007701F9">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14"/>
                <w:szCs w:val="14"/>
              </w:rPr>
              <w:t>Kohl'</w:t>
            </w:r>
            <w:r>
              <w:rPr>
                <w:rFonts w:eastAsia="Times New Roman"/>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83.2%</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Estrella Falls(16</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79,000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Goodyear, Arizon</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Scottsdale Fashion Square-Office(13</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1984/200</w:t>
            </w:r>
            <w:r>
              <w:rPr>
                <w:rFonts w:eastAsia="Times New Roman"/>
                <w:color w:val="000000"/>
                <w:sz w:val="14"/>
                <w:szCs w:val="14"/>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6</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124,000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Scottsdale, Arizon</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Tysons Corner Center-Office(13</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1999/200</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174,000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Tysons Corner, Virgini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Hyatt Regency Tysons Corner Center(13</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290,000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Tysons Corner, Virgini</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VITA Tysons Corner Center(13</w:t>
            </w:r>
            <w:r>
              <w:rPr>
                <w:rFonts w:eastAsia="Times New Roman"/>
                <w:color w:val="000000"/>
                <w:sz w:val="14"/>
                <w:szCs w:val="14"/>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510,000</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Tysons Corner, Virgini</w:t>
            </w:r>
            <w:r>
              <w:rPr>
                <w:rFonts w:eastAsia="Times New Roman"/>
                <w:color w:val="000000"/>
                <w:sz w:val="14"/>
                <w:szCs w:val="14"/>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50%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Tysons Tower(13</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201</w:t>
            </w:r>
            <w:r>
              <w:rPr>
                <w:rFonts w:eastAsia="Times New Roman"/>
                <w:color w:val="000000"/>
                <w:sz w:val="14"/>
                <w:szCs w:val="14"/>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529,000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Tysons Corner, Virgini</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1"/>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OTHER ASSETS UNDER DEVELOPMENT</w:t>
            </w:r>
            <w:r>
              <w:rPr>
                <w:rFonts w:eastAsia="Times New Roman"/>
                <w:b/>
                <w:bCs/>
                <w:color w:val="000000"/>
                <w:sz w:val="14"/>
                <w:szCs w:val="14"/>
              </w:rPr>
              <w:t>:</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7701F9">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25%</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One Westside(13)(18</w:t>
            </w:r>
            <w:r>
              <w:rPr>
                <w:rFonts w:eastAsia="Times New Roman"/>
                <w:color w:val="000000"/>
                <w:sz w:val="14"/>
                <w:szCs w:val="14"/>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1985/199</w:t>
            </w:r>
            <w:r>
              <w:rPr>
                <w:rFonts w:eastAsia="Times New Roman"/>
                <w:color w:val="000000"/>
                <w:sz w:val="14"/>
                <w:szCs w:val="14"/>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14"/>
                <w:szCs w:val="14"/>
              </w:rPr>
              <w:t>Ongoin</w:t>
            </w:r>
            <w:r>
              <w:rPr>
                <w:rFonts w:eastAsia="Times New Roman"/>
                <w:color w:val="000000"/>
                <w:sz w:val="14"/>
                <w:szCs w:val="14"/>
              </w:rPr>
              <w:t>g</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680,000</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701F9">
            <w:pPr>
              <w:jc w:val="center"/>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color w:val="000000"/>
                <w:sz w:val="14"/>
                <w:szCs w:val="14"/>
              </w:rPr>
              <w:t>Los Angeles, Californi</w:t>
            </w:r>
            <w:r>
              <w:rPr>
                <w:rFonts w:eastAsia="Times New Roman"/>
                <w:color w:val="000000"/>
                <w:sz w:val="14"/>
                <w:szCs w:val="14"/>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65383955"/>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Total Other Asset</w:t>
            </w:r>
            <w:r>
              <w:rPr>
                <w:rFonts w:eastAsia="Times New Roman"/>
                <w:b/>
                <w:bCs/>
                <w:color w:val="000000"/>
                <w:sz w:val="14"/>
                <w:szCs w:val="14"/>
              </w:rPr>
              <w:t>s</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2,813,000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303,000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5383955"/>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5"/>
            <w:shd w:val="clear" w:color="auto" w:fill="FFFFFF"/>
            <w:tcMar>
              <w:top w:w="30" w:type="dxa"/>
              <w:left w:w="20" w:type="dxa"/>
              <w:bottom w:w="30" w:type="dxa"/>
              <w:right w:w="20" w:type="dxa"/>
            </w:tcMar>
            <w:hideMark/>
          </w:tcPr>
          <w:p w:rsidR="00000000" w:rsidRDefault="007701F9">
            <w:pPr>
              <w:rPr>
                <w:rFonts w:eastAsia="Times New Roman"/>
              </w:rPr>
            </w:pPr>
            <w:r>
              <w:rPr>
                <w:rFonts w:eastAsia="Times New Roman"/>
                <w:b/>
                <w:bCs/>
                <w:color w:val="000000"/>
                <w:sz w:val="14"/>
                <w:szCs w:val="14"/>
              </w:rPr>
              <w:t>Grand Tota</w:t>
            </w:r>
            <w:r>
              <w:rPr>
                <w:rFonts w:eastAsia="Times New Roman"/>
                <w:b/>
                <w:bCs/>
                <w:color w:val="000000"/>
                <w:sz w:val="14"/>
                <w:szCs w:val="14"/>
              </w:rPr>
              <w:t>l</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50,579,000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14"/>
                <w:szCs w:val="14"/>
              </w:rPr>
              <w:t>24,536,000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931276351"/>
        <w:rPr>
          <w:rFonts w:eastAsia="Times New Roman"/>
        </w:rPr>
      </w:pPr>
      <w:r>
        <w:rPr>
          <w:rFonts w:eastAsia="Times New Roman"/>
          <w:color w:val="000000"/>
          <w:sz w:val="20"/>
          <w:szCs w:val="20"/>
        </w:rPr>
        <w:t>3</w:t>
      </w:r>
      <w:r>
        <w:rPr>
          <w:rFonts w:eastAsia="Times New Roman"/>
          <w:color w:val="000000"/>
          <w:sz w:val="20"/>
          <w:szCs w:val="20"/>
        </w:rPr>
        <w:t>0</w:t>
      </w:r>
    </w:p>
    <w:p w:rsidR="00000000" w:rsidRDefault="007701F9">
      <w:pPr>
        <w:rPr>
          <w:rFonts w:eastAsia="Times New Roman"/>
        </w:rPr>
      </w:pPr>
      <w:r>
        <w:rPr>
          <w:rFonts w:eastAsia="Times New Roman"/>
        </w:rPr>
        <w:pict>
          <v:rect id="_x0000_i1054" style="width:0;height:1.5pt" o:hralign="center" o:hrstd="t" o:hr="t" fillcolor="#a0a0a0" stroked="f"/>
        </w:pict>
      </w:r>
    </w:p>
    <w:p w:rsidR="00000000" w:rsidRDefault="007701F9">
      <w:pPr>
        <w:divId w:val="1469785287"/>
        <w:rPr>
          <w:rFonts w:eastAsia="Times New Roman"/>
        </w:rPr>
      </w:pPr>
    </w:p>
    <w:p w:rsidR="00000000" w:rsidRDefault="007701F9">
      <w:pPr>
        <w:divId w:val="2109697197"/>
        <w:rPr>
          <w:rFonts w:eastAsia="Times New Roman"/>
        </w:rPr>
      </w:pPr>
      <w:r>
        <w:rPr>
          <w:rFonts w:eastAsia="Times New Roman"/>
          <w:color w:val="000000"/>
          <w:sz w:val="16"/>
          <w:szCs w:val="16"/>
        </w:rPr>
        <w:t>_______________________</w:t>
      </w:r>
      <w:r>
        <w:rPr>
          <w:rFonts w:eastAsia="Times New Roman"/>
          <w:color w:val="000000"/>
          <w:sz w:val="16"/>
          <w:szCs w:val="16"/>
        </w:rPr>
        <w:t>_</w:t>
      </w:r>
    </w:p>
    <w:p w:rsidR="00000000" w:rsidRDefault="007701F9">
      <w:pPr>
        <w:ind w:hanging="450"/>
        <w:divId w:val="1679693888"/>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The Company's ownership interest in this table reflects its direct or indirect legal ownership interest.</w:t>
      </w:r>
      <w:r>
        <w:rPr>
          <w:rFonts w:eastAsia="Times New Roman"/>
          <w:color w:val="000000"/>
          <w:sz w:val="16"/>
          <w:szCs w:val="16"/>
        </w:rPr>
        <w:t xml:space="preserve"> Legal ownership may, at times, not equal the Company's economic interest in the listed properties because of various provisions in certain joint venture agreements regarding distributions of cash flow based on capital account balances, allocations of prof</w:t>
      </w:r>
      <w:r>
        <w:rPr>
          <w:rFonts w:eastAsia="Times New Roman"/>
          <w:color w:val="000000"/>
          <w:sz w:val="16"/>
          <w:szCs w:val="16"/>
        </w:rPr>
        <w:t>its and losses and payments of preferred returns. As a result, the Company's actual economic interest (as distinct from its legal ownership interest) in certain of the properties could fluctuate from time to time and may not wholly align with its legal own</w:t>
      </w:r>
      <w:r>
        <w:rPr>
          <w:rFonts w:eastAsia="Times New Roman"/>
          <w:color w:val="000000"/>
          <w:sz w:val="16"/>
          <w:szCs w:val="16"/>
        </w:rPr>
        <w:t>ership interests. Substantially all of the Company's joint venture agreements contain rights of first refusal, buy-sell provisions, exit rights, default dilution remedies and/or other break up provisions or remedies which are customary in real estate joint</w:t>
      </w:r>
      <w:r>
        <w:rPr>
          <w:rFonts w:eastAsia="Times New Roman"/>
          <w:color w:val="000000"/>
          <w:sz w:val="16"/>
          <w:szCs w:val="16"/>
        </w:rPr>
        <w:t xml:space="preserve"> venture agreements and which may, positively or negatively, affect the ultimate realization of cash flow and/or capital or liquidation proceeds. See “Item 1A.—Risks Related to Our Organizational Structure—Outside partners in Joint Venture Centers result i</w:t>
      </w:r>
      <w:r>
        <w:rPr>
          <w:rFonts w:eastAsia="Times New Roman"/>
          <w:color w:val="000000"/>
          <w:sz w:val="16"/>
          <w:szCs w:val="16"/>
        </w:rPr>
        <w:t>n additional risks to our stockholders.</w:t>
      </w:r>
      <w:r>
        <w:rPr>
          <w:rFonts w:eastAsia="Times New Roman"/>
          <w:color w:val="000000"/>
          <w:sz w:val="16"/>
          <w:szCs w:val="16"/>
        </w:rPr>
        <w:t>”</w:t>
      </w:r>
    </w:p>
    <w:p w:rsidR="00000000" w:rsidRDefault="007701F9">
      <w:pPr>
        <w:ind w:hanging="450"/>
        <w:divId w:val="1269003489"/>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With respect to 42 Centers, the underlying land controlled by the Company is owned in fee entirely by the Company or, in the case of Joint Venture Centers, by the joint venture property partnership or limited lia</w:t>
      </w:r>
      <w:r>
        <w:rPr>
          <w:rFonts w:eastAsia="Times New Roman"/>
          <w:color w:val="000000"/>
          <w:sz w:val="16"/>
          <w:szCs w:val="16"/>
        </w:rPr>
        <w:t>bility company. With respect to the remaining ten Centers, portions of the underlying land controlled by the Company are owned by third parties and leased to the Company, or the joint venture property partnership or limited liability company, pursuant to l</w:t>
      </w:r>
      <w:r>
        <w:rPr>
          <w:rFonts w:eastAsia="Times New Roman"/>
          <w:color w:val="000000"/>
          <w:sz w:val="16"/>
          <w:szCs w:val="16"/>
        </w:rPr>
        <w:t>ong-term ground leases. Under the terms of a typical ground lease, the Company, or the joint venture property partnership or limited liability company, has an option or right of first refusal to purchase the land. The termination dates of the ground leases</w:t>
      </w:r>
      <w:r>
        <w:rPr>
          <w:rFonts w:eastAsia="Times New Roman"/>
          <w:color w:val="000000"/>
          <w:sz w:val="16"/>
          <w:szCs w:val="16"/>
        </w:rPr>
        <w:t xml:space="preserve"> range from 2028 to 2098</w:t>
      </w:r>
      <w:r>
        <w:rPr>
          <w:rFonts w:eastAsia="Times New Roman"/>
          <w:color w:val="000000"/>
          <w:sz w:val="16"/>
          <w:szCs w:val="16"/>
        </w:rPr>
        <w:t>.</w:t>
      </w:r>
    </w:p>
    <w:p w:rsidR="00000000" w:rsidRDefault="007701F9">
      <w:pPr>
        <w:ind w:hanging="450"/>
        <w:divId w:val="5640432"/>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Total GLA includes GLA attributable to Anchors (whether owned or non-owned) and Mall and Freestanding Stores as of December 31, 2019. “Non-owned Anchors” is space not owned by the Company (or, in the case of Joint Venture Cente</w:t>
      </w:r>
      <w:r>
        <w:rPr>
          <w:rFonts w:eastAsia="Times New Roman"/>
          <w:color w:val="000000"/>
          <w:sz w:val="16"/>
          <w:szCs w:val="16"/>
        </w:rPr>
        <w:t>rs, by the joint venture property partnership or limited liability company) which is occupied by Anchor tenants. “Company-owned Anchors” is space owned (or leased) by the Company (or, in the case of Joint Venture Centers, by the joint venture property part</w:t>
      </w:r>
      <w:r>
        <w:rPr>
          <w:rFonts w:eastAsia="Times New Roman"/>
          <w:color w:val="000000"/>
          <w:sz w:val="16"/>
          <w:szCs w:val="16"/>
        </w:rPr>
        <w:t>nership or limited liability company) and leased (or subleased) to Anchor</w:t>
      </w:r>
      <w:r>
        <w:rPr>
          <w:rFonts w:eastAsia="Times New Roman"/>
          <w:color w:val="000000"/>
          <w:sz w:val="16"/>
          <w:szCs w:val="16"/>
        </w:rPr>
        <w:t>.</w:t>
      </w:r>
    </w:p>
    <w:p w:rsidR="00000000" w:rsidRDefault="007701F9">
      <w:pPr>
        <w:ind w:hanging="450"/>
        <w:divId w:val="1530026065"/>
        <w:rPr>
          <w:rFonts w:eastAsia="Times New Roman"/>
        </w:rPr>
      </w:pPr>
      <w:r>
        <w:rPr>
          <w:rFonts w:eastAsia="Times New Roman"/>
          <w:color w:val="000000"/>
          <w:sz w:val="16"/>
          <w:szCs w:val="16"/>
        </w:rPr>
        <w:t>(4</w:t>
      </w:r>
      <w:r>
        <w:rPr>
          <w:rFonts w:eastAsia="Times New Roman"/>
          <w:color w:val="000000"/>
          <w:sz w:val="16"/>
          <w:szCs w:val="16"/>
        </w:rPr>
        <w:t>)</w:t>
      </w:r>
      <w:r>
        <w:rPr>
          <w:rFonts w:eastAsia="Times New Roman"/>
          <w:color w:val="000000"/>
          <w:sz w:val="16"/>
          <w:szCs w:val="16"/>
        </w:rPr>
        <w:t>These Centers have vacant Anchor locations. The Company is actively seeking replacement tenants or has entered into replacement leases for many of these vacant sites and/or is cu</w:t>
      </w:r>
      <w:r>
        <w:rPr>
          <w:rFonts w:eastAsia="Times New Roman"/>
          <w:color w:val="000000"/>
          <w:sz w:val="16"/>
          <w:szCs w:val="16"/>
        </w:rPr>
        <w:t>rrently executing or considering redevelopment opportunities for these locations. The Company continues to collect rent under the terms of an agreement regarding one of these vacant Anchors</w:t>
      </w:r>
      <w:r>
        <w:rPr>
          <w:rFonts w:eastAsia="Times New Roman"/>
          <w:color w:val="000000"/>
          <w:sz w:val="16"/>
          <w:szCs w:val="16"/>
        </w:rPr>
        <w:t>.</w:t>
      </w:r>
    </w:p>
    <w:p w:rsidR="00000000" w:rsidRDefault="007701F9">
      <w:pPr>
        <w:ind w:hanging="450"/>
        <w:divId w:val="1299650419"/>
        <w:rPr>
          <w:rFonts w:eastAsia="Times New Roman"/>
        </w:rPr>
      </w:pPr>
      <w:r>
        <w:rPr>
          <w:rFonts w:eastAsia="Times New Roman"/>
          <w:color w:val="000000"/>
          <w:sz w:val="16"/>
          <w:szCs w:val="16"/>
        </w:rPr>
        <w:t>(5</w:t>
      </w:r>
      <w:r>
        <w:rPr>
          <w:rFonts w:eastAsia="Times New Roman"/>
          <w:color w:val="000000"/>
          <w:sz w:val="16"/>
          <w:szCs w:val="16"/>
        </w:rPr>
        <w:t>)</w:t>
      </w:r>
      <w:r>
        <w:rPr>
          <w:rFonts w:eastAsia="Times New Roman"/>
          <w:color w:val="000000"/>
          <w:sz w:val="16"/>
          <w:szCs w:val="16"/>
        </w:rPr>
        <w:t>Forever 21 has announced plans to close two of their stores in</w:t>
      </w:r>
      <w:r>
        <w:rPr>
          <w:rFonts w:eastAsia="Times New Roman"/>
          <w:color w:val="000000"/>
          <w:sz w:val="16"/>
          <w:szCs w:val="16"/>
        </w:rPr>
        <w:t xml:space="preserve"> early 2020 at Arrowhead Towne Center and Danbury Fair Mall. The Company is actively seeking replacement tenants for these Company-owned sites</w:t>
      </w:r>
      <w:r>
        <w:rPr>
          <w:rFonts w:eastAsia="Times New Roman"/>
          <w:color w:val="000000"/>
          <w:sz w:val="16"/>
          <w:szCs w:val="16"/>
        </w:rPr>
        <w:t>.</w:t>
      </w:r>
    </w:p>
    <w:p w:rsidR="00000000" w:rsidRDefault="007701F9">
      <w:pPr>
        <w:ind w:hanging="450"/>
        <w:divId w:val="709379446"/>
        <w:rPr>
          <w:rFonts w:eastAsia="Times New Roman"/>
        </w:rPr>
      </w:pPr>
      <w:r>
        <w:rPr>
          <w:rFonts w:eastAsia="Times New Roman"/>
          <w:color w:val="000000"/>
          <w:sz w:val="16"/>
          <w:szCs w:val="16"/>
        </w:rPr>
        <w:t>(6</w:t>
      </w:r>
      <w:r>
        <w:rPr>
          <w:rFonts w:eastAsia="Times New Roman"/>
          <w:color w:val="000000"/>
          <w:sz w:val="16"/>
          <w:szCs w:val="16"/>
        </w:rPr>
        <w:t>)</w:t>
      </w:r>
      <w:r>
        <w:rPr>
          <w:rFonts w:eastAsia="Times New Roman"/>
          <w:color w:val="000000"/>
          <w:sz w:val="16"/>
          <w:szCs w:val="16"/>
        </w:rPr>
        <w:t xml:space="preserve">These three Sears stores are closing in early 2020. The Company continues to collect rent under the terms of </w:t>
      </w:r>
      <w:r>
        <w:rPr>
          <w:rFonts w:eastAsia="Times New Roman"/>
          <w:color w:val="000000"/>
          <w:sz w:val="16"/>
          <w:szCs w:val="16"/>
        </w:rPr>
        <w:t>the related leases. The Company is actively seeking replacement tenants for these Company-owned sites</w:t>
      </w:r>
      <w:r>
        <w:rPr>
          <w:rFonts w:eastAsia="Times New Roman"/>
          <w:color w:val="000000"/>
          <w:sz w:val="16"/>
          <w:szCs w:val="16"/>
        </w:rPr>
        <w:t>.</w:t>
      </w:r>
    </w:p>
    <w:p w:rsidR="00000000" w:rsidRDefault="007701F9">
      <w:pPr>
        <w:ind w:hanging="450"/>
        <w:divId w:val="1766416592"/>
        <w:rPr>
          <w:rFonts w:eastAsia="Times New Roman"/>
        </w:rPr>
      </w:pPr>
      <w:r>
        <w:rPr>
          <w:rFonts w:eastAsia="Times New Roman"/>
          <w:color w:val="000000"/>
          <w:sz w:val="16"/>
          <w:szCs w:val="16"/>
        </w:rPr>
        <w:t>(7</w:t>
      </w:r>
      <w:r>
        <w:rPr>
          <w:rFonts w:eastAsia="Times New Roman"/>
          <w:color w:val="000000"/>
          <w:sz w:val="16"/>
          <w:szCs w:val="16"/>
        </w:rPr>
        <w:t>)</w:t>
      </w:r>
      <w:r>
        <w:rPr>
          <w:rFonts w:eastAsia="Times New Roman"/>
          <w:color w:val="000000"/>
          <w:sz w:val="16"/>
          <w:szCs w:val="16"/>
        </w:rPr>
        <w:t>This Center had a Sears store, not owned by the Company, that closed</w:t>
      </w:r>
      <w:r>
        <w:rPr>
          <w:rFonts w:eastAsia="Times New Roman"/>
          <w:color w:val="000000"/>
          <w:sz w:val="16"/>
          <w:szCs w:val="16"/>
        </w:rPr>
        <w:t>.</w:t>
      </w:r>
    </w:p>
    <w:p w:rsidR="00000000" w:rsidRDefault="007701F9">
      <w:pPr>
        <w:ind w:hanging="450"/>
        <w:divId w:val="957756318"/>
        <w:rPr>
          <w:rFonts w:eastAsia="Times New Roman"/>
        </w:rPr>
      </w:pPr>
      <w:r>
        <w:rPr>
          <w:rFonts w:eastAsia="Times New Roman"/>
          <w:color w:val="000000"/>
          <w:sz w:val="16"/>
          <w:szCs w:val="16"/>
        </w:rPr>
        <w:t>(8</w:t>
      </w:r>
      <w:r>
        <w:rPr>
          <w:rFonts w:eastAsia="Times New Roman"/>
          <w:color w:val="000000"/>
          <w:sz w:val="16"/>
          <w:szCs w:val="16"/>
        </w:rPr>
        <w:t>)</w:t>
      </w:r>
      <w:r>
        <w:rPr>
          <w:rFonts w:eastAsia="Times New Roman"/>
          <w:color w:val="000000"/>
          <w:sz w:val="16"/>
          <w:szCs w:val="16"/>
        </w:rPr>
        <w:t>Portions of the land on which the Center is situated are subject to one or mo</w:t>
      </w:r>
      <w:r>
        <w:rPr>
          <w:rFonts w:eastAsia="Times New Roman"/>
          <w:color w:val="000000"/>
          <w:sz w:val="16"/>
          <w:szCs w:val="16"/>
        </w:rPr>
        <w:t>re long-term ground leases</w:t>
      </w:r>
      <w:r>
        <w:rPr>
          <w:rFonts w:eastAsia="Times New Roman"/>
          <w:color w:val="000000"/>
          <w:sz w:val="16"/>
          <w:szCs w:val="16"/>
        </w:rPr>
        <w:t>.</w:t>
      </w:r>
    </w:p>
    <w:p w:rsidR="00000000" w:rsidRDefault="007701F9">
      <w:pPr>
        <w:ind w:hanging="450"/>
        <w:divId w:val="1539049560"/>
        <w:rPr>
          <w:rFonts w:eastAsia="Times New Roman"/>
        </w:rPr>
      </w:pPr>
      <w:r>
        <w:rPr>
          <w:rFonts w:eastAsia="Times New Roman"/>
          <w:color w:val="000000"/>
          <w:sz w:val="16"/>
          <w:szCs w:val="16"/>
        </w:rPr>
        <w:t>(9</w:t>
      </w:r>
      <w:r>
        <w:rPr>
          <w:rFonts w:eastAsia="Times New Roman"/>
          <w:color w:val="000000"/>
          <w:sz w:val="16"/>
          <w:szCs w:val="16"/>
        </w:rPr>
        <w:t>)</w:t>
      </w:r>
      <w:r>
        <w:rPr>
          <w:rFonts w:eastAsia="Times New Roman"/>
          <w:color w:val="000000"/>
          <w:sz w:val="16"/>
          <w:szCs w:val="16"/>
        </w:rPr>
        <w:t>JCPenney announced plans to close their Green Acres Mall store in 2020. The Company is actively releasing this store</w:t>
      </w:r>
      <w:r>
        <w:rPr>
          <w:rFonts w:eastAsia="Times New Roman"/>
          <w:color w:val="000000"/>
          <w:sz w:val="16"/>
          <w:szCs w:val="16"/>
        </w:rPr>
        <w:t>.</w:t>
      </w:r>
    </w:p>
    <w:p w:rsidR="00000000" w:rsidRDefault="007701F9">
      <w:pPr>
        <w:ind w:hanging="450"/>
        <w:divId w:val="764694671"/>
        <w:rPr>
          <w:rFonts w:eastAsia="Times New Roman"/>
        </w:rPr>
      </w:pPr>
      <w:r>
        <w:rPr>
          <w:rFonts w:eastAsia="Times New Roman"/>
          <w:color w:val="000000"/>
          <w:sz w:val="16"/>
          <w:szCs w:val="16"/>
        </w:rPr>
        <w:t>(10</w:t>
      </w:r>
      <w:r>
        <w:rPr>
          <w:rFonts w:eastAsia="Times New Roman"/>
          <w:color w:val="000000"/>
          <w:sz w:val="16"/>
          <w:szCs w:val="16"/>
        </w:rPr>
        <w:t>)</w:t>
      </w:r>
      <w:r>
        <w:rPr>
          <w:rFonts w:eastAsia="Times New Roman"/>
          <w:color w:val="000000"/>
          <w:sz w:val="16"/>
          <w:szCs w:val="16"/>
        </w:rPr>
        <w:t>Nordstrom has announced plans to open a 116,000 square foot store at Country Club Plaza in 2021</w:t>
      </w:r>
      <w:r>
        <w:rPr>
          <w:rFonts w:eastAsia="Times New Roman"/>
          <w:color w:val="000000"/>
          <w:sz w:val="16"/>
          <w:szCs w:val="16"/>
        </w:rPr>
        <w:t>.</w:t>
      </w:r>
    </w:p>
    <w:p w:rsidR="00000000" w:rsidRDefault="007701F9">
      <w:pPr>
        <w:ind w:hanging="450"/>
        <w:divId w:val="626204576"/>
        <w:rPr>
          <w:rFonts w:eastAsia="Times New Roman"/>
        </w:rPr>
      </w:pPr>
      <w:r>
        <w:rPr>
          <w:rFonts w:eastAsia="Times New Roman"/>
          <w:color w:val="000000"/>
          <w:sz w:val="16"/>
          <w:szCs w:val="16"/>
        </w:rPr>
        <w:t>(11</w:t>
      </w:r>
      <w:r>
        <w:rPr>
          <w:rFonts w:eastAsia="Times New Roman"/>
          <w:color w:val="000000"/>
          <w:sz w:val="16"/>
          <w:szCs w:val="16"/>
        </w:rPr>
        <w:t>)</w:t>
      </w:r>
      <w:r>
        <w:rPr>
          <w:rFonts w:eastAsia="Times New Roman"/>
          <w:color w:val="000000"/>
          <w:sz w:val="16"/>
          <w:szCs w:val="16"/>
        </w:rPr>
        <w:t>Th</w:t>
      </w:r>
      <w:r>
        <w:rPr>
          <w:rFonts w:eastAsia="Times New Roman"/>
          <w:color w:val="000000"/>
          <w:sz w:val="16"/>
          <w:szCs w:val="16"/>
        </w:rPr>
        <w:t>e Center has a vacant former Sears to be demolished for redevelopment</w:t>
      </w:r>
      <w:r>
        <w:rPr>
          <w:rFonts w:eastAsia="Times New Roman"/>
          <w:color w:val="000000"/>
          <w:sz w:val="16"/>
          <w:szCs w:val="16"/>
        </w:rPr>
        <w:t>.</w:t>
      </w:r>
    </w:p>
    <w:p w:rsidR="00000000" w:rsidRDefault="007701F9">
      <w:pPr>
        <w:ind w:hanging="450"/>
        <w:divId w:val="1320966713"/>
        <w:rPr>
          <w:rFonts w:eastAsia="Times New Roman"/>
        </w:rPr>
      </w:pPr>
      <w:r>
        <w:rPr>
          <w:rFonts w:eastAsia="Times New Roman"/>
          <w:color w:val="000000"/>
          <w:sz w:val="16"/>
          <w:szCs w:val="16"/>
        </w:rPr>
        <w:t>(12</w:t>
      </w:r>
      <w:r>
        <w:rPr>
          <w:rFonts w:eastAsia="Times New Roman"/>
          <w:color w:val="000000"/>
          <w:sz w:val="16"/>
          <w:szCs w:val="16"/>
        </w:rPr>
        <w:t>)</w:t>
      </w:r>
      <w:r>
        <w:rPr>
          <w:rFonts w:eastAsia="Times New Roman"/>
          <w:color w:val="000000"/>
          <w:sz w:val="16"/>
          <w:szCs w:val="16"/>
        </w:rPr>
        <w:t>The Lord &amp; Taylor store closed in January 2020. The joint venture is actively evaluating redevelopment opportunities</w:t>
      </w:r>
      <w:r>
        <w:rPr>
          <w:rFonts w:eastAsia="Times New Roman"/>
          <w:color w:val="000000"/>
          <w:sz w:val="16"/>
          <w:szCs w:val="16"/>
        </w:rPr>
        <w:t>.</w:t>
      </w:r>
    </w:p>
    <w:p w:rsidR="00000000" w:rsidRDefault="007701F9">
      <w:pPr>
        <w:ind w:hanging="450"/>
        <w:divId w:val="1861430415"/>
        <w:rPr>
          <w:rFonts w:eastAsia="Times New Roman"/>
        </w:rPr>
      </w:pPr>
      <w:r>
        <w:rPr>
          <w:rFonts w:eastAsia="Times New Roman"/>
          <w:color w:val="000000"/>
          <w:sz w:val="16"/>
          <w:szCs w:val="16"/>
        </w:rPr>
        <w:t>(13</w:t>
      </w:r>
      <w:r>
        <w:rPr>
          <w:rFonts w:eastAsia="Times New Roman"/>
          <w:color w:val="000000"/>
          <w:sz w:val="16"/>
          <w:szCs w:val="16"/>
        </w:rPr>
        <w:t>)</w:t>
      </w:r>
      <w:r>
        <w:rPr>
          <w:rFonts w:eastAsia="Times New Roman"/>
          <w:color w:val="000000"/>
          <w:sz w:val="16"/>
          <w:szCs w:val="16"/>
        </w:rPr>
        <w:t>Included in Unconsolidated Joint Venture Centers.</w:t>
      </w:r>
      <w:r>
        <w:rPr>
          <w:rFonts w:eastAsia="Times New Roman"/>
          <w:color w:val="000000"/>
          <w:sz w:val="16"/>
          <w:szCs w:val="16"/>
        </w:rPr>
        <w:t xml:space="preserve"> </w:t>
      </w:r>
    </w:p>
    <w:p w:rsidR="00000000" w:rsidRDefault="007701F9">
      <w:pPr>
        <w:ind w:hanging="450"/>
        <w:divId w:val="28380769"/>
        <w:rPr>
          <w:rFonts w:eastAsia="Times New Roman"/>
        </w:rPr>
      </w:pPr>
      <w:r>
        <w:rPr>
          <w:rFonts w:eastAsia="Times New Roman"/>
          <w:color w:val="000000"/>
          <w:sz w:val="16"/>
          <w:szCs w:val="16"/>
        </w:rPr>
        <w:t>(14</w:t>
      </w:r>
      <w:r>
        <w:rPr>
          <w:rFonts w:eastAsia="Times New Roman"/>
          <w:color w:val="000000"/>
          <w:sz w:val="16"/>
          <w:szCs w:val="16"/>
        </w:rPr>
        <w:t>)</w:t>
      </w:r>
      <w:r>
        <w:rPr>
          <w:rFonts w:eastAsia="Times New Roman"/>
          <w:color w:val="000000"/>
          <w:sz w:val="16"/>
          <w:szCs w:val="16"/>
        </w:rPr>
        <w:t>Tena</w:t>
      </w:r>
      <w:r>
        <w:rPr>
          <w:rFonts w:eastAsia="Times New Roman"/>
          <w:color w:val="000000"/>
          <w:sz w:val="16"/>
          <w:szCs w:val="16"/>
        </w:rPr>
        <w:t>nt spaces have been intentionally held off the market and remain vacant because of redevelopment plans. As a result, the Company believes the percentage of mall and freestanding GLA leased at this redevelopment property is not meaningful data</w:t>
      </w:r>
      <w:r>
        <w:rPr>
          <w:rFonts w:eastAsia="Times New Roman"/>
          <w:color w:val="000000"/>
          <w:sz w:val="16"/>
          <w:szCs w:val="16"/>
        </w:rPr>
        <w:t>.</w:t>
      </w:r>
    </w:p>
    <w:p w:rsidR="00000000" w:rsidRDefault="007701F9">
      <w:pPr>
        <w:ind w:hanging="450"/>
        <w:divId w:val="533739137"/>
        <w:rPr>
          <w:rFonts w:eastAsia="Times New Roman"/>
        </w:rPr>
      </w:pPr>
      <w:r>
        <w:rPr>
          <w:rFonts w:eastAsia="Times New Roman"/>
          <w:color w:val="000000"/>
          <w:sz w:val="16"/>
          <w:szCs w:val="16"/>
        </w:rPr>
        <w:t>(15</w:t>
      </w:r>
      <w:r>
        <w:rPr>
          <w:rFonts w:eastAsia="Times New Roman"/>
          <w:color w:val="000000"/>
          <w:sz w:val="16"/>
          <w:szCs w:val="16"/>
        </w:rPr>
        <w:t>)</w:t>
      </w:r>
      <w:r>
        <w:rPr>
          <w:rFonts w:eastAsia="Times New Roman"/>
          <w:color w:val="000000"/>
          <w:sz w:val="16"/>
          <w:szCs w:val="16"/>
        </w:rPr>
        <w:t xml:space="preserve">Primark </w:t>
      </w:r>
      <w:r>
        <w:rPr>
          <w:rFonts w:eastAsia="Times New Roman"/>
          <w:color w:val="000000"/>
          <w:sz w:val="16"/>
          <w:szCs w:val="16"/>
        </w:rPr>
        <w:t>has announced plans to open a 47,000 square foot store at Fashion District Philadelphia in Spring 2021</w:t>
      </w:r>
      <w:r>
        <w:rPr>
          <w:rFonts w:eastAsia="Times New Roman"/>
          <w:color w:val="000000"/>
          <w:sz w:val="16"/>
          <w:szCs w:val="16"/>
        </w:rPr>
        <w:t>.</w:t>
      </w:r>
    </w:p>
    <w:p w:rsidR="00000000" w:rsidRDefault="007701F9">
      <w:pPr>
        <w:ind w:hanging="450"/>
        <w:divId w:val="59253864"/>
        <w:rPr>
          <w:rFonts w:eastAsia="Times New Roman"/>
        </w:rPr>
      </w:pPr>
      <w:r>
        <w:rPr>
          <w:rFonts w:eastAsia="Times New Roman"/>
          <w:color w:val="000000"/>
          <w:sz w:val="16"/>
          <w:szCs w:val="16"/>
        </w:rPr>
        <w:t>(16</w:t>
      </w:r>
      <w:r>
        <w:rPr>
          <w:rFonts w:eastAsia="Times New Roman"/>
          <w:color w:val="000000"/>
          <w:sz w:val="16"/>
          <w:szCs w:val="16"/>
        </w:rPr>
        <w:t>)</w:t>
      </w:r>
      <w:r>
        <w:rPr>
          <w:rFonts w:eastAsia="Times New Roman"/>
          <w:color w:val="000000"/>
          <w:sz w:val="16"/>
          <w:szCs w:val="16"/>
        </w:rPr>
        <w:t>Included in Consolidated Centers</w:t>
      </w:r>
      <w:r>
        <w:rPr>
          <w:rFonts w:eastAsia="Times New Roman"/>
          <w:color w:val="000000"/>
          <w:sz w:val="16"/>
          <w:szCs w:val="16"/>
        </w:rPr>
        <w:t>.</w:t>
      </w:r>
    </w:p>
    <w:p w:rsidR="00000000" w:rsidRDefault="007701F9">
      <w:pPr>
        <w:ind w:hanging="450"/>
        <w:divId w:val="942960957"/>
        <w:rPr>
          <w:rFonts w:eastAsia="Times New Roman"/>
        </w:rPr>
      </w:pPr>
      <w:r>
        <w:rPr>
          <w:rFonts w:eastAsia="Times New Roman"/>
          <w:color w:val="000000"/>
          <w:sz w:val="16"/>
          <w:szCs w:val="16"/>
        </w:rPr>
        <w:t>(17</w:t>
      </w:r>
      <w:r>
        <w:rPr>
          <w:rFonts w:eastAsia="Times New Roman"/>
          <w:color w:val="000000"/>
          <w:sz w:val="16"/>
          <w:szCs w:val="16"/>
        </w:rPr>
        <w:t>)</w:t>
      </w:r>
      <w:r>
        <w:rPr>
          <w:rFonts w:eastAsia="Times New Roman"/>
          <w:color w:val="000000"/>
          <w:sz w:val="16"/>
          <w:szCs w:val="16"/>
        </w:rPr>
        <w:t>The Company owns an office building and six stores located at shopping centers not owned by the Company. Of th</w:t>
      </w:r>
      <w:r>
        <w:rPr>
          <w:rFonts w:eastAsia="Times New Roman"/>
          <w:color w:val="000000"/>
          <w:sz w:val="16"/>
          <w:szCs w:val="16"/>
        </w:rPr>
        <w:t>e six stores, one has been leased to Kohl's, two are vacant and three have been leased for non-Anchor uses. With respect to the office building and three of the six stores, the underlying land is owned in fee entirely by the Company. With respect to the re</w:t>
      </w:r>
      <w:r>
        <w:rPr>
          <w:rFonts w:eastAsia="Times New Roman"/>
          <w:color w:val="000000"/>
          <w:sz w:val="16"/>
          <w:szCs w:val="16"/>
        </w:rPr>
        <w:t xml:space="preserve">maining three stores, the underlying land is owned by third parties and leased to the Company pursuant to long-term building or ground leases. Under the terms of a typical building or ground lease, the Company pays rent for the use of the building or land </w:t>
      </w:r>
      <w:r>
        <w:rPr>
          <w:rFonts w:eastAsia="Times New Roman"/>
          <w:color w:val="000000"/>
          <w:sz w:val="16"/>
          <w:szCs w:val="16"/>
        </w:rPr>
        <w:t>and is generally responsible for all costs and expenses associated with the building and improvements. In some cases, the Company has an option or right of first refusal to purchase the land. The termination dates of the ground leases range from 2023 to 20</w:t>
      </w:r>
      <w:r>
        <w:rPr>
          <w:rFonts w:eastAsia="Times New Roman"/>
          <w:color w:val="000000"/>
          <w:sz w:val="16"/>
          <w:szCs w:val="16"/>
        </w:rPr>
        <w:t>27</w:t>
      </w:r>
      <w:r>
        <w:rPr>
          <w:rFonts w:eastAsia="Times New Roman"/>
          <w:color w:val="000000"/>
          <w:sz w:val="16"/>
          <w:szCs w:val="16"/>
        </w:rPr>
        <w:t>.</w:t>
      </w:r>
    </w:p>
    <w:p w:rsidR="00000000" w:rsidRDefault="007701F9">
      <w:pPr>
        <w:ind w:hanging="450"/>
        <w:divId w:val="1486316854"/>
        <w:rPr>
          <w:rFonts w:eastAsia="Times New Roman"/>
        </w:rPr>
      </w:pPr>
      <w:r>
        <w:rPr>
          <w:rFonts w:eastAsia="Times New Roman"/>
          <w:color w:val="000000"/>
          <w:sz w:val="16"/>
          <w:szCs w:val="16"/>
        </w:rPr>
        <w:t>(18</w:t>
      </w:r>
      <w:r>
        <w:rPr>
          <w:rFonts w:eastAsia="Times New Roman"/>
          <w:color w:val="000000"/>
          <w:sz w:val="16"/>
          <w:szCs w:val="16"/>
        </w:rPr>
        <w:t>)</w:t>
      </w:r>
      <w:r>
        <w:rPr>
          <w:rFonts w:eastAsia="Times New Roman"/>
          <w:color w:val="000000"/>
          <w:sz w:val="16"/>
          <w:szCs w:val="16"/>
        </w:rPr>
        <w:t>One Westside, formerly known as Westside Pavilion, was a regional shopping center that closed in January 2019. This property is under redevelopment into 584,000 square feet of creative office leased entirely to Google, along with 96,000 square feet</w:t>
      </w:r>
      <w:r>
        <w:rPr>
          <w:rFonts w:eastAsia="Times New Roman"/>
          <w:color w:val="000000"/>
          <w:sz w:val="16"/>
          <w:szCs w:val="16"/>
        </w:rPr>
        <w:t xml:space="preserve"> of existing dining and entertainment space</w:t>
      </w:r>
      <w:r>
        <w:rPr>
          <w:rFonts w:eastAsia="Times New Roman"/>
          <w:color w:val="000000"/>
          <w:sz w:val="16"/>
          <w:szCs w:val="16"/>
        </w:rPr>
        <w:t>.</w:t>
      </w:r>
    </w:p>
    <w:p w:rsidR="00000000" w:rsidRDefault="007701F9">
      <w:pPr>
        <w:jc w:val="center"/>
        <w:divId w:val="1891569982"/>
        <w:rPr>
          <w:rFonts w:eastAsia="Times New Roman"/>
        </w:rPr>
      </w:pPr>
      <w:r>
        <w:rPr>
          <w:rFonts w:eastAsia="Times New Roman"/>
          <w:color w:val="000000"/>
          <w:sz w:val="20"/>
          <w:szCs w:val="20"/>
        </w:rPr>
        <w:t>3</w:t>
      </w:r>
      <w:r>
        <w:rPr>
          <w:rFonts w:eastAsia="Times New Roman"/>
          <w:color w:val="000000"/>
          <w:sz w:val="20"/>
          <w:szCs w:val="20"/>
        </w:rPr>
        <w:t>1</w:t>
      </w:r>
    </w:p>
    <w:p w:rsidR="00000000" w:rsidRDefault="007701F9">
      <w:pPr>
        <w:rPr>
          <w:rFonts w:eastAsia="Times New Roman"/>
        </w:rPr>
      </w:pPr>
      <w:r>
        <w:rPr>
          <w:rFonts w:eastAsia="Times New Roman"/>
        </w:rPr>
        <w:pict>
          <v:rect id="_x0000_i1055" style="width:0;height:1.5pt" o:hralign="center" o:hrstd="t" o:hr="t" fillcolor="#a0a0a0" stroked="f"/>
        </w:pict>
      </w:r>
    </w:p>
    <w:p w:rsidR="00000000" w:rsidRDefault="007701F9">
      <w:pPr>
        <w:divId w:val="158159072"/>
        <w:rPr>
          <w:rFonts w:eastAsia="Times New Roman"/>
        </w:rPr>
      </w:pPr>
    </w:p>
    <w:p w:rsidR="00000000" w:rsidRDefault="007701F9">
      <w:pPr>
        <w:divId w:val="1394743650"/>
        <w:rPr>
          <w:rFonts w:eastAsia="Times New Roman"/>
        </w:rPr>
      </w:pPr>
      <w:r>
        <w:rPr>
          <w:rFonts w:eastAsia="Times New Roman"/>
          <w:b/>
          <w:bCs/>
          <w:color w:val="000000"/>
          <w:sz w:val="20"/>
          <w:szCs w:val="20"/>
        </w:rPr>
        <w:t>Mortgage Deb</w:t>
      </w:r>
      <w:r>
        <w:rPr>
          <w:rFonts w:eastAsia="Times New Roman"/>
          <w:b/>
          <w:bCs/>
          <w:color w:val="000000"/>
          <w:sz w:val="20"/>
          <w:szCs w:val="20"/>
        </w:rPr>
        <w:t>t</w:t>
      </w:r>
    </w:p>
    <w:p w:rsidR="00000000" w:rsidRDefault="007701F9">
      <w:pPr>
        <w:ind w:firstLine="495"/>
        <w:divId w:val="1512643988"/>
        <w:rPr>
          <w:rFonts w:eastAsia="Times New Roman"/>
        </w:rPr>
      </w:pPr>
      <w:r>
        <w:rPr>
          <w:rFonts w:eastAsia="Times New Roman"/>
          <w:color w:val="000000"/>
          <w:sz w:val="20"/>
          <w:szCs w:val="20"/>
        </w:rPr>
        <w:t>The following table sets forth certain information regarding the mortgages encumbering the Centers, including those Centers in which the Company has less than a 100% interest. The information set forth below is as of December 31, 2019 (dollars in thousands</w:t>
      </w:r>
      <w:r>
        <w:rPr>
          <w:rFonts w:eastAsia="Times New Roman"/>
          <w:color w:val="000000"/>
          <w:sz w:val="20"/>
          <w:szCs w:val="20"/>
        </w:rPr>
        <w:t>)</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38"/>
        <w:gridCol w:w="1981"/>
        <w:gridCol w:w="37"/>
        <w:gridCol w:w="36"/>
        <w:gridCol w:w="36"/>
        <w:gridCol w:w="36"/>
        <w:gridCol w:w="69"/>
        <w:gridCol w:w="525"/>
        <w:gridCol w:w="68"/>
        <w:gridCol w:w="36"/>
        <w:gridCol w:w="36"/>
        <w:gridCol w:w="36"/>
        <w:gridCol w:w="125"/>
        <w:gridCol w:w="780"/>
        <w:gridCol w:w="80"/>
        <w:gridCol w:w="36"/>
        <w:gridCol w:w="36"/>
        <w:gridCol w:w="36"/>
        <w:gridCol w:w="79"/>
        <w:gridCol w:w="488"/>
        <w:gridCol w:w="185"/>
        <w:gridCol w:w="36"/>
        <w:gridCol w:w="36"/>
        <w:gridCol w:w="36"/>
        <w:gridCol w:w="125"/>
        <w:gridCol w:w="555"/>
        <w:gridCol w:w="80"/>
        <w:gridCol w:w="36"/>
        <w:gridCol w:w="36"/>
        <w:gridCol w:w="36"/>
        <w:gridCol w:w="63"/>
        <w:gridCol w:w="538"/>
        <w:gridCol w:w="62"/>
        <w:gridCol w:w="36"/>
        <w:gridCol w:w="36"/>
        <w:gridCol w:w="36"/>
        <w:gridCol w:w="125"/>
        <w:gridCol w:w="645"/>
        <w:gridCol w:w="80"/>
        <w:gridCol w:w="36"/>
        <w:gridCol w:w="36"/>
        <w:gridCol w:w="36"/>
        <w:gridCol w:w="74"/>
        <w:gridCol w:w="624"/>
        <w:gridCol w:w="74"/>
      </w:tblGrid>
      <w:tr w:rsidR="00000000">
        <w:trPr>
          <w:divId w:val="835220873"/>
        </w:trPr>
        <w:tc>
          <w:tcPr>
            <w:tcW w:w="50" w:type="pct"/>
            <w:vAlign w:val="center"/>
            <w:hideMark/>
          </w:tcPr>
          <w:p w:rsidR="00000000" w:rsidRDefault="007701F9">
            <w:pPr>
              <w:ind w:firstLine="495"/>
              <w:rPr>
                <w:rFonts w:eastAsia="Times New Roman"/>
              </w:rPr>
            </w:pPr>
          </w:p>
        </w:tc>
        <w:tc>
          <w:tcPr>
            <w:tcW w:w="123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35220873"/>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Property Pledged as Collatera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w:t>
            </w:r>
            <w:r>
              <w:rPr>
                <w:rFonts w:eastAsia="Times New Roman"/>
                <w:b/>
                <w:bCs/>
                <w:color w:val="000000"/>
                <w:sz w:val="16"/>
                <w:szCs w:val="16"/>
              </w:rPr>
              <w:t>d</w:t>
            </w:r>
          </w:p>
        </w:tc>
      </w:tr>
      <w:tr w:rsidR="00000000">
        <w:trPr>
          <w:divId w:val="83522087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Consolidated Centers</w:t>
            </w:r>
            <w:r>
              <w:rPr>
                <w:rFonts w:eastAsia="Times New Roman"/>
                <w:b/>
                <w:bCs/>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Chandler Fashion Center(5)(6</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255,174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10,496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7/5/2</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256,000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7/15/202</w:t>
            </w:r>
            <w:r>
              <w:rPr>
                <w:rFonts w:eastAsia="Times New Roman"/>
                <w:color w:val="000000"/>
                <w:sz w:val="18"/>
                <w:szCs w:val="18"/>
              </w:rPr>
              <w:t>0</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Danbury Fair Mal</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194,718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18,456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10/1/2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188,854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Fashion Outlets of Chicago(7</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299,112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13,740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2/1/3</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300,000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Fashion Outlets of Niagara Falls US</w:t>
            </w:r>
            <w:r>
              <w:rPr>
                <w:rFonts w:eastAsia="Times New Roman"/>
                <w:color w:val="000000"/>
                <w:sz w:val="16"/>
                <w:szCs w:val="16"/>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106,398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8,724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10/6/2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103,810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Freehold Raceway Mall(5</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398,379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11/1/2</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386,013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11/1/2</w:t>
            </w:r>
            <w:r>
              <w:rPr>
                <w:rFonts w:eastAsia="Times New Roman"/>
                <w:color w:val="000000"/>
                <w:sz w:val="18"/>
                <w:szCs w:val="18"/>
              </w:rPr>
              <w:t>2</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Fresno Fashion Fai</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323,659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11,652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11/1/2</w:t>
            </w:r>
            <w:r>
              <w:rPr>
                <w:rFonts w:eastAsia="Times New Roman"/>
                <w:color w:val="000000"/>
                <w:sz w:val="18"/>
                <w:szCs w:val="18"/>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325,000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Green Acres Commons(8</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Floatin</w:t>
            </w:r>
            <w:r>
              <w:rPr>
                <w:rFonts w:eastAsia="Times New Roman"/>
                <w:color w:val="000000"/>
                <w:sz w:val="18"/>
                <w:szCs w:val="18"/>
              </w:rPr>
              <w:t>g</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128,926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4,993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3/29/2</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Green Acres Mal</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277,747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17,364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2/3/2</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269,922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Kings Plaza Shopping Center(9</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535,097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19,548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1/1/3</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540,000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2/1/202</w:t>
            </w:r>
            <w:r>
              <w:rPr>
                <w:rFonts w:eastAsia="Times New Roman"/>
                <w:color w:val="000000"/>
                <w:sz w:val="18"/>
                <w:szCs w:val="18"/>
              </w:rPr>
              <w:t>3</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Oaks, Th</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187,142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12,768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6/5/2</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174,433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Pacific Vie</w:t>
            </w:r>
            <w:r>
              <w:rPr>
                <w:rFonts w:eastAsia="Times New Roman"/>
                <w:color w:val="000000"/>
                <w:sz w:val="16"/>
                <w:szCs w:val="16"/>
              </w:rPr>
              <w:t>w</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118,202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8,016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4/1/2</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110,597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Queens Cente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600,000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20,928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1/1/2</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600,000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Santa Monica Place(10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Floatin</w:t>
            </w:r>
            <w:r>
              <w:rPr>
                <w:rFonts w:eastAsia="Times New Roman"/>
                <w:color w:val="000000"/>
                <w:sz w:val="18"/>
                <w:szCs w:val="18"/>
              </w:rPr>
              <w:t>g</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297,817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9,270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12/9/2</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300,000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SanTan Village Regional Center(11</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219,140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9,460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7/1/2</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220,000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7/1/202</w:t>
            </w:r>
            <w:r>
              <w:rPr>
                <w:rFonts w:eastAsia="Times New Roman"/>
                <w:color w:val="000000"/>
                <w:sz w:val="18"/>
                <w:szCs w:val="18"/>
              </w:rPr>
              <w:t>3</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Towne Mal</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20,284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11/1/2</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18,886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Tucson La Encantad</w:t>
            </w:r>
            <w:r>
              <w:rPr>
                <w:rFonts w:eastAsia="Times New Roman"/>
                <w:color w:val="000000"/>
                <w:sz w:val="16"/>
                <w:szCs w:val="16"/>
              </w:rPr>
              <w:t>a</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63,682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4,416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3/1/2</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59,788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Victor Valley, Mall o</w:t>
            </w:r>
            <w:r>
              <w:rPr>
                <w:rFonts w:eastAsia="Times New Roman"/>
                <w:color w:val="000000"/>
                <w:sz w:val="16"/>
                <w:szCs w:val="16"/>
              </w:rPr>
              <w:t>f</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114,733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4,560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9/1/2</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115,000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Vintage Faire Mal</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252,389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15,072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3/6/2</w:t>
            </w:r>
            <w:r>
              <w:rPr>
                <w:rFonts w:eastAsia="Times New Roman"/>
                <w:color w:val="000000"/>
                <w:sz w:val="18"/>
                <w:szCs w:val="18"/>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210,825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835220873"/>
        </w:trPr>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4,392,599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 </w:t>
            </w:r>
          </w:p>
        </w:tc>
      </w:tr>
    </w:tbl>
    <w:p w:rsidR="00000000" w:rsidRDefault="007701F9">
      <w:pPr>
        <w:divId w:val="1016998924"/>
        <w:rPr>
          <w:rFonts w:eastAsia="Times New Roman"/>
        </w:rPr>
      </w:pPr>
    </w:p>
    <w:p w:rsidR="00000000" w:rsidRDefault="007701F9">
      <w:pPr>
        <w:jc w:val="center"/>
        <w:divId w:val="1785688471"/>
        <w:rPr>
          <w:rFonts w:eastAsia="Times New Roman"/>
        </w:rPr>
      </w:pPr>
      <w:r>
        <w:rPr>
          <w:rFonts w:eastAsia="Times New Roman"/>
          <w:color w:val="000000"/>
          <w:sz w:val="20"/>
          <w:szCs w:val="20"/>
        </w:rPr>
        <w:t>3</w:t>
      </w:r>
      <w:r>
        <w:rPr>
          <w:rFonts w:eastAsia="Times New Roman"/>
          <w:color w:val="000000"/>
          <w:sz w:val="20"/>
          <w:szCs w:val="20"/>
        </w:rPr>
        <w:t>2</w:t>
      </w:r>
    </w:p>
    <w:p w:rsidR="00000000" w:rsidRDefault="007701F9">
      <w:pPr>
        <w:rPr>
          <w:rFonts w:eastAsia="Times New Roman"/>
        </w:rPr>
      </w:pPr>
      <w:r>
        <w:rPr>
          <w:rFonts w:eastAsia="Times New Roman"/>
        </w:rPr>
        <w:pict>
          <v:rect id="_x0000_i1056" style="width:0;height:1.5pt" o:hralign="center" o:hrstd="t" o:hr="t" fillcolor="#a0a0a0" stroked="f"/>
        </w:pict>
      </w:r>
    </w:p>
    <w:p w:rsidR="00000000" w:rsidRDefault="007701F9">
      <w:pPr>
        <w:divId w:val="1999461116"/>
        <w:rPr>
          <w:rFonts w:eastAsia="Times New Roman"/>
        </w:rPr>
      </w:pPr>
    </w:p>
    <w:tbl>
      <w:tblPr>
        <w:tblW w:w="4890" w:type="pct"/>
        <w:tblCellMar>
          <w:top w:w="15" w:type="dxa"/>
          <w:left w:w="15" w:type="dxa"/>
          <w:bottom w:w="15" w:type="dxa"/>
          <w:right w:w="15" w:type="dxa"/>
        </w:tblCellMar>
        <w:tblLook w:val="04A0" w:firstRow="1" w:lastRow="0" w:firstColumn="1" w:lastColumn="0" w:noHBand="0" w:noVBand="1"/>
      </w:tblPr>
      <w:tblGrid>
        <w:gridCol w:w="55"/>
        <w:gridCol w:w="1724"/>
        <w:gridCol w:w="55"/>
        <w:gridCol w:w="36"/>
        <w:gridCol w:w="36"/>
        <w:gridCol w:w="36"/>
        <w:gridCol w:w="73"/>
        <w:gridCol w:w="496"/>
        <w:gridCol w:w="72"/>
        <w:gridCol w:w="36"/>
        <w:gridCol w:w="36"/>
        <w:gridCol w:w="36"/>
        <w:gridCol w:w="125"/>
        <w:gridCol w:w="780"/>
        <w:gridCol w:w="80"/>
        <w:gridCol w:w="36"/>
        <w:gridCol w:w="36"/>
        <w:gridCol w:w="36"/>
        <w:gridCol w:w="89"/>
        <w:gridCol w:w="468"/>
        <w:gridCol w:w="185"/>
        <w:gridCol w:w="36"/>
        <w:gridCol w:w="36"/>
        <w:gridCol w:w="36"/>
        <w:gridCol w:w="126"/>
        <w:gridCol w:w="566"/>
        <w:gridCol w:w="80"/>
        <w:gridCol w:w="36"/>
        <w:gridCol w:w="36"/>
        <w:gridCol w:w="36"/>
        <w:gridCol w:w="69"/>
        <w:gridCol w:w="544"/>
        <w:gridCol w:w="68"/>
        <w:gridCol w:w="36"/>
        <w:gridCol w:w="36"/>
        <w:gridCol w:w="36"/>
        <w:gridCol w:w="125"/>
        <w:gridCol w:w="645"/>
        <w:gridCol w:w="80"/>
        <w:gridCol w:w="36"/>
        <w:gridCol w:w="36"/>
        <w:gridCol w:w="36"/>
        <w:gridCol w:w="75"/>
        <w:gridCol w:w="712"/>
        <w:gridCol w:w="75"/>
      </w:tblGrid>
      <w:tr w:rsidR="00000000">
        <w:trPr>
          <w:divId w:val="930046209"/>
        </w:trPr>
        <w:tc>
          <w:tcPr>
            <w:tcW w:w="50" w:type="pct"/>
            <w:vAlign w:val="center"/>
            <w:hideMark/>
          </w:tcPr>
          <w:p w:rsidR="00000000" w:rsidRDefault="007701F9">
            <w:pPr>
              <w:rPr>
                <w:rFonts w:eastAsia="Times New Roman"/>
              </w:rPr>
            </w:pPr>
          </w:p>
        </w:tc>
        <w:tc>
          <w:tcPr>
            <w:tcW w:w="13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6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5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5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930046209"/>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Property Pledged as Collatera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Fixed or</w:t>
            </w:r>
            <w:r>
              <w:rPr>
                <w:rFonts w:eastAsia="Times New Roman"/>
                <w:b/>
                <w:bCs/>
                <w:color w:val="000000"/>
                <w:sz w:val="16"/>
                <w:szCs w:val="16"/>
              </w:rPr>
              <w:br/>
              <w:t>Floatin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Annual</w:t>
            </w:r>
            <w:r>
              <w:rPr>
                <w:rFonts w:eastAsia="Times New Roman"/>
                <w:b/>
                <w:bCs/>
                <w:color w:val="000000"/>
                <w:sz w:val="16"/>
                <w:szCs w:val="16"/>
              </w:rPr>
              <w:br/>
              <w:t>Debt</w:t>
            </w:r>
            <w:r>
              <w:rPr>
                <w:rFonts w:eastAsia="Times New Roman"/>
                <w:b/>
                <w:bCs/>
                <w:color w:val="000000"/>
                <w:sz w:val="16"/>
                <w:szCs w:val="16"/>
              </w:rPr>
              <w:br/>
              <w:t>Service(3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Balance</w:t>
            </w:r>
            <w:r>
              <w:rPr>
                <w:rFonts w:eastAsia="Times New Roman"/>
                <w:b/>
                <w:bCs/>
                <w:color w:val="000000"/>
                <w:sz w:val="16"/>
                <w:szCs w:val="16"/>
              </w:rPr>
              <w:br/>
              <w:t>Due on</w:t>
            </w:r>
            <w:r>
              <w:rPr>
                <w:rFonts w:eastAsia="Times New Roman"/>
                <w:b/>
                <w:bCs/>
                <w:color w:val="000000"/>
                <w:sz w:val="16"/>
                <w:szCs w:val="16"/>
              </w:rPr>
              <w:br/>
              <w:t>Maturit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Earliest Date</w:t>
            </w:r>
            <w:r>
              <w:rPr>
                <w:rFonts w:eastAsia="Times New Roman"/>
                <w:b/>
                <w:bCs/>
                <w:color w:val="000000"/>
                <w:sz w:val="16"/>
                <w:szCs w:val="16"/>
              </w:rPr>
              <w:br/>
              <w:t>Notes Can Be</w:t>
            </w:r>
            <w:r>
              <w:rPr>
                <w:rFonts w:eastAsia="Times New Roman"/>
                <w:b/>
                <w:bCs/>
                <w:color w:val="000000"/>
                <w:sz w:val="16"/>
                <w:szCs w:val="16"/>
              </w:rPr>
              <w:br/>
              <w:t>Defeased or</w:t>
            </w:r>
            <w:r>
              <w:rPr>
                <w:rFonts w:eastAsia="Times New Roman"/>
                <w:b/>
                <w:bCs/>
                <w:color w:val="000000"/>
                <w:sz w:val="16"/>
                <w:szCs w:val="16"/>
              </w:rPr>
              <w:br/>
              <w:t>Be Prepai</w:t>
            </w:r>
            <w:r>
              <w:rPr>
                <w:rFonts w:eastAsia="Times New Roman"/>
                <w:b/>
                <w:bCs/>
                <w:color w:val="000000"/>
                <w:sz w:val="16"/>
                <w:szCs w:val="16"/>
              </w:rPr>
              <w:t>d</w:t>
            </w:r>
          </w:p>
        </w:tc>
      </w:tr>
      <w:tr w:rsidR="00000000">
        <w:trPr>
          <w:divId w:val="93004620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Unconsolidated Joint Venture Centers (at Company's Pro Rata Share)</w:t>
            </w:r>
            <w:r>
              <w:rPr>
                <w:rFonts w:eastAsia="Times New Roman"/>
                <w:b/>
                <w:bCs/>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Arrowhead Towne Center(60%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240,000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9,720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2/1/2</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212,719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2/1/2</w:t>
            </w:r>
            <w:r>
              <w:rPr>
                <w:rFonts w:eastAsia="Times New Roman"/>
                <w:color w:val="000000"/>
                <w:sz w:val="18"/>
                <w:szCs w:val="18"/>
              </w:rPr>
              <w:t>2</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Atlas Park, The Shops at(50%)(12</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Floatin</w:t>
            </w:r>
            <w:r>
              <w:rPr>
                <w:rFonts w:eastAsia="Times New Roman"/>
                <w:color w:val="000000"/>
                <w:sz w:val="18"/>
                <w:szCs w:val="18"/>
              </w:rPr>
              <w:t>g</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35,742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1,336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10/28/2</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36,183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Boulevard Shops(50%)(13</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Floatin</w:t>
            </w:r>
            <w:r>
              <w:rPr>
                <w:rFonts w:eastAsia="Times New Roman"/>
                <w:color w:val="000000"/>
                <w:sz w:val="18"/>
                <w:szCs w:val="18"/>
              </w:rPr>
              <w:t>g</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9,253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12/5/2</w:t>
            </w:r>
            <w:r>
              <w:rPr>
                <w:rFonts w:eastAsia="Times New Roman"/>
                <w:color w:val="000000"/>
                <w:sz w:val="18"/>
                <w:szCs w:val="18"/>
              </w:rPr>
              <w:t>3</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9,400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Broadway Plaza(50%</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224,462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9,405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4/1/3</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189,724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4/1/2</w:t>
            </w:r>
            <w:r>
              <w:rPr>
                <w:rFonts w:eastAsia="Times New Roman"/>
                <w:color w:val="000000"/>
                <w:sz w:val="18"/>
                <w:szCs w:val="18"/>
              </w:rPr>
              <w:t>2</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Corte Madera, The Village at(50.1%</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112,415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3,945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9/1/2</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98,753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Country Club Plaza(50%</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157,788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9,001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4/1/2</w:t>
            </w:r>
            <w:r>
              <w:rPr>
                <w:rFonts w:eastAsia="Times New Roman"/>
                <w:color w:val="000000"/>
                <w:sz w:val="18"/>
                <w:szCs w:val="18"/>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137,525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4/1/2</w:t>
            </w:r>
            <w:r>
              <w:rPr>
                <w:rFonts w:eastAsia="Times New Roman"/>
                <w:color w:val="000000"/>
                <w:sz w:val="18"/>
                <w:szCs w:val="18"/>
              </w:rPr>
              <w:t>1</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Deptford Mall(51%</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90,517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5,795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4/3/2</w:t>
            </w:r>
            <w:r>
              <w:rPr>
                <w:rFonts w:eastAsia="Times New Roman"/>
                <w:color w:val="000000"/>
                <w:sz w:val="18"/>
                <w:szCs w:val="18"/>
              </w:rPr>
              <w:t>3</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81,750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FlatIron Crossing(51%</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115,976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8,525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1/5/2</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110,538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Kierland Commons(50%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106,836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6,406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4/1/2</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88,724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Lakewood Center(60%</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214,660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13,144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6/1/2</w:t>
            </w:r>
            <w:r>
              <w:rPr>
                <w:rFonts w:eastAsia="Times New Roman"/>
                <w:color w:val="000000"/>
                <w:sz w:val="18"/>
                <w:szCs w:val="18"/>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185,306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 Cerritos Center(60%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315,000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11/1/2</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278,711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11/1/2</w:t>
            </w:r>
            <w:r>
              <w:rPr>
                <w:rFonts w:eastAsia="Times New Roman"/>
                <w:color w:val="000000"/>
                <w:sz w:val="18"/>
                <w:szCs w:val="18"/>
              </w:rPr>
              <w:t>1</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North Bridge, The Shops at(50%</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187,045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6,900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6/1/2</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160,523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One Westside(25%)(14</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Floatin</w:t>
            </w:r>
            <w:r>
              <w:rPr>
                <w:rFonts w:eastAsia="Times New Roman"/>
                <w:color w:val="000000"/>
                <w:sz w:val="18"/>
                <w:szCs w:val="18"/>
              </w:rPr>
              <w:t>g</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12/18/2</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Scottsdale Fashion Square(50%</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223,190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13,281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4/3/2</w:t>
            </w:r>
            <w:r>
              <w:rPr>
                <w:rFonts w:eastAsia="Times New Roman"/>
                <w:color w:val="000000"/>
                <w:sz w:val="18"/>
                <w:szCs w:val="18"/>
              </w:rPr>
              <w:t>3</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201,331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South Plains Mall(60%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5,065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11/6/2</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120,000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Twenty Ninth Street(51%</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76,500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3,137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2/6/2</w:t>
            </w:r>
            <w:r>
              <w:rPr>
                <w:rFonts w:eastAsia="Times New Roman"/>
                <w:color w:val="000000"/>
                <w:sz w:val="18"/>
                <w:szCs w:val="18"/>
              </w:rPr>
              <w:t>6</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76,500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Tysons Corner Center(50%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373,024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24,643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1/1/2</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333,233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Tysons Tower(50%)(15</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94,380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3,164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11/11/2</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95,000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12/18/202</w:t>
            </w:r>
            <w:r>
              <w:rPr>
                <w:rFonts w:eastAsia="Times New Roman"/>
                <w:color w:val="000000"/>
                <w:sz w:val="18"/>
                <w:szCs w:val="18"/>
              </w:rPr>
              <w:t>1</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Washington Square(60%</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329,494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12,045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11/1/2</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311,863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West Acres - Development(19%)(16</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10/10/2</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West Acres(19%</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Fixe</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14,250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3/1/3</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8,256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Any Tim</w:t>
            </w:r>
            <w:r>
              <w:rPr>
                <w:rFonts w:eastAsia="Times New Roman"/>
                <w:color w:val="000000"/>
                <w:sz w:val="18"/>
                <w:szCs w:val="18"/>
              </w:rPr>
              <w:t>e</w:t>
            </w:r>
          </w:p>
        </w:tc>
      </w:tr>
      <w:tr w:rsidR="00000000">
        <w:trPr>
          <w:divId w:val="930046209"/>
        </w:trPr>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3,040,712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18"/>
                <w:szCs w:val="18"/>
              </w:rPr>
              <w:t> </w:t>
            </w:r>
          </w:p>
        </w:tc>
      </w:tr>
    </w:tbl>
    <w:p w:rsidR="00000000" w:rsidRDefault="007701F9">
      <w:pPr>
        <w:divId w:val="77094950"/>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ind w:hanging="630"/>
        <w:divId w:val="925499950"/>
        <w:rPr>
          <w:rFonts w:eastAsia="Times New Roman"/>
        </w:rPr>
      </w:pPr>
    </w:p>
    <w:p w:rsidR="00000000" w:rsidRDefault="007701F9">
      <w:pPr>
        <w:ind w:hanging="450"/>
        <w:divId w:val="716391626"/>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The mortgage notes payable balances includ</w:t>
      </w:r>
      <w:r>
        <w:rPr>
          <w:rFonts w:eastAsia="Times New Roman"/>
          <w:color w:val="000000"/>
          <w:sz w:val="16"/>
          <w:szCs w:val="16"/>
        </w:rPr>
        <w:t>e the unamortized debt premiums (discounts). Debt premiums (discounts) represent the excess (deficiency) of the fair value of debt over (under) the principal value of debt assumed in various acquisitions. The debt premiums (discounts) are being amortized i</w:t>
      </w:r>
      <w:r>
        <w:rPr>
          <w:rFonts w:eastAsia="Times New Roman"/>
          <w:color w:val="000000"/>
          <w:sz w:val="16"/>
          <w:szCs w:val="16"/>
        </w:rPr>
        <w:t>nto interest expense over the term of the related debt in a manner which approximates the effective interest method</w:t>
      </w:r>
      <w:r>
        <w:rPr>
          <w:rFonts w:eastAsia="Times New Roman"/>
          <w:color w:val="000000"/>
          <w:sz w:val="16"/>
          <w:szCs w:val="16"/>
        </w:rPr>
        <w:t>.</w:t>
      </w:r>
    </w:p>
    <w:p w:rsidR="00000000" w:rsidRDefault="007701F9">
      <w:pPr>
        <w:divId w:val="499850106"/>
        <w:rPr>
          <w:rFonts w:eastAsia="Times New Roman"/>
        </w:rPr>
      </w:pPr>
      <w:r>
        <w:rPr>
          <w:rFonts w:eastAsia="Times New Roman"/>
          <w:color w:val="000000"/>
          <w:sz w:val="16"/>
          <w:szCs w:val="16"/>
        </w:rPr>
        <w:t>The debt premiums (discounts) as of December 31, 2019 consisted of the following</w:t>
      </w:r>
      <w:r>
        <w:rPr>
          <w:rFonts w:eastAsia="Times New Roman"/>
          <w:color w:val="000000"/>
          <w:sz w:val="16"/>
          <w:szCs w:val="16"/>
        </w:rPr>
        <w:t>:</w:t>
      </w:r>
    </w:p>
    <w:tbl>
      <w:tblPr>
        <w:tblW w:w="4305" w:type="pct"/>
        <w:tblCellMar>
          <w:top w:w="15" w:type="dxa"/>
          <w:left w:w="15" w:type="dxa"/>
          <w:bottom w:w="15" w:type="dxa"/>
          <w:right w:w="15" w:type="dxa"/>
        </w:tblCellMar>
        <w:tblLook w:val="04A0" w:firstRow="1" w:lastRow="0" w:firstColumn="1" w:lastColumn="0" w:noHBand="0" w:noVBand="1"/>
      </w:tblPr>
      <w:tblGrid>
        <w:gridCol w:w="60"/>
        <w:gridCol w:w="6219"/>
        <w:gridCol w:w="60"/>
        <w:gridCol w:w="115"/>
        <w:gridCol w:w="622"/>
        <w:gridCol w:w="75"/>
      </w:tblGrid>
      <w:tr w:rsidR="00000000">
        <w:trPr>
          <w:divId w:val="1915316951"/>
        </w:trPr>
        <w:tc>
          <w:tcPr>
            <w:tcW w:w="50" w:type="pct"/>
            <w:vAlign w:val="center"/>
            <w:hideMark/>
          </w:tcPr>
          <w:p w:rsidR="00000000" w:rsidRDefault="007701F9">
            <w:pPr>
              <w:rPr>
                <w:rFonts w:eastAsia="Times New Roman"/>
              </w:rPr>
            </w:pPr>
          </w:p>
        </w:tc>
        <w:tc>
          <w:tcPr>
            <w:tcW w:w="43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915316951"/>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u w:val="single"/>
              </w:rPr>
              <w:t>Property Pledged as Collateral</w:t>
            </w:r>
            <w:r>
              <w:rPr>
                <w:rFonts w:eastAsia="Times New Roman"/>
                <w:color w:val="000000"/>
                <w:sz w:val="16"/>
                <w:szCs w:val="16"/>
                <w:u w:val="single"/>
              </w:rPr>
              <w:t xml:space="preserve">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1915316951"/>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16"/>
                <w:szCs w:val="16"/>
              </w:rPr>
              <w:t>Consolidated Centers</w:t>
            </w:r>
            <w:r>
              <w:rPr>
                <w:rFonts w:eastAsia="Times New Roman"/>
                <w:i/>
                <w:iCs/>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w:t>
            </w:r>
          </w:p>
        </w:tc>
      </w:tr>
      <w:tr w:rsidR="00000000">
        <w:trPr>
          <w:divId w:val="1915316951"/>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Fashion Outlets of Niagara Falls US</w:t>
            </w:r>
            <w:r>
              <w:rPr>
                <w:rFonts w:eastAsia="Times New Roman"/>
                <w:color w:val="000000"/>
                <w:sz w:val="16"/>
                <w:szCs w:val="16"/>
              </w:rPr>
              <w:t>A</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1915316951"/>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16"/>
                <w:szCs w:val="16"/>
              </w:rPr>
              <w:t>Unconsolidated Joint Venture Centers (at Company's Pro Rata Share)</w:t>
            </w:r>
            <w:r>
              <w:rPr>
                <w:rFonts w:eastAsia="Times New Roman"/>
                <w:i/>
                <w:iCs/>
                <w:color w:val="000000"/>
                <w:sz w:val="16"/>
                <w:szCs w:val="16"/>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rPr>
            </w:pPr>
          </w:p>
        </w:tc>
      </w:tr>
      <w:tr w:rsidR="00000000">
        <w:trPr>
          <w:divId w:val="1915316951"/>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Deptford Mal</w:t>
            </w:r>
            <w:r>
              <w:rPr>
                <w:rFonts w:eastAsia="Times New Roman"/>
                <w:color w:val="000000"/>
                <w:sz w:val="16"/>
                <w:szCs w:val="16"/>
              </w:rPr>
              <w:t>l</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1915316951"/>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FlatIron Crossin</w:t>
            </w:r>
            <w:r>
              <w:rPr>
                <w:rFonts w:eastAsia="Times New Roman"/>
                <w:color w:val="000000"/>
                <w:sz w:val="16"/>
                <w:szCs w:val="16"/>
              </w:rPr>
              <w:t>g</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1,260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1915316951"/>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Lakewood Cente</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(9,083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1915316951"/>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(7,316</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bl>
    <w:p w:rsidR="00000000" w:rsidRDefault="007701F9">
      <w:pPr>
        <w:divId w:val="1593663028"/>
        <w:rPr>
          <w:rFonts w:eastAsia="Times New Roman"/>
        </w:rPr>
      </w:pPr>
      <w:r>
        <w:rPr>
          <w:rFonts w:eastAsia="Times New Roman"/>
          <w:color w:val="000000"/>
          <w:sz w:val="16"/>
          <w:szCs w:val="16"/>
        </w:rPr>
        <w:t>The mortgage notes payable balances also include unamortized deferred finance costs that are amortized into interest expense over the remaining term of the related debt in a manner that approximates the effective interest method. Unamortized deferred finan</w:t>
      </w:r>
      <w:r>
        <w:rPr>
          <w:rFonts w:eastAsia="Times New Roman"/>
          <w:color w:val="000000"/>
          <w:sz w:val="16"/>
          <w:szCs w:val="16"/>
        </w:rPr>
        <w:t>ce costs at December 31, 2019 were $16.0 million for Consolidated Centers and $5.3 million for Unconsolidated Joint Venture Centers (at Company's pro rata share)</w:t>
      </w:r>
      <w:r>
        <w:rPr>
          <w:rFonts w:eastAsia="Times New Roman"/>
          <w:color w:val="000000"/>
          <w:sz w:val="16"/>
          <w:szCs w:val="16"/>
        </w:rPr>
        <w:t>.</w:t>
      </w:r>
    </w:p>
    <w:p w:rsidR="00000000" w:rsidRDefault="007701F9">
      <w:pPr>
        <w:ind w:hanging="450"/>
        <w:divId w:val="185871930"/>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The interest rate disclosed represents the effective interest rate, including the debt pre</w:t>
      </w:r>
      <w:r>
        <w:rPr>
          <w:rFonts w:eastAsia="Times New Roman"/>
          <w:color w:val="000000"/>
          <w:sz w:val="16"/>
          <w:szCs w:val="16"/>
        </w:rPr>
        <w:t>miums (discounts) and deferred finance costs</w:t>
      </w:r>
      <w:r>
        <w:rPr>
          <w:rFonts w:eastAsia="Times New Roman"/>
          <w:color w:val="000000"/>
          <w:sz w:val="16"/>
          <w:szCs w:val="16"/>
        </w:rPr>
        <w:t>.</w:t>
      </w:r>
    </w:p>
    <w:p w:rsidR="00000000" w:rsidRDefault="007701F9">
      <w:pPr>
        <w:ind w:hanging="450"/>
        <w:divId w:val="191379253"/>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The annual debt service represents the annual payment of principal and interest</w:t>
      </w:r>
      <w:r>
        <w:rPr>
          <w:rFonts w:eastAsia="Times New Roman"/>
          <w:color w:val="000000"/>
          <w:sz w:val="16"/>
          <w:szCs w:val="16"/>
        </w:rPr>
        <w:t>.</w:t>
      </w:r>
    </w:p>
    <w:p w:rsidR="00000000" w:rsidRDefault="007701F9">
      <w:pPr>
        <w:ind w:hanging="450"/>
        <w:divId w:val="1925802827"/>
        <w:rPr>
          <w:rFonts w:eastAsia="Times New Roman"/>
        </w:rPr>
      </w:pPr>
      <w:r>
        <w:rPr>
          <w:rFonts w:eastAsia="Times New Roman"/>
          <w:color w:val="000000"/>
          <w:sz w:val="16"/>
          <w:szCs w:val="16"/>
        </w:rPr>
        <w:t>(4</w:t>
      </w:r>
      <w:r>
        <w:rPr>
          <w:rFonts w:eastAsia="Times New Roman"/>
          <w:color w:val="000000"/>
          <w:sz w:val="16"/>
          <w:szCs w:val="16"/>
        </w:rPr>
        <w:t>)</w:t>
      </w:r>
      <w:r>
        <w:rPr>
          <w:rFonts w:eastAsia="Times New Roman"/>
          <w:color w:val="000000"/>
          <w:sz w:val="16"/>
          <w:szCs w:val="16"/>
        </w:rPr>
        <w:t>The maturity date assumes that all extension options are fully exercised and that the Company does not opt to refinance the</w:t>
      </w:r>
      <w:r>
        <w:rPr>
          <w:rFonts w:eastAsia="Times New Roman"/>
          <w:color w:val="000000"/>
          <w:sz w:val="16"/>
          <w:szCs w:val="16"/>
        </w:rPr>
        <w:t xml:space="preserve"> debt prior to these dates. These extension options are at the Company's discretion, subject to certain conditions, which the Company believes will be met</w:t>
      </w:r>
      <w:r>
        <w:rPr>
          <w:rFonts w:eastAsia="Times New Roman"/>
          <w:color w:val="000000"/>
          <w:sz w:val="16"/>
          <w:szCs w:val="16"/>
        </w:rPr>
        <w:t>.</w:t>
      </w:r>
    </w:p>
    <w:p w:rsidR="00000000" w:rsidRDefault="007701F9">
      <w:pPr>
        <w:ind w:hanging="450"/>
        <w:divId w:val="1369720327"/>
        <w:rPr>
          <w:rFonts w:eastAsia="Times New Roman"/>
        </w:rPr>
      </w:pPr>
      <w:r>
        <w:rPr>
          <w:rFonts w:eastAsia="Times New Roman"/>
          <w:color w:val="000000"/>
          <w:sz w:val="16"/>
          <w:szCs w:val="16"/>
        </w:rPr>
        <w:t>(5</w:t>
      </w:r>
      <w:r>
        <w:rPr>
          <w:rFonts w:eastAsia="Times New Roman"/>
          <w:color w:val="000000"/>
          <w:sz w:val="16"/>
          <w:szCs w:val="16"/>
        </w:rPr>
        <w:t>)</w:t>
      </w:r>
      <w:r>
        <w:rPr>
          <w:rFonts w:eastAsia="Times New Roman"/>
          <w:color w:val="000000"/>
          <w:sz w:val="16"/>
          <w:szCs w:val="16"/>
        </w:rPr>
        <w:t>A 49.9% interest in the loan has been assumed by a third party in connection with a financing arr</w:t>
      </w:r>
      <w:r>
        <w:rPr>
          <w:rFonts w:eastAsia="Times New Roman"/>
          <w:color w:val="000000"/>
          <w:sz w:val="16"/>
          <w:szCs w:val="16"/>
        </w:rPr>
        <w:t>angement</w:t>
      </w:r>
      <w:r>
        <w:rPr>
          <w:rFonts w:eastAsia="Times New Roman"/>
          <w:color w:val="000000"/>
          <w:sz w:val="16"/>
          <w:szCs w:val="16"/>
        </w:rPr>
        <w:t>.</w:t>
      </w:r>
    </w:p>
    <w:p w:rsidR="00000000" w:rsidRDefault="007701F9">
      <w:pPr>
        <w:ind w:hanging="450"/>
        <w:divId w:val="261379562"/>
        <w:rPr>
          <w:rFonts w:eastAsia="Times New Roman"/>
        </w:rPr>
      </w:pPr>
      <w:r>
        <w:rPr>
          <w:rFonts w:eastAsia="Times New Roman"/>
          <w:color w:val="000000"/>
          <w:sz w:val="16"/>
          <w:szCs w:val="16"/>
        </w:rPr>
        <w:t>(6</w:t>
      </w:r>
      <w:r>
        <w:rPr>
          <w:rFonts w:eastAsia="Times New Roman"/>
          <w:color w:val="000000"/>
          <w:sz w:val="16"/>
          <w:szCs w:val="16"/>
        </w:rPr>
        <w:t>)</w:t>
      </w:r>
      <w:r>
        <w:rPr>
          <w:rFonts w:eastAsia="Times New Roman"/>
          <w:color w:val="000000"/>
          <w:sz w:val="16"/>
          <w:szCs w:val="16"/>
        </w:rPr>
        <w:t>On June 27, 2019, the Company replaced the existing loan on the property with a new $256.0 million loan that bears interest at an effective rate of 4.18% and matures on July 5, 2024</w:t>
      </w:r>
      <w:r>
        <w:rPr>
          <w:rFonts w:eastAsia="Times New Roman"/>
          <w:color w:val="000000"/>
          <w:sz w:val="16"/>
          <w:szCs w:val="16"/>
        </w:rPr>
        <w:t>.</w:t>
      </w:r>
    </w:p>
    <w:p w:rsidR="00000000" w:rsidRDefault="007701F9">
      <w:pPr>
        <w:jc w:val="center"/>
        <w:divId w:val="120274471"/>
        <w:rPr>
          <w:rFonts w:eastAsia="Times New Roman"/>
        </w:rPr>
      </w:pPr>
      <w:r>
        <w:rPr>
          <w:rFonts w:eastAsia="Times New Roman"/>
          <w:color w:val="000000"/>
          <w:sz w:val="20"/>
          <w:szCs w:val="20"/>
        </w:rPr>
        <w:t>3</w:t>
      </w:r>
      <w:r>
        <w:rPr>
          <w:rFonts w:eastAsia="Times New Roman"/>
          <w:color w:val="000000"/>
          <w:sz w:val="20"/>
          <w:szCs w:val="20"/>
        </w:rPr>
        <w:t>3</w:t>
      </w:r>
    </w:p>
    <w:p w:rsidR="00000000" w:rsidRDefault="007701F9">
      <w:pPr>
        <w:rPr>
          <w:rFonts w:eastAsia="Times New Roman"/>
        </w:rPr>
      </w:pPr>
      <w:r>
        <w:rPr>
          <w:rFonts w:eastAsia="Times New Roman"/>
        </w:rPr>
        <w:pict>
          <v:rect id="_x0000_i1057" style="width:0;height:1.5pt" o:hralign="center" o:hrstd="t" o:hr="t" fillcolor="#a0a0a0" stroked="f"/>
        </w:pict>
      </w:r>
    </w:p>
    <w:p w:rsidR="00000000" w:rsidRDefault="007701F9">
      <w:pPr>
        <w:divId w:val="791095472"/>
        <w:rPr>
          <w:rFonts w:eastAsia="Times New Roman"/>
        </w:rPr>
      </w:pPr>
    </w:p>
    <w:p w:rsidR="00000000" w:rsidRDefault="007701F9">
      <w:pPr>
        <w:ind w:hanging="450"/>
        <w:divId w:val="1646549880"/>
        <w:rPr>
          <w:rFonts w:eastAsia="Times New Roman"/>
        </w:rPr>
      </w:pPr>
      <w:r>
        <w:rPr>
          <w:rFonts w:eastAsia="Times New Roman"/>
          <w:color w:val="000000"/>
          <w:sz w:val="16"/>
          <w:szCs w:val="16"/>
        </w:rPr>
        <w:t>(7</w:t>
      </w:r>
      <w:r>
        <w:rPr>
          <w:rFonts w:eastAsia="Times New Roman"/>
          <w:color w:val="000000"/>
          <w:sz w:val="16"/>
          <w:szCs w:val="16"/>
        </w:rPr>
        <w:t>)</w:t>
      </w:r>
      <w:r>
        <w:rPr>
          <w:rFonts w:eastAsia="Times New Roman"/>
          <w:color w:val="000000"/>
          <w:sz w:val="16"/>
          <w:szCs w:val="16"/>
        </w:rPr>
        <w:t>On January 10, 2019, the Company replaced the existing loan on the property with a new $300.0 million loan that bears interest at an effective rate of 4.61% and matures on February 1, 2031</w:t>
      </w:r>
      <w:r>
        <w:rPr>
          <w:rFonts w:eastAsia="Times New Roman"/>
          <w:color w:val="000000"/>
          <w:sz w:val="16"/>
          <w:szCs w:val="16"/>
        </w:rPr>
        <w:t>.</w:t>
      </w:r>
    </w:p>
    <w:p w:rsidR="00000000" w:rsidRDefault="007701F9">
      <w:pPr>
        <w:ind w:hanging="450"/>
        <w:divId w:val="1072241615"/>
        <w:rPr>
          <w:rFonts w:eastAsia="Times New Roman"/>
        </w:rPr>
      </w:pPr>
      <w:r>
        <w:rPr>
          <w:rFonts w:eastAsia="Times New Roman"/>
          <w:color w:val="000000"/>
          <w:sz w:val="16"/>
          <w:szCs w:val="16"/>
        </w:rPr>
        <w:t>(8</w:t>
      </w:r>
      <w:r>
        <w:rPr>
          <w:rFonts w:eastAsia="Times New Roman"/>
          <w:color w:val="000000"/>
          <w:sz w:val="16"/>
          <w:szCs w:val="16"/>
        </w:rPr>
        <w:t>)</w:t>
      </w:r>
      <w:r>
        <w:rPr>
          <w:rFonts w:eastAsia="Times New Roman"/>
          <w:color w:val="000000"/>
          <w:sz w:val="16"/>
          <w:szCs w:val="16"/>
        </w:rPr>
        <w:t>The loan bears interest at LIBOR plus 2.15%</w:t>
      </w:r>
      <w:r>
        <w:rPr>
          <w:rFonts w:eastAsia="Times New Roman"/>
          <w:color w:val="000000"/>
          <w:sz w:val="16"/>
          <w:szCs w:val="16"/>
        </w:rPr>
        <w:t>.</w:t>
      </w:r>
    </w:p>
    <w:p w:rsidR="00000000" w:rsidRDefault="007701F9">
      <w:pPr>
        <w:ind w:hanging="450"/>
        <w:divId w:val="1525825796"/>
        <w:rPr>
          <w:rFonts w:eastAsia="Times New Roman"/>
        </w:rPr>
      </w:pPr>
      <w:r>
        <w:rPr>
          <w:rFonts w:eastAsia="Times New Roman"/>
          <w:color w:val="000000"/>
          <w:sz w:val="16"/>
          <w:szCs w:val="16"/>
        </w:rPr>
        <w:t>(9</w:t>
      </w:r>
      <w:r>
        <w:rPr>
          <w:rFonts w:eastAsia="Times New Roman"/>
          <w:color w:val="000000"/>
          <w:sz w:val="16"/>
          <w:szCs w:val="16"/>
        </w:rPr>
        <w:t>)</w:t>
      </w:r>
      <w:r>
        <w:rPr>
          <w:rFonts w:eastAsia="Times New Roman"/>
          <w:color w:val="000000"/>
          <w:sz w:val="16"/>
          <w:szCs w:val="16"/>
        </w:rPr>
        <w:t xml:space="preserve">On December 3, </w:t>
      </w:r>
      <w:r>
        <w:rPr>
          <w:rFonts w:eastAsia="Times New Roman"/>
          <w:color w:val="000000"/>
          <w:sz w:val="16"/>
          <w:szCs w:val="16"/>
        </w:rPr>
        <w:t>2019, the Company replaced the existing loan on the property with a new $540.0 million loan that bears interest at an effective rate of 3.71% and matures on January 1, 2030</w:t>
      </w:r>
      <w:r>
        <w:rPr>
          <w:rFonts w:eastAsia="Times New Roman"/>
          <w:color w:val="000000"/>
          <w:sz w:val="16"/>
          <w:szCs w:val="16"/>
        </w:rPr>
        <w:t>.</w:t>
      </w:r>
    </w:p>
    <w:p w:rsidR="00000000" w:rsidRDefault="007701F9">
      <w:pPr>
        <w:ind w:hanging="450"/>
        <w:divId w:val="1158033947"/>
        <w:rPr>
          <w:rFonts w:eastAsia="Times New Roman"/>
        </w:rPr>
      </w:pPr>
      <w:r>
        <w:rPr>
          <w:rFonts w:eastAsia="Times New Roman"/>
          <w:color w:val="000000"/>
          <w:sz w:val="16"/>
          <w:szCs w:val="16"/>
        </w:rPr>
        <w:t>(10</w:t>
      </w:r>
      <w:r>
        <w:rPr>
          <w:rFonts w:eastAsia="Times New Roman"/>
          <w:color w:val="000000"/>
          <w:sz w:val="16"/>
          <w:szCs w:val="16"/>
        </w:rPr>
        <w:t>)</w:t>
      </w:r>
      <w:r>
        <w:rPr>
          <w:rFonts w:eastAsia="Times New Roman"/>
          <w:color w:val="000000"/>
          <w:sz w:val="16"/>
          <w:szCs w:val="16"/>
        </w:rPr>
        <w:t>The loan bears interest at LIBOR plus 1.35%. The loan is covered by an interest rate cap agreement that effectively prevents LIBOR from exceeding 4.0% during the period ending December 9, 2020</w:t>
      </w:r>
      <w:r>
        <w:rPr>
          <w:rFonts w:eastAsia="Times New Roman"/>
          <w:color w:val="000000"/>
          <w:sz w:val="16"/>
          <w:szCs w:val="16"/>
        </w:rPr>
        <w:t>.</w:t>
      </w:r>
    </w:p>
    <w:p w:rsidR="00000000" w:rsidRDefault="007701F9">
      <w:pPr>
        <w:ind w:hanging="450"/>
        <w:divId w:val="1346133587"/>
        <w:rPr>
          <w:rFonts w:eastAsia="Times New Roman"/>
        </w:rPr>
      </w:pPr>
      <w:r>
        <w:rPr>
          <w:rFonts w:eastAsia="Times New Roman"/>
          <w:color w:val="000000"/>
          <w:sz w:val="16"/>
          <w:szCs w:val="16"/>
        </w:rPr>
        <w:t>(11</w:t>
      </w:r>
      <w:r>
        <w:rPr>
          <w:rFonts w:eastAsia="Times New Roman"/>
          <w:color w:val="000000"/>
          <w:sz w:val="16"/>
          <w:szCs w:val="16"/>
        </w:rPr>
        <w:t>)</w:t>
      </w:r>
      <w:r>
        <w:rPr>
          <w:rFonts w:eastAsia="Times New Roman"/>
          <w:color w:val="000000"/>
          <w:sz w:val="16"/>
          <w:szCs w:val="16"/>
        </w:rPr>
        <w:t>On June 3, 2019, the Company’s joint venture in SanTan Vil</w:t>
      </w:r>
      <w:r>
        <w:rPr>
          <w:rFonts w:eastAsia="Times New Roman"/>
          <w:color w:val="000000"/>
          <w:sz w:val="16"/>
          <w:szCs w:val="16"/>
        </w:rPr>
        <w:t>lage Regional Center replaced the existing loan on the property with a new $220.0 million loan that bears interest at an effective rate of 4.34% and matures on July 1, 2029</w:t>
      </w:r>
      <w:r>
        <w:rPr>
          <w:rFonts w:eastAsia="Times New Roman"/>
          <w:color w:val="000000"/>
          <w:sz w:val="16"/>
          <w:szCs w:val="16"/>
        </w:rPr>
        <w:t>.</w:t>
      </w:r>
    </w:p>
    <w:p w:rsidR="00000000" w:rsidRDefault="007701F9">
      <w:pPr>
        <w:ind w:hanging="450"/>
        <w:divId w:val="1061096179"/>
        <w:rPr>
          <w:rFonts w:eastAsia="Times New Roman"/>
        </w:rPr>
      </w:pPr>
      <w:r>
        <w:rPr>
          <w:rFonts w:eastAsia="Times New Roman"/>
          <w:color w:val="000000"/>
          <w:sz w:val="16"/>
          <w:szCs w:val="16"/>
        </w:rPr>
        <w:t>(12</w:t>
      </w:r>
      <w:r>
        <w:rPr>
          <w:rFonts w:eastAsia="Times New Roman"/>
          <w:color w:val="000000"/>
          <w:sz w:val="16"/>
          <w:szCs w:val="16"/>
        </w:rPr>
        <w:t>)</w:t>
      </w:r>
      <w:r>
        <w:rPr>
          <w:rFonts w:eastAsia="Times New Roman"/>
          <w:color w:val="000000"/>
          <w:sz w:val="16"/>
          <w:szCs w:val="16"/>
        </w:rPr>
        <w:t>On February 22, 2019, the Company’s joint venture in The Shops at Atlas Park e</w:t>
      </w:r>
      <w:r>
        <w:rPr>
          <w:rFonts w:eastAsia="Times New Roman"/>
          <w:color w:val="000000"/>
          <w:sz w:val="16"/>
          <w:szCs w:val="16"/>
        </w:rPr>
        <w:t>ntered into an agreement to increase the total borrowing capacity of the existing loan on the property from $57.8 million to $80.0 million, and to extend the maturity date to October 28, 2021, including extension options. Concurrent with the loan modificat</w:t>
      </w:r>
      <w:r>
        <w:rPr>
          <w:rFonts w:eastAsia="Times New Roman"/>
          <w:color w:val="000000"/>
          <w:sz w:val="16"/>
          <w:szCs w:val="16"/>
        </w:rPr>
        <w:t>ion, the joint venture borrowed an additional $18.4 million. The loan bears interest at LIBOR plus 2.00%.</w:t>
      </w:r>
      <w:r>
        <w:rPr>
          <w:rFonts w:eastAsia="Times New Roman"/>
          <w:color w:val="000000"/>
          <w:sz w:val="16"/>
          <w:szCs w:val="16"/>
        </w:rPr>
        <w:t xml:space="preserve"> </w:t>
      </w:r>
    </w:p>
    <w:p w:rsidR="00000000" w:rsidRDefault="007701F9">
      <w:pPr>
        <w:ind w:hanging="450"/>
        <w:divId w:val="112480156"/>
        <w:rPr>
          <w:rFonts w:eastAsia="Times New Roman"/>
        </w:rPr>
      </w:pPr>
      <w:r>
        <w:rPr>
          <w:rFonts w:eastAsia="Times New Roman"/>
          <w:color w:val="000000"/>
          <w:sz w:val="16"/>
          <w:szCs w:val="16"/>
        </w:rPr>
        <w:t>(13</w:t>
      </w:r>
      <w:r>
        <w:rPr>
          <w:rFonts w:eastAsia="Times New Roman"/>
          <w:color w:val="000000"/>
          <w:sz w:val="16"/>
          <w:szCs w:val="16"/>
        </w:rPr>
        <w:t>)</w:t>
      </w:r>
      <w:r>
        <w:rPr>
          <w:rFonts w:eastAsia="Times New Roman"/>
          <w:color w:val="000000"/>
          <w:sz w:val="16"/>
          <w:szCs w:val="16"/>
        </w:rPr>
        <w:t>The loan bears interest at LIBOR plus 1.85%, matures on December 5, 2023 and can be expanded, depending on certain conditions, up to $23.0 millio</w:t>
      </w:r>
      <w:r>
        <w:rPr>
          <w:rFonts w:eastAsia="Times New Roman"/>
          <w:color w:val="000000"/>
          <w:sz w:val="16"/>
          <w:szCs w:val="16"/>
        </w:rPr>
        <w:t>n.</w:t>
      </w:r>
      <w:r>
        <w:rPr>
          <w:rFonts w:eastAsia="Times New Roman"/>
          <w:color w:val="000000"/>
          <w:sz w:val="16"/>
          <w:szCs w:val="16"/>
        </w:rPr>
        <w:t xml:space="preserve"> </w:t>
      </w:r>
    </w:p>
    <w:p w:rsidR="00000000" w:rsidRDefault="007701F9">
      <w:pPr>
        <w:ind w:hanging="450"/>
        <w:divId w:val="805247100"/>
        <w:rPr>
          <w:rFonts w:eastAsia="Times New Roman"/>
        </w:rPr>
      </w:pPr>
      <w:r>
        <w:rPr>
          <w:rFonts w:eastAsia="Times New Roman"/>
          <w:color w:val="000000"/>
          <w:sz w:val="16"/>
          <w:szCs w:val="16"/>
        </w:rPr>
        <w:t>(14</w:t>
      </w:r>
      <w:r>
        <w:rPr>
          <w:rFonts w:eastAsia="Times New Roman"/>
          <w:color w:val="000000"/>
          <w:sz w:val="16"/>
          <w:szCs w:val="16"/>
        </w:rPr>
        <w:t>)</w:t>
      </w:r>
      <w:r>
        <w:rPr>
          <w:rFonts w:eastAsia="Times New Roman"/>
          <w:color w:val="000000"/>
          <w:sz w:val="16"/>
          <w:szCs w:val="16"/>
        </w:rPr>
        <w:t>On December 18, 2019, the Company’s joint venture in One Westside placed a construction loan on the property that allows for borrowing of up to $414.6 million, bears interest at LIBOR plus 1.70%, which can be reduced to LIBOR plus 1.50% upon the co</w:t>
      </w:r>
      <w:r>
        <w:rPr>
          <w:rFonts w:eastAsia="Times New Roman"/>
          <w:color w:val="000000"/>
          <w:sz w:val="16"/>
          <w:szCs w:val="16"/>
        </w:rPr>
        <w:t>mpletion of certain conditions, and matures on December 18, 2024.</w:t>
      </w:r>
      <w:r>
        <w:rPr>
          <w:rFonts w:eastAsia="Times New Roman"/>
          <w:color w:val="000000"/>
          <w:sz w:val="16"/>
          <w:szCs w:val="16"/>
        </w:rPr>
        <w:t xml:space="preserve"> </w:t>
      </w:r>
    </w:p>
    <w:p w:rsidR="00000000" w:rsidRDefault="007701F9">
      <w:pPr>
        <w:ind w:hanging="450"/>
        <w:divId w:val="1655061776"/>
        <w:rPr>
          <w:rFonts w:eastAsia="Times New Roman"/>
        </w:rPr>
      </w:pPr>
      <w:r>
        <w:rPr>
          <w:rFonts w:eastAsia="Times New Roman"/>
          <w:color w:val="000000"/>
          <w:sz w:val="16"/>
          <w:szCs w:val="16"/>
        </w:rPr>
        <w:t>(15</w:t>
      </w:r>
      <w:r>
        <w:rPr>
          <w:rFonts w:eastAsia="Times New Roman"/>
          <w:color w:val="000000"/>
          <w:sz w:val="16"/>
          <w:szCs w:val="16"/>
        </w:rPr>
        <w:t>)</w:t>
      </w:r>
      <w:r>
        <w:rPr>
          <w:rFonts w:eastAsia="Times New Roman"/>
          <w:color w:val="000000"/>
          <w:sz w:val="16"/>
          <w:szCs w:val="16"/>
        </w:rPr>
        <w:t>On September 12, 2019, the Company’s joint venture in Tysons Tower placed a new $190.0 million loan on the property that bears interest at an effective rate of 3.38% and matures on Nove</w:t>
      </w:r>
      <w:r>
        <w:rPr>
          <w:rFonts w:eastAsia="Times New Roman"/>
          <w:color w:val="000000"/>
          <w:sz w:val="16"/>
          <w:szCs w:val="16"/>
        </w:rPr>
        <w:t>mber 11, 2029.</w:t>
      </w:r>
      <w:r>
        <w:rPr>
          <w:rFonts w:eastAsia="Times New Roman"/>
          <w:color w:val="000000"/>
          <w:sz w:val="16"/>
          <w:szCs w:val="16"/>
        </w:rPr>
        <w:t xml:space="preserve"> </w:t>
      </w:r>
    </w:p>
    <w:p w:rsidR="00000000" w:rsidRDefault="007701F9">
      <w:pPr>
        <w:ind w:hanging="450"/>
        <w:divId w:val="438381875"/>
        <w:rPr>
          <w:rFonts w:eastAsia="Times New Roman"/>
        </w:rPr>
      </w:pPr>
      <w:r>
        <w:rPr>
          <w:rFonts w:eastAsia="Times New Roman"/>
          <w:color w:val="000000"/>
          <w:sz w:val="16"/>
          <w:szCs w:val="16"/>
        </w:rPr>
        <w:t>(16</w:t>
      </w:r>
      <w:r>
        <w:rPr>
          <w:rFonts w:eastAsia="Times New Roman"/>
          <w:color w:val="000000"/>
          <w:sz w:val="16"/>
          <w:szCs w:val="16"/>
        </w:rPr>
        <w:t>)</w:t>
      </w:r>
      <w:r>
        <w:rPr>
          <w:rFonts w:eastAsia="Times New Roman"/>
          <w:color w:val="000000"/>
          <w:sz w:val="16"/>
          <w:szCs w:val="16"/>
        </w:rPr>
        <w:t>On October 17, 2019, the Company’s joint venture in West Acres placed a construction loan on the property that allows for borrowing of up to $6.5 million, bears interest at an effective rate of 3.72% and matures on October 10, 2029</w:t>
      </w:r>
      <w:r>
        <w:rPr>
          <w:rFonts w:eastAsia="Times New Roman"/>
          <w:color w:val="000000"/>
          <w:sz w:val="16"/>
          <w:szCs w:val="16"/>
        </w:rPr>
        <w:t>.</w:t>
      </w:r>
    </w:p>
    <w:p w:rsidR="00000000" w:rsidRDefault="007701F9">
      <w:pPr>
        <w:divId w:val="151873992"/>
        <w:rPr>
          <w:rFonts w:eastAsia="Times New Roman"/>
        </w:rPr>
      </w:pPr>
      <w:r>
        <w:rPr>
          <w:rFonts w:eastAsia="Times New Roman"/>
          <w:b/>
          <w:bCs/>
          <w:color w:val="000000"/>
          <w:sz w:val="20"/>
          <w:szCs w:val="20"/>
        </w:rPr>
        <w:t>ITE</w:t>
      </w:r>
      <w:r>
        <w:rPr>
          <w:rFonts w:eastAsia="Times New Roman"/>
          <w:b/>
          <w:bCs/>
          <w:color w:val="000000"/>
          <w:sz w:val="20"/>
          <w:szCs w:val="20"/>
        </w:rPr>
        <w:t>M 3.    LEGAL PROCEEDING</w:t>
      </w:r>
      <w:r>
        <w:rPr>
          <w:rFonts w:eastAsia="Times New Roman"/>
          <w:b/>
          <w:bCs/>
          <w:color w:val="000000"/>
          <w:sz w:val="20"/>
          <w:szCs w:val="20"/>
        </w:rPr>
        <w:t>S</w:t>
      </w:r>
    </w:p>
    <w:p w:rsidR="00000000" w:rsidRDefault="007701F9">
      <w:pPr>
        <w:ind w:firstLine="495"/>
        <w:divId w:val="892886632"/>
        <w:rPr>
          <w:rFonts w:eastAsia="Times New Roman"/>
        </w:rPr>
      </w:pPr>
      <w:r>
        <w:rPr>
          <w:rFonts w:eastAsia="Times New Roman"/>
          <w:color w:val="000000"/>
          <w:sz w:val="20"/>
          <w:szCs w:val="20"/>
        </w:rPr>
        <w:t>None of the Company, the Operating Partnership, the Management Companies or their respective affiliates is currently involved in any material legal proceedings</w:t>
      </w:r>
      <w:r>
        <w:rPr>
          <w:rFonts w:eastAsia="Times New Roman"/>
          <w:color w:val="000000"/>
          <w:sz w:val="20"/>
          <w:szCs w:val="20"/>
        </w:rPr>
        <w:t>.</w:t>
      </w:r>
    </w:p>
    <w:p w:rsidR="00000000" w:rsidRDefault="007701F9">
      <w:pPr>
        <w:divId w:val="1345087505"/>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rsidR="00000000" w:rsidRDefault="007701F9">
      <w:pPr>
        <w:ind w:firstLine="495"/>
        <w:divId w:val="213349830"/>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7701F9">
      <w:pPr>
        <w:jc w:val="center"/>
        <w:divId w:val="1209872891"/>
        <w:rPr>
          <w:rFonts w:eastAsia="Times New Roman"/>
        </w:rPr>
      </w:pPr>
      <w:r>
        <w:rPr>
          <w:rFonts w:eastAsia="Times New Roman"/>
          <w:color w:val="000000"/>
          <w:sz w:val="20"/>
          <w:szCs w:val="20"/>
        </w:rPr>
        <w:t>3</w:t>
      </w:r>
      <w:r>
        <w:rPr>
          <w:rFonts w:eastAsia="Times New Roman"/>
          <w:color w:val="000000"/>
          <w:sz w:val="20"/>
          <w:szCs w:val="20"/>
        </w:rPr>
        <w:t>4</w:t>
      </w:r>
    </w:p>
    <w:p w:rsidR="00000000" w:rsidRDefault="007701F9">
      <w:pPr>
        <w:rPr>
          <w:rFonts w:eastAsia="Times New Roman"/>
        </w:rPr>
      </w:pPr>
      <w:r>
        <w:rPr>
          <w:rFonts w:eastAsia="Times New Roman"/>
        </w:rPr>
        <w:pict>
          <v:rect id="_x0000_i1058" style="width:0;height:1.5pt" o:hralign="center" o:hrstd="t" o:hr="t" fillcolor="#a0a0a0" stroked="f"/>
        </w:pict>
      </w:r>
    </w:p>
    <w:p w:rsidR="00000000" w:rsidRDefault="007701F9">
      <w:pPr>
        <w:divId w:val="686518597"/>
        <w:rPr>
          <w:rFonts w:eastAsia="Times New Roman"/>
        </w:rPr>
      </w:pPr>
    </w:p>
    <w:p w:rsidR="00000000" w:rsidRDefault="007701F9">
      <w:pPr>
        <w:jc w:val="center"/>
        <w:divId w:val="1199002493"/>
        <w:rPr>
          <w:rFonts w:eastAsia="Times New Roman"/>
        </w:rPr>
      </w:pPr>
      <w:r>
        <w:rPr>
          <w:rFonts w:eastAsia="Times New Roman"/>
          <w:b/>
          <w:bCs/>
          <w:color w:val="000000"/>
          <w:sz w:val="20"/>
          <w:szCs w:val="20"/>
        </w:rPr>
        <w:t>PART I</w:t>
      </w:r>
      <w:r>
        <w:rPr>
          <w:rFonts w:eastAsia="Times New Roman"/>
          <w:b/>
          <w:bCs/>
          <w:color w:val="000000"/>
          <w:sz w:val="20"/>
          <w:szCs w:val="20"/>
        </w:rPr>
        <w:t>I</w:t>
      </w:r>
    </w:p>
    <w:p w:rsidR="00000000" w:rsidRDefault="007701F9">
      <w:pPr>
        <w:divId w:val="2017490089"/>
        <w:rPr>
          <w:rFonts w:eastAsia="Times New Roman"/>
        </w:rPr>
      </w:pPr>
      <w:r>
        <w:rPr>
          <w:rFonts w:eastAsia="Times New Roman"/>
          <w:b/>
          <w:bCs/>
          <w:color w:val="000000"/>
          <w:sz w:val="20"/>
          <w:szCs w:val="20"/>
        </w:rPr>
        <w:t>ITEM 5.    MARKET FOR REGISTRANT'S COMMON EQUITY, RELATED STOCKHOLDER MATTERS AND ISSUER PURCHASES OF EQUITY SECURITIE</w:t>
      </w:r>
      <w:r>
        <w:rPr>
          <w:rFonts w:eastAsia="Times New Roman"/>
          <w:b/>
          <w:bCs/>
          <w:color w:val="000000"/>
          <w:sz w:val="20"/>
          <w:szCs w:val="20"/>
        </w:rPr>
        <w:t>S</w:t>
      </w:r>
    </w:p>
    <w:p w:rsidR="00000000" w:rsidRDefault="007701F9">
      <w:pPr>
        <w:ind w:firstLine="495"/>
        <w:divId w:val="347951370"/>
        <w:rPr>
          <w:rFonts w:eastAsia="Times New Roman"/>
        </w:rPr>
      </w:pPr>
      <w:r>
        <w:rPr>
          <w:rFonts w:eastAsia="Times New Roman"/>
          <w:color w:val="000000"/>
          <w:sz w:val="20"/>
          <w:szCs w:val="20"/>
        </w:rPr>
        <w:t>The common stock of the Company is listed and traded on the New York Stock Exchange under the symbol "MA</w:t>
      </w:r>
      <w:r>
        <w:rPr>
          <w:rFonts w:eastAsia="Times New Roman"/>
          <w:color w:val="000000"/>
          <w:sz w:val="20"/>
          <w:szCs w:val="20"/>
        </w:rPr>
        <w:t>C". The common stock began trading on March 10, 1994 at a price of $19 per share. As of February 20, 2020, there were approximately 575 stockholders of record.</w:t>
      </w:r>
      <w:r>
        <w:rPr>
          <w:rFonts w:eastAsia="Times New Roman"/>
          <w:color w:val="000000"/>
          <w:sz w:val="20"/>
          <w:szCs w:val="20"/>
        </w:rPr>
        <w:t xml:space="preserve"> </w:t>
      </w:r>
    </w:p>
    <w:p w:rsidR="00000000" w:rsidRDefault="007701F9">
      <w:pPr>
        <w:ind w:firstLine="495"/>
        <w:divId w:val="479201549"/>
        <w:rPr>
          <w:rFonts w:eastAsia="Times New Roman"/>
        </w:rPr>
      </w:pPr>
      <w:r>
        <w:rPr>
          <w:rFonts w:eastAsia="Times New Roman"/>
          <w:color w:val="000000"/>
          <w:sz w:val="20"/>
          <w:szCs w:val="20"/>
        </w:rPr>
        <w:t>To maintain its qualification as a REIT, the Company is required each year to distribute to sto</w:t>
      </w:r>
      <w:r>
        <w:rPr>
          <w:rFonts w:eastAsia="Times New Roman"/>
          <w:color w:val="000000"/>
          <w:sz w:val="20"/>
          <w:szCs w:val="20"/>
        </w:rPr>
        <w:t>ckholders at least 90% of its net taxable income after certain adjustments. The Company paid all of its 2019 and 2018 quarterly dividends in cash. The timing, amount and composition of future dividends will be determined in the sole discretion of the Compa</w:t>
      </w:r>
      <w:r>
        <w:rPr>
          <w:rFonts w:eastAsia="Times New Roman"/>
          <w:color w:val="000000"/>
          <w:sz w:val="20"/>
          <w:szCs w:val="20"/>
        </w:rPr>
        <w:t>ny's board of directors and will depend on actual and projected cash flow, financial condition, funds from operations, earnings, capital requirements, annual REIT distribution requirements, contractual prohibitions or other restrictions, applicable law and</w:t>
      </w:r>
      <w:r>
        <w:rPr>
          <w:rFonts w:eastAsia="Times New Roman"/>
          <w:color w:val="000000"/>
          <w:sz w:val="20"/>
          <w:szCs w:val="20"/>
        </w:rPr>
        <w:t xml:space="preserve"> such other factors as the board of directors deems relevant. For example, under the Company's existing financing arrangements, the Company may pay cash dividends and make other distributions based on a formula derived from funds from operations (See "Item</w:t>
      </w:r>
      <w:r>
        <w:rPr>
          <w:rFonts w:eastAsia="Times New Roman"/>
          <w:color w:val="000000"/>
          <w:sz w:val="20"/>
          <w:szCs w:val="20"/>
        </w:rPr>
        <w:t> 7. Management's Discussion and Analysis of Financial Condition and Results of Operations—Funds From Operations ("FFO")") and only if no default under the financing agreements has occurred, unless, under certain circumstances, payment of the distribution i</w:t>
      </w:r>
      <w:r>
        <w:rPr>
          <w:rFonts w:eastAsia="Times New Roman"/>
          <w:color w:val="000000"/>
          <w:sz w:val="20"/>
          <w:szCs w:val="20"/>
        </w:rPr>
        <w:t>s necessary to enable the Company to continue to qualify as a REIT under the Code</w:t>
      </w:r>
      <w:r>
        <w:rPr>
          <w:rFonts w:eastAsia="Times New Roman"/>
          <w:color w:val="000000"/>
          <w:sz w:val="20"/>
          <w:szCs w:val="20"/>
        </w:rPr>
        <w:t>.</w:t>
      </w:r>
    </w:p>
    <w:p w:rsidR="00000000" w:rsidRDefault="007701F9">
      <w:pPr>
        <w:divId w:val="1219701793"/>
        <w:rPr>
          <w:rFonts w:eastAsia="Times New Roman"/>
        </w:rPr>
      </w:pPr>
      <w:r>
        <w:rPr>
          <w:rFonts w:eastAsia="Times New Roman"/>
          <w:b/>
          <w:bCs/>
          <w:color w:val="000000"/>
          <w:sz w:val="20"/>
          <w:szCs w:val="20"/>
        </w:rPr>
        <w:t>Stock Performance Grap</w:t>
      </w:r>
      <w:r>
        <w:rPr>
          <w:rFonts w:eastAsia="Times New Roman"/>
          <w:b/>
          <w:bCs/>
          <w:color w:val="000000"/>
          <w:sz w:val="20"/>
          <w:szCs w:val="20"/>
        </w:rPr>
        <w:t>h</w:t>
      </w:r>
    </w:p>
    <w:p w:rsidR="00000000" w:rsidRDefault="007701F9">
      <w:pPr>
        <w:ind w:firstLine="495"/>
        <w:divId w:val="368990033"/>
        <w:rPr>
          <w:rFonts w:eastAsia="Times New Roman"/>
        </w:rPr>
      </w:pPr>
      <w:r>
        <w:rPr>
          <w:rFonts w:eastAsia="Times New Roman"/>
          <w:color w:val="000000"/>
          <w:sz w:val="20"/>
          <w:szCs w:val="20"/>
        </w:rPr>
        <w:t xml:space="preserve">The following graph provides a comparison, from December 31, 2014 through December 31, 2019, of the yearly percentage change in the cumulative total </w:t>
      </w:r>
      <w:r>
        <w:rPr>
          <w:rFonts w:eastAsia="Times New Roman"/>
          <w:color w:val="000000"/>
          <w:sz w:val="20"/>
          <w:szCs w:val="20"/>
        </w:rPr>
        <w:t xml:space="preserve">stockholder return (assuming reinvestment of dividends) of the Company, the Standard &amp; Poor's ("S&amp;P") 500 Index, the S&amp;P Midcap 400 Index, and the FTSE Nareit Equity Retail Index. The FTSE Nareit Equity Retail Index is an industry index of publicly-traded </w:t>
      </w:r>
      <w:r>
        <w:rPr>
          <w:rFonts w:eastAsia="Times New Roman"/>
          <w:color w:val="000000"/>
          <w:sz w:val="20"/>
          <w:szCs w:val="20"/>
        </w:rPr>
        <w:t>REITs that include the Company</w:t>
      </w:r>
      <w:r>
        <w:rPr>
          <w:rFonts w:eastAsia="Times New Roman"/>
          <w:color w:val="000000"/>
          <w:sz w:val="20"/>
          <w:szCs w:val="20"/>
        </w:rPr>
        <w:t>.</w:t>
      </w:r>
    </w:p>
    <w:p w:rsidR="00000000" w:rsidRDefault="007701F9">
      <w:pPr>
        <w:ind w:firstLine="495"/>
        <w:divId w:val="1399981276"/>
        <w:rPr>
          <w:rFonts w:eastAsia="Times New Roman"/>
        </w:rPr>
      </w:pPr>
      <w:r>
        <w:rPr>
          <w:rFonts w:eastAsia="Times New Roman"/>
          <w:color w:val="000000"/>
          <w:sz w:val="20"/>
          <w:szCs w:val="20"/>
        </w:rPr>
        <w:t>The graph assumes that the value of the investment in each of the Company's common stock and the indices was $100 at the close of the market on December 31, 2014</w:t>
      </w:r>
      <w:r>
        <w:rPr>
          <w:rFonts w:eastAsia="Times New Roman"/>
          <w:color w:val="000000"/>
          <w:sz w:val="20"/>
          <w:szCs w:val="20"/>
        </w:rPr>
        <w:t>.</w:t>
      </w:r>
    </w:p>
    <w:p w:rsidR="00000000" w:rsidRDefault="007701F9">
      <w:pPr>
        <w:ind w:firstLine="495"/>
        <w:divId w:val="1866937314"/>
        <w:rPr>
          <w:rFonts w:eastAsia="Times New Roman"/>
        </w:rPr>
      </w:pPr>
      <w:r>
        <w:rPr>
          <w:rFonts w:eastAsia="Times New Roman"/>
          <w:color w:val="000000"/>
          <w:sz w:val="20"/>
          <w:szCs w:val="20"/>
        </w:rPr>
        <w:t>Upon written request directed to the Secretary of the Company</w:t>
      </w:r>
      <w:r>
        <w:rPr>
          <w:rFonts w:eastAsia="Times New Roman"/>
          <w:color w:val="000000"/>
          <w:sz w:val="20"/>
          <w:szCs w:val="20"/>
        </w:rPr>
        <w:t>, the Company will provide any stockholder with a list of the REITs included in the FTSE Nareit Equity Retail Index. The historical information set forth below is not necessarily indicative of future performance.</w:t>
      </w:r>
      <w:r>
        <w:rPr>
          <w:rFonts w:eastAsia="Times New Roman"/>
          <w:color w:val="000000"/>
          <w:sz w:val="20"/>
          <w:szCs w:val="20"/>
        </w:rPr>
        <w:t xml:space="preserve"> </w:t>
      </w:r>
    </w:p>
    <w:p w:rsidR="00000000" w:rsidRDefault="007701F9">
      <w:pPr>
        <w:jc w:val="center"/>
        <w:divId w:val="1888687418"/>
        <w:rPr>
          <w:rFonts w:eastAsia="Times New Roman"/>
        </w:rPr>
      </w:pPr>
      <w:r>
        <w:rPr>
          <w:rFonts w:eastAsia="Times New Roman"/>
          <w:color w:val="000000"/>
          <w:sz w:val="20"/>
          <w:szCs w:val="20"/>
        </w:rPr>
        <w:t>3</w:t>
      </w:r>
      <w:r>
        <w:rPr>
          <w:rFonts w:eastAsia="Times New Roman"/>
          <w:color w:val="000000"/>
          <w:sz w:val="20"/>
          <w:szCs w:val="20"/>
        </w:rPr>
        <w:t>5</w:t>
      </w:r>
    </w:p>
    <w:p w:rsidR="00000000" w:rsidRDefault="007701F9">
      <w:pPr>
        <w:rPr>
          <w:rFonts w:eastAsia="Times New Roman"/>
        </w:rPr>
      </w:pPr>
      <w:r>
        <w:rPr>
          <w:rFonts w:eastAsia="Times New Roman"/>
        </w:rPr>
        <w:pict>
          <v:rect id="_x0000_i1059" style="width:0;height:1.5pt" o:hralign="center" o:hrstd="t" o:hr="t" fillcolor="#a0a0a0" stroked="f"/>
        </w:pict>
      </w:r>
    </w:p>
    <w:p w:rsidR="00000000" w:rsidRDefault="007701F9">
      <w:pPr>
        <w:divId w:val="1866946029"/>
        <w:rPr>
          <w:rFonts w:eastAsia="Times New Roman"/>
        </w:rPr>
      </w:pPr>
    </w:p>
    <w:p w:rsidR="00000000" w:rsidRDefault="007701F9">
      <w:pPr>
        <w:ind w:firstLine="495"/>
        <w:divId w:val="1579363802"/>
        <w:rPr>
          <w:rFonts w:eastAsia="Times New Roman"/>
        </w:rPr>
      </w:pPr>
      <w:r>
        <w:rPr>
          <w:rFonts w:eastAsia="Times New Roman"/>
          <w:color w:val="000000"/>
          <w:sz w:val="20"/>
          <w:szCs w:val="20"/>
        </w:rPr>
        <w:t>Data for the S&amp;P 500 Index, the S&amp;P Midcap 400 Index and the FTSE Nareit Equity Retail Index were provided by Research Data Group</w:t>
      </w:r>
      <w:r>
        <w:rPr>
          <w:rFonts w:eastAsia="Times New Roman"/>
          <w:color w:val="000000"/>
          <w:sz w:val="20"/>
          <w:szCs w:val="20"/>
        </w:rPr>
        <w:t>.</w:t>
      </w:r>
    </w:p>
    <w:p w:rsidR="00000000" w:rsidRDefault="007701F9">
      <w:pPr>
        <w:spacing w:before="160" w:after="160"/>
        <w:ind w:firstLine="495"/>
        <w:jc w:val="center"/>
        <w:divId w:val="267391991"/>
        <w:rPr>
          <w:rFonts w:eastAsia="Times New Roman"/>
        </w:rPr>
      </w:pPr>
      <w:r>
        <w:rPr>
          <w:rFonts w:eastAsia="Times New Roman"/>
          <w:noProof/>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7701F9">
      <w:pPr>
        <w:ind w:firstLine="495"/>
        <w:divId w:val="2003699454"/>
        <w:rPr>
          <w:rFonts w:eastAsia="Times New Roman"/>
        </w:rPr>
      </w:pPr>
      <w:r>
        <w:rPr>
          <w:rFonts w:eastAsia="Times New Roman"/>
          <w:color w:val="000000"/>
          <w:sz w:val="20"/>
          <w:szCs w:val="20"/>
        </w:rPr>
        <w:t>Copyright© 2020 S&amp;P, a division of The McGraw-Hill Companies Inc. All rights reserved</w:t>
      </w:r>
      <w:r>
        <w:rPr>
          <w:rFonts w:eastAsia="Times New Roman"/>
          <w:color w:val="000000"/>
          <w:sz w:val="20"/>
          <w:szCs w:val="20"/>
        </w:rPr>
        <w:t>.</w:t>
      </w:r>
    </w:p>
    <w:tbl>
      <w:tblPr>
        <w:tblW w:w="3756" w:type="pct"/>
        <w:jc w:val="center"/>
        <w:tblCellMar>
          <w:top w:w="15" w:type="dxa"/>
          <w:left w:w="15" w:type="dxa"/>
          <w:bottom w:w="15" w:type="dxa"/>
          <w:right w:w="15" w:type="dxa"/>
        </w:tblCellMar>
        <w:tblLook w:val="04A0" w:firstRow="1" w:lastRow="0" w:firstColumn="1" w:lastColumn="0" w:noHBand="0" w:noVBand="1"/>
      </w:tblPr>
      <w:tblGrid>
        <w:gridCol w:w="37"/>
        <w:gridCol w:w="1728"/>
        <w:gridCol w:w="36"/>
        <w:gridCol w:w="36"/>
        <w:gridCol w:w="36"/>
        <w:gridCol w:w="36"/>
        <w:gridCol w:w="115"/>
        <w:gridCol w:w="495"/>
        <w:gridCol w:w="75"/>
        <w:gridCol w:w="36"/>
        <w:gridCol w:w="36"/>
        <w:gridCol w:w="36"/>
        <w:gridCol w:w="115"/>
        <w:gridCol w:w="495"/>
        <w:gridCol w:w="75"/>
        <w:gridCol w:w="36"/>
        <w:gridCol w:w="36"/>
        <w:gridCol w:w="36"/>
        <w:gridCol w:w="115"/>
        <w:gridCol w:w="415"/>
        <w:gridCol w:w="75"/>
        <w:gridCol w:w="36"/>
        <w:gridCol w:w="36"/>
        <w:gridCol w:w="36"/>
        <w:gridCol w:w="115"/>
        <w:gridCol w:w="415"/>
        <w:gridCol w:w="75"/>
        <w:gridCol w:w="36"/>
        <w:gridCol w:w="36"/>
        <w:gridCol w:w="36"/>
        <w:gridCol w:w="115"/>
        <w:gridCol w:w="415"/>
        <w:gridCol w:w="75"/>
        <w:gridCol w:w="36"/>
        <w:gridCol w:w="36"/>
        <w:gridCol w:w="36"/>
        <w:gridCol w:w="115"/>
        <w:gridCol w:w="415"/>
        <w:gridCol w:w="75"/>
      </w:tblGrid>
      <w:tr w:rsidR="00000000">
        <w:trPr>
          <w:divId w:val="356656976"/>
          <w:jc w:val="center"/>
        </w:trPr>
        <w:tc>
          <w:tcPr>
            <w:tcW w:w="50" w:type="pct"/>
            <w:vAlign w:val="center"/>
            <w:hideMark/>
          </w:tcPr>
          <w:p w:rsidR="00000000" w:rsidRDefault="007701F9">
            <w:pPr>
              <w:ind w:firstLine="495"/>
              <w:rPr>
                <w:rFonts w:eastAsia="Times New Roman"/>
              </w:rPr>
            </w:pPr>
          </w:p>
        </w:tc>
        <w:tc>
          <w:tcPr>
            <w:tcW w:w="157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356656976"/>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12/31/1</w:t>
            </w:r>
            <w:r>
              <w:rPr>
                <w:rFonts w:eastAsia="Times New Roman"/>
                <w:b/>
                <w:bCs/>
                <w:color w:val="000000"/>
                <w:sz w:val="14"/>
                <w:szCs w:val="14"/>
              </w:rPr>
              <w:t>4</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12/31/1</w:t>
            </w:r>
            <w:r>
              <w:rPr>
                <w:rFonts w:eastAsia="Times New Roman"/>
                <w:b/>
                <w:bCs/>
                <w:color w:val="000000"/>
                <w:sz w:val="14"/>
                <w:szCs w:val="14"/>
              </w:rPr>
              <w:t>5</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12/31/1</w:t>
            </w:r>
            <w:r>
              <w:rPr>
                <w:rFonts w:eastAsia="Times New Roman"/>
                <w:b/>
                <w:bCs/>
                <w:color w:val="000000"/>
                <w:sz w:val="14"/>
                <w:szCs w:val="14"/>
              </w:rPr>
              <w:t>6</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12/31/1</w:t>
            </w:r>
            <w:r>
              <w:rPr>
                <w:rFonts w:eastAsia="Times New Roman"/>
                <w:b/>
                <w:bCs/>
                <w:color w:val="000000"/>
                <w:sz w:val="14"/>
                <w:szCs w:val="14"/>
              </w:rPr>
              <w:t>7</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12/31/1</w:t>
            </w:r>
            <w:r>
              <w:rPr>
                <w:rFonts w:eastAsia="Times New Roman"/>
                <w:b/>
                <w:bCs/>
                <w:color w:val="000000"/>
                <w:sz w:val="14"/>
                <w:szCs w:val="14"/>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12/31/1</w:t>
            </w:r>
            <w:r>
              <w:rPr>
                <w:rFonts w:eastAsia="Times New Roman"/>
                <w:b/>
                <w:bCs/>
                <w:color w:val="000000"/>
                <w:sz w:val="14"/>
                <w:szCs w:val="14"/>
              </w:rPr>
              <w:t>9</w:t>
            </w:r>
          </w:p>
        </w:tc>
      </w:tr>
      <w:tr w:rsidR="00000000">
        <w:trPr>
          <w:divId w:val="3566569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The Macerich Compan</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100.00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105.01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95.59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92.86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43.74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35665697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S&amp;P 500 Inde</w:t>
            </w:r>
            <w:r>
              <w:rPr>
                <w:rFonts w:eastAsia="Times New Roman"/>
                <w:color w:val="000000"/>
                <w:sz w:val="16"/>
                <w:szCs w:val="16"/>
              </w:rPr>
              <w:t>x</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100.00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101.38</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113.51</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138.29</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132.23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173.86</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3566569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S&amp;</w:t>
            </w:r>
            <w:r>
              <w:rPr>
                <w:rFonts w:eastAsia="Times New Roman"/>
                <w:color w:val="000000"/>
                <w:sz w:val="16"/>
                <w:szCs w:val="16"/>
              </w:rPr>
              <w:t>P Midcap 400 Inde</w:t>
            </w:r>
            <w:r>
              <w:rPr>
                <w:rFonts w:eastAsia="Times New Roman"/>
                <w:color w:val="000000"/>
                <w:sz w:val="16"/>
                <w:szCs w:val="16"/>
              </w:rPr>
              <w:t>x</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97.82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118.11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137.30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122.08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154.07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35665697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FTSE Nareit Equity Retail Inde</w:t>
            </w:r>
            <w:r>
              <w:rPr>
                <w:rFonts w:eastAsia="Times New Roman"/>
                <w:color w:val="000000"/>
                <w:sz w:val="16"/>
                <w:szCs w:val="16"/>
              </w:rPr>
              <w:t>x</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100.00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104.56</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105.55</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100.51</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95.53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105.70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bl>
    <w:p w:rsidR="00000000" w:rsidRDefault="007701F9">
      <w:pPr>
        <w:divId w:val="1117064170"/>
        <w:rPr>
          <w:rFonts w:eastAsia="Times New Roman"/>
        </w:rPr>
      </w:pPr>
    </w:p>
    <w:p w:rsidR="00000000" w:rsidRDefault="007701F9">
      <w:pPr>
        <w:divId w:val="503935793"/>
        <w:rPr>
          <w:rFonts w:eastAsia="Times New Roman"/>
        </w:rPr>
      </w:pPr>
      <w:r>
        <w:rPr>
          <w:rFonts w:eastAsia="Times New Roman"/>
          <w:b/>
          <w:bCs/>
          <w:color w:val="000000"/>
          <w:sz w:val="20"/>
          <w:szCs w:val="20"/>
        </w:rPr>
        <w:t>Recent Sales of Unregistered Securitie</w:t>
      </w:r>
      <w:r>
        <w:rPr>
          <w:rFonts w:eastAsia="Times New Roman"/>
          <w:b/>
          <w:bCs/>
          <w:color w:val="000000"/>
          <w:sz w:val="20"/>
          <w:szCs w:val="20"/>
        </w:rPr>
        <w:t>s</w:t>
      </w:r>
    </w:p>
    <w:p w:rsidR="00000000" w:rsidRDefault="007701F9">
      <w:pPr>
        <w:ind w:firstLine="720"/>
        <w:divId w:val="1348481505"/>
        <w:rPr>
          <w:rFonts w:eastAsia="Times New Roman"/>
        </w:rPr>
      </w:pPr>
      <w:r>
        <w:rPr>
          <w:rFonts w:eastAsia="Times New Roman"/>
          <w:color w:val="000000"/>
          <w:sz w:val="20"/>
          <w:szCs w:val="20"/>
        </w:rPr>
        <w:t>Non</w:t>
      </w:r>
      <w:r>
        <w:rPr>
          <w:rFonts w:eastAsia="Times New Roman"/>
          <w:color w:val="000000"/>
          <w:sz w:val="20"/>
          <w:szCs w:val="20"/>
        </w:rPr>
        <w:t>e</w:t>
      </w:r>
    </w:p>
    <w:p w:rsidR="00000000" w:rsidRDefault="007701F9">
      <w:pPr>
        <w:ind w:firstLine="720"/>
        <w:divId w:val="714350733"/>
        <w:rPr>
          <w:rFonts w:eastAsia="Times New Roman"/>
        </w:rPr>
      </w:pPr>
    </w:p>
    <w:p w:rsidR="00000000" w:rsidRDefault="007701F9">
      <w:pPr>
        <w:jc w:val="center"/>
        <w:divId w:val="1265501025"/>
        <w:rPr>
          <w:rFonts w:eastAsia="Times New Roman"/>
        </w:rPr>
      </w:pPr>
      <w:r>
        <w:rPr>
          <w:rFonts w:eastAsia="Times New Roman"/>
          <w:color w:val="000000"/>
          <w:sz w:val="20"/>
          <w:szCs w:val="20"/>
        </w:rPr>
        <w:t>3</w:t>
      </w:r>
      <w:r>
        <w:rPr>
          <w:rFonts w:eastAsia="Times New Roman"/>
          <w:color w:val="000000"/>
          <w:sz w:val="20"/>
          <w:szCs w:val="20"/>
        </w:rPr>
        <w:t>6</w:t>
      </w:r>
    </w:p>
    <w:p w:rsidR="00000000" w:rsidRDefault="007701F9">
      <w:pPr>
        <w:rPr>
          <w:rFonts w:eastAsia="Times New Roman"/>
        </w:rPr>
      </w:pPr>
      <w:r>
        <w:rPr>
          <w:rFonts w:eastAsia="Times New Roman"/>
        </w:rPr>
        <w:pict>
          <v:rect id="_x0000_i1061" style="width:0;height:1.5pt" o:hralign="center" o:hrstd="t" o:hr="t" fillcolor="#a0a0a0" stroked="f"/>
        </w:pict>
      </w:r>
    </w:p>
    <w:p w:rsidR="00000000" w:rsidRDefault="007701F9">
      <w:pPr>
        <w:divId w:val="643772714"/>
        <w:rPr>
          <w:rFonts w:eastAsia="Times New Roman"/>
        </w:rPr>
      </w:pPr>
    </w:p>
    <w:p w:rsidR="00000000" w:rsidRDefault="007701F9">
      <w:pPr>
        <w:divId w:val="973868635"/>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tbl>
      <w:tblPr>
        <w:tblW w:w="4596" w:type="pct"/>
        <w:jc w:val="center"/>
        <w:tblCellMar>
          <w:top w:w="15" w:type="dxa"/>
          <w:left w:w="15" w:type="dxa"/>
          <w:bottom w:w="15" w:type="dxa"/>
          <w:right w:w="15" w:type="dxa"/>
        </w:tblCellMar>
        <w:tblLook w:val="04A0" w:firstRow="1" w:lastRow="0" w:firstColumn="1" w:lastColumn="0" w:noHBand="0" w:noVBand="1"/>
      </w:tblPr>
      <w:tblGrid>
        <w:gridCol w:w="55"/>
        <w:gridCol w:w="2221"/>
        <w:gridCol w:w="55"/>
        <w:gridCol w:w="36"/>
        <w:gridCol w:w="36"/>
        <w:gridCol w:w="36"/>
        <w:gridCol w:w="62"/>
        <w:gridCol w:w="858"/>
        <w:gridCol w:w="85"/>
        <w:gridCol w:w="55"/>
        <w:gridCol w:w="98"/>
        <w:gridCol w:w="55"/>
        <w:gridCol w:w="36"/>
        <w:gridCol w:w="36"/>
        <w:gridCol w:w="36"/>
        <w:gridCol w:w="136"/>
        <w:gridCol w:w="730"/>
        <w:gridCol w:w="85"/>
        <w:gridCol w:w="36"/>
        <w:gridCol w:w="36"/>
        <w:gridCol w:w="36"/>
        <w:gridCol w:w="61"/>
        <w:gridCol w:w="974"/>
        <w:gridCol w:w="85"/>
        <w:gridCol w:w="55"/>
        <w:gridCol w:w="98"/>
        <w:gridCol w:w="55"/>
        <w:gridCol w:w="36"/>
        <w:gridCol w:w="36"/>
        <w:gridCol w:w="36"/>
        <w:gridCol w:w="125"/>
        <w:gridCol w:w="992"/>
        <w:gridCol w:w="80"/>
        <w:gridCol w:w="36"/>
        <w:gridCol w:w="111"/>
        <w:gridCol w:w="36"/>
      </w:tblGrid>
      <w:tr w:rsidR="00000000">
        <w:trPr>
          <w:divId w:val="397561439"/>
          <w:jc w:val="center"/>
        </w:trPr>
        <w:tc>
          <w:tcPr>
            <w:tcW w:w="50" w:type="pct"/>
            <w:vAlign w:val="center"/>
            <w:hideMark/>
          </w:tcPr>
          <w:p w:rsidR="00000000" w:rsidRDefault="007701F9">
            <w:pPr>
              <w:rPr>
                <w:rFonts w:eastAsia="Times New Roman"/>
              </w:rPr>
            </w:pPr>
          </w:p>
        </w:tc>
        <w:tc>
          <w:tcPr>
            <w:tcW w:w="14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6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8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r>
      <w:tr w:rsidR="00000000">
        <w:trPr>
          <w:divId w:val="39756143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8"/>
                <w:szCs w:val="18"/>
              </w:rPr>
              <w:t>Perio</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Total Number of Shares Purchase</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Average Price Paid per Shar</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Total Number of Shares Purchased as Part of Publicly Announced Plans or Program</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Approximate Dollar Value of Shares That May Yet Be Purchased Under the Plans or Programs (1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r>
      <w:tr w:rsidR="00000000">
        <w:trPr>
          <w:divId w:val="397561439"/>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October 1, 2019 to October 31, 201</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39756143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November 1, 2019 to November 30, 201</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39756143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December 1, 2019 to December 31, 201</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278,707,048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397561439"/>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divId w:val="1004749582"/>
        <w:rPr>
          <w:rFonts w:eastAsia="Times New Roman"/>
        </w:rPr>
      </w:pPr>
    </w:p>
    <w:p w:rsidR="00000000" w:rsidRDefault="007701F9">
      <w:pPr>
        <w:ind w:hanging="630"/>
        <w:divId w:val="36336219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On February 12, 2017, the Company's Board of Directors authorized the repurchase of up to $500.0 mil</w:t>
      </w:r>
      <w:r>
        <w:rPr>
          <w:rFonts w:eastAsia="Times New Roman"/>
          <w:color w:val="000000"/>
          <w:sz w:val="18"/>
          <w:szCs w:val="18"/>
        </w:rPr>
        <w:t>lion of the Company's outstanding common shares from time to time as market conditions warrant.</w:t>
      </w:r>
      <w:r>
        <w:rPr>
          <w:rFonts w:eastAsia="Times New Roman"/>
          <w:color w:val="000000"/>
          <w:sz w:val="18"/>
          <w:szCs w:val="18"/>
        </w:rPr>
        <w:t xml:space="preserve"> </w:t>
      </w:r>
    </w:p>
    <w:p w:rsidR="00000000" w:rsidRDefault="007701F9">
      <w:pPr>
        <w:ind w:hanging="630"/>
        <w:divId w:val="187837247"/>
        <w:rPr>
          <w:rFonts w:eastAsia="Times New Roman"/>
        </w:rPr>
      </w:pPr>
    </w:p>
    <w:p w:rsidR="00000000" w:rsidRDefault="007701F9">
      <w:pPr>
        <w:jc w:val="center"/>
        <w:divId w:val="409082759"/>
        <w:rPr>
          <w:rFonts w:eastAsia="Times New Roman"/>
        </w:rPr>
      </w:pPr>
      <w:r>
        <w:rPr>
          <w:rFonts w:eastAsia="Times New Roman"/>
          <w:color w:val="000000"/>
          <w:sz w:val="20"/>
          <w:szCs w:val="20"/>
        </w:rPr>
        <w:t>3</w:t>
      </w:r>
      <w:r>
        <w:rPr>
          <w:rFonts w:eastAsia="Times New Roman"/>
          <w:color w:val="000000"/>
          <w:sz w:val="20"/>
          <w:szCs w:val="20"/>
        </w:rPr>
        <w:t>7</w:t>
      </w:r>
    </w:p>
    <w:p w:rsidR="00000000" w:rsidRDefault="007701F9">
      <w:pPr>
        <w:rPr>
          <w:rFonts w:eastAsia="Times New Roman"/>
        </w:rPr>
      </w:pPr>
      <w:r>
        <w:rPr>
          <w:rFonts w:eastAsia="Times New Roman"/>
        </w:rPr>
        <w:pict>
          <v:rect id="_x0000_i1062" style="width:0;height:1.5pt" o:hralign="center" o:hrstd="t" o:hr="t" fillcolor="#a0a0a0" stroked="f"/>
        </w:pict>
      </w:r>
    </w:p>
    <w:p w:rsidR="00000000" w:rsidRDefault="007701F9">
      <w:pPr>
        <w:divId w:val="1180316059"/>
        <w:rPr>
          <w:rFonts w:eastAsia="Times New Roman"/>
        </w:rPr>
      </w:pPr>
    </w:p>
    <w:p w:rsidR="00000000" w:rsidRDefault="007701F9">
      <w:pPr>
        <w:divId w:val="187181875"/>
        <w:rPr>
          <w:rFonts w:eastAsia="Times New Roman"/>
        </w:rPr>
      </w:pPr>
      <w:r>
        <w:rPr>
          <w:rFonts w:eastAsia="Times New Roman"/>
          <w:b/>
          <w:bCs/>
          <w:color w:val="000000"/>
          <w:sz w:val="20"/>
          <w:szCs w:val="20"/>
        </w:rPr>
        <w:t>ITEM 6.    SELECTED FINANCIAL DAT</w:t>
      </w:r>
      <w:r>
        <w:rPr>
          <w:rFonts w:eastAsia="Times New Roman"/>
          <w:b/>
          <w:bCs/>
          <w:color w:val="000000"/>
          <w:sz w:val="20"/>
          <w:szCs w:val="20"/>
        </w:rPr>
        <w:t>A</w:t>
      </w:r>
    </w:p>
    <w:p w:rsidR="00000000" w:rsidRDefault="007701F9">
      <w:pPr>
        <w:ind w:firstLine="495"/>
        <w:divId w:val="1788155581"/>
        <w:rPr>
          <w:rFonts w:eastAsia="Times New Roman"/>
        </w:rPr>
      </w:pPr>
      <w:r>
        <w:rPr>
          <w:rFonts w:eastAsia="Times New Roman"/>
          <w:color w:val="000000"/>
          <w:sz w:val="20"/>
          <w:szCs w:val="20"/>
        </w:rPr>
        <w:t>The following sets forth selected financial data for the Company on a historical basis. The following data should be read in conjunction with the consolidated financial statements (and the notes thereto) of the Company and "Management's Discussion and Anal</w:t>
      </w:r>
      <w:r>
        <w:rPr>
          <w:rFonts w:eastAsia="Times New Roman"/>
          <w:color w:val="000000"/>
          <w:sz w:val="20"/>
          <w:szCs w:val="20"/>
        </w:rPr>
        <w:t>ysis of Financial Condition and Results of Operations," each included elsewhere in this Form 10-K. All dollars and share amounts are in thousands, except per share data</w:t>
      </w:r>
      <w:r>
        <w:rPr>
          <w:rFonts w:eastAsia="Times New Roman"/>
          <w:color w:val="000000"/>
          <w:sz w:val="20"/>
          <w:szCs w:val="20"/>
        </w:rPr>
        <w:t>.</w:t>
      </w:r>
    </w:p>
    <w:tbl>
      <w:tblPr>
        <w:tblW w:w="4890" w:type="pct"/>
        <w:jc w:val="center"/>
        <w:tblCellMar>
          <w:top w:w="15" w:type="dxa"/>
          <w:left w:w="15" w:type="dxa"/>
          <w:bottom w:w="15" w:type="dxa"/>
          <w:right w:w="15" w:type="dxa"/>
        </w:tblCellMar>
        <w:tblLook w:val="04A0" w:firstRow="1" w:lastRow="0" w:firstColumn="1" w:lastColumn="0" w:noHBand="0" w:noVBand="1"/>
      </w:tblPr>
      <w:tblGrid>
        <w:gridCol w:w="39"/>
        <w:gridCol w:w="2751"/>
        <w:gridCol w:w="38"/>
        <w:gridCol w:w="115"/>
        <w:gridCol w:w="575"/>
        <w:gridCol w:w="75"/>
        <w:gridCol w:w="36"/>
        <w:gridCol w:w="36"/>
        <w:gridCol w:w="36"/>
        <w:gridCol w:w="115"/>
        <w:gridCol w:w="575"/>
        <w:gridCol w:w="75"/>
        <w:gridCol w:w="36"/>
        <w:gridCol w:w="36"/>
        <w:gridCol w:w="36"/>
        <w:gridCol w:w="115"/>
        <w:gridCol w:w="575"/>
        <w:gridCol w:w="75"/>
        <w:gridCol w:w="36"/>
        <w:gridCol w:w="36"/>
        <w:gridCol w:w="36"/>
        <w:gridCol w:w="116"/>
        <w:gridCol w:w="628"/>
        <w:gridCol w:w="75"/>
        <w:gridCol w:w="36"/>
        <w:gridCol w:w="36"/>
        <w:gridCol w:w="36"/>
        <w:gridCol w:w="115"/>
        <w:gridCol w:w="695"/>
        <w:gridCol w:w="7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93483246"/>
          <w:jc w:val="center"/>
        </w:trPr>
        <w:tc>
          <w:tcPr>
            <w:tcW w:w="50" w:type="pct"/>
            <w:vAlign w:val="center"/>
            <w:hideMark/>
          </w:tcPr>
          <w:p w:rsidR="00000000" w:rsidRDefault="007701F9">
            <w:pPr>
              <w:ind w:firstLine="495"/>
              <w:rPr>
                <w:rFonts w:eastAsia="Times New Roman"/>
              </w:rPr>
            </w:pPr>
          </w:p>
        </w:tc>
        <w:tc>
          <w:tcPr>
            <w:tcW w:w="205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9348324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27"/>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Years Ended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29348324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5</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OPERATING DATA</w:t>
            </w:r>
            <w:r>
              <w:rPr>
                <w:rFonts w:eastAsia="Times New Roman"/>
                <w:b/>
                <w:bCs/>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revenue (1</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858,874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883,996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922,152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970,119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1,231,367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27,879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32,875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28,116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31,688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30,528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Management Companie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40,709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43,480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43,394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39,464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26,254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927,462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960,351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993,662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1,041,271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1,288,149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271,547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277,470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295,190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307,623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379,815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expense (1</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29,611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11,624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12,420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11,127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8,267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Management Companies' operating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66,795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91,910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87,701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87,196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84,073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REIT general and administrative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22,634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24,160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28,240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28,217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29,870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Costs related to shareholder activism (2</w:t>
            </w: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19,369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Costs related to unsolicited takeover offer (3</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25,204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330,726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327,436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335,431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348,488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464,472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Interest expens</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138,254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182,962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171,776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163,675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211,943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(gain) on extinguishment of debt, ne</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(1,709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(1,487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expense</w:t>
            </w:r>
            <w:r>
              <w:rPr>
                <w:rFonts w:eastAsia="Times New Roman"/>
                <w:color w:val="000000"/>
                <w:sz w:val="16"/>
                <w:szCs w:val="16"/>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859,918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934,931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930,758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944,617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1,202,157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Equity in income of unconsolidated joint venture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48,508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71,773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85,546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56,941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45,164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Co-venture expense (4</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(13,629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(13,382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(11,804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Income tax (expense) benefi</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(1,589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3,604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(15,594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(722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gain on sale or write down of assets,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(11,909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(31,825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42,446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415,348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400,337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102,554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68,972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161,673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554,839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522,912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Less net income attributable to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5,734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8,952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15,543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37,844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35,350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income attributable to the Compan</w:t>
            </w:r>
            <w:r>
              <w:rPr>
                <w:rFonts w:eastAsia="Times New Roman"/>
                <w:color w:val="000000"/>
                <w:sz w:val="16"/>
                <w:szCs w:val="16"/>
              </w:rPr>
              <w:t>y</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96,820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60,020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146,130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516,995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487,562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Earnings per common share ("EPS") attributable to the Company</w:t>
            </w:r>
            <w:r>
              <w:rPr>
                <w:rFonts w:eastAsia="Times New Roman"/>
                <w:color w:val="000000"/>
                <w:sz w:val="16"/>
                <w:szCs w:val="16"/>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934832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Diluted (5)(6</w:t>
            </w: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0.68</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0.42</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3.52</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3.08</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jc w:val="center"/>
        <w:divId w:val="2115006127"/>
        <w:rPr>
          <w:rFonts w:eastAsia="Times New Roman"/>
        </w:rPr>
      </w:pPr>
    </w:p>
    <w:p w:rsidR="00000000" w:rsidRDefault="007701F9">
      <w:pPr>
        <w:ind w:firstLine="495"/>
        <w:divId w:val="1244756413"/>
        <w:rPr>
          <w:rFonts w:eastAsia="Times New Roman"/>
        </w:rPr>
      </w:pPr>
    </w:p>
    <w:p w:rsidR="00000000" w:rsidRDefault="007701F9">
      <w:pPr>
        <w:jc w:val="center"/>
        <w:divId w:val="2002928479"/>
        <w:rPr>
          <w:rFonts w:eastAsia="Times New Roman"/>
        </w:rPr>
      </w:pPr>
      <w:r>
        <w:rPr>
          <w:rFonts w:eastAsia="Times New Roman"/>
          <w:color w:val="000000"/>
          <w:sz w:val="20"/>
          <w:szCs w:val="20"/>
        </w:rPr>
        <w:t>3</w:t>
      </w:r>
      <w:r>
        <w:rPr>
          <w:rFonts w:eastAsia="Times New Roman"/>
          <w:color w:val="000000"/>
          <w:sz w:val="20"/>
          <w:szCs w:val="20"/>
        </w:rPr>
        <w:t>8</w:t>
      </w:r>
    </w:p>
    <w:p w:rsidR="00000000" w:rsidRDefault="007701F9">
      <w:pPr>
        <w:rPr>
          <w:rFonts w:eastAsia="Times New Roman"/>
        </w:rPr>
      </w:pPr>
      <w:r>
        <w:rPr>
          <w:rFonts w:eastAsia="Times New Roman"/>
        </w:rPr>
        <w:pict>
          <v:rect id="_x0000_i1063" style="width:0;height:1.5pt" o:hralign="center" o:hrstd="t" o:hr="t" fillcolor="#a0a0a0" stroked="f"/>
        </w:pict>
      </w:r>
    </w:p>
    <w:p w:rsidR="00000000" w:rsidRDefault="007701F9">
      <w:pPr>
        <w:divId w:val="733044185"/>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39"/>
        <w:gridCol w:w="1823"/>
        <w:gridCol w:w="38"/>
        <w:gridCol w:w="115"/>
        <w:gridCol w:w="695"/>
        <w:gridCol w:w="169"/>
        <w:gridCol w:w="36"/>
        <w:gridCol w:w="36"/>
        <w:gridCol w:w="36"/>
        <w:gridCol w:w="115"/>
        <w:gridCol w:w="695"/>
        <w:gridCol w:w="169"/>
        <w:gridCol w:w="36"/>
        <w:gridCol w:w="36"/>
        <w:gridCol w:w="36"/>
        <w:gridCol w:w="115"/>
        <w:gridCol w:w="695"/>
        <w:gridCol w:w="169"/>
        <w:gridCol w:w="36"/>
        <w:gridCol w:w="36"/>
        <w:gridCol w:w="36"/>
        <w:gridCol w:w="115"/>
        <w:gridCol w:w="695"/>
        <w:gridCol w:w="169"/>
        <w:gridCol w:w="36"/>
        <w:gridCol w:w="36"/>
        <w:gridCol w:w="36"/>
        <w:gridCol w:w="115"/>
        <w:gridCol w:w="775"/>
        <w:gridCol w:w="16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59275376"/>
          <w:jc w:val="center"/>
        </w:trPr>
        <w:tc>
          <w:tcPr>
            <w:tcW w:w="50" w:type="pct"/>
            <w:vAlign w:val="center"/>
            <w:hideMark/>
          </w:tcPr>
          <w:p w:rsidR="00000000" w:rsidRDefault="007701F9">
            <w:pPr>
              <w:rPr>
                <w:rFonts w:eastAsia="Times New Roman"/>
              </w:rPr>
            </w:pPr>
          </w:p>
        </w:tc>
        <w:tc>
          <w:tcPr>
            <w:tcW w:w="207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3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5927537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27"/>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As of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5927537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5</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BALANCE SHEET DATA</w:t>
            </w:r>
            <w:r>
              <w:rPr>
                <w:rFonts w:eastAsia="Times New Roman"/>
                <w:b/>
                <w:bCs/>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Investment in real estate (before accumulated depreciation</w:t>
            </w:r>
            <w:r>
              <w:rPr>
                <w:rFonts w:eastAsia="Times New Roman"/>
                <w:color w:val="000000"/>
                <w:sz w:val="16"/>
                <w:szCs w:val="16"/>
              </w:rPr>
              <w:t>)</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8,993,049</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8,878,820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9,127,533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9,209,211</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10,689,656</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asset</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8,853,571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9,026,808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9,605,862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9,958,148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11,235,584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mortgage and notes payabl</w:t>
            </w:r>
            <w:r>
              <w:rPr>
                <w:rFonts w:eastAsia="Times New Roman"/>
                <w:color w:val="000000"/>
                <w:sz w:val="16"/>
                <w:szCs w:val="16"/>
              </w:rPr>
              <w:t>e</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5,209,976</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4,982,460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5,170,264</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4,965,900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5,260,750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Equity (7</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2,830,970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3,188,432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3,967,999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4,427,168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5,071,239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OTHER DATA</w:t>
            </w:r>
            <w:r>
              <w:rPr>
                <w:rFonts w:eastAsia="Times New Roman"/>
                <w:b/>
                <w:bCs/>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Funds from operations ("FFO") attributable to common stockholders and unit holders, excluding financing expense in connection with Chandler Freehold—diluted (8</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536,961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564,436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582,878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642,304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642,268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flows provided by (used in)</w:t>
            </w: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Operating activitie</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355,157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344,311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386,389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429,534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554,956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Investing activitie</w:t>
            </w:r>
            <w:r>
              <w:rPr>
                <w:rFonts w:eastAsia="Times New Roman"/>
                <w:color w:val="000000"/>
                <w:sz w:val="16"/>
                <w:szCs w:val="16"/>
              </w:rPr>
              <w:t>s</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(112,026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176,323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178,988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454,066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(70,136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Financing activitie</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(278,216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(514,438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(566,269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(867,502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(452,329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Number of Centers at year en</w:t>
            </w:r>
            <w:r>
              <w:rPr>
                <w:rFonts w:eastAsia="Times New Roman"/>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Regional Shopping Centers portfolio occupancy</w:t>
            </w:r>
            <w:r>
              <w:rPr>
                <w:rFonts w:eastAsia="Times New Roman"/>
                <w:color w:val="000000"/>
                <w:sz w:val="16"/>
                <w:szCs w:val="16"/>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96.1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Regional Shopping Centers portfolio sales per square foo</w:t>
            </w:r>
            <w:r>
              <w:rPr>
                <w:rFonts w:eastAsia="Times New Roman"/>
                <w:color w:val="000000"/>
                <w:sz w:val="16"/>
                <w:szCs w:val="16"/>
              </w:rPr>
              <w:t>t</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726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635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Weighted average number of shares outstanding—EPS basi</w:t>
            </w:r>
            <w:r>
              <w:rPr>
                <w:rFonts w:eastAsia="Times New Roman"/>
                <w:color w:val="000000"/>
                <w:sz w:val="16"/>
                <w:szCs w:val="16"/>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141,340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141,142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141,877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146,599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157,916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Weighted average number of shares outstanding—EPS diluted (6</w:t>
            </w: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141,340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141,144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141,913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146,711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158,060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927537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Distributions declared per common share (9</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1169717477"/>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divId w:val="567302611"/>
        <w:rPr>
          <w:rFonts w:eastAsia="Times New Roman"/>
        </w:rPr>
      </w:pPr>
    </w:p>
    <w:p w:rsidR="00000000" w:rsidRDefault="007701F9">
      <w:pPr>
        <w:ind w:hanging="450"/>
        <w:divId w:val="136843482"/>
        <w:rPr>
          <w:rFonts w:eastAsia="Times New Roman"/>
        </w:rPr>
      </w:pPr>
      <w:r>
        <w:rPr>
          <w:rFonts w:eastAsia="Times New Roman"/>
          <w:color w:val="000000"/>
          <w:sz w:val="16"/>
          <w:szCs w:val="16"/>
        </w:rPr>
        <w:t>(</w:t>
      </w: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 xml:space="preserve">On January 1, 2019, the Company adopted Accounting Standards Codification ("ASC") 842, "Leases", under the modified retrospective method. The new standard amended the principles for the recognition, measurement, presentation and disclosure of leases for </w:t>
      </w:r>
      <w:r>
        <w:rPr>
          <w:rFonts w:eastAsia="Times New Roman"/>
          <w:color w:val="000000"/>
          <w:sz w:val="16"/>
          <w:szCs w:val="16"/>
        </w:rPr>
        <w:t>both parties to a contract (i.e. lessees and lessors).</w:t>
      </w:r>
      <w:r>
        <w:rPr>
          <w:rFonts w:eastAsia="Times New Roman"/>
          <w:color w:val="000000"/>
          <w:sz w:val="16"/>
          <w:szCs w:val="16"/>
        </w:rPr>
        <w:t xml:space="preserve"> </w:t>
      </w:r>
    </w:p>
    <w:p w:rsidR="00000000" w:rsidRDefault="007701F9">
      <w:pPr>
        <w:divId w:val="256788567"/>
        <w:rPr>
          <w:rFonts w:eastAsia="Times New Roman"/>
        </w:rPr>
      </w:pPr>
      <w:r>
        <w:rPr>
          <w:rFonts w:eastAsia="Times New Roman"/>
          <w:color w:val="000000"/>
          <w:sz w:val="16"/>
          <w:szCs w:val="16"/>
        </w:rPr>
        <w:t>Upon adoption of the new standard, the Company has presented all revenues associated with leases as leasing revenue on its consolidated statements of operations. For comparison purposes, the Company h</w:t>
      </w:r>
      <w:r>
        <w:rPr>
          <w:rFonts w:eastAsia="Times New Roman"/>
          <w:color w:val="000000"/>
          <w:sz w:val="16"/>
          <w:szCs w:val="16"/>
        </w:rPr>
        <w:t>as reclassified minimum rents, percentage rents, tenant recoveries and other leasing income to leasing revenue for the years ended December 31, 2018, 2017, 2016 and 2015 to conform to the presentation for the the year ended December 31, 2019. The new stand</w:t>
      </w:r>
      <w:r>
        <w:rPr>
          <w:rFonts w:eastAsia="Times New Roman"/>
          <w:color w:val="000000"/>
          <w:sz w:val="16"/>
          <w:szCs w:val="16"/>
        </w:rPr>
        <w:t>ard requires the Company to reduce leasing revenue for credit losses associated with lease receivables. The standard also requires that the provision for bad debts relating to leases be presented as a reduction of leasing revenue. For the years ended Decem</w:t>
      </w:r>
      <w:r>
        <w:rPr>
          <w:rFonts w:eastAsia="Times New Roman"/>
          <w:color w:val="000000"/>
          <w:sz w:val="16"/>
          <w:szCs w:val="16"/>
        </w:rPr>
        <w:t>ber 31, 2018, 2017, 2016 and 2015, the provision for bad debts is included in shopping center and operating expenses</w:t>
      </w:r>
      <w:r>
        <w:rPr>
          <w:rFonts w:eastAsia="Times New Roman"/>
          <w:color w:val="000000"/>
          <w:sz w:val="16"/>
          <w:szCs w:val="16"/>
        </w:rPr>
        <w:t>.</w:t>
      </w:r>
    </w:p>
    <w:p w:rsidR="00000000" w:rsidRDefault="007701F9">
      <w:pPr>
        <w:divId w:val="1372077060"/>
        <w:rPr>
          <w:rFonts w:eastAsia="Times New Roman"/>
        </w:rPr>
      </w:pPr>
      <w:r>
        <w:rPr>
          <w:rFonts w:eastAsia="Times New Roman"/>
          <w:color w:val="000000"/>
          <w:sz w:val="16"/>
          <w:szCs w:val="16"/>
        </w:rPr>
        <w:t>The new standard requires that lessors expense, on an as-incurred basis, certain initial direct costs that are not incremental in negotiat</w:t>
      </w:r>
      <w:r>
        <w:rPr>
          <w:rFonts w:eastAsia="Times New Roman"/>
          <w:color w:val="000000"/>
          <w:sz w:val="16"/>
          <w:szCs w:val="16"/>
        </w:rPr>
        <w:t xml:space="preserve">ing a lease. Initial direct costs include the salaries and related costs for employees directly working on leasing activities. Prior to January 1, 2019, these costs were capitalizable and therefore the new lease standard resulted in certain of these costs </w:t>
      </w:r>
      <w:r>
        <w:rPr>
          <w:rFonts w:eastAsia="Times New Roman"/>
          <w:color w:val="000000"/>
          <w:sz w:val="16"/>
          <w:szCs w:val="16"/>
        </w:rPr>
        <w:t xml:space="preserve">being expensed as incurred. For comparison purposes, the Company has reclassified leasing costs that were included in management companies' operating expenses to leasing expenses for the years ended December 31, 2018, 2017, 2016 and 2015 to conform to the </w:t>
      </w:r>
      <w:r>
        <w:rPr>
          <w:rFonts w:eastAsia="Times New Roman"/>
          <w:color w:val="000000"/>
          <w:sz w:val="16"/>
          <w:szCs w:val="16"/>
        </w:rPr>
        <w:t>presentation for the the year ended December 31, 2019.</w:t>
      </w:r>
      <w:r>
        <w:rPr>
          <w:rFonts w:eastAsia="Times New Roman"/>
          <w:color w:val="000000"/>
          <w:sz w:val="16"/>
          <w:szCs w:val="16"/>
        </w:rPr>
        <w:t xml:space="preserve"> </w:t>
      </w:r>
    </w:p>
    <w:p w:rsidR="00000000" w:rsidRDefault="007701F9">
      <w:pPr>
        <w:divId w:val="49425113"/>
        <w:rPr>
          <w:rFonts w:eastAsia="Times New Roman"/>
        </w:rPr>
      </w:pPr>
      <w:r>
        <w:rPr>
          <w:rFonts w:eastAsia="Times New Roman"/>
          <w:color w:val="000000"/>
          <w:sz w:val="16"/>
          <w:szCs w:val="16"/>
        </w:rPr>
        <w:t>See "Item 7. Management's Discussion and Analysis of Financial Condition and Management's Overview and Summary—Other Transactions and Events"</w:t>
      </w:r>
      <w:r>
        <w:rPr>
          <w:rFonts w:eastAsia="Times New Roman"/>
          <w:color w:val="000000"/>
          <w:sz w:val="16"/>
          <w:szCs w:val="16"/>
        </w:rPr>
        <w:t>.</w:t>
      </w:r>
    </w:p>
    <w:p w:rsidR="00000000" w:rsidRDefault="007701F9">
      <w:pPr>
        <w:ind w:hanging="450"/>
        <w:divId w:val="1279339881"/>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During the year ended December 31, 2018, the Company i</w:t>
      </w:r>
      <w:r>
        <w:rPr>
          <w:rFonts w:eastAsia="Times New Roman"/>
          <w:color w:val="000000"/>
          <w:sz w:val="16"/>
          <w:szCs w:val="16"/>
        </w:rPr>
        <w:t>ncurred $19.4 million in costs associated with activities related to shareholder activism. These costs were primarily for legal and advisory services</w:t>
      </w:r>
      <w:r>
        <w:rPr>
          <w:rFonts w:eastAsia="Times New Roman"/>
          <w:color w:val="000000"/>
          <w:sz w:val="16"/>
          <w:szCs w:val="16"/>
        </w:rPr>
        <w:t>.</w:t>
      </w:r>
    </w:p>
    <w:p w:rsidR="00000000" w:rsidRDefault="007701F9">
      <w:pPr>
        <w:ind w:hanging="450"/>
        <w:divId w:val="879823710"/>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During the year ended December 31, 2015, the Company incurred $25.2 million in legal and advisory cost</w:t>
      </w:r>
      <w:r>
        <w:rPr>
          <w:rFonts w:eastAsia="Times New Roman"/>
          <w:color w:val="000000"/>
          <w:sz w:val="16"/>
          <w:szCs w:val="16"/>
        </w:rPr>
        <w:t>s in response to an unsolicited, conditional proposal from Simon Property Group, Inc.</w:t>
      </w:r>
      <w:r>
        <w:rPr>
          <w:rFonts w:eastAsia="Times New Roman"/>
          <w:color w:val="000000"/>
          <w:sz w:val="16"/>
          <w:szCs w:val="16"/>
        </w:rPr>
        <w:t xml:space="preserve"> </w:t>
      </w:r>
    </w:p>
    <w:p w:rsidR="00000000" w:rsidRDefault="007701F9">
      <w:pPr>
        <w:ind w:hanging="450"/>
        <w:divId w:val="254750426"/>
        <w:rPr>
          <w:rFonts w:eastAsia="Times New Roman"/>
        </w:rPr>
      </w:pPr>
      <w:r>
        <w:rPr>
          <w:rFonts w:eastAsia="Times New Roman"/>
          <w:color w:val="000000"/>
          <w:sz w:val="16"/>
          <w:szCs w:val="16"/>
        </w:rPr>
        <w:t>(4</w:t>
      </w:r>
      <w:r>
        <w:rPr>
          <w:rFonts w:eastAsia="Times New Roman"/>
          <w:color w:val="000000"/>
          <w:sz w:val="16"/>
          <w:szCs w:val="16"/>
        </w:rPr>
        <w:t>)</w:t>
      </w:r>
      <w:r>
        <w:rPr>
          <w:rFonts w:eastAsia="Times New Roman"/>
          <w:color w:val="000000"/>
          <w:sz w:val="16"/>
          <w:szCs w:val="16"/>
        </w:rPr>
        <w:t>On January 1, 2018, upon adoption of ASU 2014-09, "Revenue From Contracts With Customers (ASC 606)", the Company changed its accounting for Chandler Freehold from a c</w:t>
      </w:r>
      <w:r>
        <w:rPr>
          <w:rFonts w:eastAsia="Times New Roman"/>
          <w:color w:val="000000"/>
          <w:sz w:val="16"/>
          <w:szCs w:val="16"/>
        </w:rPr>
        <w:t xml:space="preserve">o-venture arrangement to a financing arrangement. As a result, the Company no longer records co-venture expense for its partner's share of the income of Chandler Freehold. Under the financing arrangement, the Company recognizes interest expense on (i) the </w:t>
      </w:r>
      <w:r>
        <w:rPr>
          <w:rFonts w:eastAsia="Times New Roman"/>
          <w:color w:val="000000"/>
          <w:sz w:val="16"/>
          <w:szCs w:val="16"/>
        </w:rPr>
        <w:t xml:space="preserve">changes in fair value of the financing arrangement obligation, (ii) any payments to the joint venture partner equal to their pro rata share of net income and (iii) any payments to the joint venture partner less than or in excess of their pro rata share of </w:t>
      </w:r>
      <w:r>
        <w:rPr>
          <w:rFonts w:eastAsia="Times New Roman"/>
          <w:color w:val="000000"/>
          <w:sz w:val="16"/>
          <w:szCs w:val="16"/>
        </w:rPr>
        <w:t>net income</w:t>
      </w:r>
      <w:r>
        <w:rPr>
          <w:rFonts w:eastAsia="Times New Roman"/>
          <w:color w:val="000000"/>
          <w:sz w:val="16"/>
          <w:szCs w:val="16"/>
        </w:rPr>
        <w:t>.</w:t>
      </w:r>
    </w:p>
    <w:p w:rsidR="00000000" w:rsidRDefault="007701F9">
      <w:pPr>
        <w:ind w:hanging="450"/>
        <w:divId w:val="1761288590"/>
        <w:rPr>
          <w:rFonts w:eastAsia="Times New Roman"/>
        </w:rPr>
      </w:pPr>
      <w:r>
        <w:rPr>
          <w:rFonts w:eastAsia="Times New Roman"/>
          <w:color w:val="000000"/>
          <w:sz w:val="16"/>
          <w:szCs w:val="16"/>
        </w:rPr>
        <w:t>(5</w:t>
      </w:r>
      <w:r>
        <w:rPr>
          <w:rFonts w:eastAsia="Times New Roman"/>
          <w:color w:val="000000"/>
          <w:sz w:val="16"/>
          <w:szCs w:val="16"/>
        </w:rPr>
        <w:t>)</w:t>
      </w:r>
      <w:r>
        <w:rPr>
          <w:rFonts w:eastAsia="Times New Roman"/>
          <w:color w:val="000000"/>
          <w:sz w:val="16"/>
          <w:szCs w:val="16"/>
        </w:rPr>
        <w:t>Assumes the conversion of Operating Partnership units to the extent they are dilutive to the EPS computation. It also assumes the conversion of MACWH, LP common and preferred units to the extent that they are dilutive to the EPS computation</w:t>
      </w:r>
      <w:r>
        <w:rPr>
          <w:rFonts w:eastAsia="Times New Roman"/>
          <w:color w:val="000000"/>
          <w:sz w:val="16"/>
          <w:szCs w:val="16"/>
        </w:rPr>
        <w:t>.</w:t>
      </w:r>
    </w:p>
    <w:p w:rsidR="00000000" w:rsidRDefault="007701F9">
      <w:pPr>
        <w:ind w:hanging="450"/>
        <w:divId w:val="1747728624"/>
        <w:rPr>
          <w:rFonts w:eastAsia="Times New Roman"/>
        </w:rPr>
      </w:pPr>
      <w:r>
        <w:rPr>
          <w:rFonts w:eastAsia="Times New Roman"/>
          <w:color w:val="000000"/>
          <w:sz w:val="16"/>
          <w:szCs w:val="16"/>
        </w:rPr>
        <w:t>(6</w:t>
      </w:r>
      <w:r>
        <w:rPr>
          <w:rFonts w:eastAsia="Times New Roman"/>
          <w:color w:val="000000"/>
          <w:sz w:val="16"/>
          <w:szCs w:val="16"/>
        </w:rPr>
        <w:t>)</w:t>
      </w:r>
      <w:r>
        <w:rPr>
          <w:rFonts w:eastAsia="Times New Roman"/>
          <w:color w:val="000000"/>
          <w:sz w:val="16"/>
          <w:szCs w:val="16"/>
        </w:rPr>
        <w:t>Includes the dilutive effect, if any, of share and unit-based compensation plans calculated using the treasury stock method and the dilutive effect, if any, of all other dilutive securities calculated using the "if converted" method</w:t>
      </w:r>
      <w:r>
        <w:rPr>
          <w:rFonts w:eastAsia="Times New Roman"/>
          <w:color w:val="000000"/>
          <w:sz w:val="16"/>
          <w:szCs w:val="16"/>
        </w:rPr>
        <w:t>.</w:t>
      </w:r>
    </w:p>
    <w:p w:rsidR="00000000" w:rsidRDefault="007701F9">
      <w:pPr>
        <w:jc w:val="center"/>
        <w:divId w:val="1639528578"/>
        <w:rPr>
          <w:rFonts w:eastAsia="Times New Roman"/>
        </w:rPr>
      </w:pPr>
      <w:r>
        <w:rPr>
          <w:rFonts w:eastAsia="Times New Roman"/>
          <w:color w:val="000000"/>
          <w:sz w:val="20"/>
          <w:szCs w:val="20"/>
        </w:rPr>
        <w:t>3</w:t>
      </w:r>
      <w:r>
        <w:rPr>
          <w:rFonts w:eastAsia="Times New Roman"/>
          <w:color w:val="000000"/>
          <w:sz w:val="20"/>
          <w:szCs w:val="20"/>
        </w:rPr>
        <w:t>9</w:t>
      </w:r>
    </w:p>
    <w:p w:rsidR="00000000" w:rsidRDefault="007701F9">
      <w:pPr>
        <w:rPr>
          <w:rFonts w:eastAsia="Times New Roman"/>
        </w:rPr>
      </w:pPr>
      <w:r>
        <w:rPr>
          <w:rFonts w:eastAsia="Times New Roman"/>
        </w:rPr>
        <w:pict>
          <v:rect id="_x0000_i1064" style="width:0;height:1.5pt" o:hralign="center" o:hrstd="t" o:hr="t" fillcolor="#a0a0a0" stroked="f"/>
        </w:pict>
      </w:r>
    </w:p>
    <w:p w:rsidR="00000000" w:rsidRDefault="007701F9">
      <w:pPr>
        <w:divId w:val="1064109284"/>
        <w:rPr>
          <w:rFonts w:eastAsia="Times New Roman"/>
        </w:rPr>
      </w:pPr>
    </w:p>
    <w:p w:rsidR="00000000" w:rsidRDefault="007701F9">
      <w:pPr>
        <w:ind w:hanging="450"/>
        <w:divId w:val="1856798380"/>
        <w:rPr>
          <w:rFonts w:eastAsia="Times New Roman"/>
        </w:rPr>
      </w:pPr>
      <w:r>
        <w:rPr>
          <w:rFonts w:eastAsia="Times New Roman"/>
          <w:color w:val="000000"/>
          <w:sz w:val="16"/>
          <w:szCs w:val="16"/>
        </w:rPr>
        <w:t>(7</w:t>
      </w:r>
      <w:r>
        <w:rPr>
          <w:rFonts w:eastAsia="Times New Roman"/>
          <w:color w:val="000000"/>
          <w:sz w:val="16"/>
          <w:szCs w:val="16"/>
        </w:rPr>
        <w:t>)</w:t>
      </w:r>
      <w:r>
        <w:rPr>
          <w:rFonts w:eastAsia="Times New Roman"/>
          <w:color w:val="000000"/>
          <w:sz w:val="16"/>
          <w:szCs w:val="16"/>
        </w:rPr>
        <w:t>Equity includes the noncontrolling interests in the Operating Partnership, nonredeemable noncontrolling interests in consolidated joint ventures and common and non-participating convertible preferred units of MACWH, LP</w:t>
      </w:r>
      <w:r>
        <w:rPr>
          <w:rFonts w:eastAsia="Times New Roman"/>
          <w:color w:val="000000"/>
          <w:sz w:val="16"/>
          <w:szCs w:val="16"/>
        </w:rPr>
        <w:t>.</w:t>
      </w:r>
    </w:p>
    <w:p w:rsidR="00000000" w:rsidRDefault="007701F9">
      <w:pPr>
        <w:ind w:hanging="450"/>
        <w:divId w:val="1205559141"/>
        <w:rPr>
          <w:rFonts w:eastAsia="Times New Roman"/>
        </w:rPr>
      </w:pPr>
      <w:r>
        <w:rPr>
          <w:rFonts w:eastAsia="Times New Roman"/>
          <w:color w:val="000000"/>
          <w:sz w:val="16"/>
          <w:szCs w:val="16"/>
        </w:rPr>
        <w:t>(8</w:t>
      </w:r>
      <w:r>
        <w:rPr>
          <w:rFonts w:eastAsia="Times New Roman"/>
          <w:color w:val="000000"/>
          <w:sz w:val="16"/>
          <w:szCs w:val="16"/>
        </w:rPr>
        <w:t>)</w:t>
      </w:r>
      <w:r>
        <w:rPr>
          <w:rFonts w:eastAsia="Times New Roman"/>
          <w:color w:val="000000"/>
          <w:sz w:val="16"/>
          <w:szCs w:val="16"/>
        </w:rPr>
        <w:t>See "Item 7. Management's Discuss</w:t>
      </w:r>
      <w:r>
        <w:rPr>
          <w:rFonts w:eastAsia="Times New Roman"/>
          <w:color w:val="000000"/>
          <w:sz w:val="16"/>
          <w:szCs w:val="16"/>
        </w:rPr>
        <w:t>ion and Analysis of Financial Condition and Results of Operations—Funds From Operations ("FFO")"</w:t>
      </w:r>
      <w:r>
        <w:rPr>
          <w:rFonts w:eastAsia="Times New Roman"/>
          <w:color w:val="000000"/>
          <w:sz w:val="16"/>
          <w:szCs w:val="16"/>
        </w:rPr>
        <w:t>.</w:t>
      </w:r>
    </w:p>
    <w:p w:rsidR="00000000" w:rsidRDefault="007701F9">
      <w:pPr>
        <w:ind w:hanging="450"/>
        <w:divId w:val="1367952640"/>
        <w:rPr>
          <w:rFonts w:eastAsia="Times New Roman"/>
        </w:rPr>
      </w:pPr>
      <w:r>
        <w:rPr>
          <w:rFonts w:eastAsia="Times New Roman"/>
          <w:color w:val="000000"/>
          <w:sz w:val="16"/>
          <w:szCs w:val="16"/>
        </w:rPr>
        <w:t>(9</w:t>
      </w:r>
      <w:r>
        <w:rPr>
          <w:rFonts w:eastAsia="Times New Roman"/>
          <w:color w:val="000000"/>
          <w:sz w:val="16"/>
          <w:szCs w:val="16"/>
        </w:rPr>
        <w:t>)</w:t>
      </w:r>
      <w:r>
        <w:rPr>
          <w:rFonts w:eastAsia="Times New Roman"/>
          <w:color w:val="000000"/>
          <w:sz w:val="16"/>
          <w:szCs w:val="16"/>
        </w:rPr>
        <w:t>On October 30, 2015, the Company declared two special dividends/distributions ("Special Dividend"), each of $2.00 per share of common stock and per OP Unit</w:t>
      </w:r>
      <w:r>
        <w:rPr>
          <w:rFonts w:eastAsia="Times New Roman"/>
          <w:color w:val="000000"/>
          <w:sz w:val="16"/>
          <w:szCs w:val="16"/>
        </w:rPr>
        <w:t xml:space="preserve"> to stockholders and OP Unit holders of record on November 12, 2015. The first Special Dividend was paid on December 8, 2015 and the second Special Dividend was paid on January 6, 2016. The Special Dividends were funded from proceeds in connection with the</w:t>
      </w:r>
      <w:r>
        <w:rPr>
          <w:rFonts w:eastAsia="Times New Roman"/>
          <w:color w:val="000000"/>
          <w:sz w:val="16"/>
          <w:szCs w:val="16"/>
        </w:rPr>
        <w:t xml:space="preserve"> financing and sale of ownership interests in the Lakewood Center, Los Cerritos Center, South Plains Mall and Washington Square (collectively referred to as the "PPR Portfolio") and Arrowhead Towne Center</w:t>
      </w:r>
      <w:r>
        <w:rPr>
          <w:rFonts w:eastAsia="Times New Roman"/>
          <w:color w:val="000000"/>
          <w:sz w:val="16"/>
          <w:szCs w:val="16"/>
        </w:rPr>
        <w:t>.</w:t>
      </w:r>
    </w:p>
    <w:p w:rsidR="00000000" w:rsidRDefault="007701F9">
      <w:pPr>
        <w:ind w:hanging="90"/>
        <w:divId w:val="614024717"/>
        <w:rPr>
          <w:rFonts w:eastAsia="Times New Roman"/>
        </w:rPr>
      </w:pPr>
    </w:p>
    <w:p w:rsidR="00000000" w:rsidRDefault="007701F9">
      <w:pPr>
        <w:divId w:val="1953129309"/>
        <w:rPr>
          <w:rFonts w:eastAsia="Times New Roman"/>
        </w:rPr>
      </w:pPr>
      <w:r>
        <w:rPr>
          <w:rFonts w:eastAsia="Times New Roman"/>
          <w:b/>
          <w:bCs/>
          <w:color w:val="000000"/>
          <w:sz w:val="20"/>
          <w:szCs w:val="20"/>
        </w:rPr>
        <w:t xml:space="preserve">ITEM 7.    MANAGEMENT'S DISCUSSION AND ANALYSIS </w:t>
      </w:r>
      <w:r>
        <w:rPr>
          <w:rFonts w:eastAsia="Times New Roman"/>
          <w:b/>
          <w:bCs/>
          <w:color w:val="000000"/>
          <w:sz w:val="20"/>
          <w:szCs w:val="20"/>
        </w:rPr>
        <w:t>OF FINANCIAL CONDITION AND RESULTS OF OPERATION</w:t>
      </w:r>
      <w:r>
        <w:rPr>
          <w:rFonts w:eastAsia="Times New Roman"/>
          <w:b/>
          <w:bCs/>
          <w:color w:val="000000"/>
          <w:sz w:val="20"/>
          <w:szCs w:val="20"/>
        </w:rPr>
        <w:t>S</w:t>
      </w:r>
    </w:p>
    <w:p w:rsidR="00000000" w:rsidRDefault="007701F9">
      <w:pPr>
        <w:divId w:val="386300580"/>
        <w:rPr>
          <w:rFonts w:eastAsia="Times New Roman"/>
        </w:rPr>
      </w:pPr>
      <w:r>
        <w:rPr>
          <w:rFonts w:eastAsia="Times New Roman"/>
          <w:b/>
          <w:bCs/>
          <w:color w:val="000000"/>
          <w:sz w:val="20"/>
          <w:szCs w:val="20"/>
        </w:rPr>
        <w:t>Management's Overview and Summar</w:t>
      </w:r>
      <w:r>
        <w:rPr>
          <w:rFonts w:eastAsia="Times New Roman"/>
          <w:b/>
          <w:bCs/>
          <w:color w:val="000000"/>
          <w:sz w:val="20"/>
          <w:szCs w:val="20"/>
        </w:rPr>
        <w:t>y</w:t>
      </w:r>
    </w:p>
    <w:p w:rsidR="00000000" w:rsidRDefault="007701F9">
      <w:pPr>
        <w:ind w:firstLine="495"/>
        <w:divId w:val="136729247"/>
        <w:rPr>
          <w:rFonts w:eastAsia="Times New Roman"/>
        </w:rPr>
      </w:pPr>
      <w:r>
        <w:rPr>
          <w:rFonts w:eastAsia="Times New Roman"/>
          <w:color w:val="000000"/>
          <w:sz w:val="20"/>
          <w:szCs w:val="20"/>
        </w:rPr>
        <w:t>The Company is involved in the acquisition, ownership, development, redevelopment, management and leasing of regional and community/power shopping centers located throughout</w:t>
      </w:r>
      <w:r>
        <w:rPr>
          <w:rFonts w:eastAsia="Times New Roman"/>
          <w:color w:val="000000"/>
          <w:sz w:val="20"/>
          <w:szCs w:val="20"/>
        </w:rPr>
        <w:t xml:space="preserve"> the United States. The Company is the sole general partner of, and owns a majority of the ownership interests in, the Operating Partnership. As of December 31, 2019, the Operating Partnership owned or had an ownership interest in 47 regional shopping cent</w:t>
      </w:r>
      <w:r>
        <w:rPr>
          <w:rFonts w:eastAsia="Times New Roman"/>
          <w:color w:val="000000"/>
          <w:sz w:val="20"/>
          <w:szCs w:val="20"/>
        </w:rPr>
        <w:t xml:space="preserve">ers and five community/power shopping centers. These 52 regional and community/power shopping centers (which include any related office space) consist of approximately 51 million square feet of gross leasable area (“GLA”) and are referred to herein as the </w:t>
      </w:r>
      <w:r>
        <w:rPr>
          <w:rFonts w:eastAsia="Times New Roman"/>
          <w:color w:val="000000"/>
          <w:sz w:val="20"/>
          <w:szCs w:val="20"/>
        </w:rPr>
        <w:t xml:space="preserve">“Centers”. The Centers consist of consolidated Centers (“Consolidated Centers”) and unconsolidated joint venture Centers (“Unconsolidated Joint Venture Centers”) as set forth in “Item 2. Properties,” unless the context otherwise requires. The Company is a </w:t>
      </w:r>
      <w:r>
        <w:rPr>
          <w:rFonts w:eastAsia="Times New Roman"/>
          <w:color w:val="000000"/>
          <w:sz w:val="20"/>
          <w:szCs w:val="20"/>
        </w:rPr>
        <w:t>self-administered and self-managed REIT and conducts all of its operations through the Operating Partnership and the Management Companies.</w:t>
      </w:r>
      <w:r>
        <w:rPr>
          <w:rFonts w:eastAsia="Times New Roman"/>
          <w:color w:val="000000"/>
          <w:sz w:val="20"/>
          <w:szCs w:val="20"/>
        </w:rPr>
        <w:t xml:space="preserve"> </w:t>
      </w:r>
    </w:p>
    <w:p w:rsidR="00000000" w:rsidRDefault="007701F9">
      <w:pPr>
        <w:ind w:firstLine="495"/>
        <w:divId w:val="1103037095"/>
        <w:rPr>
          <w:rFonts w:eastAsia="Times New Roman"/>
        </w:rPr>
      </w:pPr>
      <w:r>
        <w:rPr>
          <w:rFonts w:eastAsia="Times New Roman"/>
          <w:color w:val="000000"/>
          <w:sz w:val="20"/>
          <w:szCs w:val="20"/>
        </w:rPr>
        <w:t>The following discussion is based primarily on the consolidated financial statements of the Company for the years en</w:t>
      </w:r>
      <w:r>
        <w:rPr>
          <w:rFonts w:eastAsia="Times New Roman"/>
          <w:color w:val="000000"/>
          <w:sz w:val="20"/>
          <w:szCs w:val="20"/>
        </w:rPr>
        <w:t>ded December 31, 2019, 2018 and 2017. It compares the results of operations and cash flows for the year ended December 31, 2019 to the results of operations and cash flows for the year ended December 31, 2018. Also included is a comparison of the results o</w:t>
      </w:r>
      <w:r>
        <w:rPr>
          <w:rFonts w:eastAsia="Times New Roman"/>
          <w:color w:val="000000"/>
          <w:sz w:val="20"/>
          <w:szCs w:val="20"/>
        </w:rPr>
        <w:t>f operations and cash flows for the year ended December 31, 2018 to the results of operations and cash flows for the year ended December 31, 2017. This information should be read in conjunction with the accompanying consolidated financial statements and no</w:t>
      </w:r>
      <w:r>
        <w:rPr>
          <w:rFonts w:eastAsia="Times New Roman"/>
          <w:color w:val="000000"/>
          <w:sz w:val="20"/>
          <w:szCs w:val="20"/>
        </w:rPr>
        <w:t>tes thereto</w:t>
      </w:r>
      <w:r>
        <w:rPr>
          <w:rFonts w:eastAsia="Times New Roman"/>
          <w:color w:val="000000"/>
          <w:sz w:val="20"/>
          <w:szCs w:val="20"/>
        </w:rPr>
        <w:t>.</w:t>
      </w:r>
    </w:p>
    <w:p w:rsidR="00000000" w:rsidRDefault="007701F9">
      <w:pPr>
        <w:ind w:firstLine="495"/>
        <w:divId w:val="1501651633"/>
        <w:rPr>
          <w:rFonts w:eastAsia="Times New Roman"/>
        </w:rPr>
      </w:pPr>
      <w:r>
        <w:rPr>
          <w:rFonts w:eastAsia="Times New Roman"/>
          <w:i/>
          <w:iCs/>
          <w:color w:val="000000"/>
          <w:sz w:val="20"/>
          <w:szCs w:val="20"/>
        </w:rPr>
        <w:t>Acquisitions and Dispositions</w:t>
      </w:r>
      <w:r>
        <w:rPr>
          <w:rFonts w:eastAsia="Times New Roman"/>
          <w:i/>
          <w:iCs/>
          <w:color w:val="000000"/>
          <w:sz w:val="20"/>
          <w:szCs w:val="20"/>
        </w:rPr>
        <w:t>:</w:t>
      </w:r>
    </w:p>
    <w:p w:rsidR="00000000" w:rsidRDefault="007701F9">
      <w:pPr>
        <w:ind w:firstLine="495"/>
        <w:divId w:val="1180705621"/>
        <w:rPr>
          <w:rFonts w:eastAsia="Times New Roman"/>
        </w:rPr>
      </w:pPr>
      <w:r>
        <w:rPr>
          <w:rFonts w:eastAsia="Times New Roman"/>
          <w:color w:val="000000"/>
          <w:sz w:val="20"/>
          <w:szCs w:val="20"/>
        </w:rPr>
        <w:t>The financial statements reflect the following acquisitions, dispositions and changes in ownership subsequent to the occurrence of each transaction</w:t>
      </w:r>
      <w:r>
        <w:rPr>
          <w:rFonts w:eastAsia="Times New Roman"/>
          <w:color w:val="000000"/>
          <w:sz w:val="20"/>
          <w:szCs w:val="20"/>
        </w:rPr>
        <w:t>.</w:t>
      </w:r>
    </w:p>
    <w:p w:rsidR="00000000" w:rsidRDefault="007701F9">
      <w:pPr>
        <w:ind w:firstLine="495"/>
        <w:divId w:val="322122048"/>
        <w:rPr>
          <w:rFonts w:eastAsia="Times New Roman"/>
        </w:rPr>
      </w:pPr>
      <w:r>
        <w:rPr>
          <w:rFonts w:eastAsia="Times New Roman"/>
          <w:color w:val="000000"/>
          <w:sz w:val="20"/>
          <w:szCs w:val="20"/>
        </w:rPr>
        <w:t>On January 18, 2017, the Company sold Cascade Mall, a 589,000 s</w:t>
      </w:r>
      <w:r>
        <w:rPr>
          <w:rFonts w:eastAsia="Times New Roman"/>
          <w:color w:val="000000"/>
          <w:sz w:val="20"/>
          <w:szCs w:val="20"/>
        </w:rPr>
        <w:t>quare foot regional shopping center in Burlington, Washington; and Northgate Mall, a 750,000 square foot regional shopping center in San Rafael, California, in a combined transaction for $170.0 million, resulting in a gain on the sale of assets of $59.6 mi</w:t>
      </w:r>
      <w:r>
        <w:rPr>
          <w:rFonts w:eastAsia="Times New Roman"/>
          <w:color w:val="000000"/>
          <w:sz w:val="20"/>
          <w:szCs w:val="20"/>
        </w:rPr>
        <w:t>llion. The proceeds were used to pay off the mortgage note payable on Northgate Mall and to repurchase shares of the Company's common stock under the 2017 Stock Buyback Program (See "Other Transactions and Events")</w:t>
      </w:r>
      <w:r>
        <w:rPr>
          <w:rFonts w:eastAsia="Times New Roman"/>
          <w:color w:val="000000"/>
          <w:sz w:val="20"/>
          <w:szCs w:val="20"/>
        </w:rPr>
        <w:t>.</w:t>
      </w:r>
    </w:p>
    <w:p w:rsidR="00000000" w:rsidRDefault="007701F9">
      <w:pPr>
        <w:ind w:firstLine="495"/>
        <w:divId w:val="65416677"/>
        <w:rPr>
          <w:rFonts w:eastAsia="Times New Roman"/>
        </w:rPr>
      </w:pPr>
      <w:r>
        <w:rPr>
          <w:rFonts w:eastAsia="Times New Roman"/>
          <w:color w:val="000000"/>
          <w:sz w:val="20"/>
          <w:szCs w:val="20"/>
        </w:rPr>
        <w:t>On March 17, 2017, the Company's joint v</w:t>
      </w:r>
      <w:r>
        <w:rPr>
          <w:rFonts w:eastAsia="Times New Roman"/>
          <w:color w:val="000000"/>
          <w:sz w:val="20"/>
          <w:szCs w:val="20"/>
        </w:rPr>
        <w:t>enture in Country Club Plaza sold an ownership interest in an office building for $78.0 million, resulting in a gain on sale of assets of $4.6 million. The Company's pro rata share of the gain on sale of assets of $2.3 million was included in equity in inc</w:t>
      </w:r>
      <w:r>
        <w:rPr>
          <w:rFonts w:eastAsia="Times New Roman"/>
          <w:color w:val="000000"/>
          <w:sz w:val="20"/>
          <w:szCs w:val="20"/>
        </w:rPr>
        <w:t>ome of unconsolidated joint ventures. The Company used its share of the proceeds to fund repurchases under the 2017 Stock Buyback Program (See "Other Transactions and Events")</w:t>
      </w:r>
      <w:r>
        <w:rPr>
          <w:rFonts w:eastAsia="Times New Roman"/>
          <w:color w:val="000000"/>
          <w:sz w:val="20"/>
          <w:szCs w:val="20"/>
        </w:rPr>
        <w:t>.</w:t>
      </w:r>
    </w:p>
    <w:p w:rsidR="00000000" w:rsidRDefault="007701F9">
      <w:pPr>
        <w:ind w:firstLine="495"/>
        <w:divId w:val="1273244927"/>
        <w:rPr>
          <w:rFonts w:eastAsia="Times New Roman"/>
        </w:rPr>
      </w:pPr>
      <w:r>
        <w:rPr>
          <w:rFonts w:eastAsia="Times New Roman"/>
          <w:color w:val="000000"/>
          <w:sz w:val="20"/>
          <w:szCs w:val="20"/>
        </w:rPr>
        <w:t>On September 18, 2017, the Company's joint venture in Fashion District Philadel</w:t>
      </w:r>
      <w:r>
        <w:rPr>
          <w:rFonts w:eastAsia="Times New Roman"/>
          <w:color w:val="000000"/>
          <w:sz w:val="20"/>
          <w:szCs w:val="20"/>
        </w:rPr>
        <w:t>phia sold an ownership interest in an office building for $61.5 million, resulting in a gain on sale of assets of $13.1 million. The Company's pro rata share of the gain on sale of assets of $6.5 million was included in equity in income of unconsolidated j</w:t>
      </w:r>
      <w:r>
        <w:rPr>
          <w:rFonts w:eastAsia="Times New Roman"/>
          <w:color w:val="000000"/>
          <w:sz w:val="20"/>
          <w:szCs w:val="20"/>
        </w:rPr>
        <w:t>oint ventures. The Company used its share of the proceeds to fund repurchases under the 2017 Stock Buyback Program (See "Other Transactions and Events")</w:t>
      </w:r>
      <w:r>
        <w:rPr>
          <w:rFonts w:eastAsia="Times New Roman"/>
          <w:color w:val="000000"/>
          <w:sz w:val="20"/>
          <w:szCs w:val="20"/>
        </w:rPr>
        <w:t>.</w:t>
      </w:r>
    </w:p>
    <w:p w:rsidR="00000000" w:rsidRDefault="007701F9">
      <w:pPr>
        <w:ind w:firstLine="495"/>
        <w:divId w:val="1408841785"/>
        <w:rPr>
          <w:rFonts w:eastAsia="Times New Roman"/>
        </w:rPr>
      </w:pPr>
      <w:r>
        <w:rPr>
          <w:rFonts w:eastAsia="Times New Roman"/>
          <w:color w:val="000000"/>
          <w:sz w:val="20"/>
          <w:szCs w:val="20"/>
        </w:rPr>
        <w:t>On November 16, 2017, the Company sold 500 North Michigan Avenue, a 326,000 square foot office buildin</w:t>
      </w:r>
      <w:r>
        <w:rPr>
          <w:rFonts w:eastAsia="Times New Roman"/>
          <w:color w:val="000000"/>
          <w:sz w:val="20"/>
          <w:szCs w:val="20"/>
        </w:rPr>
        <w:t>g in Chicago, Illinois for $86.4 million, resulting in a gain on sale of assets of $14.6 million. The Company used the proceeds from the sale to pay down its line of credit and for other general corporate purposes</w:t>
      </w:r>
      <w:r>
        <w:rPr>
          <w:rFonts w:eastAsia="Times New Roman"/>
          <w:color w:val="000000"/>
          <w:sz w:val="20"/>
          <w:szCs w:val="20"/>
        </w:rPr>
        <w:t>.</w:t>
      </w:r>
    </w:p>
    <w:p w:rsidR="00000000" w:rsidRDefault="007701F9">
      <w:pPr>
        <w:ind w:firstLine="495"/>
        <w:divId w:val="1813520781"/>
        <w:rPr>
          <w:rFonts w:eastAsia="Times New Roman"/>
        </w:rPr>
      </w:pPr>
      <w:r>
        <w:rPr>
          <w:rFonts w:eastAsia="Times New Roman"/>
          <w:color w:val="000000"/>
          <w:sz w:val="20"/>
          <w:szCs w:val="20"/>
        </w:rPr>
        <w:t>On December 14, 2017, the Company’s joint</w:t>
      </w:r>
      <w:r>
        <w:rPr>
          <w:rFonts w:eastAsia="Times New Roman"/>
          <w:color w:val="000000"/>
          <w:sz w:val="20"/>
          <w:szCs w:val="20"/>
        </w:rPr>
        <w:t xml:space="preserve"> venture in Westcor/Queen Creek LLC sold land for $30.5 million, resulting in a gain on sale of assets of $14.9 million. The Company’s share of the gain on sale was $5.4 million, which was included in equity in income of unconsolidated joint ventures. The </w:t>
      </w:r>
      <w:r>
        <w:rPr>
          <w:rFonts w:eastAsia="Times New Roman"/>
          <w:color w:val="000000"/>
          <w:sz w:val="20"/>
          <w:szCs w:val="20"/>
        </w:rPr>
        <w:t>Company used its portion of the proceeds to pay down its line of credit and for general corporate purposes</w:t>
      </w:r>
      <w:r>
        <w:rPr>
          <w:rFonts w:eastAsia="Times New Roman"/>
          <w:color w:val="000000"/>
          <w:sz w:val="20"/>
          <w:szCs w:val="20"/>
        </w:rPr>
        <w:t>.</w:t>
      </w:r>
    </w:p>
    <w:p w:rsidR="00000000" w:rsidRDefault="007701F9">
      <w:pPr>
        <w:jc w:val="center"/>
        <w:divId w:val="847599645"/>
        <w:rPr>
          <w:rFonts w:eastAsia="Times New Roman"/>
        </w:rPr>
      </w:pPr>
      <w:r>
        <w:rPr>
          <w:rFonts w:eastAsia="Times New Roman"/>
          <w:color w:val="000000"/>
          <w:sz w:val="20"/>
          <w:szCs w:val="20"/>
        </w:rPr>
        <w:t>4</w:t>
      </w:r>
      <w:r>
        <w:rPr>
          <w:rFonts w:eastAsia="Times New Roman"/>
          <w:color w:val="000000"/>
          <w:sz w:val="20"/>
          <w:szCs w:val="20"/>
        </w:rPr>
        <w:t>0</w:t>
      </w:r>
    </w:p>
    <w:p w:rsidR="00000000" w:rsidRDefault="007701F9">
      <w:pPr>
        <w:rPr>
          <w:rFonts w:eastAsia="Times New Roman"/>
        </w:rPr>
      </w:pPr>
      <w:r>
        <w:rPr>
          <w:rFonts w:eastAsia="Times New Roman"/>
        </w:rPr>
        <w:pict>
          <v:rect id="_x0000_i1065" style="width:0;height:1.5pt" o:hralign="center" o:hrstd="t" o:hr="t" fillcolor="#a0a0a0" stroked="f"/>
        </w:pict>
      </w:r>
    </w:p>
    <w:p w:rsidR="00000000" w:rsidRDefault="007701F9">
      <w:pPr>
        <w:divId w:val="1590694763"/>
        <w:rPr>
          <w:rFonts w:eastAsia="Times New Roman"/>
        </w:rPr>
      </w:pPr>
    </w:p>
    <w:p w:rsidR="00000000" w:rsidRDefault="007701F9">
      <w:pPr>
        <w:ind w:firstLine="495"/>
        <w:divId w:val="1694452111"/>
        <w:rPr>
          <w:rFonts w:eastAsia="Times New Roman"/>
        </w:rPr>
      </w:pPr>
      <w:r>
        <w:rPr>
          <w:rFonts w:eastAsia="Times New Roman"/>
          <w:color w:val="000000"/>
          <w:sz w:val="20"/>
          <w:szCs w:val="20"/>
        </w:rPr>
        <w:t>On February </w:t>
      </w:r>
      <w:r>
        <w:rPr>
          <w:rFonts w:eastAsia="Times New Roman"/>
          <w:color w:val="000000"/>
          <w:sz w:val="20"/>
          <w:szCs w:val="20"/>
        </w:rPr>
        <w:t>16, 2018, the Company's joint venture in Fashion District Philadelphia sold its ownership share of an office building for $41.8 million, resulting in a gain on sale of assets of $5.5 million. The Company's pro rata share of the gain on the sale of assets o</w:t>
      </w:r>
      <w:r>
        <w:rPr>
          <w:rFonts w:eastAsia="Times New Roman"/>
          <w:color w:val="000000"/>
          <w:sz w:val="20"/>
          <w:szCs w:val="20"/>
        </w:rPr>
        <w:t>f $2.8 million was included in equity in income from unconsolidated joint ventures. The Company used its portion of the proceeds to pay down its line of credit and for general corporate purposes</w:t>
      </w:r>
      <w:r>
        <w:rPr>
          <w:rFonts w:eastAsia="Times New Roman"/>
          <w:color w:val="000000"/>
          <w:sz w:val="20"/>
          <w:szCs w:val="20"/>
        </w:rPr>
        <w:t>.</w:t>
      </w:r>
    </w:p>
    <w:p w:rsidR="00000000" w:rsidRDefault="007701F9">
      <w:pPr>
        <w:ind w:firstLine="495"/>
        <w:divId w:val="432944611"/>
        <w:rPr>
          <w:rFonts w:eastAsia="Times New Roman"/>
        </w:rPr>
      </w:pPr>
      <w:r>
        <w:rPr>
          <w:rFonts w:eastAsia="Times New Roman"/>
          <w:color w:val="000000"/>
          <w:sz w:val="20"/>
          <w:szCs w:val="20"/>
        </w:rPr>
        <w:t>On March 1, 2018, the Company formed a 25/75 joint venture w</w:t>
      </w:r>
      <w:r>
        <w:rPr>
          <w:rFonts w:eastAsia="Times New Roman"/>
          <w:color w:val="000000"/>
          <w:sz w:val="20"/>
          <w:szCs w:val="20"/>
        </w:rPr>
        <w:t>ith Hudson Pacific Properties, whereby the Company agreed to contribute Westside Pavilion (referred to hereafter as One Westside), a 680,000 square foot regional shopping center in Los Angeles, California in exchange for $142.5 million. The Company complet</w:t>
      </w:r>
      <w:r>
        <w:rPr>
          <w:rFonts w:eastAsia="Times New Roman"/>
          <w:color w:val="000000"/>
          <w:sz w:val="20"/>
          <w:szCs w:val="20"/>
        </w:rPr>
        <w:t>ed the sale of the 75% ownership interest in the property to Hudson Pacific Properties on August 31, 2018, resulting in a gain on sale of assets of $46.2 million. The sales price was funded by a cash payment of $36.9 million and the assumption of a pro rat</w:t>
      </w:r>
      <w:r>
        <w:rPr>
          <w:rFonts w:eastAsia="Times New Roman"/>
          <w:color w:val="000000"/>
          <w:sz w:val="20"/>
          <w:szCs w:val="20"/>
        </w:rPr>
        <w:t>a share of the mortgage note payable on the property of $105.6 million. The Company used the proceeds to fund its share of the cost to defease the mortgage note payable on the property (See "Financing Activity"). From March 1, 2018 to the completion of the</w:t>
      </w:r>
      <w:r>
        <w:rPr>
          <w:rFonts w:eastAsia="Times New Roman"/>
          <w:color w:val="000000"/>
          <w:sz w:val="20"/>
          <w:szCs w:val="20"/>
        </w:rPr>
        <w:t xml:space="preserve"> sale, the Company accounted for its interest in the property as a collaborative arrangement (See Note 15—Collaborative Arrangement of the Company's consolidated financial statements). Upon completion of the sale, the Company has accounted for its ownershi</w:t>
      </w:r>
      <w:r>
        <w:rPr>
          <w:rFonts w:eastAsia="Times New Roman"/>
          <w:color w:val="000000"/>
          <w:sz w:val="20"/>
          <w:szCs w:val="20"/>
        </w:rPr>
        <w:t>p interest in the property under the equity method of accounting.</w:t>
      </w:r>
      <w:r>
        <w:rPr>
          <w:rFonts w:eastAsia="Times New Roman"/>
          <w:color w:val="000000"/>
          <w:sz w:val="20"/>
          <w:szCs w:val="20"/>
        </w:rPr>
        <w:t xml:space="preserve"> </w:t>
      </w:r>
    </w:p>
    <w:p w:rsidR="00000000" w:rsidRDefault="007701F9">
      <w:pPr>
        <w:ind w:firstLine="495"/>
        <w:divId w:val="1796408536"/>
        <w:rPr>
          <w:rFonts w:eastAsia="Times New Roman"/>
        </w:rPr>
      </w:pPr>
      <w:r>
        <w:rPr>
          <w:rFonts w:eastAsia="Times New Roman"/>
          <w:color w:val="000000"/>
          <w:sz w:val="20"/>
          <w:szCs w:val="20"/>
        </w:rPr>
        <w:t>On May 17, 2018, the Company sold Promenade at Casa Grande, a 761,000 square foot community center in Casa Grande, Arizona for $26.0 million, resulting in a loss on sale of assets of $0.3 m</w:t>
      </w:r>
      <w:r>
        <w:rPr>
          <w:rFonts w:eastAsia="Times New Roman"/>
          <w:color w:val="000000"/>
          <w:sz w:val="20"/>
          <w:szCs w:val="20"/>
        </w:rPr>
        <w:t>illion. The Company used the proceeds from the sale to pay down its line of credit and for other general corporate purposes</w:t>
      </w:r>
      <w:r>
        <w:rPr>
          <w:rFonts w:eastAsia="Times New Roman"/>
          <w:color w:val="000000"/>
          <w:sz w:val="20"/>
          <w:szCs w:val="20"/>
        </w:rPr>
        <w:t>.</w:t>
      </w:r>
    </w:p>
    <w:p w:rsidR="00000000" w:rsidRDefault="007701F9">
      <w:pPr>
        <w:ind w:firstLine="495"/>
        <w:divId w:val="1276209126"/>
        <w:rPr>
          <w:rFonts w:eastAsia="Times New Roman"/>
        </w:rPr>
      </w:pPr>
      <w:r>
        <w:rPr>
          <w:rFonts w:eastAsia="Times New Roman"/>
          <w:color w:val="000000"/>
          <w:sz w:val="20"/>
          <w:szCs w:val="20"/>
        </w:rPr>
        <w:t>On July 6, 2018, the Company’s joint venture in The Market at Estrella Falls, a 298,000 square foot community center in Goodyear, A</w:t>
      </w:r>
      <w:r>
        <w:rPr>
          <w:rFonts w:eastAsia="Times New Roman"/>
          <w:color w:val="000000"/>
          <w:sz w:val="20"/>
          <w:szCs w:val="20"/>
        </w:rPr>
        <w:t xml:space="preserve">rizona, sold the property for $49.1 million, resulting in a gain on sale of assets of $12.6 million. The Company's share of the gain of $3.0 million was included in equity in income from unconsolidated joint ventures. The proceeds were used to pay off the </w:t>
      </w:r>
      <w:r>
        <w:rPr>
          <w:rFonts w:eastAsia="Times New Roman"/>
          <w:color w:val="000000"/>
          <w:sz w:val="20"/>
          <w:szCs w:val="20"/>
        </w:rPr>
        <w:t>$24.1 million mortgage loan payable on the property, settle development obligations and for distributions to the partners. The Company used its share of the net proceeds for general corporate purposes</w:t>
      </w:r>
      <w:r>
        <w:rPr>
          <w:rFonts w:eastAsia="Times New Roman"/>
          <w:color w:val="000000"/>
          <w:sz w:val="20"/>
          <w:szCs w:val="20"/>
        </w:rPr>
        <w:t>.</w:t>
      </w:r>
    </w:p>
    <w:p w:rsidR="00000000" w:rsidRDefault="007701F9">
      <w:pPr>
        <w:ind w:firstLine="495"/>
        <w:divId w:val="47917757"/>
        <w:rPr>
          <w:rFonts w:eastAsia="Times New Roman"/>
        </w:rPr>
      </w:pPr>
      <w:r>
        <w:rPr>
          <w:rFonts w:eastAsia="Times New Roman"/>
          <w:i/>
          <w:iCs/>
          <w:color w:val="000000"/>
          <w:sz w:val="20"/>
          <w:szCs w:val="20"/>
        </w:rPr>
        <w:t>Financing Activity</w:t>
      </w:r>
      <w:r>
        <w:rPr>
          <w:rFonts w:eastAsia="Times New Roman"/>
          <w:i/>
          <w:iCs/>
          <w:color w:val="000000"/>
          <w:sz w:val="20"/>
          <w:szCs w:val="20"/>
        </w:rPr>
        <w:t>:</w:t>
      </w:r>
    </w:p>
    <w:p w:rsidR="00000000" w:rsidRDefault="007701F9">
      <w:pPr>
        <w:ind w:firstLine="495"/>
        <w:divId w:val="922300717"/>
        <w:rPr>
          <w:rFonts w:eastAsia="Times New Roman"/>
        </w:rPr>
      </w:pPr>
      <w:r>
        <w:rPr>
          <w:rFonts w:eastAsia="Times New Roman"/>
          <w:color w:val="000000"/>
          <w:sz w:val="20"/>
          <w:szCs w:val="20"/>
        </w:rPr>
        <w:t>On February 1, 2017, the Company's</w:t>
      </w:r>
      <w:r>
        <w:rPr>
          <w:rFonts w:eastAsia="Times New Roman"/>
          <w:color w:val="000000"/>
          <w:sz w:val="20"/>
          <w:szCs w:val="20"/>
        </w:rPr>
        <w:t xml:space="preserve"> joint venture in West Acres replaced the existing loan on the property with a new $80.0 million loan that bears interest at an effective rate of 4.61% and matures on March 1, 2032. The Company used its share of the excess proceeds to pay down its line of </w:t>
      </w:r>
      <w:r>
        <w:rPr>
          <w:rFonts w:eastAsia="Times New Roman"/>
          <w:color w:val="000000"/>
          <w:sz w:val="20"/>
          <w:szCs w:val="20"/>
        </w:rPr>
        <w:t>credit and for general corporate purposes</w:t>
      </w:r>
      <w:r>
        <w:rPr>
          <w:rFonts w:eastAsia="Times New Roman"/>
          <w:color w:val="000000"/>
          <w:sz w:val="20"/>
          <w:szCs w:val="20"/>
        </w:rPr>
        <w:t>.</w:t>
      </w:r>
    </w:p>
    <w:p w:rsidR="00000000" w:rsidRDefault="007701F9">
      <w:pPr>
        <w:ind w:firstLine="495"/>
        <w:divId w:val="349988624"/>
        <w:rPr>
          <w:rFonts w:eastAsia="Times New Roman"/>
        </w:rPr>
      </w:pPr>
      <w:r>
        <w:rPr>
          <w:rFonts w:eastAsia="Times New Roman"/>
          <w:color w:val="000000"/>
          <w:sz w:val="20"/>
          <w:szCs w:val="20"/>
        </w:rPr>
        <w:t>On March 16, 2017, the Company's joint venture in Kierland Commons replaced the existing loan on the property with a new $225.0 million loan that bears interest at an effective rate of 3.98% and matures on April 1</w:t>
      </w:r>
      <w:r>
        <w:rPr>
          <w:rFonts w:eastAsia="Times New Roman"/>
          <w:color w:val="000000"/>
          <w:sz w:val="20"/>
          <w:szCs w:val="20"/>
        </w:rPr>
        <w:t>, 2027. The Company used its share of the excess proceeds to pay down its line of credit and for general corporate purposes</w:t>
      </w:r>
      <w:r>
        <w:rPr>
          <w:rFonts w:eastAsia="Times New Roman"/>
          <w:color w:val="000000"/>
          <w:sz w:val="20"/>
          <w:szCs w:val="20"/>
        </w:rPr>
        <w:t>.</w:t>
      </w:r>
    </w:p>
    <w:p w:rsidR="00000000" w:rsidRDefault="007701F9">
      <w:pPr>
        <w:ind w:firstLine="495"/>
        <w:divId w:val="133834096"/>
        <w:rPr>
          <w:rFonts w:eastAsia="Times New Roman"/>
        </w:rPr>
      </w:pPr>
      <w:r>
        <w:rPr>
          <w:rFonts w:eastAsia="Times New Roman"/>
          <w:color w:val="000000"/>
          <w:sz w:val="20"/>
          <w:szCs w:val="20"/>
        </w:rPr>
        <w:t xml:space="preserve">On September 29, 2017, the Company placed a new $110.0 million loan on Green Acres Commons that bears interest at LIBOR plus 2.15% </w:t>
      </w:r>
      <w:r>
        <w:rPr>
          <w:rFonts w:eastAsia="Times New Roman"/>
          <w:color w:val="000000"/>
          <w:sz w:val="20"/>
          <w:szCs w:val="20"/>
        </w:rPr>
        <w:t>and matures on March 29, 2021, including extension options. The Company expanded the loan and borrowed the additional $20.0 million available on the loan on March 1, 2018. The Company used the proceeds to pay down its line of credit and for general corpora</w:t>
      </w:r>
      <w:r>
        <w:rPr>
          <w:rFonts w:eastAsia="Times New Roman"/>
          <w:color w:val="000000"/>
          <w:sz w:val="20"/>
          <w:szCs w:val="20"/>
        </w:rPr>
        <w:t>te purposes</w:t>
      </w:r>
      <w:r>
        <w:rPr>
          <w:rFonts w:eastAsia="Times New Roman"/>
          <w:color w:val="000000"/>
          <w:sz w:val="20"/>
          <w:szCs w:val="20"/>
        </w:rPr>
        <w:t>.</w:t>
      </w:r>
    </w:p>
    <w:p w:rsidR="00000000" w:rsidRDefault="007701F9">
      <w:pPr>
        <w:ind w:firstLine="495"/>
        <w:divId w:val="1495104196"/>
        <w:rPr>
          <w:rFonts w:eastAsia="Times New Roman"/>
        </w:rPr>
      </w:pPr>
      <w:r>
        <w:rPr>
          <w:rFonts w:eastAsia="Times New Roman"/>
          <w:color w:val="000000"/>
          <w:sz w:val="20"/>
          <w:szCs w:val="20"/>
        </w:rPr>
        <w:t>On October </w:t>
      </w:r>
      <w:r>
        <w:rPr>
          <w:rFonts w:eastAsia="Times New Roman"/>
          <w:color w:val="000000"/>
          <w:sz w:val="20"/>
          <w:szCs w:val="20"/>
        </w:rPr>
        <w:t>19, 2017, the Company's joint venture in Chandler Fashion Center and Freehold Raceway Mall replaced the existing loan on Freehold Raceway Mall with a new $400.0 million loan that bears interest at an effective rate of 3.94% and matures on November 1, 2029.</w:t>
      </w:r>
      <w:r>
        <w:rPr>
          <w:rFonts w:eastAsia="Times New Roman"/>
          <w:color w:val="000000"/>
          <w:sz w:val="20"/>
          <w:szCs w:val="20"/>
        </w:rPr>
        <w:t xml:space="preserve"> The Company used its share of the net proceeds to pay down its line of credit and for general corporate purposes</w:t>
      </w:r>
      <w:r>
        <w:rPr>
          <w:rFonts w:eastAsia="Times New Roman"/>
          <w:color w:val="000000"/>
          <w:sz w:val="20"/>
          <w:szCs w:val="20"/>
        </w:rPr>
        <w:t>.</w:t>
      </w:r>
    </w:p>
    <w:p w:rsidR="00000000" w:rsidRDefault="007701F9">
      <w:pPr>
        <w:ind w:firstLine="495"/>
        <w:divId w:val="1836190712"/>
        <w:rPr>
          <w:rFonts w:eastAsia="Times New Roman"/>
        </w:rPr>
      </w:pPr>
      <w:r>
        <w:rPr>
          <w:rFonts w:eastAsia="Times New Roman"/>
          <w:color w:val="000000"/>
          <w:sz w:val="20"/>
          <w:szCs w:val="20"/>
        </w:rPr>
        <w:t>On November 1, 2017, the Company paid off in full the $95.0 million mortgage loan payable on Stonewood Center. The Company funded the repayme</w:t>
      </w:r>
      <w:r>
        <w:rPr>
          <w:rFonts w:eastAsia="Times New Roman"/>
          <w:color w:val="000000"/>
          <w:sz w:val="20"/>
          <w:szCs w:val="20"/>
        </w:rPr>
        <w:t>nt of the mortgage loan payable from borrowings under its line of credit</w:t>
      </w:r>
      <w:r>
        <w:rPr>
          <w:rFonts w:eastAsia="Times New Roman"/>
          <w:color w:val="000000"/>
          <w:sz w:val="20"/>
          <w:szCs w:val="20"/>
        </w:rPr>
        <w:t>.</w:t>
      </w:r>
    </w:p>
    <w:p w:rsidR="00000000" w:rsidRDefault="007701F9">
      <w:pPr>
        <w:ind w:firstLine="495"/>
        <w:divId w:val="637221012"/>
        <w:rPr>
          <w:rFonts w:eastAsia="Times New Roman"/>
        </w:rPr>
      </w:pPr>
      <w:r>
        <w:rPr>
          <w:rFonts w:eastAsia="Times New Roman"/>
          <w:color w:val="000000"/>
          <w:sz w:val="20"/>
          <w:szCs w:val="20"/>
        </w:rPr>
        <w:t>On December 4, 2017, the Company replaced the existing loan on Santa Monica Place with a new $300.0 million loan that bears interest at LIBOR plus 1.35% and matures on December 9, 20</w:t>
      </w:r>
      <w:r>
        <w:rPr>
          <w:rFonts w:eastAsia="Times New Roman"/>
          <w:color w:val="000000"/>
          <w:sz w:val="20"/>
          <w:szCs w:val="20"/>
        </w:rPr>
        <w:t>22, including three one-year extension options. The loan is covered by an interest rate cap agreement that effectively prevents LIBOR from exceeding 4.00% through December 9, 2021. The Company used the net proceeds to pay down its line of credit and for ge</w:t>
      </w:r>
      <w:r>
        <w:rPr>
          <w:rFonts w:eastAsia="Times New Roman"/>
          <w:color w:val="000000"/>
          <w:sz w:val="20"/>
          <w:szCs w:val="20"/>
        </w:rPr>
        <w:t>neral corporate purposes</w:t>
      </w:r>
      <w:r>
        <w:rPr>
          <w:rFonts w:eastAsia="Times New Roman"/>
          <w:color w:val="000000"/>
          <w:sz w:val="20"/>
          <w:szCs w:val="20"/>
        </w:rPr>
        <w:t>.</w:t>
      </w:r>
    </w:p>
    <w:p w:rsidR="00000000" w:rsidRDefault="007701F9">
      <w:pPr>
        <w:ind w:firstLine="495"/>
        <w:divId w:val="588151689"/>
        <w:rPr>
          <w:rFonts w:eastAsia="Times New Roman"/>
        </w:rPr>
      </w:pPr>
      <w:r>
        <w:rPr>
          <w:rFonts w:eastAsia="Times New Roman"/>
          <w:color w:val="000000"/>
          <w:sz w:val="20"/>
          <w:szCs w:val="20"/>
        </w:rPr>
        <w:t>On January 22, 2018, the Company's joint venture in Fashion District Philadelphia obtained a $250.0 million term loan that bears interest at LIBOR plus 2.0% and matures on January 22, 2023. Concurrent with the loan closing, the jo</w:t>
      </w:r>
      <w:r>
        <w:rPr>
          <w:rFonts w:eastAsia="Times New Roman"/>
          <w:color w:val="000000"/>
          <w:sz w:val="20"/>
          <w:szCs w:val="20"/>
        </w:rPr>
        <w:t>int venture borrowed $150.0 million on the term loan and borrowed the remaining $100.0 million on March 26, 2018. The Company used its share of the proceeds to pay down its line of credit and for general corporate purposes</w:t>
      </w:r>
      <w:r>
        <w:rPr>
          <w:rFonts w:eastAsia="Times New Roman"/>
          <w:color w:val="000000"/>
          <w:sz w:val="20"/>
          <w:szCs w:val="20"/>
        </w:rPr>
        <w:t>.</w:t>
      </w:r>
    </w:p>
    <w:p w:rsidR="00000000" w:rsidRDefault="007701F9">
      <w:pPr>
        <w:ind w:firstLine="495"/>
        <w:divId w:val="1777941887"/>
        <w:rPr>
          <w:rFonts w:eastAsia="Times New Roman"/>
        </w:rPr>
      </w:pPr>
      <w:r>
        <w:rPr>
          <w:rFonts w:eastAsia="Times New Roman"/>
          <w:color w:val="000000"/>
          <w:sz w:val="20"/>
          <w:szCs w:val="20"/>
        </w:rPr>
        <w:t>On March 29, 2018, the Company's</w:t>
      </w:r>
      <w:r>
        <w:rPr>
          <w:rFonts w:eastAsia="Times New Roman"/>
          <w:color w:val="000000"/>
          <w:sz w:val="20"/>
          <w:szCs w:val="20"/>
        </w:rPr>
        <w:t xml:space="preserve"> joint venture in Broadway Plaza placed a $450.0 million loan on the property that bears interest at an effective rate of 4.19% and matures on April 1, 2030. The Company used its share of the proceeds to pay down its line of credit and for general corporat</w:t>
      </w:r>
      <w:r>
        <w:rPr>
          <w:rFonts w:eastAsia="Times New Roman"/>
          <w:color w:val="000000"/>
          <w:sz w:val="20"/>
          <w:szCs w:val="20"/>
        </w:rPr>
        <w:t>e purposes</w:t>
      </w:r>
      <w:r>
        <w:rPr>
          <w:rFonts w:eastAsia="Times New Roman"/>
          <w:color w:val="000000"/>
          <w:sz w:val="20"/>
          <w:szCs w:val="20"/>
        </w:rPr>
        <w:t>.</w:t>
      </w:r>
    </w:p>
    <w:p w:rsidR="00000000" w:rsidRDefault="007701F9">
      <w:pPr>
        <w:jc w:val="center"/>
        <w:divId w:val="1445535630"/>
        <w:rPr>
          <w:rFonts w:eastAsia="Times New Roman"/>
        </w:rPr>
      </w:pPr>
      <w:r>
        <w:rPr>
          <w:rFonts w:eastAsia="Times New Roman"/>
          <w:color w:val="000000"/>
          <w:sz w:val="20"/>
          <w:szCs w:val="20"/>
        </w:rPr>
        <w:t>4</w:t>
      </w:r>
      <w:r>
        <w:rPr>
          <w:rFonts w:eastAsia="Times New Roman"/>
          <w:color w:val="000000"/>
          <w:sz w:val="20"/>
          <w:szCs w:val="20"/>
        </w:rPr>
        <w:t>1</w:t>
      </w:r>
    </w:p>
    <w:p w:rsidR="00000000" w:rsidRDefault="007701F9">
      <w:pPr>
        <w:rPr>
          <w:rFonts w:eastAsia="Times New Roman"/>
        </w:rPr>
      </w:pPr>
      <w:r>
        <w:rPr>
          <w:rFonts w:eastAsia="Times New Roman"/>
        </w:rPr>
        <w:pict>
          <v:rect id="_x0000_i1066" style="width:0;height:1.5pt" o:hralign="center" o:hrstd="t" o:hr="t" fillcolor="#a0a0a0" stroked="f"/>
        </w:pict>
      </w:r>
    </w:p>
    <w:p w:rsidR="00000000" w:rsidRDefault="007701F9">
      <w:pPr>
        <w:divId w:val="1653412869"/>
        <w:rPr>
          <w:rFonts w:eastAsia="Times New Roman"/>
        </w:rPr>
      </w:pPr>
    </w:p>
    <w:p w:rsidR="00000000" w:rsidRDefault="007701F9">
      <w:pPr>
        <w:ind w:firstLine="495"/>
        <w:divId w:val="171451756"/>
        <w:rPr>
          <w:rFonts w:eastAsia="Times New Roman"/>
        </w:rPr>
      </w:pPr>
      <w:r>
        <w:rPr>
          <w:rFonts w:eastAsia="Times New Roman"/>
          <w:color w:val="000000"/>
          <w:sz w:val="20"/>
          <w:szCs w:val="20"/>
        </w:rPr>
        <w:t>On August 31, 2018, concurrent with the sale of the ownership interest in One Westside (See "Acquisitions and Dispositions"), the Company's joint venture defeased the $140.8 million mortgage note payabl</w:t>
      </w:r>
      <w:r>
        <w:rPr>
          <w:rFonts w:eastAsia="Times New Roman"/>
          <w:color w:val="000000"/>
          <w:sz w:val="20"/>
          <w:szCs w:val="20"/>
        </w:rPr>
        <w:t xml:space="preserve">e on the property by providing a $149.2 million portfolio of marketable securities as replacement collateral in lieu of the property. The Company funded its $37.3 million share of the purchase price of the marketable securities portfolio with the proceeds </w:t>
      </w:r>
      <w:r>
        <w:rPr>
          <w:rFonts w:eastAsia="Times New Roman"/>
          <w:color w:val="000000"/>
          <w:sz w:val="20"/>
          <w:szCs w:val="20"/>
        </w:rPr>
        <w:t>from the sale of the ownership interest in the property</w:t>
      </w:r>
      <w:r>
        <w:rPr>
          <w:rFonts w:eastAsia="Times New Roman"/>
          <w:color w:val="000000"/>
          <w:sz w:val="20"/>
          <w:szCs w:val="20"/>
        </w:rPr>
        <w:t>.</w:t>
      </w:r>
    </w:p>
    <w:p w:rsidR="00000000" w:rsidRDefault="007701F9">
      <w:pPr>
        <w:ind w:firstLine="495"/>
        <w:divId w:val="808018994"/>
        <w:rPr>
          <w:rFonts w:eastAsia="Times New Roman"/>
        </w:rPr>
      </w:pPr>
      <w:r>
        <w:rPr>
          <w:rFonts w:eastAsia="Times New Roman"/>
          <w:color w:val="000000"/>
          <w:sz w:val="20"/>
          <w:szCs w:val="20"/>
        </w:rPr>
        <w:t>On September 14, 2018, the Company entered into four interest rate swap agreements that effectively convert a total of $400.0 million of the outstanding balance of the Company’s line of credit from f</w:t>
      </w:r>
      <w:r>
        <w:rPr>
          <w:rFonts w:eastAsia="Times New Roman"/>
          <w:color w:val="000000"/>
          <w:sz w:val="20"/>
          <w:szCs w:val="20"/>
        </w:rPr>
        <w:t>loating rate debt of LIBOR plus 1.45% to fixed rate debt of 4.30% until September 30, 2021</w:t>
      </w:r>
      <w:r>
        <w:rPr>
          <w:rFonts w:eastAsia="Times New Roman"/>
          <w:color w:val="000000"/>
          <w:sz w:val="20"/>
          <w:szCs w:val="20"/>
        </w:rPr>
        <w:t>.</w:t>
      </w:r>
    </w:p>
    <w:p w:rsidR="00000000" w:rsidRDefault="007701F9">
      <w:pPr>
        <w:ind w:firstLine="495"/>
        <w:divId w:val="2007129930"/>
        <w:rPr>
          <w:rFonts w:eastAsia="Times New Roman"/>
        </w:rPr>
      </w:pPr>
      <w:r>
        <w:rPr>
          <w:rFonts w:eastAsia="Times New Roman"/>
          <w:color w:val="000000"/>
          <w:sz w:val="20"/>
          <w:szCs w:val="20"/>
        </w:rPr>
        <w:t xml:space="preserve">On November 7, 2018, the Company's joint venture in Boulevard Shops replaced the existing loan on the property with a new $18.8 million loan that bears interest at </w:t>
      </w:r>
      <w:r>
        <w:rPr>
          <w:rFonts w:eastAsia="Times New Roman"/>
          <w:color w:val="000000"/>
          <w:sz w:val="20"/>
          <w:szCs w:val="20"/>
        </w:rPr>
        <w:t>LIBOR plus 1.85% and matures on December 5, 2023. The loan can be expanded, depending on certain conditions, up to $23.0 million. The Company used its share of the proceeds to pay down its line of credit and for general corporate purposes</w:t>
      </w:r>
      <w:r>
        <w:rPr>
          <w:rFonts w:eastAsia="Times New Roman"/>
          <w:color w:val="000000"/>
          <w:sz w:val="20"/>
          <w:szCs w:val="20"/>
        </w:rPr>
        <w:t>.</w:t>
      </w:r>
    </w:p>
    <w:p w:rsidR="00000000" w:rsidRDefault="007701F9">
      <w:pPr>
        <w:ind w:firstLine="495"/>
        <w:divId w:val="1223709707"/>
        <w:rPr>
          <w:rFonts w:eastAsia="Times New Roman"/>
        </w:rPr>
      </w:pPr>
      <w:r>
        <w:rPr>
          <w:rFonts w:eastAsia="Times New Roman"/>
          <w:color w:val="000000"/>
          <w:sz w:val="20"/>
          <w:szCs w:val="20"/>
        </w:rPr>
        <w:t>On January 10, 2</w:t>
      </w:r>
      <w:r>
        <w:rPr>
          <w:rFonts w:eastAsia="Times New Roman"/>
          <w:color w:val="000000"/>
          <w:sz w:val="20"/>
          <w:szCs w:val="20"/>
        </w:rPr>
        <w:t>019, the Company replaced the existing loan on Fashion Outlets of Chicago with a new $300.0 million loan that bears interest at an effective rate of 4.61% and matures on February 1, 2031. The Company used the net proceeds to pay down its line of credit and</w:t>
      </w:r>
      <w:r>
        <w:rPr>
          <w:rFonts w:eastAsia="Times New Roman"/>
          <w:color w:val="000000"/>
          <w:sz w:val="20"/>
          <w:szCs w:val="20"/>
        </w:rPr>
        <w:t xml:space="preserve"> for general corporate purposes</w:t>
      </w:r>
      <w:r>
        <w:rPr>
          <w:rFonts w:eastAsia="Times New Roman"/>
          <w:color w:val="000000"/>
          <w:sz w:val="20"/>
          <w:szCs w:val="20"/>
        </w:rPr>
        <w:t>.</w:t>
      </w:r>
    </w:p>
    <w:p w:rsidR="00000000" w:rsidRDefault="007701F9">
      <w:pPr>
        <w:ind w:firstLine="495"/>
        <w:divId w:val="1402830610"/>
        <w:rPr>
          <w:rFonts w:eastAsia="Times New Roman"/>
        </w:rPr>
      </w:pPr>
      <w:r>
        <w:rPr>
          <w:rFonts w:eastAsia="Times New Roman"/>
          <w:color w:val="000000"/>
          <w:sz w:val="20"/>
          <w:szCs w:val="20"/>
        </w:rPr>
        <w:t>On February 22, 2019, the Company’s joint venture in The Shops at Atlas Park entered into an agreement to increase the total borrowing capacity of the existing loan on the property from $57.8 million to $80.0 million, and t</w:t>
      </w:r>
      <w:r>
        <w:rPr>
          <w:rFonts w:eastAsia="Times New Roman"/>
          <w:color w:val="000000"/>
          <w:sz w:val="20"/>
          <w:szCs w:val="20"/>
        </w:rPr>
        <w:t>o extend the maturity date to October 28, 2021, including extension options. Concurrent with the loan modification, the joint venture borrowed an additional $18.4 million. The Company used its $9.2 million share of the additional proceeds to pay down its l</w:t>
      </w:r>
      <w:r>
        <w:rPr>
          <w:rFonts w:eastAsia="Times New Roman"/>
          <w:color w:val="000000"/>
          <w:sz w:val="20"/>
          <w:szCs w:val="20"/>
        </w:rPr>
        <w:t>ine of credit and for general corporate purposes.</w:t>
      </w:r>
      <w:r>
        <w:rPr>
          <w:rFonts w:eastAsia="Times New Roman"/>
          <w:color w:val="000000"/>
          <w:sz w:val="20"/>
          <w:szCs w:val="20"/>
        </w:rPr>
        <w:t xml:space="preserve"> </w:t>
      </w:r>
    </w:p>
    <w:p w:rsidR="00000000" w:rsidRDefault="007701F9">
      <w:pPr>
        <w:ind w:firstLine="495"/>
        <w:divId w:val="29458281"/>
        <w:rPr>
          <w:rFonts w:eastAsia="Times New Roman"/>
        </w:rPr>
      </w:pPr>
      <w:r>
        <w:rPr>
          <w:rFonts w:eastAsia="Times New Roman"/>
          <w:color w:val="000000"/>
          <w:sz w:val="20"/>
          <w:szCs w:val="20"/>
        </w:rPr>
        <w:t>On June 3, 2019, the Company’s joint venture in SanTan Village Regional Center replaced the existing loan on the property with a new $220.0 million loan that bears interest at an effective rate of 4.34% an</w:t>
      </w:r>
      <w:r>
        <w:rPr>
          <w:rFonts w:eastAsia="Times New Roman"/>
          <w:color w:val="000000"/>
          <w:sz w:val="20"/>
          <w:szCs w:val="20"/>
        </w:rPr>
        <w:t>d matures on July 1, 2029. The Company used its share of the additional proceeds to pay down its line of credit and for general corporate purposes.</w:t>
      </w:r>
      <w:r>
        <w:rPr>
          <w:rFonts w:eastAsia="Times New Roman"/>
          <w:color w:val="000000"/>
          <w:sz w:val="20"/>
          <w:szCs w:val="20"/>
        </w:rPr>
        <w:t xml:space="preserve"> </w:t>
      </w:r>
    </w:p>
    <w:p w:rsidR="00000000" w:rsidRDefault="007701F9">
      <w:pPr>
        <w:ind w:firstLine="495"/>
        <w:divId w:val="297685945"/>
        <w:rPr>
          <w:rFonts w:eastAsia="Times New Roman"/>
        </w:rPr>
      </w:pPr>
      <w:r>
        <w:rPr>
          <w:rFonts w:eastAsia="Times New Roman"/>
          <w:color w:val="000000"/>
          <w:sz w:val="20"/>
          <w:szCs w:val="20"/>
        </w:rPr>
        <w:t>On June 27, 2019, the Company replaced the existing loan on Chandler Fashion Center with a new $256.0 milli</w:t>
      </w:r>
      <w:r>
        <w:rPr>
          <w:rFonts w:eastAsia="Times New Roman"/>
          <w:color w:val="000000"/>
          <w:sz w:val="20"/>
          <w:szCs w:val="20"/>
        </w:rPr>
        <w:t>on loan that bears interest at an effective rate of 4.18% and matures on July 5, 2024. The Company used its share of the additional proceeds to pay down its line of credit and for general corporate purposes.</w:t>
      </w:r>
      <w:r>
        <w:rPr>
          <w:rFonts w:eastAsia="Times New Roman"/>
          <w:color w:val="000000"/>
          <w:sz w:val="20"/>
          <w:szCs w:val="20"/>
        </w:rPr>
        <w:t xml:space="preserve"> </w:t>
      </w:r>
    </w:p>
    <w:p w:rsidR="00000000" w:rsidRDefault="007701F9">
      <w:pPr>
        <w:ind w:firstLine="495"/>
        <w:divId w:val="2028754548"/>
        <w:rPr>
          <w:rFonts w:eastAsia="Times New Roman"/>
        </w:rPr>
      </w:pPr>
      <w:r>
        <w:rPr>
          <w:rFonts w:eastAsia="Times New Roman"/>
          <w:color w:val="000000"/>
          <w:sz w:val="20"/>
          <w:szCs w:val="20"/>
        </w:rPr>
        <w:t>On July 25, 2019, the Company's joint venture i</w:t>
      </w:r>
      <w:r>
        <w:rPr>
          <w:rFonts w:eastAsia="Times New Roman"/>
          <w:color w:val="000000"/>
          <w:sz w:val="20"/>
          <w:szCs w:val="20"/>
        </w:rPr>
        <w:t>n Fashion District Philadelphia amended the existing term loan on the joint venture to allow for additional borrowings up to $100.0 million at LIBOR plus 2.00%. Concurrent with the amendment, the joint venture borrowed an additional $26.0 million. On Augus</w:t>
      </w:r>
      <w:r>
        <w:rPr>
          <w:rFonts w:eastAsia="Times New Roman"/>
          <w:color w:val="000000"/>
          <w:sz w:val="20"/>
          <w:szCs w:val="20"/>
        </w:rPr>
        <w:t>t 16, 2019, the joint venture borrowed an additional $25.0 million. The Company used its share of the additional proceeds to pay down its line of credit and for general corporate purposes</w:t>
      </w:r>
      <w:r>
        <w:rPr>
          <w:rFonts w:eastAsia="Times New Roman"/>
          <w:color w:val="000000"/>
          <w:sz w:val="20"/>
          <w:szCs w:val="20"/>
        </w:rPr>
        <w:t>.</w:t>
      </w:r>
    </w:p>
    <w:p w:rsidR="00000000" w:rsidRDefault="007701F9">
      <w:pPr>
        <w:ind w:firstLine="495"/>
        <w:divId w:val="1153060250"/>
        <w:rPr>
          <w:rFonts w:eastAsia="Times New Roman"/>
        </w:rPr>
      </w:pPr>
      <w:r>
        <w:rPr>
          <w:rFonts w:eastAsia="Times New Roman"/>
          <w:color w:val="000000"/>
          <w:sz w:val="20"/>
          <w:szCs w:val="20"/>
        </w:rPr>
        <w:t xml:space="preserve">On September 12, 2019, the Company’s joint venture in Tysons Tower </w:t>
      </w:r>
      <w:r>
        <w:rPr>
          <w:rFonts w:eastAsia="Times New Roman"/>
          <w:color w:val="000000"/>
          <w:sz w:val="20"/>
          <w:szCs w:val="20"/>
        </w:rPr>
        <w:t>placed a new $190.0 million loan on the property that bears interest at an effective rate of 3.38% and matures on November 11, 2029. The Company used its share of the proceeds to pay down its line of credit and for general corporate purposes.</w:t>
      </w:r>
      <w:r>
        <w:rPr>
          <w:rFonts w:eastAsia="Times New Roman"/>
          <w:color w:val="000000"/>
          <w:sz w:val="20"/>
          <w:szCs w:val="20"/>
        </w:rPr>
        <w:t xml:space="preserve"> </w:t>
      </w:r>
    </w:p>
    <w:p w:rsidR="00000000" w:rsidRDefault="007701F9">
      <w:pPr>
        <w:ind w:firstLine="495"/>
        <w:divId w:val="873349486"/>
        <w:rPr>
          <w:rFonts w:eastAsia="Times New Roman"/>
        </w:rPr>
      </w:pPr>
      <w:r>
        <w:rPr>
          <w:rFonts w:eastAsia="Times New Roman"/>
          <w:color w:val="000000"/>
          <w:sz w:val="20"/>
          <w:szCs w:val="20"/>
        </w:rPr>
        <w:t>On October 1</w:t>
      </w:r>
      <w:r>
        <w:rPr>
          <w:rFonts w:eastAsia="Times New Roman"/>
          <w:color w:val="000000"/>
          <w:sz w:val="20"/>
          <w:szCs w:val="20"/>
        </w:rPr>
        <w:t>7, 2019, the Company’s joint venture in West Acres placed a construction loan on the property that allows for borrowing of up to $6.5 million, bears interest at an effective rate of 3.72% and matures on October 10, 2029. The joint venture intends to use th</w:t>
      </w:r>
      <w:r>
        <w:rPr>
          <w:rFonts w:eastAsia="Times New Roman"/>
          <w:color w:val="000000"/>
          <w:sz w:val="20"/>
          <w:szCs w:val="20"/>
        </w:rPr>
        <w:t>e proceeds from the loan to fund the expansion of the property</w:t>
      </w:r>
      <w:r>
        <w:rPr>
          <w:rFonts w:eastAsia="Times New Roman"/>
          <w:color w:val="000000"/>
          <w:sz w:val="20"/>
          <w:szCs w:val="20"/>
        </w:rPr>
        <w:t>.</w:t>
      </w:r>
    </w:p>
    <w:p w:rsidR="00000000" w:rsidRDefault="007701F9">
      <w:pPr>
        <w:ind w:firstLine="495"/>
        <w:divId w:val="620066333"/>
        <w:rPr>
          <w:rFonts w:eastAsia="Times New Roman"/>
        </w:rPr>
      </w:pPr>
      <w:r>
        <w:rPr>
          <w:rFonts w:eastAsia="Times New Roman"/>
          <w:color w:val="000000"/>
          <w:sz w:val="20"/>
          <w:szCs w:val="20"/>
        </w:rPr>
        <w:t>On December 3, 2019, the Company replaced the existing loan on Kings Plaza Shopping Center with a new $540.0 million loan that bears interest at an effective rate of 3.71% and matures on Janua</w:t>
      </w:r>
      <w:r>
        <w:rPr>
          <w:rFonts w:eastAsia="Times New Roman"/>
          <w:color w:val="000000"/>
          <w:sz w:val="20"/>
          <w:szCs w:val="20"/>
        </w:rPr>
        <w:t>ry 1, 2030. The Company used the additional proceeds to pay down its line of credit and for general corporate purposes.</w:t>
      </w:r>
      <w:r>
        <w:rPr>
          <w:rFonts w:eastAsia="Times New Roman"/>
          <w:color w:val="000000"/>
          <w:sz w:val="20"/>
          <w:szCs w:val="20"/>
        </w:rPr>
        <w:t xml:space="preserve"> </w:t>
      </w:r>
    </w:p>
    <w:p w:rsidR="00000000" w:rsidRDefault="007701F9">
      <w:pPr>
        <w:ind w:firstLine="495"/>
        <w:divId w:val="1771777479"/>
        <w:rPr>
          <w:rFonts w:eastAsia="Times New Roman"/>
        </w:rPr>
      </w:pPr>
      <w:r>
        <w:rPr>
          <w:rFonts w:eastAsia="Times New Roman"/>
          <w:color w:val="000000"/>
          <w:sz w:val="20"/>
          <w:szCs w:val="20"/>
        </w:rPr>
        <w:t>On December 18, 2019, the Company’s joint venture in One Westside placed a $414.6 million construction loan on the redevelopment projec</w:t>
      </w:r>
      <w:r>
        <w:rPr>
          <w:rFonts w:eastAsia="Times New Roman"/>
          <w:color w:val="000000"/>
          <w:sz w:val="20"/>
          <w:szCs w:val="20"/>
        </w:rPr>
        <w:t xml:space="preserve">t (See "Redevelopment and Development Activities"). The loan bears interest at LIBOR plus 1.70%, which can be reduced to LIBOR plus 1.50% upon the completion of certain conditions and matures on December 18, 2024. The joint venture intends to use the loan </w:t>
      </w:r>
      <w:r>
        <w:rPr>
          <w:rFonts w:eastAsia="Times New Roman"/>
          <w:color w:val="000000"/>
          <w:sz w:val="20"/>
          <w:szCs w:val="20"/>
        </w:rPr>
        <w:t>proceeds to fund the completion of the project.</w:t>
      </w:r>
      <w:r>
        <w:rPr>
          <w:rFonts w:eastAsia="Times New Roman"/>
          <w:color w:val="000000"/>
          <w:sz w:val="20"/>
          <w:szCs w:val="20"/>
        </w:rPr>
        <w:t xml:space="preserve"> </w:t>
      </w:r>
    </w:p>
    <w:p w:rsidR="00000000" w:rsidRDefault="007701F9">
      <w:pPr>
        <w:ind w:firstLine="495"/>
        <w:divId w:val="957877388"/>
        <w:rPr>
          <w:rFonts w:eastAsia="Times New Roman"/>
        </w:rPr>
      </w:pPr>
    </w:p>
    <w:p w:rsidR="00000000" w:rsidRDefault="007701F9">
      <w:pPr>
        <w:jc w:val="center"/>
        <w:divId w:val="1399016348"/>
        <w:rPr>
          <w:rFonts w:eastAsia="Times New Roman"/>
        </w:rPr>
      </w:pPr>
      <w:r>
        <w:rPr>
          <w:rFonts w:eastAsia="Times New Roman"/>
          <w:color w:val="000000"/>
          <w:sz w:val="20"/>
          <w:szCs w:val="20"/>
        </w:rPr>
        <w:t>4</w:t>
      </w:r>
      <w:r>
        <w:rPr>
          <w:rFonts w:eastAsia="Times New Roman"/>
          <w:color w:val="000000"/>
          <w:sz w:val="20"/>
          <w:szCs w:val="20"/>
        </w:rPr>
        <w:t>2</w:t>
      </w:r>
    </w:p>
    <w:p w:rsidR="00000000" w:rsidRDefault="007701F9">
      <w:pPr>
        <w:rPr>
          <w:rFonts w:eastAsia="Times New Roman"/>
        </w:rPr>
      </w:pPr>
      <w:r>
        <w:rPr>
          <w:rFonts w:eastAsia="Times New Roman"/>
        </w:rPr>
        <w:pict>
          <v:rect id="_x0000_i1067" style="width:0;height:1.5pt" o:hralign="center" o:hrstd="t" o:hr="t" fillcolor="#a0a0a0" stroked="f"/>
        </w:pict>
      </w:r>
    </w:p>
    <w:p w:rsidR="00000000" w:rsidRDefault="007701F9">
      <w:pPr>
        <w:divId w:val="1036125399"/>
        <w:rPr>
          <w:rFonts w:eastAsia="Times New Roman"/>
        </w:rPr>
      </w:pPr>
    </w:p>
    <w:p w:rsidR="00000000" w:rsidRDefault="007701F9">
      <w:pPr>
        <w:ind w:firstLine="495"/>
        <w:divId w:val="707293263"/>
        <w:rPr>
          <w:rFonts w:eastAsia="Times New Roman"/>
        </w:rPr>
      </w:pPr>
      <w:r>
        <w:rPr>
          <w:rFonts w:eastAsia="Times New Roman"/>
          <w:i/>
          <w:iCs/>
          <w:color w:val="000000"/>
          <w:sz w:val="20"/>
          <w:szCs w:val="20"/>
        </w:rPr>
        <w:t>Redevelopment and Development Activity</w:t>
      </w:r>
      <w:r>
        <w:rPr>
          <w:rFonts w:eastAsia="Times New Roman"/>
          <w:i/>
          <w:iCs/>
          <w:color w:val="000000"/>
          <w:sz w:val="20"/>
          <w:szCs w:val="20"/>
        </w:rPr>
        <w:t>:</w:t>
      </w:r>
    </w:p>
    <w:p w:rsidR="00000000" w:rsidRDefault="007701F9">
      <w:pPr>
        <w:ind w:firstLine="495"/>
        <w:divId w:val="793249412"/>
        <w:rPr>
          <w:rFonts w:eastAsia="Times New Roman"/>
        </w:rPr>
      </w:pPr>
      <w:r>
        <w:rPr>
          <w:rFonts w:eastAsia="Times New Roman"/>
          <w:color w:val="000000"/>
          <w:sz w:val="20"/>
          <w:szCs w:val="20"/>
        </w:rPr>
        <w:t>On September 19, 2019, the Company's joint venture with Pennsylvania REIT opened the first phase of the redevelopment of Fas</w:t>
      </w:r>
      <w:r>
        <w:rPr>
          <w:rFonts w:eastAsia="Times New Roman"/>
          <w:color w:val="000000"/>
          <w:sz w:val="20"/>
          <w:szCs w:val="20"/>
        </w:rPr>
        <w:t>hion District Philadelphia, an 899,000 square foot regional shopping center in Philadelphia, Pennsylvania. The project will have additional tenant openings throughout 2020 and early 2021. The total cost of the project is estimated to be between $400.0 mill</w:t>
      </w:r>
      <w:r>
        <w:rPr>
          <w:rFonts w:eastAsia="Times New Roman"/>
          <w:color w:val="000000"/>
          <w:sz w:val="20"/>
          <w:szCs w:val="20"/>
        </w:rPr>
        <w:t>ion and $420.0 million, with $200.0 million to $210.0 million estimated to be the Company's pro rata share. The Company has funded $190.9 million of the total $381.8 million incurred by the joint venture as of December 31, 2019</w:t>
      </w:r>
      <w:r>
        <w:rPr>
          <w:rFonts w:eastAsia="Times New Roman"/>
          <w:color w:val="000000"/>
          <w:sz w:val="20"/>
          <w:szCs w:val="20"/>
        </w:rPr>
        <w:t>.</w:t>
      </w:r>
    </w:p>
    <w:p w:rsidR="00000000" w:rsidRDefault="007701F9">
      <w:pPr>
        <w:ind w:firstLine="495"/>
        <w:divId w:val="1948079269"/>
        <w:rPr>
          <w:rFonts w:eastAsia="Times New Roman"/>
        </w:rPr>
      </w:pPr>
      <w:r>
        <w:rPr>
          <w:rFonts w:eastAsia="Times New Roman"/>
          <w:color w:val="000000"/>
          <w:sz w:val="20"/>
          <w:szCs w:val="20"/>
        </w:rPr>
        <w:t>The Company's joint venture</w:t>
      </w:r>
      <w:r>
        <w:rPr>
          <w:rFonts w:eastAsia="Times New Roman"/>
          <w:color w:val="000000"/>
          <w:sz w:val="20"/>
          <w:szCs w:val="20"/>
        </w:rPr>
        <w:t xml:space="preserve"> in Scottsdale Fashion Square completed the redevelopment of a former Barney's store and an 80,000 square foot exterior expansion in the fourth quarter of 2019. The Company has funded $40.0 million of the total $80.0 million incurred by the joint venture a</w:t>
      </w:r>
      <w:r>
        <w:rPr>
          <w:rFonts w:eastAsia="Times New Roman"/>
          <w:color w:val="000000"/>
          <w:sz w:val="20"/>
          <w:szCs w:val="20"/>
        </w:rPr>
        <w:t>s of December 31, 2019</w:t>
      </w:r>
      <w:r>
        <w:rPr>
          <w:rFonts w:eastAsia="Times New Roman"/>
          <w:color w:val="000000"/>
          <w:sz w:val="20"/>
          <w:szCs w:val="20"/>
        </w:rPr>
        <w:t>.</w:t>
      </w:r>
    </w:p>
    <w:p w:rsidR="00000000" w:rsidRDefault="007701F9">
      <w:pPr>
        <w:ind w:firstLine="495"/>
        <w:divId w:val="1462191212"/>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entire creative office space has</w:t>
      </w:r>
      <w:r>
        <w:rPr>
          <w:rFonts w:eastAsia="Times New Roman"/>
          <w:color w:val="000000"/>
          <w:sz w:val="20"/>
          <w:szCs w:val="20"/>
        </w:rPr>
        <w:t xml:space="preserve"> been leased to Google and is expected to be completed in 2022. The total cost of the project is estimated to be between $500.0 million and $550.0 million, with $125.0 million to $137.5 million estimated to be the Company's pro rata share. The Company has </w:t>
      </w:r>
      <w:r>
        <w:rPr>
          <w:rFonts w:eastAsia="Times New Roman"/>
          <w:color w:val="000000"/>
          <w:sz w:val="20"/>
          <w:szCs w:val="20"/>
        </w:rPr>
        <w:t>funded $50.4 million of the total $201.5 million incurred by the joint venture as of December 31, 2019. The joint venture expects to fund the remaining costs of the development with its new $414.6 million construction loan (See "Financing Activities").</w:t>
      </w:r>
      <w:r>
        <w:rPr>
          <w:rFonts w:eastAsia="Times New Roman"/>
          <w:color w:val="000000"/>
          <w:sz w:val="20"/>
          <w:szCs w:val="20"/>
        </w:rPr>
        <w:t xml:space="preserve"> </w:t>
      </w:r>
    </w:p>
    <w:p w:rsidR="00000000" w:rsidRDefault="007701F9">
      <w:pPr>
        <w:ind w:firstLine="495"/>
        <w:divId w:val="208036924"/>
        <w:rPr>
          <w:rFonts w:eastAsia="Times New Roman"/>
        </w:rPr>
      </w:pPr>
      <w:r>
        <w:rPr>
          <w:rFonts w:eastAsia="Times New Roman"/>
          <w:color w:val="000000"/>
          <w:sz w:val="20"/>
          <w:szCs w:val="20"/>
        </w:rPr>
        <w:t>The Company has a 50/50 joint venture with Simon Property Group to develop Los Angeles Premium Outlets, a premium outlet center in Carson, California that is planned to open with approximately 400,000 square feet, followed by an additional 165,000 square f</w:t>
      </w:r>
      <w:r>
        <w:rPr>
          <w:rFonts w:eastAsia="Times New Roman"/>
          <w:color w:val="000000"/>
          <w:sz w:val="20"/>
          <w:szCs w:val="20"/>
        </w:rPr>
        <w:t>eet in the second phase. The Company has funded $35.9 million of the total $71.7 million incurred by the joint venture as of December 31, 2019</w:t>
      </w:r>
      <w:r>
        <w:rPr>
          <w:rFonts w:eastAsia="Times New Roman"/>
          <w:color w:val="000000"/>
          <w:sz w:val="20"/>
          <w:szCs w:val="20"/>
        </w:rPr>
        <w:t>.</w:t>
      </w:r>
    </w:p>
    <w:p w:rsidR="00000000" w:rsidRDefault="007701F9">
      <w:pPr>
        <w:ind w:firstLine="495"/>
        <w:divId w:val="1804425043"/>
        <w:rPr>
          <w:rFonts w:eastAsia="Times New Roman"/>
        </w:rPr>
      </w:pPr>
      <w:r>
        <w:rPr>
          <w:rFonts w:eastAsia="Times New Roman"/>
          <w:color w:val="000000"/>
          <w:sz w:val="20"/>
          <w:szCs w:val="20"/>
        </w:rPr>
        <w:t>In connection with the closures and lease rejections of several Sears stores owned or partially owned by the Com</w:t>
      </w:r>
      <w:r>
        <w:rPr>
          <w:rFonts w:eastAsia="Times New Roman"/>
          <w:color w:val="000000"/>
          <w:sz w:val="20"/>
          <w:szCs w:val="20"/>
        </w:rPr>
        <w:t>pany, the Company anticipates spending between $130.0 million to $160.0 million at the Company’s pro rata sh</w:t>
      </w:r>
      <w:r>
        <w:rPr>
          <w:rFonts w:eastAsia="Times New Roman"/>
          <w:color w:val="000000"/>
          <w:sz w:val="20"/>
          <w:szCs w:val="20"/>
        </w:rPr>
        <w:t>a</w:t>
      </w:r>
      <w:r>
        <w:rPr>
          <w:rFonts w:eastAsia="Times New Roman"/>
          <w:color w:val="000000"/>
          <w:sz w:val="20"/>
          <w:szCs w:val="20"/>
          <w:shd w:val="clear" w:color="auto" w:fill="FFFFFF"/>
        </w:rPr>
        <w:t xml:space="preserve">re to redevelop the Sears stores. The anticipated openings of such redevelopments are expected to occur over several years. The estimated range of </w:t>
      </w:r>
      <w:r>
        <w:rPr>
          <w:rFonts w:eastAsia="Times New Roman"/>
          <w:color w:val="000000"/>
          <w:sz w:val="20"/>
          <w:szCs w:val="20"/>
          <w:shd w:val="clear" w:color="auto" w:fill="FFFFFF"/>
        </w:rPr>
        <w:t>redevelopment costs could increase if the Company or its joint venture decides to expand the scope of the redevelopments</w:t>
      </w:r>
      <w:r>
        <w:rPr>
          <w:rFonts w:eastAsia="Times New Roman"/>
          <w:color w:val="000000"/>
          <w:sz w:val="20"/>
          <w:szCs w:val="20"/>
          <w:shd w:val="clear" w:color="auto" w:fill="FFFFFF"/>
        </w:rPr>
        <w:t>.</w:t>
      </w:r>
      <w:r>
        <w:rPr>
          <w:rFonts w:eastAsia="Times New Roman"/>
          <w:color w:val="000000"/>
          <w:sz w:val="20"/>
          <w:szCs w:val="20"/>
        </w:rPr>
        <w:t>The Company has funded $22.4 million at its pro rata share as of December 31, 2019.</w:t>
      </w:r>
      <w:r>
        <w:rPr>
          <w:rFonts w:eastAsia="Times New Roman"/>
          <w:color w:val="000000"/>
          <w:sz w:val="20"/>
          <w:szCs w:val="20"/>
        </w:rPr>
        <w:t xml:space="preserve"> </w:t>
      </w:r>
    </w:p>
    <w:p w:rsidR="00000000" w:rsidRDefault="007701F9">
      <w:pPr>
        <w:ind w:firstLine="495"/>
        <w:divId w:val="442460166"/>
        <w:rPr>
          <w:rFonts w:eastAsia="Times New Roman"/>
        </w:rPr>
      </w:pPr>
      <w:r>
        <w:rPr>
          <w:rFonts w:eastAsia="Times New Roman"/>
          <w:i/>
          <w:iCs/>
          <w:color w:val="000000"/>
          <w:sz w:val="20"/>
          <w:szCs w:val="20"/>
        </w:rPr>
        <w:t>Other Transactions and Events</w:t>
      </w:r>
      <w:r>
        <w:rPr>
          <w:rFonts w:eastAsia="Times New Roman"/>
          <w:i/>
          <w:iCs/>
          <w:color w:val="000000"/>
          <w:sz w:val="20"/>
          <w:szCs w:val="20"/>
        </w:rPr>
        <w:t>:</w:t>
      </w:r>
    </w:p>
    <w:p w:rsidR="00000000" w:rsidRDefault="007701F9">
      <w:pPr>
        <w:ind w:firstLine="495"/>
        <w:divId w:val="1731921609"/>
        <w:rPr>
          <w:rFonts w:eastAsia="Times New Roman"/>
        </w:rPr>
      </w:pPr>
      <w:r>
        <w:rPr>
          <w:rFonts w:eastAsia="Times New Roman"/>
          <w:color w:val="000000"/>
          <w:sz w:val="20"/>
          <w:szCs w:val="20"/>
        </w:rPr>
        <w:t>On February 12, 2017, the Company's Board of Directors authorized the repurchase of up to $500.0 million of its outstanding common shares as market conditions and the Company’s liquidity warrant (the "2017 Stock Buyback Program"). Repurchases may be made t</w:t>
      </w:r>
      <w:r>
        <w:rPr>
          <w:rFonts w:eastAsia="Times New Roman"/>
          <w:color w:val="000000"/>
          <w:sz w:val="20"/>
          <w:szCs w:val="20"/>
        </w:rPr>
        <w:t>hrough open market purchases, privately negotiated transactions, structured or derivative transactions, including ASR transactions, or other methods of acquiring shares, from time to time as permitted by securities laws and other legal requirements. During</w:t>
      </w:r>
      <w:r>
        <w:rPr>
          <w:rFonts w:eastAsia="Times New Roman"/>
          <w:color w:val="000000"/>
          <w:sz w:val="20"/>
          <w:szCs w:val="20"/>
        </w:rPr>
        <w:t xml:space="preserve"> the period from February 12, 2017 to December 31, 2017, the Company repurchased a total of 3,627,390 of its common shares for $221.4 million, representing an average price of $61.01 per share. The Company funded the repurchases from the net proceeds of th</w:t>
      </w:r>
      <w:r>
        <w:rPr>
          <w:rFonts w:eastAsia="Times New Roman"/>
          <w:color w:val="000000"/>
          <w:sz w:val="20"/>
          <w:szCs w:val="20"/>
        </w:rPr>
        <w:t>e sale of Cascade Mall and Northgate Mall (See "Acquisitions and Dispositions"), its share of the proceeds from the sale of ownership interests in office buildings at Fashion District Philadelphia and Country Club Plaza (See "Acquisitions and Dispositions"</w:t>
      </w:r>
      <w:r>
        <w:rPr>
          <w:rFonts w:eastAsia="Times New Roman"/>
          <w:color w:val="000000"/>
          <w:sz w:val="20"/>
          <w:szCs w:val="20"/>
        </w:rPr>
        <w:t>) and from borrowings under its line of credit. There were no repurchases during the years ended December 31, 2019 and 2018</w:t>
      </w:r>
      <w:r>
        <w:rPr>
          <w:rFonts w:eastAsia="Times New Roman"/>
          <w:color w:val="000000"/>
          <w:sz w:val="20"/>
          <w:szCs w:val="20"/>
        </w:rPr>
        <w:t>.</w:t>
      </w:r>
    </w:p>
    <w:p w:rsidR="00000000" w:rsidRDefault="007701F9">
      <w:pPr>
        <w:ind w:firstLine="495"/>
        <w:divId w:val="1334600080"/>
        <w:rPr>
          <w:rFonts w:eastAsia="Times New Roman"/>
        </w:rPr>
      </w:pPr>
      <w:r>
        <w:rPr>
          <w:rFonts w:eastAsia="Times New Roman"/>
          <w:color w:val="000000"/>
          <w:sz w:val="20"/>
          <w:szCs w:val="20"/>
        </w:rPr>
        <w:t>On January 1, 2018, upon adoption of ASU 2014-09, "Revenue From Contracts With Customers (ASC 606)", the Company changed its accoun</w:t>
      </w:r>
      <w:r>
        <w:rPr>
          <w:rFonts w:eastAsia="Times New Roman"/>
          <w:color w:val="000000"/>
          <w:sz w:val="20"/>
          <w:szCs w:val="20"/>
        </w:rPr>
        <w:t>ting for Chandler Freehold from a co-venture arrangement to a financing arrangement ("Financing Arrangement"). As a result, the Company no longer records co-venture expense for its partner's share of the income of Chandler Freehold. Under the Financing Arr</w:t>
      </w:r>
      <w:r>
        <w:rPr>
          <w:rFonts w:eastAsia="Times New Roman"/>
          <w:color w:val="000000"/>
          <w:sz w:val="20"/>
          <w:szCs w:val="20"/>
        </w:rPr>
        <w:t>angement, the Company recognizes interest expense on (i) the changes in fair value of the Financing Arrangement obligation, (ii) any payments to the joint venture partner equal to their pro rata share of net income and (iii) any payments to the joint ventu</w:t>
      </w:r>
      <w:r>
        <w:rPr>
          <w:rFonts w:eastAsia="Times New Roman"/>
          <w:color w:val="000000"/>
          <w:sz w:val="20"/>
          <w:szCs w:val="20"/>
        </w:rPr>
        <w:t>re partner less than or in excess of their pro rata share of net income</w:t>
      </w:r>
      <w:r>
        <w:rPr>
          <w:rFonts w:eastAsia="Times New Roman"/>
          <w:color w:val="000000"/>
          <w:sz w:val="20"/>
          <w:szCs w:val="20"/>
        </w:rPr>
        <w:t>.</w:t>
      </w:r>
    </w:p>
    <w:p w:rsidR="00000000" w:rsidRDefault="007701F9">
      <w:pPr>
        <w:ind w:firstLine="495"/>
        <w:divId w:val="2012557791"/>
        <w:rPr>
          <w:rFonts w:eastAsia="Times New Roman"/>
        </w:rPr>
      </w:pPr>
      <w:r>
        <w:rPr>
          <w:rFonts w:eastAsia="Times New Roman"/>
          <w:color w:val="000000"/>
          <w:sz w:val="20"/>
          <w:szCs w:val="20"/>
        </w:rPr>
        <w:t>On February 1 and 2, 2018, the Company reduced its workforce by approximately 10 percent. The Company incurred a one-time charge of $12.7 million in connection with the workforce redu</w:t>
      </w:r>
      <w:r>
        <w:rPr>
          <w:rFonts w:eastAsia="Times New Roman"/>
          <w:color w:val="000000"/>
          <w:sz w:val="20"/>
          <w:szCs w:val="20"/>
        </w:rPr>
        <w:t>ction during the year ended December 31, 2018.  As a result of the workforce reduction, the Company, exclusive of the one-time charge, reduced expenses by approximately $10.0 million during the year ending December 31, 2018</w:t>
      </w:r>
      <w:r>
        <w:rPr>
          <w:rFonts w:eastAsia="Times New Roman"/>
          <w:color w:val="000000"/>
          <w:sz w:val="20"/>
          <w:szCs w:val="20"/>
        </w:rPr>
        <w:t>.</w:t>
      </w:r>
    </w:p>
    <w:p w:rsidR="00000000" w:rsidRDefault="007701F9">
      <w:pPr>
        <w:ind w:firstLine="495"/>
        <w:divId w:val="1362828158"/>
        <w:rPr>
          <w:rFonts w:eastAsia="Times New Roman"/>
        </w:rPr>
      </w:pPr>
      <w:r>
        <w:rPr>
          <w:rFonts w:eastAsia="Times New Roman"/>
          <w:color w:val="000000"/>
          <w:sz w:val="20"/>
          <w:szCs w:val="20"/>
        </w:rPr>
        <w:t xml:space="preserve">During the year ended December </w:t>
      </w:r>
      <w:r>
        <w:rPr>
          <w:rFonts w:eastAsia="Times New Roman"/>
          <w:color w:val="000000"/>
          <w:sz w:val="20"/>
          <w:szCs w:val="20"/>
        </w:rPr>
        <w:t>31, 2018, the Company incurred $19.4 million in costs associated with activities related to shareholder activism. These costs were primarily for legal and advisory services</w:t>
      </w:r>
      <w:r>
        <w:rPr>
          <w:rFonts w:eastAsia="Times New Roman"/>
          <w:color w:val="000000"/>
          <w:sz w:val="20"/>
          <w:szCs w:val="20"/>
        </w:rPr>
        <w:t>.</w:t>
      </w:r>
    </w:p>
    <w:p w:rsidR="00000000" w:rsidRDefault="007701F9">
      <w:pPr>
        <w:ind w:firstLine="495"/>
        <w:divId w:val="1210845085"/>
        <w:rPr>
          <w:rFonts w:eastAsia="Times New Roman"/>
        </w:rPr>
      </w:pPr>
    </w:p>
    <w:p w:rsidR="00000000" w:rsidRDefault="007701F9">
      <w:pPr>
        <w:jc w:val="center"/>
        <w:divId w:val="539441666"/>
        <w:rPr>
          <w:rFonts w:eastAsia="Times New Roman"/>
        </w:rPr>
      </w:pPr>
      <w:r>
        <w:rPr>
          <w:rFonts w:eastAsia="Times New Roman"/>
          <w:color w:val="000000"/>
          <w:sz w:val="20"/>
          <w:szCs w:val="20"/>
        </w:rPr>
        <w:t>4</w:t>
      </w:r>
      <w:r>
        <w:rPr>
          <w:rFonts w:eastAsia="Times New Roman"/>
          <w:color w:val="000000"/>
          <w:sz w:val="20"/>
          <w:szCs w:val="20"/>
        </w:rPr>
        <w:t>3</w:t>
      </w:r>
    </w:p>
    <w:p w:rsidR="00000000" w:rsidRDefault="007701F9">
      <w:pPr>
        <w:rPr>
          <w:rFonts w:eastAsia="Times New Roman"/>
        </w:rPr>
      </w:pPr>
      <w:r>
        <w:rPr>
          <w:rFonts w:eastAsia="Times New Roman"/>
        </w:rPr>
        <w:pict>
          <v:rect id="_x0000_i1068" style="width:0;height:1.5pt" o:hralign="center" o:hrstd="t" o:hr="t" fillcolor="#a0a0a0" stroked="f"/>
        </w:pict>
      </w:r>
    </w:p>
    <w:p w:rsidR="00000000" w:rsidRDefault="007701F9">
      <w:pPr>
        <w:divId w:val="1471896115"/>
        <w:rPr>
          <w:rFonts w:eastAsia="Times New Roman"/>
        </w:rPr>
      </w:pPr>
    </w:p>
    <w:p w:rsidR="00000000" w:rsidRDefault="007701F9">
      <w:pPr>
        <w:ind w:firstLine="495"/>
        <w:divId w:val="1155802641"/>
        <w:rPr>
          <w:rFonts w:eastAsia="Times New Roman"/>
        </w:rPr>
      </w:pPr>
      <w:r>
        <w:rPr>
          <w:rFonts w:eastAsia="Times New Roman"/>
          <w:color w:val="000000"/>
          <w:sz w:val="20"/>
          <w:szCs w:val="20"/>
        </w:rPr>
        <w:t>On January 1, 2019, the Company adopte</w:t>
      </w:r>
      <w:r>
        <w:rPr>
          <w:rFonts w:eastAsia="Times New Roman"/>
          <w:color w:val="000000"/>
          <w:sz w:val="20"/>
          <w:szCs w:val="20"/>
        </w:rPr>
        <w:t>d Accounting Standards Codification ("ASC") 842, "Leases", under the modified retrospective method. The new standard amended the principles for the recognition, measurement, presentation and disclosure of leases for both parties to a contract (i.e. lessees</w:t>
      </w:r>
      <w:r>
        <w:rPr>
          <w:rFonts w:eastAsia="Times New Roman"/>
          <w:color w:val="000000"/>
          <w:sz w:val="20"/>
          <w:szCs w:val="20"/>
        </w:rPr>
        <w:t xml:space="preserve"> and lessors). In connection with the adoption of the new lease standard, the Company elected to use the transition packages of practical expedients for implementation provided by the Financial Accounting Standards Board ("FASB"), which included (i) relief</w:t>
      </w:r>
      <w:r>
        <w:rPr>
          <w:rFonts w:eastAsia="Times New Roman"/>
          <w:color w:val="000000"/>
          <w:sz w:val="20"/>
          <w:szCs w:val="20"/>
        </w:rPr>
        <w:t xml:space="preserve"> from re-assessing whether an expired or existing contract meets the definition of a lease, (ii) relief from re-assessing the classification of expired or existing leases at the adoption date, (iii) allowing previously capitalized initial direct leasing co</w:t>
      </w:r>
      <w:r>
        <w:rPr>
          <w:rFonts w:eastAsia="Times New Roman"/>
          <w:color w:val="000000"/>
          <w:sz w:val="20"/>
          <w:szCs w:val="20"/>
        </w:rPr>
        <w:t>sts to continue to be amortized, and (iv) application of the standard as of the adoption date rather than to all periods presented</w:t>
      </w:r>
      <w:r>
        <w:rPr>
          <w:rFonts w:eastAsia="Times New Roman"/>
          <w:color w:val="000000"/>
          <w:sz w:val="20"/>
          <w:szCs w:val="20"/>
        </w:rPr>
        <w:t>.</w:t>
      </w:r>
    </w:p>
    <w:p w:rsidR="00000000" w:rsidRDefault="007701F9">
      <w:pPr>
        <w:ind w:firstLine="495"/>
        <w:divId w:val="1702824042"/>
        <w:rPr>
          <w:rFonts w:eastAsia="Times New Roman"/>
        </w:rPr>
      </w:pPr>
      <w:r>
        <w:rPr>
          <w:rFonts w:eastAsia="Times New Roman"/>
          <w:color w:val="000000"/>
          <w:sz w:val="20"/>
          <w:szCs w:val="20"/>
        </w:rPr>
        <w:t>Upon adoption of the new standard, the Company has presented all revenues associated with leases as leasing revenue on its c</w:t>
      </w:r>
      <w:r>
        <w:rPr>
          <w:rFonts w:eastAsia="Times New Roman"/>
          <w:color w:val="000000"/>
          <w:sz w:val="20"/>
          <w:szCs w:val="20"/>
        </w:rPr>
        <w:t>onsolidated statements of operations. For comparison purposes, the Company has reclassified minimum rents, percentage rents, tenant recoveries and other leasing income to leasing revenue for the years ended December 31, 2018 and 2017 to conform to the pres</w:t>
      </w:r>
      <w:r>
        <w:rPr>
          <w:rFonts w:eastAsia="Times New Roman"/>
          <w:color w:val="000000"/>
          <w:sz w:val="20"/>
          <w:szCs w:val="20"/>
        </w:rPr>
        <w:t>entation for the year ended December 31, 2019. The new standard requires the Company to reduce leasing revenue for credit losses associated with lease receivables. For the years ended December 31, 2018 and 2017, the provision for bad debts is included in s</w:t>
      </w:r>
      <w:r>
        <w:rPr>
          <w:rFonts w:eastAsia="Times New Roman"/>
          <w:color w:val="000000"/>
          <w:sz w:val="20"/>
          <w:szCs w:val="20"/>
        </w:rPr>
        <w:t>hopping center and operating expenses. In addition, straight-line rent receivables are written off when the Company believes there is reasonable uncertainty regarding a tenant's ability to complete the term of the lease. As a result, the Company recognized</w:t>
      </w:r>
      <w:r>
        <w:rPr>
          <w:rFonts w:eastAsia="Times New Roman"/>
          <w:color w:val="000000"/>
          <w:sz w:val="20"/>
          <w:szCs w:val="20"/>
        </w:rPr>
        <w:t xml:space="preserve"> a cumulative effect adjustment of $2.2 million upon adoption for the write off of straight-line rent receivables of tenants that were in litigation or bankruptcy.</w:t>
      </w:r>
      <w:r>
        <w:rPr>
          <w:rFonts w:eastAsia="Times New Roman"/>
          <w:color w:val="000000"/>
          <w:sz w:val="20"/>
          <w:szCs w:val="20"/>
        </w:rPr>
        <w:t xml:space="preserve"> </w:t>
      </w:r>
    </w:p>
    <w:p w:rsidR="00000000" w:rsidRDefault="007701F9">
      <w:pPr>
        <w:ind w:firstLine="495"/>
        <w:divId w:val="1685325101"/>
        <w:rPr>
          <w:rFonts w:eastAsia="Times New Roman"/>
        </w:rPr>
      </w:pPr>
      <w:r>
        <w:rPr>
          <w:rFonts w:eastAsia="Times New Roman"/>
          <w:color w:val="000000"/>
          <w:sz w:val="20"/>
          <w:szCs w:val="20"/>
        </w:rPr>
        <w:t>The new standard requires that lessors expense, on an as-incurred basis, certain initial di</w:t>
      </w:r>
      <w:r>
        <w:rPr>
          <w:rFonts w:eastAsia="Times New Roman"/>
          <w:color w:val="000000"/>
          <w:sz w:val="20"/>
          <w:szCs w:val="20"/>
        </w:rPr>
        <w:t>rect costs that are not incremental in negotiating a lease. Initial direct costs include the salaries and related costs for employees directly working on leasing activities. Prior to January 1, 2019, these costs were capitalizable and therefore the new lea</w:t>
      </w:r>
      <w:r>
        <w:rPr>
          <w:rFonts w:eastAsia="Times New Roman"/>
          <w:color w:val="000000"/>
          <w:sz w:val="20"/>
          <w:szCs w:val="20"/>
        </w:rPr>
        <w:t>se standard resulted in certain of these costs being expensed as incurred. For comparison purposes, the Company has reclassified leasing costs that were included in management companies' operating expenses to leasing expenses for the years ended December 3</w:t>
      </w:r>
      <w:r>
        <w:rPr>
          <w:rFonts w:eastAsia="Times New Roman"/>
          <w:color w:val="000000"/>
          <w:sz w:val="20"/>
          <w:szCs w:val="20"/>
        </w:rPr>
        <w:t>1, 2018 and 2017 to conform to the presentation for the year ended December 31, 2019.</w:t>
      </w:r>
      <w:r>
        <w:rPr>
          <w:rFonts w:eastAsia="Times New Roman"/>
          <w:color w:val="000000"/>
          <w:sz w:val="20"/>
          <w:szCs w:val="20"/>
        </w:rPr>
        <w:t xml:space="preserve"> </w:t>
      </w:r>
    </w:p>
    <w:p w:rsidR="00000000" w:rsidRDefault="007701F9">
      <w:pPr>
        <w:ind w:firstLine="495"/>
        <w:divId w:val="457573417"/>
        <w:rPr>
          <w:rFonts w:eastAsia="Times New Roman"/>
        </w:rPr>
      </w:pPr>
      <w:r>
        <w:rPr>
          <w:rFonts w:eastAsia="Times New Roman"/>
          <w:i/>
          <w:iCs/>
          <w:color w:val="000000"/>
          <w:sz w:val="20"/>
          <w:szCs w:val="20"/>
        </w:rPr>
        <w:t>Inflation</w:t>
      </w:r>
      <w:r>
        <w:rPr>
          <w:rFonts w:eastAsia="Times New Roman"/>
          <w:i/>
          <w:iCs/>
          <w:color w:val="000000"/>
          <w:sz w:val="20"/>
          <w:szCs w:val="20"/>
        </w:rPr>
        <w:t>:</w:t>
      </w:r>
    </w:p>
    <w:p w:rsidR="00000000" w:rsidRDefault="007701F9">
      <w:pPr>
        <w:ind w:firstLine="495"/>
        <w:divId w:val="872350463"/>
        <w:rPr>
          <w:rFonts w:eastAsia="Times New Roman"/>
        </w:rPr>
      </w:pPr>
      <w:r>
        <w:rPr>
          <w:rFonts w:eastAsia="Times New Roman"/>
          <w:color w:val="000000"/>
          <w:sz w:val="20"/>
          <w:szCs w:val="20"/>
        </w:rPr>
        <w:t>In the last five years, inflation has not had a significant impact on the Company because of a relatively low inflation rate. Most of the leases at the Center</w:t>
      </w:r>
      <w:r>
        <w:rPr>
          <w:rFonts w:eastAsia="Times New Roman"/>
          <w:color w:val="000000"/>
          <w:sz w:val="20"/>
          <w:szCs w:val="20"/>
        </w:rPr>
        <w:t>s have rent adjustments periodically throughout the lease term. These rent increases are either in fixed increments or based on using an annual multiple of increases in the Consumer Price Index ("CPI"). In addition, approximately 5% to 15% of the leases fo</w:t>
      </w:r>
      <w:r>
        <w:rPr>
          <w:rFonts w:eastAsia="Times New Roman"/>
          <w:color w:val="000000"/>
          <w:sz w:val="20"/>
          <w:szCs w:val="20"/>
        </w:rPr>
        <w:t>r spaces 10,000 square feet and under expire each year, which enables the Company to replace existing leases with new leases at higher base rents if the rents of the existing leases are below the then existing market rate. The Company has generally entered</w:t>
      </w:r>
      <w:r>
        <w:rPr>
          <w:rFonts w:eastAsia="Times New Roman"/>
          <w:color w:val="000000"/>
          <w:sz w:val="20"/>
          <w:szCs w:val="20"/>
        </w:rPr>
        <w:t xml:space="preserve"> into leases that require tenants to pay a stated amount for operating expenses, generally excluding property taxes, regardless of the expenses actually incurred at any Center, which places the burden of cost control on the Company. Additionally, certain l</w:t>
      </w:r>
      <w:r>
        <w:rPr>
          <w:rFonts w:eastAsia="Times New Roman"/>
          <w:color w:val="000000"/>
          <w:sz w:val="20"/>
          <w:szCs w:val="20"/>
        </w:rPr>
        <w:t>eases require the tenants to pay their pro rata share of operating expenses.</w:t>
      </w:r>
      <w:r>
        <w:rPr>
          <w:rFonts w:eastAsia="Times New Roman"/>
          <w:color w:val="000000"/>
          <w:sz w:val="20"/>
          <w:szCs w:val="20"/>
        </w:rPr>
        <w:t xml:space="preserve"> </w:t>
      </w:r>
    </w:p>
    <w:p w:rsidR="00000000" w:rsidRDefault="007701F9">
      <w:pPr>
        <w:divId w:val="2115976863"/>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rsidR="00000000" w:rsidRDefault="007701F9">
      <w:pPr>
        <w:ind w:firstLine="495"/>
        <w:divId w:val="1693457829"/>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w:t>
      </w:r>
      <w:r>
        <w:rPr>
          <w:rFonts w:eastAsia="Times New Roman"/>
          <w:color w:val="000000"/>
          <w:sz w:val="20"/>
          <w:szCs w:val="20"/>
        </w:rPr>
        <w:t xml:space="preserve"> management to make estimates and assumptions that affect the reported amounts of assets and liabilities and disclosure of contingent assets and liabilities at the date of the financial statements and the reported amounts of revenues and expenses during th</w:t>
      </w:r>
      <w:r>
        <w:rPr>
          <w:rFonts w:eastAsia="Times New Roman"/>
          <w:color w:val="000000"/>
          <w:sz w:val="20"/>
          <w:szCs w:val="20"/>
        </w:rPr>
        <w:t>e reporting period. Actual results could differ from those estimates</w:t>
      </w:r>
      <w:r>
        <w:rPr>
          <w:rFonts w:eastAsia="Times New Roman"/>
          <w:color w:val="000000"/>
          <w:sz w:val="20"/>
          <w:szCs w:val="20"/>
        </w:rPr>
        <w:t>.</w:t>
      </w:r>
    </w:p>
    <w:p w:rsidR="00000000" w:rsidRDefault="007701F9">
      <w:pPr>
        <w:ind w:firstLine="495"/>
        <w:divId w:val="1618754203"/>
        <w:rPr>
          <w:rFonts w:eastAsia="Times New Roman"/>
        </w:rPr>
      </w:pPr>
      <w:r>
        <w:rPr>
          <w:rFonts w:eastAsia="Times New Roman"/>
          <w:color w:val="000000"/>
          <w:sz w:val="20"/>
          <w:szCs w:val="20"/>
        </w:rPr>
        <w:t>Some of these estimates and assumptions include judgments on revenue recognition, estimates for common area maintenance and real estate tax accruals, provisions for uncollectible account</w:t>
      </w:r>
      <w:r>
        <w:rPr>
          <w:rFonts w:eastAsia="Times New Roman"/>
          <w:color w:val="000000"/>
          <w:sz w:val="20"/>
          <w:szCs w:val="20"/>
        </w:rPr>
        <w:t>s, impairment of long-lived assets, the allocation of purchase price between tangible and intangible assets, capitalization of costs and fair value measurements. The Company's significant accounting policies are described in more detail in Note 2—Summary o</w:t>
      </w:r>
      <w:r>
        <w:rPr>
          <w:rFonts w:eastAsia="Times New Roman"/>
          <w:color w:val="000000"/>
          <w:sz w:val="20"/>
          <w:szCs w:val="20"/>
        </w:rPr>
        <w:t>f Significant Accounting Policies in the Company's Notes to the Consolidated Financial Statements. However, the following policies are deemed to be critical</w:t>
      </w:r>
      <w:r>
        <w:rPr>
          <w:rFonts w:eastAsia="Times New Roman"/>
          <w:color w:val="000000"/>
          <w:sz w:val="20"/>
          <w:szCs w:val="20"/>
        </w:rPr>
        <w:t>.</w:t>
      </w:r>
    </w:p>
    <w:p w:rsidR="00000000" w:rsidRDefault="007701F9">
      <w:pPr>
        <w:ind w:firstLine="495"/>
        <w:divId w:val="1583030768"/>
        <w:rPr>
          <w:rFonts w:eastAsia="Times New Roman"/>
        </w:rPr>
      </w:pPr>
      <w:r>
        <w:rPr>
          <w:rFonts w:eastAsia="Times New Roman"/>
          <w:i/>
          <w:iCs/>
          <w:color w:val="000000"/>
          <w:sz w:val="20"/>
          <w:szCs w:val="20"/>
        </w:rPr>
        <w:t>Acquisitions</w:t>
      </w:r>
      <w:r>
        <w:rPr>
          <w:rFonts w:eastAsia="Times New Roman"/>
          <w:i/>
          <w:iCs/>
          <w:color w:val="000000"/>
          <w:sz w:val="20"/>
          <w:szCs w:val="20"/>
        </w:rPr>
        <w:t>:</w:t>
      </w:r>
    </w:p>
    <w:p w:rsidR="00000000" w:rsidRDefault="007701F9">
      <w:pPr>
        <w:ind w:firstLine="495"/>
        <w:divId w:val="416753665"/>
        <w:rPr>
          <w:rFonts w:eastAsia="Times New Roman"/>
        </w:rPr>
      </w:pPr>
      <w:r>
        <w:rPr>
          <w:rFonts w:eastAsia="Times New Roman"/>
          <w:color w:val="000000"/>
          <w:sz w:val="20"/>
          <w:szCs w:val="20"/>
        </w:rPr>
        <w:t>The Company allocates the estimated fair value of acquisitions to land, building, te</w:t>
      </w:r>
      <w:r>
        <w:rPr>
          <w:rFonts w:eastAsia="Times New Roman"/>
          <w:color w:val="000000"/>
          <w:sz w:val="20"/>
          <w:szCs w:val="20"/>
        </w:rPr>
        <w:t>nant improvements and identified intangible assets and liabilities, based on their estimated fair values. In addition, any assumed mortgage notes payable are recorded at their estimated fair values. The estimated fair value of the land and buildings is det</w:t>
      </w:r>
      <w:r>
        <w:rPr>
          <w:rFonts w:eastAsia="Times New Roman"/>
          <w:color w:val="000000"/>
          <w:sz w:val="20"/>
          <w:szCs w:val="20"/>
        </w:rPr>
        <w:t>ermined utilizing an “as if vacant” methodology. Tenant improvements represent the tangible assets associated with the existing leases valued on a fair value basis at the acquisition date prorated over the remaining lease terms. The tenant improvements are</w:t>
      </w:r>
      <w:r>
        <w:rPr>
          <w:rFonts w:eastAsia="Times New Roman"/>
          <w:color w:val="000000"/>
          <w:sz w:val="20"/>
          <w:szCs w:val="20"/>
        </w:rPr>
        <w:t xml:space="preserve"> classified as an asset under property and are depreciated over the remaining lease terms. Identifiable intangible assets and liabilities relate to the value of in-place operating leases which come in three forms: (i) leasing commissions and legal costs, w</w:t>
      </w:r>
      <w:r>
        <w:rPr>
          <w:rFonts w:eastAsia="Times New Roman"/>
          <w:color w:val="000000"/>
          <w:sz w:val="20"/>
          <w:szCs w:val="20"/>
        </w:rPr>
        <w:t>hich represent the value associated with “cost avoidance” of acquiring in-place leases, such as lease commissions paid under terms generally experienced in the Company's markets; (ii) value of in-place leases, which represents the estimated loss of revenue</w:t>
      </w:r>
      <w:r>
        <w:rPr>
          <w:rFonts w:eastAsia="Times New Roman"/>
          <w:color w:val="000000"/>
          <w:sz w:val="20"/>
          <w:szCs w:val="20"/>
        </w:rPr>
        <w:t xml:space="preserve"> and of costs incurred for the period required to lease the “assumed vacant” property to the occupancy level when purchased; and (iii) above</w:t>
      </w:r>
      <w:r>
        <w:rPr>
          <w:rFonts w:eastAsia="Times New Roman"/>
          <w:color w:val="000000"/>
          <w:sz w:val="20"/>
          <w:szCs w:val="20"/>
        </w:rPr>
        <w:t xml:space="preserve"> </w:t>
      </w:r>
    </w:p>
    <w:p w:rsidR="00000000" w:rsidRDefault="007701F9">
      <w:pPr>
        <w:jc w:val="center"/>
        <w:divId w:val="953948979"/>
        <w:rPr>
          <w:rFonts w:eastAsia="Times New Roman"/>
        </w:rPr>
      </w:pPr>
      <w:r>
        <w:rPr>
          <w:rFonts w:eastAsia="Times New Roman"/>
          <w:color w:val="000000"/>
          <w:sz w:val="20"/>
          <w:szCs w:val="20"/>
        </w:rPr>
        <w:t>4</w:t>
      </w:r>
      <w:r>
        <w:rPr>
          <w:rFonts w:eastAsia="Times New Roman"/>
          <w:color w:val="000000"/>
          <w:sz w:val="20"/>
          <w:szCs w:val="20"/>
        </w:rPr>
        <w:t>4</w:t>
      </w:r>
    </w:p>
    <w:p w:rsidR="00000000" w:rsidRDefault="007701F9">
      <w:pPr>
        <w:rPr>
          <w:rFonts w:eastAsia="Times New Roman"/>
        </w:rPr>
      </w:pPr>
      <w:r>
        <w:rPr>
          <w:rFonts w:eastAsia="Times New Roman"/>
        </w:rPr>
        <w:pict>
          <v:rect id="_x0000_i1069" style="width:0;height:1.5pt" o:hralign="center" o:hrstd="t" o:hr="t" fillcolor="#a0a0a0" stroked="f"/>
        </w:pict>
      </w:r>
    </w:p>
    <w:p w:rsidR="00000000" w:rsidRDefault="007701F9">
      <w:pPr>
        <w:divId w:val="2136288160"/>
        <w:rPr>
          <w:rFonts w:eastAsia="Times New Roman"/>
        </w:rPr>
      </w:pPr>
    </w:p>
    <w:p w:rsidR="00000000" w:rsidRDefault="007701F9">
      <w:pPr>
        <w:divId w:val="1633435330"/>
        <w:rPr>
          <w:rFonts w:eastAsia="Times New Roman"/>
        </w:rPr>
      </w:pPr>
      <w:r>
        <w:rPr>
          <w:rFonts w:eastAsia="Times New Roman"/>
          <w:color w:val="000000"/>
          <w:sz w:val="20"/>
          <w:szCs w:val="20"/>
        </w:rPr>
        <w:t>or below-market value of in-place leases, which represents the differenc</w:t>
      </w:r>
      <w:r>
        <w:rPr>
          <w:rFonts w:eastAsia="Times New Roman"/>
          <w:color w:val="000000"/>
          <w:sz w:val="20"/>
          <w:szCs w:val="20"/>
        </w:rPr>
        <w:t>e between the contractual rents and market rents at the time of the acquisition, discounted for tenant credit risks. Leasing commissions and legal costs are recorded in deferred charges and other assets and are amortized over the remaining lease terms. The</w:t>
      </w:r>
      <w:r>
        <w:rPr>
          <w:rFonts w:eastAsia="Times New Roman"/>
          <w:color w:val="000000"/>
          <w:sz w:val="20"/>
          <w:szCs w:val="20"/>
        </w:rPr>
        <w:t xml:space="preserve"> value of in-place leases are recorded in deferred charges and other assets and amortized over the remaining lease terms plus any below-market fixed rate renewal options. Above or below-market leases are classified in deferred charges and other assets or i</w:t>
      </w:r>
      <w:r>
        <w:rPr>
          <w:rFonts w:eastAsia="Times New Roman"/>
          <w:color w:val="000000"/>
          <w:sz w:val="20"/>
          <w:szCs w:val="20"/>
        </w:rPr>
        <w:t>n other accrued liabilities, depending on whether the contractual terms are above or below-market, and the asset or liability is amortized to minimum rents over the remaining terms of the leases. The remaining lease terms of below-market leases may include</w:t>
      </w:r>
      <w:r>
        <w:rPr>
          <w:rFonts w:eastAsia="Times New Roman"/>
          <w:color w:val="000000"/>
          <w:sz w:val="20"/>
          <w:szCs w:val="20"/>
        </w:rPr>
        <w:t xml:space="preserve"> certain below-market fixed-rate renewal periods. In considering whether or not a lessee will execute a below-market fixed-rate lease renewal option, the Company evaluates economic factors and certain qualitative factors at the time of acquisition such as </w:t>
      </w:r>
      <w:r>
        <w:rPr>
          <w:rFonts w:eastAsia="Times New Roman"/>
          <w:color w:val="000000"/>
          <w:sz w:val="20"/>
          <w:szCs w:val="20"/>
        </w:rPr>
        <w:t>tenant mix in the Center, the Company's relationship with the tenant and the availability of competing tenant space. The initial allocation of purchase price is based on management's preliminary assessment, which may change when final information becomes a</w:t>
      </w:r>
      <w:r>
        <w:rPr>
          <w:rFonts w:eastAsia="Times New Roman"/>
          <w:color w:val="000000"/>
          <w:sz w:val="20"/>
          <w:szCs w:val="20"/>
        </w:rPr>
        <w:t>vailable. Subsequent adjustments made to the initial purchase price allocation are made within the allocation period, which does not exceed one year. The purchase price allocation is described as preliminary if it is not yet final. The use of different ass</w:t>
      </w:r>
      <w:r>
        <w:rPr>
          <w:rFonts w:eastAsia="Times New Roman"/>
          <w:color w:val="000000"/>
          <w:sz w:val="20"/>
          <w:szCs w:val="20"/>
        </w:rPr>
        <w:t>umptions in the allocation of the purchase price of the acquired assets and liabilities assumed could affect the timing of recognition of the related revenues and expenses</w:t>
      </w:r>
      <w:r>
        <w:rPr>
          <w:rFonts w:eastAsia="Times New Roman"/>
          <w:color w:val="000000"/>
          <w:sz w:val="20"/>
          <w:szCs w:val="20"/>
        </w:rPr>
        <w:t>.</w:t>
      </w:r>
    </w:p>
    <w:p w:rsidR="00000000" w:rsidRDefault="007701F9">
      <w:pPr>
        <w:ind w:firstLine="495"/>
        <w:divId w:val="553810244"/>
        <w:rPr>
          <w:rFonts w:eastAsia="Times New Roman"/>
        </w:rPr>
      </w:pPr>
      <w:r>
        <w:rPr>
          <w:rFonts w:eastAsia="Times New Roman"/>
          <w:color w:val="000000"/>
          <w:sz w:val="20"/>
          <w:szCs w:val="20"/>
        </w:rPr>
        <w:t>The Company immediately expenses costs associated with business combinations as per</w:t>
      </w:r>
      <w:r>
        <w:rPr>
          <w:rFonts w:eastAsia="Times New Roman"/>
          <w:color w:val="000000"/>
          <w:sz w:val="20"/>
          <w:szCs w:val="20"/>
        </w:rPr>
        <w:t>iod costs and capitalizes costs associated with asset acquisitions.</w:t>
      </w:r>
      <w:r>
        <w:rPr>
          <w:rFonts w:eastAsia="Times New Roman"/>
          <w:color w:val="000000"/>
          <w:sz w:val="20"/>
          <w:szCs w:val="20"/>
        </w:rPr>
        <w:t xml:space="preserve"> </w:t>
      </w:r>
    </w:p>
    <w:p w:rsidR="00000000" w:rsidRDefault="007701F9">
      <w:pPr>
        <w:ind w:firstLine="495"/>
        <w:divId w:val="1494878015"/>
        <w:rPr>
          <w:rFonts w:eastAsia="Times New Roman"/>
        </w:rPr>
      </w:pPr>
      <w:r>
        <w:rPr>
          <w:rFonts w:eastAsia="Times New Roman"/>
          <w:color w:val="000000"/>
          <w:sz w:val="20"/>
          <w:szCs w:val="20"/>
        </w:rPr>
        <w:t>Remeasurement gains are recognized when the Company obtains control of an existing equity method investment to the extent that the fair value of the existing equity investment exceeds the</w:t>
      </w:r>
      <w:r>
        <w:rPr>
          <w:rFonts w:eastAsia="Times New Roman"/>
          <w:color w:val="000000"/>
          <w:sz w:val="20"/>
          <w:szCs w:val="20"/>
        </w:rPr>
        <w:t xml:space="preserve"> carrying value of the investment</w:t>
      </w:r>
      <w:r>
        <w:rPr>
          <w:rFonts w:eastAsia="Times New Roman"/>
          <w:color w:val="000000"/>
          <w:sz w:val="20"/>
          <w:szCs w:val="20"/>
        </w:rPr>
        <w:t>.</w:t>
      </w:r>
    </w:p>
    <w:p w:rsidR="00000000" w:rsidRDefault="007701F9">
      <w:pPr>
        <w:ind w:firstLine="495"/>
        <w:divId w:val="382291669"/>
        <w:rPr>
          <w:rFonts w:eastAsia="Times New Roman"/>
        </w:rPr>
      </w:pPr>
      <w:r>
        <w:rPr>
          <w:rFonts w:eastAsia="Times New Roman"/>
          <w:i/>
          <w:iCs/>
          <w:color w:val="000000"/>
          <w:sz w:val="20"/>
          <w:szCs w:val="20"/>
        </w:rPr>
        <w:t>Asset Impairment</w:t>
      </w:r>
      <w:r>
        <w:rPr>
          <w:rFonts w:eastAsia="Times New Roman"/>
          <w:i/>
          <w:iCs/>
          <w:color w:val="000000"/>
          <w:sz w:val="20"/>
          <w:szCs w:val="20"/>
        </w:rPr>
        <w:t>:</w:t>
      </w:r>
    </w:p>
    <w:p w:rsidR="00000000" w:rsidRDefault="007701F9">
      <w:pPr>
        <w:ind w:firstLine="495"/>
        <w:divId w:val="1407537527"/>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or a contracted sales price, with the carrying value of the related assets. Th</w:t>
      </w:r>
      <w:r>
        <w:rPr>
          <w:rFonts w:eastAsia="Times New Roman"/>
          <w:color w:val="000000"/>
          <w:sz w:val="20"/>
          <w:szCs w:val="20"/>
        </w:rPr>
        <w:t xml:space="preserve">e Company generally holds and operates its properties long-term, which decreases the likelihood of their carrying values not being recoverable. Properties classified as held for sale are measured at the lower of the carrying amount or fair value less cost </w:t>
      </w:r>
      <w:r>
        <w:rPr>
          <w:rFonts w:eastAsia="Times New Roman"/>
          <w:color w:val="000000"/>
          <w:sz w:val="20"/>
          <w:szCs w:val="20"/>
        </w:rPr>
        <w:t>to sell</w:t>
      </w:r>
      <w:r>
        <w:rPr>
          <w:rFonts w:eastAsia="Times New Roman"/>
          <w:color w:val="000000"/>
          <w:sz w:val="20"/>
          <w:szCs w:val="20"/>
        </w:rPr>
        <w:t>.</w:t>
      </w:r>
    </w:p>
    <w:p w:rsidR="00000000" w:rsidRDefault="007701F9">
      <w:pPr>
        <w:ind w:firstLine="495"/>
        <w:divId w:val="1396471528"/>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value of its investments has occurred which is other-than-temporary. The investment in</w:t>
      </w:r>
      <w:r>
        <w:rPr>
          <w:rFonts w:eastAsia="Times New Roman"/>
          <w:color w:val="000000"/>
          <w:sz w:val="20"/>
          <w:szCs w:val="20"/>
        </w:rPr>
        <w:t xml:space="preserve"> each unconsolidated joint venture is evaluated periodically, and as deemed necessary, for recoverability and valuation declines that are other-than-temporary</w:t>
      </w:r>
      <w:r>
        <w:rPr>
          <w:rFonts w:eastAsia="Times New Roman"/>
          <w:color w:val="000000"/>
          <w:sz w:val="20"/>
          <w:szCs w:val="20"/>
        </w:rPr>
        <w:t>.</w:t>
      </w:r>
    </w:p>
    <w:p w:rsidR="00000000" w:rsidRDefault="007701F9">
      <w:pPr>
        <w:ind w:firstLine="495"/>
        <w:divId w:val="1524898201"/>
        <w:rPr>
          <w:rFonts w:eastAsia="Times New Roman"/>
        </w:rPr>
      </w:pPr>
      <w:r>
        <w:rPr>
          <w:rFonts w:eastAsia="Times New Roman"/>
          <w:i/>
          <w:iCs/>
          <w:color w:val="000000"/>
          <w:sz w:val="20"/>
          <w:szCs w:val="20"/>
        </w:rPr>
        <w:t>Fair Value of Financial Instruments</w:t>
      </w:r>
      <w:r>
        <w:rPr>
          <w:rFonts w:eastAsia="Times New Roman"/>
          <w:i/>
          <w:iCs/>
          <w:color w:val="000000"/>
          <w:sz w:val="20"/>
          <w:szCs w:val="20"/>
        </w:rPr>
        <w:t>:</w:t>
      </w:r>
    </w:p>
    <w:p w:rsidR="00000000" w:rsidRDefault="007701F9">
      <w:pPr>
        <w:ind w:firstLine="495"/>
        <w:divId w:val="249314205"/>
        <w:rPr>
          <w:rFonts w:eastAsia="Times New Roman"/>
        </w:rPr>
      </w:pPr>
      <w:r>
        <w:rPr>
          <w:rFonts w:eastAsia="Times New Roman"/>
          <w:color w:val="000000"/>
          <w:sz w:val="20"/>
          <w:szCs w:val="20"/>
        </w:rPr>
        <w:t>The fair value hierarchy distinguishes between market parti</w:t>
      </w:r>
      <w:r>
        <w:rPr>
          <w:rFonts w:eastAsia="Times New Roman"/>
          <w:color w:val="000000"/>
          <w:sz w:val="20"/>
          <w:szCs w:val="20"/>
        </w:rPr>
        <w:t>cipant assumptions based on market data obtained from sources independent of the reporting entity and the reporting entity's own assumptions about market participant assumptions</w:t>
      </w:r>
      <w:r>
        <w:rPr>
          <w:rFonts w:eastAsia="Times New Roman"/>
          <w:color w:val="000000"/>
          <w:sz w:val="20"/>
          <w:szCs w:val="20"/>
        </w:rPr>
        <w:t>.</w:t>
      </w:r>
    </w:p>
    <w:p w:rsidR="00000000" w:rsidRDefault="007701F9">
      <w:pPr>
        <w:ind w:firstLine="495"/>
        <w:divId w:val="359669826"/>
        <w:rPr>
          <w:rFonts w:eastAsia="Times New Roman"/>
        </w:rPr>
      </w:pPr>
      <w:r>
        <w:rPr>
          <w:rFonts w:eastAsia="Times New Roman"/>
          <w:color w:val="000000"/>
          <w:sz w:val="20"/>
          <w:szCs w:val="20"/>
        </w:rPr>
        <w:t>Level 1 inputs utilize quoted prices in active markets for identical assets o</w:t>
      </w:r>
      <w:r>
        <w:rPr>
          <w:rFonts w:eastAsia="Times New Roman"/>
          <w:color w:val="000000"/>
          <w:sz w:val="20"/>
          <w:szCs w:val="20"/>
        </w:rPr>
        <w:t>r liabilities that the Company has the ability to access. Level 2 inputs are inputs other than quoted prices included in Level 1 that are observable for the asset or liability, either directly or indirectly. Level 2 inputs may include quoted prices for sim</w:t>
      </w:r>
      <w:r>
        <w:rPr>
          <w:rFonts w:eastAsia="Times New Roman"/>
          <w:color w:val="000000"/>
          <w:sz w:val="20"/>
          <w:szCs w:val="20"/>
        </w:rPr>
        <w:t>ilar assets and liabilities in active markets, as well as inputs that are observable for the asset or liability (other than quoted prices), such as interest rates, foreign exchange rates and yield curves that are observable at commonly quoted intervals. Le</w:t>
      </w:r>
      <w:r>
        <w:rPr>
          <w:rFonts w:eastAsia="Times New Roman"/>
          <w:color w:val="000000"/>
          <w:sz w:val="20"/>
          <w:szCs w:val="20"/>
        </w:rPr>
        <w:t>vel 3 inputs are unobservable inputs for the asset or liability, which is typically based on an entity's own assumptions, as there is little, if any, related market activity. In instances where the determination of the fair value measurement is based on in</w:t>
      </w:r>
      <w:r>
        <w:rPr>
          <w:rFonts w:eastAsia="Times New Roman"/>
          <w:color w:val="000000"/>
          <w:sz w:val="20"/>
          <w:szCs w:val="20"/>
        </w:rPr>
        <w:t>puts from different levels of the fair value hierarchy, the level in the fair value hierarchy within which the entire fair value measurement falls is based on the lowest level input that is significant to the fair value measurement in its entirety. The Com</w:t>
      </w:r>
      <w:r>
        <w:rPr>
          <w:rFonts w:eastAsia="Times New Roman"/>
          <w:color w:val="000000"/>
          <w:sz w:val="20"/>
          <w:szCs w:val="20"/>
        </w:rPr>
        <w:t>pany's assessment of the significance of a particular input to the fair value measurement in its entirety requires judgment, and considers factors specific to the asset or liability</w:t>
      </w:r>
      <w:r>
        <w:rPr>
          <w:rFonts w:eastAsia="Times New Roman"/>
          <w:color w:val="000000"/>
          <w:sz w:val="20"/>
          <w:szCs w:val="20"/>
        </w:rPr>
        <w:t>.</w:t>
      </w:r>
    </w:p>
    <w:p w:rsidR="00000000" w:rsidRDefault="007701F9">
      <w:pPr>
        <w:ind w:firstLine="495"/>
        <w:divId w:val="514729758"/>
        <w:rPr>
          <w:rFonts w:eastAsia="Times New Roman"/>
        </w:rPr>
      </w:pPr>
    </w:p>
    <w:p w:rsidR="00000000" w:rsidRDefault="007701F9">
      <w:pPr>
        <w:jc w:val="center"/>
        <w:divId w:val="836968437"/>
        <w:rPr>
          <w:rFonts w:eastAsia="Times New Roman"/>
        </w:rPr>
      </w:pPr>
      <w:r>
        <w:rPr>
          <w:rFonts w:eastAsia="Times New Roman"/>
          <w:color w:val="000000"/>
          <w:sz w:val="20"/>
          <w:szCs w:val="20"/>
        </w:rPr>
        <w:t>4</w:t>
      </w:r>
      <w:r>
        <w:rPr>
          <w:rFonts w:eastAsia="Times New Roman"/>
          <w:color w:val="000000"/>
          <w:sz w:val="20"/>
          <w:szCs w:val="20"/>
        </w:rPr>
        <w:t>5</w:t>
      </w:r>
    </w:p>
    <w:p w:rsidR="00000000" w:rsidRDefault="007701F9">
      <w:pPr>
        <w:rPr>
          <w:rFonts w:eastAsia="Times New Roman"/>
        </w:rPr>
      </w:pPr>
      <w:r>
        <w:rPr>
          <w:rFonts w:eastAsia="Times New Roman"/>
        </w:rPr>
        <w:pict>
          <v:rect id="_x0000_i1070" style="width:0;height:1.5pt" o:hralign="center" o:hrstd="t" o:hr="t" fillcolor="#a0a0a0" stroked="f"/>
        </w:pict>
      </w:r>
    </w:p>
    <w:p w:rsidR="00000000" w:rsidRDefault="007701F9">
      <w:pPr>
        <w:divId w:val="1945378010"/>
        <w:rPr>
          <w:rFonts w:eastAsia="Times New Roman"/>
        </w:rPr>
      </w:pPr>
    </w:p>
    <w:p w:rsidR="00000000" w:rsidRDefault="007701F9">
      <w:pPr>
        <w:ind w:firstLine="495"/>
        <w:divId w:val="523514963"/>
        <w:rPr>
          <w:rFonts w:eastAsia="Times New Roman"/>
        </w:rPr>
      </w:pPr>
      <w:r>
        <w:rPr>
          <w:rFonts w:eastAsia="Times New Roman"/>
          <w:color w:val="000000"/>
          <w:sz w:val="20"/>
          <w:szCs w:val="20"/>
        </w:rPr>
        <w:t>The Company calculates the fai</w:t>
      </w:r>
      <w:r>
        <w:rPr>
          <w:rFonts w:eastAsia="Times New Roman"/>
          <w:color w:val="000000"/>
          <w:sz w:val="20"/>
          <w:szCs w:val="20"/>
        </w:rPr>
        <w:t>r value of financial instruments and includes this additional information in the notes to consolidated financial statements when the fair value is different than the carrying value of those financial instruments. When the fair value reasonably approximates</w:t>
      </w:r>
      <w:r>
        <w:rPr>
          <w:rFonts w:eastAsia="Times New Roman"/>
          <w:color w:val="000000"/>
          <w:sz w:val="20"/>
          <w:szCs w:val="20"/>
        </w:rPr>
        <w:t xml:space="preserve"> the carrying value, no additional disclosure is made</w:t>
      </w:r>
      <w:r>
        <w:rPr>
          <w:rFonts w:eastAsia="Times New Roman"/>
          <w:color w:val="000000"/>
          <w:sz w:val="20"/>
          <w:szCs w:val="20"/>
        </w:rPr>
        <w:t>.</w:t>
      </w:r>
    </w:p>
    <w:p w:rsidR="00000000" w:rsidRDefault="007701F9">
      <w:pPr>
        <w:ind w:firstLine="495"/>
        <w:divId w:val="1824198350"/>
        <w:rPr>
          <w:rFonts w:eastAsia="Times New Roman"/>
        </w:rPr>
      </w:pPr>
      <w:r>
        <w:rPr>
          <w:rFonts w:eastAsia="Times New Roman"/>
          <w:color w:val="000000"/>
          <w:sz w:val="20"/>
          <w:szCs w:val="20"/>
        </w:rPr>
        <w:t>The Company records its Financing Arrangement obligation at fair value on a recurring basis with changes in fair value being recorded as interest expense in the Company’s consolidated statements of ope</w:t>
      </w:r>
      <w:r>
        <w:rPr>
          <w:rFonts w:eastAsia="Times New Roman"/>
          <w:color w:val="000000"/>
          <w:sz w:val="20"/>
          <w:szCs w:val="20"/>
        </w:rPr>
        <w:t>rations. The fair value is determined based on a discounted cash flow model, with the significant unobservable inputs including discount rate, terminal capitalization rate, and market rents. The fair value of the Financing Arrangement obligation is sensiti</w:t>
      </w:r>
      <w:r>
        <w:rPr>
          <w:rFonts w:eastAsia="Times New Roman"/>
          <w:color w:val="000000"/>
          <w:sz w:val="20"/>
          <w:szCs w:val="20"/>
        </w:rPr>
        <w:t>ve to these significant unobservable inputs and a change in these inputs may result in a significantly higher or lower fair value measurement.</w:t>
      </w:r>
      <w:r>
        <w:rPr>
          <w:rFonts w:eastAsia="Times New Roman"/>
          <w:color w:val="000000"/>
          <w:sz w:val="20"/>
          <w:szCs w:val="20"/>
        </w:rPr>
        <w:t xml:space="preserve"> </w:t>
      </w:r>
    </w:p>
    <w:p w:rsidR="00000000" w:rsidRDefault="007701F9">
      <w:pPr>
        <w:divId w:val="1883980884"/>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7701F9">
      <w:pPr>
        <w:ind w:firstLine="495"/>
        <w:divId w:val="1550846800"/>
        <w:rPr>
          <w:rFonts w:eastAsia="Times New Roman"/>
        </w:rPr>
      </w:pPr>
      <w:r>
        <w:rPr>
          <w:rFonts w:eastAsia="Times New Roman"/>
          <w:color w:val="000000"/>
          <w:sz w:val="20"/>
          <w:szCs w:val="20"/>
        </w:rPr>
        <w:t xml:space="preserve">Many of the variations in the results of operations, discussed below, occurred because of </w:t>
      </w:r>
      <w:r>
        <w:rPr>
          <w:rFonts w:eastAsia="Times New Roman"/>
          <w:color w:val="000000"/>
          <w:sz w:val="20"/>
          <w:szCs w:val="20"/>
        </w:rPr>
        <w:t>the transactions affecting the Company's properties described above, including those related to the Redevelopment Properties, the JV Transition Centers and the Disposition Properties (each as defined below).</w:t>
      </w:r>
      <w:r>
        <w:rPr>
          <w:rFonts w:eastAsia="Times New Roman"/>
          <w:color w:val="000000"/>
          <w:sz w:val="20"/>
          <w:szCs w:val="20"/>
        </w:rPr>
        <w:t xml:space="preserve"> </w:t>
      </w:r>
    </w:p>
    <w:p w:rsidR="00000000" w:rsidRDefault="007701F9">
      <w:pPr>
        <w:ind w:firstLine="495"/>
        <w:divId w:val="441608110"/>
        <w:rPr>
          <w:rFonts w:eastAsia="Times New Roman"/>
        </w:rPr>
      </w:pPr>
      <w:r>
        <w:rPr>
          <w:rFonts w:eastAsia="Times New Roman"/>
          <w:color w:val="000000"/>
          <w:sz w:val="20"/>
          <w:szCs w:val="20"/>
        </w:rPr>
        <w:t>For purposes of the discussion below, the Compa</w:t>
      </w:r>
      <w:r>
        <w:rPr>
          <w:rFonts w:eastAsia="Times New Roman"/>
          <w:color w:val="000000"/>
          <w:sz w:val="20"/>
          <w:szCs w:val="20"/>
        </w:rPr>
        <w:t>ny defines "Same Centers" as those Centers that are substantially complete and in operation for the entirety of both periods of the comparison. Non-Same Centers for comparison purposes include those Centers or properties that are going through a substantia</w:t>
      </w:r>
      <w:r>
        <w:rPr>
          <w:rFonts w:eastAsia="Times New Roman"/>
          <w:color w:val="000000"/>
          <w:sz w:val="20"/>
          <w:szCs w:val="20"/>
        </w:rPr>
        <w:t>l redevelopment often resulting in the closing of a portion of the Center (“Redevelopment Properties”), those properties that have recently transitioned to or from equity method joint ventures to consolidated assets ("JV Transition Centers") and properties</w:t>
      </w:r>
      <w:r>
        <w:rPr>
          <w:rFonts w:eastAsia="Times New Roman"/>
          <w:color w:val="000000"/>
          <w:sz w:val="20"/>
          <w:szCs w:val="20"/>
        </w:rPr>
        <w:t xml:space="preserve"> that have been disposed of ("Disposition Properties"). The Company moves a Center in and out of Same Centers based on whether the Center is substantially complete and in operation for the entirety of both periods of the comparison. Accordingly, the Same C</w:t>
      </w:r>
      <w:r>
        <w:rPr>
          <w:rFonts w:eastAsia="Times New Roman"/>
          <w:color w:val="000000"/>
          <w:sz w:val="20"/>
          <w:szCs w:val="20"/>
        </w:rPr>
        <w:t>enters consist of all consolidated Centers, excluding the Redevelopment Properties, the JV Transition Center and the Disposition Properties for the periods of comparison</w:t>
      </w:r>
      <w:r>
        <w:rPr>
          <w:rFonts w:eastAsia="Times New Roman"/>
          <w:color w:val="000000"/>
          <w:sz w:val="20"/>
          <w:szCs w:val="20"/>
        </w:rPr>
        <w:t>.</w:t>
      </w:r>
    </w:p>
    <w:p w:rsidR="00000000" w:rsidRDefault="007701F9">
      <w:pPr>
        <w:ind w:firstLine="495"/>
        <w:divId w:val="464393418"/>
        <w:rPr>
          <w:rFonts w:eastAsia="Times New Roman"/>
        </w:rPr>
      </w:pPr>
      <w:r>
        <w:rPr>
          <w:rFonts w:eastAsia="Times New Roman"/>
          <w:color w:val="000000"/>
          <w:sz w:val="20"/>
          <w:szCs w:val="20"/>
        </w:rPr>
        <w:t>For the comparison of the year ended December 31, 2019 to the year ended December 31,</w:t>
      </w:r>
      <w:r>
        <w:rPr>
          <w:rFonts w:eastAsia="Times New Roman"/>
          <w:color w:val="000000"/>
          <w:sz w:val="20"/>
          <w:szCs w:val="20"/>
        </w:rPr>
        <w:t xml:space="preserve"> 2018 and the comparison of the year ended December 31, 2018 to the year ended December 31, 2017, the Redevelopment Properties are Paradise Valley Mall and certain ground up developments.</w:t>
      </w:r>
      <w:r>
        <w:rPr>
          <w:rFonts w:eastAsia="Times New Roman"/>
          <w:color w:val="000000"/>
          <w:sz w:val="20"/>
          <w:szCs w:val="20"/>
        </w:rPr>
        <w:t xml:space="preserve"> </w:t>
      </w:r>
    </w:p>
    <w:p w:rsidR="00000000" w:rsidRDefault="007701F9">
      <w:pPr>
        <w:ind w:firstLine="495"/>
        <w:divId w:val="72751390"/>
        <w:rPr>
          <w:rFonts w:eastAsia="Times New Roman"/>
        </w:rPr>
      </w:pPr>
      <w:r>
        <w:rPr>
          <w:rFonts w:eastAsia="Times New Roman"/>
          <w:color w:val="000000"/>
          <w:sz w:val="20"/>
          <w:szCs w:val="20"/>
        </w:rPr>
        <w:t xml:space="preserve">For the comparison of the year ended December 31, 2019 to the year </w:t>
      </w:r>
      <w:r>
        <w:rPr>
          <w:rFonts w:eastAsia="Times New Roman"/>
          <w:color w:val="000000"/>
          <w:sz w:val="20"/>
          <w:szCs w:val="20"/>
        </w:rPr>
        <w:t>ended December 31, 2018 and the comparison of the year ended December 31, 2018 to the year ended December 31, 2017, the JV Transition Center is One Westside. The change in revenues and expenses at the JV Transition Center is primarily due to the conversion</w:t>
      </w:r>
      <w:r>
        <w:rPr>
          <w:rFonts w:eastAsia="Times New Roman"/>
          <w:color w:val="000000"/>
          <w:sz w:val="20"/>
          <w:szCs w:val="20"/>
        </w:rPr>
        <w:t xml:space="preserve"> of One Westside from a Consolidated Center to an Unconsolidated Joint Venture Center.</w:t>
      </w:r>
      <w:r>
        <w:rPr>
          <w:rFonts w:eastAsia="Times New Roman"/>
          <w:color w:val="000000"/>
          <w:sz w:val="20"/>
          <w:szCs w:val="20"/>
        </w:rPr>
        <w:t xml:space="preserve"> </w:t>
      </w:r>
    </w:p>
    <w:p w:rsidR="00000000" w:rsidRDefault="007701F9">
      <w:pPr>
        <w:ind w:firstLine="495"/>
        <w:divId w:val="864638094"/>
        <w:rPr>
          <w:rFonts w:eastAsia="Times New Roman"/>
        </w:rPr>
      </w:pPr>
      <w:r>
        <w:rPr>
          <w:rFonts w:eastAsia="Times New Roman"/>
          <w:color w:val="000000"/>
          <w:sz w:val="20"/>
          <w:szCs w:val="20"/>
        </w:rPr>
        <w:t>For comparison of the year ended December 31, 2019 to the year ended December 31, 2018, the Disposition Property is Promenade at Casa Grand</w:t>
      </w:r>
      <w:r>
        <w:rPr>
          <w:rFonts w:eastAsia="Times New Roman"/>
          <w:color w:val="000000"/>
          <w:sz w:val="20"/>
          <w:szCs w:val="20"/>
        </w:rPr>
        <w:t>e</w:t>
      </w:r>
      <w:r>
        <w:rPr>
          <w:rFonts w:eastAsia="Times New Roman"/>
          <w:color w:val="000000"/>
          <w:sz w:val="16"/>
          <w:szCs w:val="16"/>
        </w:rPr>
        <w:t>.</w:t>
      </w:r>
      <w:r>
        <w:rPr>
          <w:rFonts w:eastAsia="Times New Roman"/>
          <w:color w:val="000000"/>
          <w:sz w:val="16"/>
          <w:szCs w:val="16"/>
        </w:rPr>
        <w:t xml:space="preserve"> </w:t>
      </w:r>
      <w:r>
        <w:rPr>
          <w:rFonts w:eastAsia="Times New Roman"/>
          <w:color w:val="000000"/>
          <w:sz w:val="20"/>
          <w:szCs w:val="20"/>
        </w:rPr>
        <w:t>For the comparison of the year ended December 31, 2018 to the year ended December 31, 2017, the Disposition Properties are Promenade at Casa Grande, 500 North Michigan Avenue, Cascade Mall and Northgate Mall</w:t>
      </w:r>
      <w:r>
        <w:rPr>
          <w:rFonts w:eastAsia="Times New Roman"/>
          <w:color w:val="000000"/>
          <w:sz w:val="20"/>
          <w:szCs w:val="20"/>
        </w:rPr>
        <w:t>.</w:t>
      </w:r>
    </w:p>
    <w:p w:rsidR="00000000" w:rsidRDefault="007701F9">
      <w:pPr>
        <w:ind w:firstLine="495"/>
        <w:divId w:val="1639340650"/>
        <w:rPr>
          <w:rFonts w:eastAsia="Times New Roman"/>
        </w:rPr>
      </w:pPr>
      <w:r>
        <w:rPr>
          <w:rFonts w:eastAsia="Times New Roman"/>
          <w:color w:val="000000"/>
          <w:sz w:val="20"/>
          <w:szCs w:val="20"/>
        </w:rPr>
        <w:t>Unconsolidated joint ventures are reflected usi</w:t>
      </w:r>
      <w:r>
        <w:rPr>
          <w:rFonts w:eastAsia="Times New Roman"/>
          <w:color w:val="000000"/>
          <w:sz w:val="20"/>
          <w:szCs w:val="20"/>
        </w:rPr>
        <w:t>ng the equity method of accounting. The Company's pro rata share of the results from these Centers is reflected in the consolidated statements of operations as equity in income of unconsolidated joint ventures</w:t>
      </w:r>
      <w:r>
        <w:rPr>
          <w:rFonts w:eastAsia="Times New Roman"/>
          <w:color w:val="000000"/>
          <w:sz w:val="20"/>
          <w:szCs w:val="20"/>
        </w:rPr>
        <w:t>.</w:t>
      </w:r>
    </w:p>
    <w:p w:rsidR="00000000" w:rsidRDefault="007701F9">
      <w:pPr>
        <w:ind w:firstLine="495"/>
        <w:divId w:val="1204831794"/>
        <w:rPr>
          <w:rFonts w:eastAsia="Times New Roman"/>
        </w:rPr>
      </w:pPr>
      <w:r>
        <w:rPr>
          <w:rFonts w:eastAsia="Times New Roman"/>
          <w:color w:val="000000"/>
          <w:sz w:val="20"/>
          <w:szCs w:val="20"/>
        </w:rPr>
        <w:t>The Company considers tenant annual sales per</w:t>
      </w:r>
      <w:r>
        <w:rPr>
          <w:rFonts w:eastAsia="Times New Roman"/>
          <w:color w:val="000000"/>
          <w:sz w:val="20"/>
          <w:szCs w:val="20"/>
        </w:rPr>
        <w:t xml:space="preserve"> square foot (for tenants in place for a minimum of 12 months or longer and 10,000 square feet and under) for regional shopping centers, occupancy rates (excluding large retail stores or "Anchors") for the Centers and releasing spreads (i.e. a comparison o</w:t>
      </w:r>
      <w:r>
        <w:rPr>
          <w:rFonts w:eastAsia="Times New Roman"/>
          <w:color w:val="000000"/>
          <w:sz w:val="20"/>
          <w:szCs w:val="20"/>
        </w:rPr>
        <w:t>f initial average base rent per square foot on leases executed during the trailing twelve months to average base rent per square foot at expiration for the leases expiring during the year based on the spaces 10,000 square feet and under) to be key performa</w:t>
      </w:r>
      <w:r>
        <w:rPr>
          <w:rFonts w:eastAsia="Times New Roman"/>
          <w:color w:val="000000"/>
          <w:sz w:val="20"/>
          <w:szCs w:val="20"/>
        </w:rPr>
        <w:t>nce indicators of the Company's internal growth</w:t>
      </w:r>
      <w:r>
        <w:rPr>
          <w:rFonts w:eastAsia="Times New Roman"/>
          <w:color w:val="000000"/>
          <w:sz w:val="20"/>
          <w:szCs w:val="20"/>
        </w:rPr>
        <w:t>.</w:t>
      </w:r>
    </w:p>
    <w:p w:rsidR="00000000" w:rsidRDefault="007701F9">
      <w:pPr>
        <w:ind w:firstLine="495"/>
        <w:divId w:val="469980210"/>
        <w:rPr>
          <w:rFonts w:eastAsia="Times New Roman"/>
        </w:rPr>
      </w:pPr>
      <w:r>
        <w:rPr>
          <w:rFonts w:eastAsia="Times New Roman"/>
          <w:color w:val="000000"/>
          <w:sz w:val="20"/>
          <w:szCs w:val="20"/>
          <w:shd w:val="clear" w:color="auto" w:fill="FFFFFF"/>
        </w:rPr>
        <w:t xml:space="preserve">Tenant sales per square foot increased from $726 for the twelve months ended December 31, 2018 to $801 for the twelve months ended December 31, 2019. Occupancy rate decreased from 95.4% at December 31, 2018 </w:t>
      </w:r>
      <w:r>
        <w:rPr>
          <w:rFonts w:eastAsia="Times New Roman"/>
          <w:color w:val="000000"/>
          <w:sz w:val="20"/>
          <w:szCs w:val="20"/>
          <w:shd w:val="clear" w:color="auto" w:fill="FFFFFF"/>
        </w:rPr>
        <w:t xml:space="preserve">to 94.0% at December 31, 2019. Releasing spreads remained positive as the Company was able to lease available space at average higher rents than the expiring rental rates, resulting in a releasing spread of $2.65 per square foot ($59.15 on new and renewal </w:t>
      </w:r>
      <w:r>
        <w:rPr>
          <w:rFonts w:eastAsia="Times New Roman"/>
          <w:color w:val="000000"/>
          <w:sz w:val="20"/>
          <w:szCs w:val="20"/>
          <w:shd w:val="clear" w:color="auto" w:fill="FFFFFF"/>
        </w:rPr>
        <w:t>leases executed compared to $56.50 on leases expiring), representing a 4.7% increase for the trailing twelve months ended December 31, 2019. The Company expects that releasing spreads will continue to be positive for 2020 as it renews or relets leases that</w:t>
      </w:r>
      <w:r>
        <w:rPr>
          <w:rFonts w:eastAsia="Times New Roman"/>
          <w:color w:val="000000"/>
          <w:sz w:val="20"/>
          <w:szCs w:val="20"/>
          <w:shd w:val="clear" w:color="auto" w:fill="FFFFFF"/>
        </w:rPr>
        <w:t xml:space="preserve"> are scheduled to expire. These leases that are scheduled to expire represent approximately 930,000 square feet of the Centers, accounting for 14.0% of the GLA of mall stores and freestanding stores, for spaces 10,000 square feet and under, as of December </w:t>
      </w:r>
      <w:r>
        <w:rPr>
          <w:rFonts w:eastAsia="Times New Roman"/>
          <w:color w:val="000000"/>
          <w:sz w:val="20"/>
          <w:szCs w:val="20"/>
          <w:shd w:val="clear" w:color="auto" w:fill="FFFFFF"/>
        </w:rPr>
        <w:t>31, 2019. These calculations exclude Centers under development or redevelopment and property dispositions (See "Acquisitions and Dispositions" and "Redevelopment and Development Activities" in Management's Overview and Summary).</w:t>
      </w:r>
    </w:p>
    <w:p w:rsidR="00000000" w:rsidRDefault="007701F9">
      <w:pPr>
        <w:ind w:firstLine="495"/>
        <w:divId w:val="484706668"/>
        <w:rPr>
          <w:rFonts w:eastAsia="Times New Roman"/>
        </w:rPr>
      </w:pPr>
    </w:p>
    <w:p w:rsidR="00000000" w:rsidRDefault="007701F9">
      <w:pPr>
        <w:jc w:val="center"/>
        <w:divId w:val="1960644923"/>
        <w:rPr>
          <w:rFonts w:eastAsia="Times New Roman"/>
        </w:rPr>
      </w:pPr>
      <w:r>
        <w:rPr>
          <w:rFonts w:eastAsia="Times New Roman"/>
          <w:color w:val="000000"/>
          <w:sz w:val="20"/>
          <w:szCs w:val="20"/>
        </w:rPr>
        <w:t>4</w:t>
      </w:r>
      <w:r>
        <w:rPr>
          <w:rFonts w:eastAsia="Times New Roman"/>
          <w:color w:val="000000"/>
          <w:sz w:val="20"/>
          <w:szCs w:val="20"/>
        </w:rPr>
        <w:t>6</w:t>
      </w:r>
    </w:p>
    <w:p w:rsidR="00000000" w:rsidRDefault="007701F9">
      <w:pPr>
        <w:rPr>
          <w:rFonts w:eastAsia="Times New Roman"/>
        </w:rPr>
      </w:pPr>
      <w:r>
        <w:rPr>
          <w:rFonts w:eastAsia="Times New Roman"/>
        </w:rPr>
        <w:pict>
          <v:rect id="_x0000_i1071" style="width:0;height:1.5pt" o:hralign="center" o:hrstd="t" o:hr="t" fillcolor="#a0a0a0" stroked="f"/>
        </w:pict>
      </w:r>
    </w:p>
    <w:p w:rsidR="00000000" w:rsidRDefault="007701F9">
      <w:pPr>
        <w:divId w:val="1562136220"/>
        <w:rPr>
          <w:rFonts w:eastAsia="Times New Roman"/>
        </w:rPr>
      </w:pPr>
    </w:p>
    <w:p w:rsidR="00000000" w:rsidRDefault="007701F9">
      <w:pPr>
        <w:ind w:firstLine="495"/>
        <w:divId w:val="106320480"/>
        <w:rPr>
          <w:rFonts w:eastAsia="Times New Roman"/>
        </w:rPr>
      </w:pPr>
      <w:r>
        <w:rPr>
          <w:rFonts w:eastAsia="Times New Roman"/>
          <w:color w:val="000000"/>
          <w:sz w:val="20"/>
          <w:szCs w:val="20"/>
        </w:rPr>
        <w:t>During the trailing twelve months ended December 31, 2019, the Company signed 359 new leases and 579 renewal leases comprising approximately 3.5 million square feet of GLA, of which 2.3 million square feet related to the consolidated Center</w:t>
      </w:r>
      <w:r>
        <w:rPr>
          <w:rFonts w:eastAsia="Times New Roman"/>
          <w:color w:val="000000"/>
          <w:sz w:val="20"/>
          <w:szCs w:val="20"/>
        </w:rPr>
        <w:t>s. The average tenant allowance was $29.25 per square foot</w:t>
      </w:r>
      <w:r>
        <w:rPr>
          <w:rFonts w:eastAsia="Times New Roman"/>
          <w:color w:val="000000"/>
          <w:sz w:val="20"/>
          <w:szCs w:val="20"/>
        </w:rPr>
        <w:t>.</w:t>
      </w:r>
    </w:p>
    <w:p w:rsidR="00000000" w:rsidRDefault="007701F9">
      <w:pPr>
        <w:divId w:val="1102840468"/>
        <w:rPr>
          <w:rFonts w:eastAsia="Times New Roman"/>
        </w:rPr>
      </w:pPr>
      <w:r>
        <w:rPr>
          <w:rFonts w:eastAsia="Times New Roman"/>
          <w:b/>
          <w:bCs/>
          <w:color w:val="000000"/>
          <w:sz w:val="20"/>
          <w:szCs w:val="20"/>
        </w:rPr>
        <w:t>Outloo</w:t>
      </w:r>
      <w:r>
        <w:rPr>
          <w:rFonts w:eastAsia="Times New Roman"/>
          <w:b/>
          <w:bCs/>
          <w:color w:val="000000"/>
          <w:sz w:val="20"/>
          <w:szCs w:val="20"/>
        </w:rPr>
        <w:t>k</w:t>
      </w:r>
    </w:p>
    <w:p w:rsidR="00000000" w:rsidRDefault="007701F9">
      <w:pPr>
        <w:ind w:firstLine="495"/>
        <w:divId w:val="2005081784"/>
        <w:rPr>
          <w:rFonts w:eastAsia="Times New Roman"/>
        </w:rPr>
      </w:pPr>
      <w:r>
        <w:rPr>
          <w:rFonts w:eastAsia="Times New Roman"/>
          <w:color w:val="000000"/>
          <w:sz w:val="20"/>
          <w:szCs w:val="20"/>
        </w:rPr>
        <w:t>The Company has a long-term four-pronged business strategy that focuses on the acquisition, leasing and management, redevelopment and development of Regional Shopping Centers. Although the</w:t>
      </w:r>
      <w:r>
        <w:rPr>
          <w:rFonts w:eastAsia="Times New Roman"/>
          <w:color w:val="000000"/>
          <w:sz w:val="20"/>
          <w:szCs w:val="20"/>
        </w:rPr>
        <w:t xml:space="preserve"> Company believes that overall regional shopping center fundamentals in its markets appear reasonably strong, the Company expects that its results for 2020 will be negatively impacted by Anchor closures and tenant bankruptcies, among other factors</w:t>
      </w:r>
      <w:r>
        <w:rPr>
          <w:rFonts w:eastAsia="Times New Roman"/>
          <w:color w:val="000000"/>
          <w:sz w:val="20"/>
          <w:szCs w:val="20"/>
        </w:rPr>
        <w:t>.</w:t>
      </w:r>
    </w:p>
    <w:p w:rsidR="00000000" w:rsidRDefault="007701F9">
      <w:pPr>
        <w:ind w:firstLine="495"/>
        <w:divId w:val="2085561686"/>
        <w:rPr>
          <w:rFonts w:eastAsia="Times New Roman"/>
        </w:rPr>
      </w:pPr>
      <w:r>
        <w:rPr>
          <w:rFonts w:eastAsia="Times New Roman"/>
          <w:color w:val="000000"/>
          <w:sz w:val="20"/>
          <w:szCs w:val="20"/>
        </w:rPr>
        <w:t xml:space="preserve">Rising </w:t>
      </w:r>
      <w:r>
        <w:rPr>
          <w:rFonts w:eastAsia="Times New Roman"/>
          <w:color w:val="000000"/>
          <w:sz w:val="20"/>
          <w:szCs w:val="20"/>
        </w:rPr>
        <w:t>interest rates could increase the cost of the Company’s borrowings due to its outstanding floating-rate debt and lead to higher interest rates on new fixed-rate debt. In certain cases, the Company may limit its exposure to interest rate fluctuations relate</w:t>
      </w:r>
      <w:r>
        <w:rPr>
          <w:rFonts w:eastAsia="Times New Roman"/>
          <w:color w:val="000000"/>
          <w:sz w:val="20"/>
          <w:szCs w:val="20"/>
        </w:rPr>
        <w:t>d to a portion of its floating-rate debt by using interest rate cap and swap agreements. Such agreements, subject to current market conditions, allow the Company to replace floating-rate debt with fixed-rate debt in order to achieve its desired ratio of fl</w:t>
      </w:r>
      <w:r>
        <w:rPr>
          <w:rFonts w:eastAsia="Times New Roman"/>
          <w:color w:val="000000"/>
          <w:sz w:val="20"/>
          <w:szCs w:val="20"/>
        </w:rPr>
        <w:t>oating-rate to fixed-rate debt. However, in an increasing interest rate environment the fixed rates the Company can obtain with such replacement fixed-rate cap and swap agreements or the fixed-rate on new debt will also continue to increase</w:t>
      </w:r>
      <w:r>
        <w:rPr>
          <w:rFonts w:eastAsia="Times New Roman"/>
          <w:color w:val="000000"/>
          <w:sz w:val="20"/>
          <w:szCs w:val="20"/>
        </w:rPr>
        <w:t>.</w:t>
      </w:r>
    </w:p>
    <w:p w:rsidR="00000000" w:rsidRDefault="007701F9">
      <w:pPr>
        <w:ind w:firstLine="495"/>
        <w:divId w:val="1958218678"/>
        <w:rPr>
          <w:rFonts w:eastAsia="Times New Roman"/>
        </w:rPr>
      </w:pPr>
      <w:r>
        <w:rPr>
          <w:rFonts w:eastAsia="Times New Roman"/>
          <w:color w:val="000000"/>
          <w:sz w:val="20"/>
          <w:szCs w:val="20"/>
        </w:rPr>
        <w:t>In recent years, a number of companies in the retail industry, including some of the Company’s Anchors, have declared bankruptcy, gone out of business or significantly reduced the number of their retail stores. Store closures by an Anchor may impact the Co</w:t>
      </w:r>
      <w:r>
        <w:rPr>
          <w:rFonts w:eastAsia="Times New Roman"/>
          <w:color w:val="000000"/>
          <w:sz w:val="20"/>
          <w:szCs w:val="20"/>
        </w:rPr>
        <w:t>mpany’s Centers more holistically by causing other tenants, including Anchors, to terminate their leases, receive reduced rent or cease operating their stores at the Center.</w:t>
      </w:r>
      <w:r>
        <w:rPr>
          <w:rFonts w:eastAsia="Times New Roman"/>
          <w:color w:val="000000"/>
          <w:sz w:val="20"/>
          <w:szCs w:val="20"/>
        </w:rPr>
        <w:t xml:space="preserve"> </w:t>
      </w:r>
    </w:p>
    <w:p w:rsidR="00000000" w:rsidRDefault="007701F9">
      <w:pPr>
        <w:ind w:firstLine="495"/>
        <w:divId w:val="1036927652"/>
        <w:rPr>
          <w:rFonts w:eastAsia="Times New Roman"/>
        </w:rPr>
      </w:pPr>
      <w:r>
        <w:rPr>
          <w:rFonts w:eastAsia="Times New Roman"/>
          <w:color w:val="000000"/>
          <w:sz w:val="20"/>
          <w:szCs w:val="20"/>
        </w:rPr>
        <w:t>On October 15, 2018, Sears filed for bankruptcy and announced additional store cl</w:t>
      </w:r>
      <w:r>
        <w:rPr>
          <w:rFonts w:eastAsia="Times New Roman"/>
          <w:color w:val="000000"/>
          <w:sz w:val="20"/>
          <w:szCs w:val="20"/>
        </w:rPr>
        <w:t>osings. At the time of the bankruptcy filing, the Company had 21 Sears stores in its portfolio totaling approximately 3.1 million square feet and accounting for less than 1% of the Company’s total leasing revenue. The twenty-one stores included seven owned</w:t>
      </w:r>
      <w:r>
        <w:rPr>
          <w:rFonts w:eastAsia="Times New Roman"/>
          <w:color w:val="000000"/>
          <w:sz w:val="20"/>
          <w:szCs w:val="20"/>
        </w:rPr>
        <w:t xml:space="preserve"> by the Company, nine owned by the Company’s joint venture with Seritage Growth Properties (“Seritage”), one store that was owned by Sears and four stores that were owned by Seritage. Although, in the short-term, the bankruptcy of an Anchor such as Sears m</w:t>
      </w:r>
      <w:r>
        <w:rPr>
          <w:rFonts w:eastAsia="Times New Roman"/>
          <w:color w:val="000000"/>
          <w:sz w:val="20"/>
          <w:szCs w:val="20"/>
        </w:rPr>
        <w:t>ay lead to lost base rent and the triggering of co-tenancy clauses, there is also the potential to create additional future value through the recapturing of space and releasing that space to new tenants at higher rent per square foot, which the Company has</w:t>
      </w:r>
      <w:r>
        <w:rPr>
          <w:rFonts w:eastAsia="Times New Roman"/>
          <w:color w:val="000000"/>
          <w:sz w:val="20"/>
          <w:szCs w:val="20"/>
        </w:rPr>
        <w:t xml:space="preserve"> demonstrated through its joint venture with Seritage and the completed redevelopment of a former Sears store at Kings Plaza Shopping Center in July 2018</w:t>
      </w:r>
      <w:r>
        <w:rPr>
          <w:rFonts w:eastAsia="Times New Roman"/>
          <w:color w:val="000000"/>
          <w:sz w:val="20"/>
          <w:szCs w:val="20"/>
        </w:rPr>
        <w:t>.</w:t>
      </w:r>
    </w:p>
    <w:p w:rsidR="00000000" w:rsidRDefault="007701F9">
      <w:pPr>
        <w:ind w:firstLine="495"/>
        <w:divId w:val="530386049"/>
        <w:rPr>
          <w:rFonts w:eastAsia="Times New Roman"/>
        </w:rPr>
      </w:pPr>
      <w:r>
        <w:rPr>
          <w:rFonts w:eastAsia="Times New Roman"/>
          <w:color w:val="000000"/>
          <w:sz w:val="20"/>
          <w:szCs w:val="20"/>
        </w:rPr>
        <w:t>As of December 31, 2019, the Company recaptured ten Sears locations, including seven through its join</w:t>
      </w:r>
      <w:r>
        <w:rPr>
          <w:rFonts w:eastAsia="Times New Roman"/>
          <w:color w:val="000000"/>
          <w:sz w:val="20"/>
          <w:szCs w:val="20"/>
        </w:rPr>
        <w:t xml:space="preserve">t venture with Seritage, through formal lease rejections and lease terminations. The Company currently anticipates aggregate redevelopment investments at several of these locations of $130.0 million to $160.0 million (at the Company's pro rata share) over </w:t>
      </w:r>
      <w:r>
        <w:rPr>
          <w:rFonts w:eastAsia="Times New Roman"/>
          <w:color w:val="000000"/>
          <w:sz w:val="20"/>
          <w:szCs w:val="20"/>
        </w:rPr>
        <w:t>the next several years. New tenants are expected to open at several projects in 2020. In early 2020, Sears will be closing five additional locations, including three stores in which the Company has an ownership interest and two that are owned by Seritage a</w:t>
      </w:r>
      <w:r>
        <w:rPr>
          <w:rFonts w:eastAsia="Times New Roman"/>
          <w:color w:val="000000"/>
          <w:sz w:val="20"/>
          <w:szCs w:val="20"/>
        </w:rPr>
        <w:t>nd not by the Company. Sears will continue to pay rent on these locations in which the Company has an ownership interest. The Company is actively seeking replacement tenants for these Company-owned sites</w:t>
      </w:r>
      <w:r>
        <w:rPr>
          <w:rFonts w:eastAsia="Times New Roman"/>
          <w:color w:val="000000"/>
          <w:sz w:val="20"/>
          <w:szCs w:val="20"/>
        </w:rPr>
        <w:t>.</w:t>
      </w:r>
    </w:p>
    <w:p w:rsidR="00000000" w:rsidRDefault="007701F9">
      <w:pPr>
        <w:ind w:firstLine="495"/>
        <w:divId w:val="750195157"/>
        <w:rPr>
          <w:rFonts w:eastAsia="Times New Roman"/>
        </w:rPr>
      </w:pPr>
      <w:r>
        <w:rPr>
          <w:rFonts w:eastAsia="Times New Roman"/>
          <w:color w:val="000000"/>
          <w:sz w:val="20"/>
          <w:szCs w:val="20"/>
        </w:rPr>
        <w:t>On September 29, 2019, Forever 21, Inc. filed for C</w:t>
      </w:r>
      <w:r>
        <w:rPr>
          <w:rFonts w:eastAsia="Times New Roman"/>
          <w:color w:val="000000"/>
          <w:sz w:val="20"/>
          <w:szCs w:val="20"/>
        </w:rPr>
        <w:t>hapter 11 bankruptcy. At the time of the bankruptcy filing, the Company had 29 Forever 21 stores in its portfolio totaling approximately 1.2 million square feet. As of December 31, 2019, Forever 21 stores represented 1.4% of total minimum and percentage re</w:t>
      </w:r>
      <w:r>
        <w:rPr>
          <w:rFonts w:eastAsia="Times New Roman"/>
          <w:color w:val="000000"/>
          <w:sz w:val="20"/>
          <w:szCs w:val="20"/>
        </w:rPr>
        <w:t xml:space="preserve">ntal revenues of the Company. The Company is in ongoing discussions with Forever 21 regarding the status of those stores. Based on a court filing dated October 28, 2019, the Company expects that four of the Forever 21 stores will close, three of which are </w:t>
      </w:r>
      <w:r>
        <w:rPr>
          <w:rFonts w:eastAsia="Times New Roman"/>
          <w:color w:val="000000"/>
          <w:sz w:val="20"/>
          <w:szCs w:val="20"/>
        </w:rPr>
        <w:t>owned by the Company (Danbury Fair Mall, Arrowhead Towne Center and Pacific View), and one of which is not owned by the Company (Vintage Faire Mall). The Company anticipates that it may provide certain rent concessions in connection with a number of the re</w:t>
      </w:r>
      <w:r>
        <w:rPr>
          <w:rFonts w:eastAsia="Times New Roman"/>
          <w:color w:val="000000"/>
          <w:sz w:val="20"/>
          <w:szCs w:val="20"/>
        </w:rPr>
        <w:t>maining stores.The Company is actively seeking replacement tenants for these Company-owned sites</w:t>
      </w:r>
      <w:r>
        <w:rPr>
          <w:rFonts w:eastAsia="Times New Roman"/>
          <w:color w:val="000000"/>
          <w:sz w:val="20"/>
          <w:szCs w:val="20"/>
        </w:rPr>
        <w:t>.</w:t>
      </w:r>
    </w:p>
    <w:p w:rsidR="00000000" w:rsidRDefault="007701F9">
      <w:pPr>
        <w:divId w:val="859007055"/>
        <w:rPr>
          <w:rFonts w:eastAsia="Times New Roman"/>
        </w:rPr>
      </w:pPr>
      <w:r>
        <w:rPr>
          <w:rFonts w:eastAsia="Times New Roman"/>
          <w:b/>
          <w:bCs/>
          <w:color w:val="000000"/>
          <w:sz w:val="20"/>
          <w:szCs w:val="20"/>
        </w:rPr>
        <w:t>Comparison of Years Ended December 31, 2019 and 2018</w:t>
      </w:r>
      <w:r>
        <w:rPr>
          <w:rFonts w:eastAsia="Times New Roman"/>
          <w:b/>
          <w:bCs/>
          <w:color w:val="000000"/>
          <w:sz w:val="20"/>
          <w:szCs w:val="20"/>
        </w:rPr>
        <w:t xml:space="preserve"> </w:t>
      </w:r>
    </w:p>
    <w:p w:rsidR="00000000" w:rsidRDefault="007701F9">
      <w:pPr>
        <w:ind w:firstLine="495"/>
        <w:divId w:val="1084035195"/>
        <w:rPr>
          <w:rFonts w:eastAsia="Times New Roman"/>
        </w:rPr>
      </w:pPr>
      <w:r>
        <w:rPr>
          <w:rFonts w:eastAsia="Times New Roman"/>
          <w:i/>
          <w:iCs/>
          <w:color w:val="000000"/>
          <w:sz w:val="20"/>
          <w:szCs w:val="20"/>
        </w:rPr>
        <w:t>Revenues</w:t>
      </w:r>
      <w:r>
        <w:rPr>
          <w:rFonts w:eastAsia="Times New Roman"/>
          <w:i/>
          <w:iCs/>
          <w:color w:val="000000"/>
          <w:sz w:val="20"/>
          <w:szCs w:val="20"/>
        </w:rPr>
        <w:t>:</w:t>
      </w:r>
    </w:p>
    <w:p w:rsidR="00000000" w:rsidRDefault="007701F9">
      <w:pPr>
        <w:ind w:firstLine="495"/>
        <w:divId w:val="1474375177"/>
        <w:rPr>
          <w:rFonts w:eastAsia="Times New Roman"/>
        </w:rPr>
      </w:pPr>
      <w:r>
        <w:rPr>
          <w:rFonts w:eastAsia="Times New Roman"/>
          <w:color w:val="000000"/>
          <w:sz w:val="20"/>
          <w:szCs w:val="20"/>
        </w:rPr>
        <w:t>Leasing revenue decreased by $25.1 million, or 2.8%, from 2018 to 2019. The decrease in rental</w:t>
      </w:r>
      <w:r>
        <w:rPr>
          <w:rFonts w:eastAsia="Times New Roman"/>
          <w:color w:val="000000"/>
          <w:sz w:val="20"/>
          <w:szCs w:val="20"/>
        </w:rPr>
        <w:t xml:space="preserve"> revenue is attributed to a decrease of $18.5 million from the Same Centers, $3.0 million from the JV Transition Center, $2.3 million from the Disposition Property and $1.3 million from the Redevelopment Properties.</w:t>
      </w:r>
      <w:r>
        <w:rPr>
          <w:rFonts w:eastAsia="Times New Roman"/>
          <w:color w:val="000000"/>
          <w:sz w:val="20"/>
          <w:szCs w:val="20"/>
        </w:rPr>
        <w:t xml:space="preserve"> </w:t>
      </w:r>
    </w:p>
    <w:p w:rsidR="00000000" w:rsidRDefault="007701F9">
      <w:pPr>
        <w:ind w:firstLine="495"/>
        <w:divId w:val="916016289"/>
        <w:rPr>
          <w:rFonts w:eastAsia="Times New Roman"/>
        </w:rPr>
      </w:pPr>
      <w:r>
        <w:rPr>
          <w:rFonts w:eastAsia="Times New Roman"/>
          <w:color w:val="000000"/>
          <w:sz w:val="20"/>
          <w:szCs w:val="20"/>
        </w:rPr>
        <w:t>Leasing revenue includes the amortizati</w:t>
      </w:r>
      <w:r>
        <w:rPr>
          <w:rFonts w:eastAsia="Times New Roman"/>
          <w:color w:val="000000"/>
          <w:sz w:val="20"/>
          <w:szCs w:val="20"/>
        </w:rPr>
        <w:t>on of above and below-market leases, the amortization of straight-line rents and lease termination income. The amortization of above and below-market leases increased from $1.9 million in 2018 to $5.2 million in 2019. The amortization of straight-line rent</w:t>
      </w:r>
      <w:r>
        <w:rPr>
          <w:rFonts w:eastAsia="Times New Roman"/>
          <w:color w:val="000000"/>
          <w:sz w:val="20"/>
          <w:szCs w:val="20"/>
        </w:rPr>
        <w:t>s decreased from $11.8 million in 2018 to $10.5 million in 2019. Lease</w:t>
      </w:r>
      <w:r>
        <w:rPr>
          <w:rFonts w:eastAsia="Times New Roman"/>
          <w:color w:val="000000"/>
          <w:sz w:val="20"/>
          <w:szCs w:val="20"/>
        </w:rPr>
        <w:t xml:space="preserve"> </w:t>
      </w:r>
    </w:p>
    <w:p w:rsidR="00000000" w:rsidRDefault="007701F9">
      <w:pPr>
        <w:jc w:val="center"/>
        <w:divId w:val="1211302231"/>
        <w:rPr>
          <w:rFonts w:eastAsia="Times New Roman"/>
        </w:rPr>
      </w:pPr>
      <w:r>
        <w:rPr>
          <w:rFonts w:eastAsia="Times New Roman"/>
          <w:color w:val="000000"/>
          <w:sz w:val="20"/>
          <w:szCs w:val="20"/>
        </w:rPr>
        <w:t>4</w:t>
      </w:r>
      <w:r>
        <w:rPr>
          <w:rFonts w:eastAsia="Times New Roman"/>
          <w:color w:val="000000"/>
          <w:sz w:val="20"/>
          <w:szCs w:val="20"/>
        </w:rPr>
        <w:t>7</w:t>
      </w:r>
    </w:p>
    <w:p w:rsidR="00000000" w:rsidRDefault="007701F9">
      <w:pPr>
        <w:rPr>
          <w:rFonts w:eastAsia="Times New Roman"/>
        </w:rPr>
      </w:pPr>
      <w:r>
        <w:rPr>
          <w:rFonts w:eastAsia="Times New Roman"/>
        </w:rPr>
        <w:pict>
          <v:rect id="_x0000_i1072" style="width:0;height:1.5pt" o:hralign="center" o:hrstd="t" o:hr="t" fillcolor="#a0a0a0" stroked="f"/>
        </w:pict>
      </w:r>
    </w:p>
    <w:p w:rsidR="00000000" w:rsidRDefault="007701F9">
      <w:pPr>
        <w:divId w:val="872428388"/>
        <w:rPr>
          <w:rFonts w:eastAsia="Times New Roman"/>
        </w:rPr>
      </w:pPr>
    </w:p>
    <w:p w:rsidR="00000000" w:rsidRDefault="007701F9">
      <w:pPr>
        <w:divId w:val="1844665332"/>
        <w:rPr>
          <w:rFonts w:eastAsia="Times New Roman"/>
        </w:rPr>
      </w:pPr>
      <w:r>
        <w:rPr>
          <w:rFonts w:eastAsia="Times New Roman"/>
          <w:color w:val="000000"/>
          <w:sz w:val="20"/>
          <w:szCs w:val="20"/>
        </w:rPr>
        <w:t>termination income decreased from $9.9 million in 2018 to $4.6 million in 2019. Leasing revenue also includes a provision for bad debts of $7.</w:t>
      </w:r>
      <w:r>
        <w:rPr>
          <w:rFonts w:eastAsia="Times New Roman"/>
          <w:color w:val="000000"/>
          <w:sz w:val="20"/>
          <w:szCs w:val="20"/>
        </w:rPr>
        <w:t>7 million in 2019 (See "Other Transactions and Events" in Management's Overview and Summary). The decrease in leasing revenue at the Same Centers is primarily due to the inclusion of the provision for bad debts in 2019 and a decrease in lease termination i</w:t>
      </w:r>
      <w:r>
        <w:rPr>
          <w:rFonts w:eastAsia="Times New Roman"/>
          <w:color w:val="000000"/>
          <w:sz w:val="20"/>
          <w:szCs w:val="20"/>
        </w:rPr>
        <w:t>ncome.</w:t>
      </w:r>
      <w:r>
        <w:rPr>
          <w:rFonts w:eastAsia="Times New Roman"/>
          <w:color w:val="000000"/>
          <w:sz w:val="20"/>
          <w:szCs w:val="20"/>
        </w:rPr>
        <w:t xml:space="preserve"> </w:t>
      </w:r>
    </w:p>
    <w:p w:rsidR="00000000" w:rsidRDefault="007701F9">
      <w:pPr>
        <w:ind w:firstLine="495"/>
        <w:divId w:val="999427454"/>
        <w:rPr>
          <w:rFonts w:eastAsia="Times New Roman"/>
        </w:rPr>
      </w:pPr>
      <w:r>
        <w:rPr>
          <w:rFonts w:eastAsia="Times New Roman"/>
          <w:color w:val="000000"/>
          <w:sz w:val="20"/>
          <w:szCs w:val="20"/>
        </w:rPr>
        <w:t>Management Companies' revenue decreased from $43.5 million in 2018 to $40.7 million in 2019.</w:t>
      </w:r>
      <w:r>
        <w:rPr>
          <w:rFonts w:eastAsia="Times New Roman"/>
          <w:color w:val="000000"/>
          <w:sz w:val="20"/>
          <w:szCs w:val="20"/>
        </w:rPr>
        <w:t xml:space="preserve"> </w:t>
      </w:r>
    </w:p>
    <w:p w:rsidR="00000000" w:rsidRDefault="007701F9">
      <w:pPr>
        <w:ind w:firstLine="495"/>
        <w:divId w:val="398594589"/>
        <w:rPr>
          <w:rFonts w:eastAsia="Times New Roman"/>
        </w:rPr>
      </w:pPr>
      <w:r>
        <w:rPr>
          <w:rFonts w:eastAsia="Times New Roman"/>
          <w:i/>
          <w:iCs/>
          <w:color w:val="000000"/>
          <w:sz w:val="20"/>
          <w:szCs w:val="20"/>
        </w:rPr>
        <w:t>Shopping Center and Operating Expenses</w:t>
      </w:r>
      <w:r>
        <w:rPr>
          <w:rFonts w:eastAsia="Times New Roman"/>
          <w:i/>
          <w:iCs/>
          <w:color w:val="000000"/>
          <w:sz w:val="20"/>
          <w:szCs w:val="20"/>
        </w:rPr>
        <w:t>:</w:t>
      </w:r>
    </w:p>
    <w:p w:rsidR="00000000" w:rsidRDefault="007701F9">
      <w:pPr>
        <w:ind w:firstLine="495"/>
        <w:divId w:val="1732145950"/>
        <w:rPr>
          <w:rFonts w:eastAsia="Times New Roman"/>
        </w:rPr>
      </w:pPr>
      <w:r>
        <w:rPr>
          <w:rFonts w:eastAsia="Times New Roman"/>
          <w:color w:val="000000"/>
          <w:sz w:val="20"/>
          <w:szCs w:val="20"/>
        </w:rPr>
        <w:t>Shopping center and operating expenses decreased $5.9 million, or 2.1%, from 2018 to 2019. The decrease in shoppin</w:t>
      </w:r>
      <w:r>
        <w:rPr>
          <w:rFonts w:eastAsia="Times New Roman"/>
          <w:color w:val="000000"/>
          <w:sz w:val="20"/>
          <w:szCs w:val="20"/>
        </w:rPr>
        <w:t>g center and operating expenses is attributed to a decrease of $2.0 million from the Same Centers, $1.9 million from the JV Transition Center, $1.2 million from the Disposition Property and $0.8 million from the Redevelopment Properties. The decrease in sh</w:t>
      </w:r>
      <w:r>
        <w:rPr>
          <w:rFonts w:eastAsia="Times New Roman"/>
          <w:color w:val="000000"/>
          <w:sz w:val="20"/>
          <w:szCs w:val="20"/>
        </w:rPr>
        <w:t>opping center and operating expenses at the the Same Centers is primarily due to the exclusion of bad debt expense in 2019 (See "Other Transactions and Events" in Management's Overview and Summary) offset in part by an increase in property tax expense</w:t>
      </w:r>
      <w:r>
        <w:rPr>
          <w:rFonts w:eastAsia="Times New Roman"/>
          <w:color w:val="000000"/>
          <w:sz w:val="20"/>
          <w:szCs w:val="20"/>
        </w:rPr>
        <w:t>.</w:t>
      </w:r>
    </w:p>
    <w:p w:rsidR="00000000" w:rsidRDefault="007701F9">
      <w:pPr>
        <w:ind w:firstLine="495"/>
        <w:divId w:val="2110352998"/>
        <w:rPr>
          <w:rFonts w:eastAsia="Times New Roman"/>
        </w:rPr>
      </w:pPr>
      <w:r>
        <w:rPr>
          <w:rFonts w:eastAsia="Times New Roman"/>
          <w:i/>
          <w:iCs/>
          <w:color w:val="000000"/>
          <w:sz w:val="20"/>
          <w:szCs w:val="20"/>
        </w:rPr>
        <w:t>Lea</w:t>
      </w:r>
      <w:r>
        <w:rPr>
          <w:rFonts w:eastAsia="Times New Roman"/>
          <w:i/>
          <w:iCs/>
          <w:color w:val="000000"/>
          <w:sz w:val="20"/>
          <w:szCs w:val="20"/>
        </w:rPr>
        <w:t>sing Expenses</w:t>
      </w:r>
      <w:r>
        <w:rPr>
          <w:rFonts w:eastAsia="Times New Roman"/>
          <w:i/>
          <w:iCs/>
          <w:color w:val="000000"/>
          <w:sz w:val="20"/>
          <w:szCs w:val="20"/>
        </w:rPr>
        <w:t>:</w:t>
      </w:r>
    </w:p>
    <w:p w:rsidR="00000000" w:rsidRDefault="007701F9">
      <w:pPr>
        <w:ind w:firstLine="495"/>
        <w:divId w:val="1947080086"/>
        <w:rPr>
          <w:rFonts w:eastAsia="Times New Roman"/>
        </w:rPr>
      </w:pPr>
      <w:r>
        <w:rPr>
          <w:rFonts w:eastAsia="Times New Roman"/>
          <w:color w:val="000000"/>
          <w:sz w:val="20"/>
          <w:szCs w:val="20"/>
        </w:rPr>
        <w:t>Leasing expenses increased from $11.6 million in 2018 to $29.6 million in 2019. The increase in leasing expenses is due to the Company's adoption of ASC 842 in 2019 (See "Other Transactions and Events" in Management's Overview and Summary)</w:t>
      </w:r>
      <w:r>
        <w:rPr>
          <w:rFonts w:eastAsia="Times New Roman"/>
          <w:color w:val="000000"/>
          <w:sz w:val="20"/>
          <w:szCs w:val="20"/>
        </w:rPr>
        <w:t>.</w:t>
      </w:r>
    </w:p>
    <w:p w:rsidR="00000000" w:rsidRDefault="007701F9">
      <w:pPr>
        <w:ind w:firstLine="495"/>
        <w:divId w:val="793863885"/>
        <w:rPr>
          <w:rFonts w:eastAsia="Times New Roman"/>
        </w:rPr>
      </w:pPr>
      <w:r>
        <w:rPr>
          <w:rFonts w:eastAsia="Times New Roman"/>
          <w:i/>
          <w:iCs/>
          <w:color w:val="000000"/>
          <w:sz w:val="20"/>
          <w:szCs w:val="20"/>
        </w:rPr>
        <w:t>Management Companies' Operating Expenses</w:t>
      </w:r>
      <w:r>
        <w:rPr>
          <w:rFonts w:eastAsia="Times New Roman"/>
          <w:i/>
          <w:iCs/>
          <w:color w:val="000000"/>
          <w:sz w:val="20"/>
          <w:szCs w:val="20"/>
        </w:rPr>
        <w:t>:</w:t>
      </w:r>
    </w:p>
    <w:p w:rsidR="00000000" w:rsidRDefault="007701F9">
      <w:pPr>
        <w:ind w:firstLine="495"/>
        <w:divId w:val="1954550031"/>
        <w:rPr>
          <w:rFonts w:eastAsia="Times New Roman"/>
        </w:rPr>
      </w:pPr>
      <w:r>
        <w:rPr>
          <w:rFonts w:eastAsia="Times New Roman"/>
          <w:color w:val="000000"/>
          <w:sz w:val="20"/>
          <w:szCs w:val="20"/>
          <w:shd w:val="clear" w:color="auto" w:fill="FFFFFF"/>
        </w:rPr>
        <w:t>Management Companies' operating expenses decreased $25.1 million from 2018 to 2019. The decrease is attributed to a one-time charge of</w:t>
      </w:r>
      <w:r>
        <w:rPr>
          <w:rFonts w:eastAsia="Times New Roman"/>
          <w:color w:val="000000"/>
          <w:sz w:val="20"/>
          <w:szCs w:val="20"/>
          <w:shd w:val="clear" w:color="auto" w:fill="FFFFFF"/>
        </w:rPr>
        <w:t xml:space="preserve"> </w:t>
      </w:r>
      <w:r>
        <w:rPr>
          <w:rFonts w:eastAsia="Times New Roman"/>
          <w:color w:val="000000"/>
          <w:sz w:val="20"/>
          <w:szCs w:val="20"/>
        </w:rPr>
        <w:t>$12.7 millio</w:t>
      </w:r>
      <w:r>
        <w:rPr>
          <w:rFonts w:eastAsia="Times New Roman"/>
          <w:color w:val="000000"/>
          <w:sz w:val="20"/>
          <w:szCs w:val="20"/>
        </w:rPr>
        <w:t>n</w:t>
      </w:r>
      <w:r>
        <w:rPr>
          <w:rFonts w:eastAsia="Times New Roman"/>
          <w:color w:val="000000"/>
          <w:sz w:val="20"/>
          <w:szCs w:val="20"/>
          <w:shd w:val="clear" w:color="auto" w:fill="FFFFFF"/>
        </w:rPr>
        <w:t xml:space="preserve"> in connection with the Company's reduction in work force in 2018 </w:t>
      </w:r>
      <w:r>
        <w:rPr>
          <w:rFonts w:eastAsia="Times New Roman"/>
          <w:color w:val="000000"/>
          <w:sz w:val="20"/>
          <w:szCs w:val="20"/>
          <w:shd w:val="clear" w:color="auto" w:fill="FFFFFF"/>
        </w:rPr>
        <w:t>(See "Other Transactions and Events" in Management's Overview and Summary) and the subsequent reduction in payroll and share and unit-based compensation costs.</w:t>
      </w:r>
    </w:p>
    <w:p w:rsidR="00000000" w:rsidRDefault="007701F9">
      <w:pPr>
        <w:ind w:firstLine="495"/>
        <w:divId w:val="2035224617"/>
        <w:rPr>
          <w:rFonts w:eastAsia="Times New Roman"/>
        </w:rPr>
      </w:pPr>
      <w:r>
        <w:rPr>
          <w:rFonts w:eastAsia="Times New Roman"/>
          <w:i/>
          <w:iCs/>
          <w:color w:val="000000"/>
          <w:sz w:val="20"/>
          <w:szCs w:val="20"/>
        </w:rPr>
        <w:t>REIT General and Administrative Expenses</w:t>
      </w:r>
      <w:r>
        <w:rPr>
          <w:rFonts w:eastAsia="Times New Roman"/>
          <w:i/>
          <w:iCs/>
          <w:color w:val="000000"/>
          <w:sz w:val="20"/>
          <w:szCs w:val="20"/>
        </w:rPr>
        <w:t>:</w:t>
      </w:r>
    </w:p>
    <w:p w:rsidR="00000000" w:rsidRDefault="007701F9">
      <w:pPr>
        <w:ind w:firstLine="495"/>
        <w:divId w:val="1958559542"/>
        <w:rPr>
          <w:rFonts w:eastAsia="Times New Roman"/>
        </w:rPr>
      </w:pPr>
      <w:r>
        <w:rPr>
          <w:rFonts w:eastAsia="Times New Roman"/>
          <w:color w:val="000000"/>
          <w:sz w:val="20"/>
          <w:szCs w:val="20"/>
        </w:rPr>
        <w:t>REIT general and administrative expenses decreased $1.</w:t>
      </w:r>
      <w:r>
        <w:rPr>
          <w:rFonts w:eastAsia="Times New Roman"/>
          <w:color w:val="000000"/>
          <w:sz w:val="20"/>
          <w:szCs w:val="20"/>
        </w:rPr>
        <w:t>5 million from 2018 to 2019 due to a reduction in compensation costs</w:t>
      </w:r>
      <w:r>
        <w:rPr>
          <w:rFonts w:eastAsia="Times New Roman"/>
          <w:color w:val="000000"/>
          <w:sz w:val="20"/>
          <w:szCs w:val="20"/>
        </w:rPr>
        <w:t>.</w:t>
      </w:r>
    </w:p>
    <w:p w:rsidR="00000000" w:rsidRDefault="007701F9">
      <w:pPr>
        <w:ind w:firstLine="450"/>
        <w:divId w:val="121005018"/>
        <w:rPr>
          <w:rFonts w:eastAsia="Times New Roman"/>
        </w:rPr>
      </w:pPr>
      <w:r>
        <w:rPr>
          <w:rFonts w:eastAsia="Times New Roman"/>
          <w:i/>
          <w:iCs/>
          <w:color w:val="000000"/>
          <w:sz w:val="20"/>
          <w:szCs w:val="20"/>
        </w:rPr>
        <w:t>Costs Related to Shareholder Activism</w:t>
      </w:r>
      <w:r>
        <w:rPr>
          <w:rFonts w:eastAsia="Times New Roman"/>
          <w:i/>
          <w:iCs/>
          <w:color w:val="000000"/>
          <w:sz w:val="20"/>
          <w:szCs w:val="20"/>
        </w:rPr>
        <w:t>:</w:t>
      </w:r>
    </w:p>
    <w:p w:rsidR="00000000" w:rsidRDefault="007701F9">
      <w:pPr>
        <w:ind w:firstLine="495"/>
        <w:divId w:val="901138298"/>
        <w:rPr>
          <w:rFonts w:eastAsia="Times New Roman"/>
        </w:rPr>
      </w:pPr>
      <w:r>
        <w:rPr>
          <w:rFonts w:eastAsia="Times New Roman"/>
          <w:color w:val="000000"/>
          <w:sz w:val="20"/>
          <w:szCs w:val="20"/>
        </w:rPr>
        <w:t>The Company incurred $19.4 million in costs related to shareholder activism in 2018 (See "Other Transactions and Events" in Management's Overview a</w:t>
      </w:r>
      <w:r>
        <w:rPr>
          <w:rFonts w:eastAsia="Times New Roman"/>
          <w:color w:val="000000"/>
          <w:sz w:val="20"/>
          <w:szCs w:val="20"/>
        </w:rPr>
        <w:t>nd Summary) and none in 2019</w:t>
      </w:r>
      <w:r>
        <w:rPr>
          <w:rFonts w:eastAsia="Times New Roman"/>
          <w:color w:val="000000"/>
          <w:sz w:val="20"/>
          <w:szCs w:val="20"/>
        </w:rPr>
        <w:t>.</w:t>
      </w:r>
    </w:p>
    <w:p w:rsidR="00000000" w:rsidRDefault="007701F9">
      <w:pPr>
        <w:ind w:firstLine="495"/>
        <w:divId w:val="861165215"/>
        <w:rPr>
          <w:rFonts w:eastAsia="Times New Roman"/>
        </w:rPr>
      </w:pPr>
      <w:r>
        <w:rPr>
          <w:rFonts w:eastAsia="Times New Roman"/>
          <w:i/>
          <w:iCs/>
          <w:color w:val="000000"/>
          <w:sz w:val="20"/>
          <w:szCs w:val="20"/>
        </w:rPr>
        <w:t>Depreciation and Amortization</w:t>
      </w:r>
      <w:r>
        <w:rPr>
          <w:rFonts w:eastAsia="Times New Roman"/>
          <w:i/>
          <w:iCs/>
          <w:color w:val="000000"/>
          <w:sz w:val="20"/>
          <w:szCs w:val="20"/>
        </w:rPr>
        <w:t>:</w:t>
      </w:r>
    </w:p>
    <w:p w:rsidR="00000000" w:rsidRDefault="007701F9">
      <w:pPr>
        <w:ind w:firstLine="495"/>
        <w:divId w:val="1055933180"/>
        <w:rPr>
          <w:rFonts w:eastAsia="Times New Roman"/>
        </w:rPr>
      </w:pPr>
      <w:r>
        <w:rPr>
          <w:rFonts w:eastAsia="Times New Roman"/>
          <w:color w:val="000000"/>
          <w:sz w:val="20"/>
          <w:szCs w:val="20"/>
        </w:rPr>
        <w:t>Depreciation and amortization increased $3.3 million from 2018 to 2019. The increase in depreciation and amortization is primarily attributed to an increase of $5.3 million from the Same Centers offset in part by decreases of $1.3 million from the JV Trans</w:t>
      </w:r>
      <w:r>
        <w:rPr>
          <w:rFonts w:eastAsia="Times New Roman"/>
          <w:color w:val="000000"/>
          <w:sz w:val="20"/>
          <w:szCs w:val="20"/>
        </w:rPr>
        <w:t>ition Center and $0.7 million from the Disposition Property</w:t>
      </w:r>
      <w:r>
        <w:rPr>
          <w:rFonts w:eastAsia="Times New Roman"/>
          <w:color w:val="000000"/>
          <w:sz w:val="20"/>
          <w:szCs w:val="20"/>
        </w:rPr>
        <w:t>.</w:t>
      </w:r>
    </w:p>
    <w:p w:rsidR="00000000" w:rsidRDefault="007701F9">
      <w:pPr>
        <w:ind w:firstLine="495"/>
        <w:divId w:val="1693188405"/>
        <w:rPr>
          <w:rFonts w:eastAsia="Times New Roman"/>
        </w:rPr>
      </w:pPr>
      <w:r>
        <w:rPr>
          <w:rFonts w:eastAsia="Times New Roman"/>
          <w:i/>
          <w:iCs/>
          <w:color w:val="000000"/>
          <w:sz w:val="20"/>
          <w:szCs w:val="20"/>
        </w:rPr>
        <w:t>Interest Expense</w:t>
      </w:r>
      <w:r>
        <w:rPr>
          <w:rFonts w:eastAsia="Times New Roman"/>
          <w:i/>
          <w:iCs/>
          <w:color w:val="000000"/>
          <w:sz w:val="20"/>
          <w:szCs w:val="20"/>
        </w:rPr>
        <w:t>:</w:t>
      </w:r>
    </w:p>
    <w:p w:rsidR="00000000" w:rsidRDefault="007701F9">
      <w:pPr>
        <w:ind w:firstLine="495"/>
        <w:divId w:val="1598824841"/>
        <w:rPr>
          <w:rFonts w:eastAsia="Times New Roman"/>
        </w:rPr>
      </w:pPr>
      <w:r>
        <w:rPr>
          <w:rFonts w:eastAsia="Times New Roman"/>
          <w:color w:val="000000"/>
          <w:sz w:val="20"/>
          <w:szCs w:val="20"/>
        </w:rPr>
        <w:t>Interest expense decreased $44.7 million from 2018 to 2019. The decrease in interest expense is primarily attributed to decreases of $62.7 million from the Financing Arrangement</w:t>
      </w:r>
      <w:r>
        <w:rPr>
          <w:rFonts w:eastAsia="Times New Roman"/>
          <w:color w:val="000000"/>
          <w:sz w:val="20"/>
          <w:szCs w:val="20"/>
        </w:rPr>
        <w:t xml:space="preserve"> (See "Other Transactions and Events" in Management's Overview and Summary) and $1.1 million from the JV Transition Center offset in part by increases of $12.9 million from the Same Centers, $4.4 million from borrowings under the line of credit and $1.8 mi</w:t>
      </w:r>
      <w:r>
        <w:rPr>
          <w:rFonts w:eastAsia="Times New Roman"/>
          <w:color w:val="000000"/>
          <w:sz w:val="20"/>
          <w:szCs w:val="20"/>
        </w:rPr>
        <w:t>llion from the Redevelopment Properties.</w:t>
      </w:r>
      <w:r>
        <w:rPr>
          <w:rFonts w:eastAsia="Times New Roman"/>
          <w:color w:val="000000"/>
          <w:sz w:val="20"/>
          <w:szCs w:val="20"/>
        </w:rPr>
        <w:t xml:space="preserve"> </w:t>
      </w:r>
    </w:p>
    <w:p w:rsidR="00000000" w:rsidRDefault="007701F9">
      <w:pPr>
        <w:ind w:firstLine="495"/>
        <w:divId w:val="487987124"/>
        <w:rPr>
          <w:rFonts w:eastAsia="Times New Roman"/>
        </w:rPr>
      </w:pPr>
      <w:r>
        <w:rPr>
          <w:rFonts w:eastAsia="Times New Roman"/>
          <w:color w:val="000000"/>
          <w:sz w:val="20"/>
          <w:szCs w:val="20"/>
        </w:rPr>
        <w:t>The decrease in interest expense from the Financing Arrangement is primarily due to the change in fair value of the underlying properties and the mortgage notes payable on the underlying properties. The increase in interest expense at the Same Centers is p</w:t>
      </w:r>
      <w:r>
        <w:rPr>
          <w:rFonts w:eastAsia="Times New Roman"/>
          <w:color w:val="000000"/>
          <w:sz w:val="20"/>
          <w:szCs w:val="20"/>
        </w:rPr>
        <w:t>rimarily due to the new loans on Fashion Outlets of Chicago, Chandler Fashion Center, SanTan Village Regional Center and Kings Plaza Shopping Center (See "Financing Activities" in Management's Overview and Summary)</w:t>
      </w:r>
      <w:r>
        <w:rPr>
          <w:rFonts w:eastAsia="Times New Roman"/>
          <w:color w:val="000000"/>
          <w:sz w:val="20"/>
          <w:szCs w:val="20"/>
        </w:rPr>
        <w:t>.</w:t>
      </w:r>
    </w:p>
    <w:p w:rsidR="00000000" w:rsidRDefault="007701F9">
      <w:pPr>
        <w:ind w:firstLine="495"/>
        <w:divId w:val="1483694142"/>
        <w:rPr>
          <w:rFonts w:eastAsia="Times New Roman"/>
        </w:rPr>
      </w:pPr>
      <w:r>
        <w:rPr>
          <w:rFonts w:eastAsia="Times New Roman"/>
          <w:color w:val="000000"/>
          <w:sz w:val="20"/>
          <w:szCs w:val="20"/>
        </w:rPr>
        <w:t>The above interest expense items are net</w:t>
      </w:r>
      <w:r>
        <w:rPr>
          <w:rFonts w:eastAsia="Times New Roman"/>
          <w:color w:val="000000"/>
          <w:sz w:val="20"/>
          <w:szCs w:val="20"/>
        </w:rPr>
        <w:t xml:space="preserve"> of capitalized interest, which decreased from $15.4 million in 2018 to $9.6 million in 2019</w:t>
      </w:r>
      <w:r>
        <w:rPr>
          <w:rFonts w:eastAsia="Times New Roman"/>
          <w:color w:val="000000"/>
          <w:sz w:val="20"/>
          <w:szCs w:val="20"/>
        </w:rPr>
        <w:t>.</w:t>
      </w:r>
    </w:p>
    <w:p w:rsidR="00000000" w:rsidRDefault="007701F9">
      <w:pPr>
        <w:ind w:firstLine="495"/>
        <w:divId w:val="1116828475"/>
        <w:rPr>
          <w:rFonts w:eastAsia="Times New Roman"/>
        </w:rPr>
      </w:pPr>
      <w:r>
        <w:rPr>
          <w:rFonts w:eastAsia="Times New Roman"/>
          <w:i/>
          <w:iCs/>
          <w:color w:val="000000"/>
          <w:sz w:val="20"/>
          <w:szCs w:val="20"/>
        </w:rPr>
        <w:t>Equity in Income of Unconsolidated Joint Ventures</w:t>
      </w:r>
      <w:r>
        <w:rPr>
          <w:rFonts w:eastAsia="Times New Roman"/>
          <w:i/>
          <w:iCs/>
          <w:color w:val="000000"/>
          <w:sz w:val="20"/>
          <w:szCs w:val="20"/>
        </w:rPr>
        <w:t>:</w:t>
      </w:r>
    </w:p>
    <w:p w:rsidR="00000000" w:rsidRDefault="007701F9">
      <w:pPr>
        <w:ind w:firstLine="495"/>
        <w:divId w:val="904492239"/>
        <w:rPr>
          <w:rFonts w:eastAsia="Times New Roman"/>
        </w:rPr>
      </w:pPr>
      <w:r>
        <w:rPr>
          <w:rFonts w:eastAsia="Times New Roman"/>
          <w:color w:val="000000"/>
          <w:sz w:val="20"/>
          <w:szCs w:val="20"/>
          <w:shd w:val="clear" w:color="auto" w:fill="FFFFFF"/>
        </w:rPr>
        <w:t>Equity in income of unconsolidated joint ventures decreased $23.3 million from 2018 to 2019. The decrease in eq</w:t>
      </w:r>
      <w:r>
        <w:rPr>
          <w:rFonts w:eastAsia="Times New Roman"/>
          <w:color w:val="000000"/>
          <w:sz w:val="20"/>
          <w:szCs w:val="20"/>
          <w:shd w:val="clear" w:color="auto" w:fill="FFFFFF"/>
        </w:rPr>
        <w:t>uity in income of unconsolidated joint ventures is primarily due to the write-down of intangible assets as a result of lease terminations at the Company's joint venture with Seritage in 2019, the gain on the sale of The Market at Estrella Falls in 2018 (Se</w:t>
      </w:r>
      <w:r>
        <w:rPr>
          <w:rFonts w:eastAsia="Times New Roman"/>
          <w:color w:val="000000"/>
          <w:sz w:val="20"/>
          <w:szCs w:val="20"/>
          <w:shd w:val="clear" w:color="auto" w:fill="FFFFFF"/>
        </w:rPr>
        <w:t xml:space="preserve">e </w:t>
      </w:r>
    </w:p>
    <w:p w:rsidR="00000000" w:rsidRDefault="007701F9">
      <w:pPr>
        <w:jc w:val="center"/>
        <w:divId w:val="1434279010"/>
        <w:rPr>
          <w:rFonts w:eastAsia="Times New Roman"/>
        </w:rPr>
      </w:pPr>
      <w:r>
        <w:rPr>
          <w:rFonts w:eastAsia="Times New Roman"/>
          <w:color w:val="000000"/>
          <w:sz w:val="20"/>
          <w:szCs w:val="20"/>
        </w:rPr>
        <w:t>4</w:t>
      </w:r>
      <w:r>
        <w:rPr>
          <w:rFonts w:eastAsia="Times New Roman"/>
          <w:color w:val="000000"/>
          <w:sz w:val="20"/>
          <w:szCs w:val="20"/>
        </w:rPr>
        <w:t>8</w:t>
      </w:r>
    </w:p>
    <w:p w:rsidR="00000000" w:rsidRDefault="007701F9">
      <w:pPr>
        <w:rPr>
          <w:rFonts w:eastAsia="Times New Roman"/>
        </w:rPr>
      </w:pPr>
      <w:r>
        <w:rPr>
          <w:rFonts w:eastAsia="Times New Roman"/>
        </w:rPr>
        <w:pict>
          <v:rect id="_x0000_i1073" style="width:0;height:1.5pt" o:hralign="center" o:hrstd="t" o:hr="t" fillcolor="#a0a0a0" stroked="f"/>
        </w:pict>
      </w:r>
    </w:p>
    <w:p w:rsidR="00000000" w:rsidRDefault="007701F9">
      <w:pPr>
        <w:divId w:val="1501965056"/>
        <w:rPr>
          <w:rFonts w:eastAsia="Times New Roman"/>
        </w:rPr>
      </w:pPr>
    </w:p>
    <w:p w:rsidR="00000000" w:rsidRDefault="007701F9">
      <w:pPr>
        <w:divId w:val="5833074"/>
        <w:rPr>
          <w:rFonts w:eastAsia="Times New Roman"/>
        </w:rPr>
      </w:pPr>
      <w:r>
        <w:rPr>
          <w:rFonts w:eastAsia="Times New Roman"/>
          <w:color w:val="000000"/>
          <w:sz w:val="20"/>
          <w:szCs w:val="20"/>
          <w:shd w:val="clear" w:color="auto" w:fill="FFFFFF"/>
        </w:rPr>
        <w:t>"Acquisitions and Dispositions" in Management's Overview and Summary), the gain on the sale of an ownership interest in an office building at Fashion District Philadelphia in 2018 (See "Acquisitions and Dispositi</w:t>
      </w:r>
      <w:r>
        <w:rPr>
          <w:rFonts w:eastAsia="Times New Roman"/>
          <w:color w:val="000000"/>
          <w:sz w:val="20"/>
          <w:szCs w:val="20"/>
          <w:shd w:val="clear" w:color="auto" w:fill="FFFFFF"/>
        </w:rPr>
        <w:t>ons" in Management's Overview and Summary) and interest expense from the loan placed on Broadway Plaza in 2018 (See "Financing Activities" in Management's Overview and Summary).</w:t>
      </w:r>
    </w:p>
    <w:p w:rsidR="00000000" w:rsidRDefault="007701F9">
      <w:pPr>
        <w:ind w:firstLine="450"/>
        <w:divId w:val="1862014331"/>
        <w:rPr>
          <w:rFonts w:eastAsia="Times New Roman"/>
        </w:rPr>
      </w:pPr>
      <w:r>
        <w:rPr>
          <w:rFonts w:eastAsia="Times New Roman"/>
          <w:i/>
          <w:iCs/>
          <w:color w:val="000000"/>
          <w:sz w:val="20"/>
          <w:szCs w:val="20"/>
        </w:rPr>
        <w:t>Loss on Sale or Write Down of Assets, net</w:t>
      </w:r>
      <w:r>
        <w:rPr>
          <w:rFonts w:eastAsia="Times New Roman"/>
          <w:i/>
          <w:iCs/>
          <w:color w:val="000000"/>
          <w:sz w:val="20"/>
          <w:szCs w:val="20"/>
        </w:rPr>
        <w:t>:</w:t>
      </w:r>
    </w:p>
    <w:p w:rsidR="00000000" w:rsidRDefault="007701F9">
      <w:pPr>
        <w:ind w:firstLine="495"/>
        <w:divId w:val="277026526"/>
        <w:rPr>
          <w:rFonts w:eastAsia="Times New Roman"/>
        </w:rPr>
      </w:pPr>
      <w:r>
        <w:rPr>
          <w:rFonts w:eastAsia="Times New Roman"/>
          <w:color w:val="000000"/>
          <w:sz w:val="20"/>
          <w:szCs w:val="20"/>
          <w:shd w:val="clear" w:color="auto" w:fill="FFFFFF"/>
        </w:rPr>
        <w:t>Loss on sale or write down of asset</w:t>
      </w:r>
      <w:r>
        <w:rPr>
          <w:rFonts w:eastAsia="Times New Roman"/>
          <w:color w:val="000000"/>
          <w:sz w:val="20"/>
          <w:szCs w:val="20"/>
          <w:shd w:val="clear" w:color="auto" w:fill="FFFFFF"/>
        </w:rPr>
        <w:t xml:space="preserve">s, net decreased $19.9 million from $31.8 million in 2018 to $11.9 million in 2019. The decrease in loss on sale or write down of assets, net is primarily due to the $54.5 million in impairment losses in 2018 and a $12.0 million decrease in the write down </w:t>
      </w:r>
      <w:r>
        <w:rPr>
          <w:rFonts w:eastAsia="Times New Roman"/>
          <w:color w:val="000000"/>
          <w:sz w:val="20"/>
          <w:szCs w:val="20"/>
          <w:shd w:val="clear" w:color="auto" w:fill="FFFFFF"/>
        </w:rPr>
        <w:t>of development costs in 2019 offset in part by the $46.2 million gain on the sale of a 75% ownership interest in One Westside in 2018 (See "Acquisitions and Dispositions" in Management's Overview and Summary) and a $0.6 million decrease in gain on land sal</w:t>
      </w:r>
      <w:r>
        <w:rPr>
          <w:rFonts w:eastAsia="Times New Roman"/>
          <w:color w:val="000000"/>
          <w:sz w:val="20"/>
          <w:szCs w:val="20"/>
          <w:shd w:val="clear" w:color="auto" w:fill="FFFFFF"/>
        </w:rPr>
        <w:t>es in 2019. The impairment losses were due to the reduction in the estimated holding periods of SouthPark Mall, Promenade at Casa Grande, Southridge Center and two freestanding stores.</w:t>
      </w:r>
    </w:p>
    <w:p w:rsidR="00000000" w:rsidRDefault="007701F9">
      <w:pPr>
        <w:ind w:firstLine="495"/>
        <w:divId w:val="1578006897"/>
        <w:rPr>
          <w:rFonts w:eastAsia="Times New Roman"/>
        </w:rPr>
      </w:pPr>
      <w:r>
        <w:rPr>
          <w:rFonts w:eastAsia="Times New Roman"/>
          <w:i/>
          <w:iCs/>
          <w:color w:val="000000"/>
          <w:sz w:val="20"/>
          <w:szCs w:val="20"/>
          <w:shd w:val="clear" w:color="auto" w:fill="FFFFFF"/>
        </w:rPr>
        <w:t>Net Income:</w:t>
      </w:r>
    </w:p>
    <w:p w:rsidR="00000000" w:rsidRDefault="007701F9">
      <w:pPr>
        <w:ind w:firstLine="495"/>
        <w:divId w:val="74253848"/>
        <w:rPr>
          <w:rFonts w:eastAsia="Times New Roman"/>
        </w:rPr>
      </w:pPr>
      <w:r>
        <w:rPr>
          <w:rFonts w:eastAsia="Times New Roman"/>
          <w:color w:val="000000"/>
          <w:sz w:val="20"/>
          <w:szCs w:val="20"/>
          <w:shd w:val="clear" w:color="auto" w:fill="FFFFFF"/>
        </w:rPr>
        <w:t>Net income increased $33.6 million from 2018 to 2019. The i</w:t>
      </w:r>
      <w:r>
        <w:rPr>
          <w:rFonts w:eastAsia="Times New Roman"/>
          <w:color w:val="000000"/>
          <w:sz w:val="20"/>
          <w:szCs w:val="20"/>
          <w:shd w:val="clear" w:color="auto" w:fill="FFFFFF"/>
        </w:rPr>
        <w:t>ncrease in net income is primarily attributed to the decreases of $44.7 million in interest expense and $19.4 million in costs related to shareholder activism offset in part by the decrease of$19.9 million in loss on sale or write down of assets, net, as d</w:t>
      </w:r>
      <w:r>
        <w:rPr>
          <w:rFonts w:eastAsia="Times New Roman"/>
          <w:color w:val="000000"/>
          <w:sz w:val="20"/>
          <w:szCs w:val="20"/>
          <w:shd w:val="clear" w:color="auto" w:fill="FFFFFF"/>
        </w:rPr>
        <w:t>escribed above.</w:t>
      </w:r>
    </w:p>
    <w:p w:rsidR="00000000" w:rsidRDefault="007701F9">
      <w:pPr>
        <w:ind w:firstLine="495"/>
        <w:divId w:val="1207063129"/>
        <w:rPr>
          <w:rFonts w:eastAsia="Times New Roman"/>
        </w:rPr>
      </w:pPr>
      <w:r>
        <w:rPr>
          <w:rFonts w:eastAsia="Times New Roman"/>
          <w:i/>
          <w:iCs/>
          <w:color w:val="000000"/>
          <w:sz w:val="20"/>
          <w:szCs w:val="20"/>
        </w:rPr>
        <w:t>Funds From Operations ("FFO")</w:t>
      </w:r>
      <w:r>
        <w:rPr>
          <w:rFonts w:eastAsia="Times New Roman"/>
          <w:i/>
          <w:iCs/>
          <w:color w:val="000000"/>
          <w:sz w:val="20"/>
          <w:szCs w:val="20"/>
        </w:rPr>
        <w:t>:</w:t>
      </w:r>
    </w:p>
    <w:p w:rsidR="00000000" w:rsidRDefault="007701F9">
      <w:pPr>
        <w:ind w:firstLine="495"/>
        <w:divId w:val="1141728167"/>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xml:space="preserve"> decreased 4.9% from</w:t>
      </w:r>
      <w:r>
        <w:rPr>
          <w:rFonts w:eastAsia="Times New Roman"/>
          <w:color w:val="000000"/>
          <w:sz w:val="20"/>
          <w:szCs w:val="20"/>
        </w:rPr>
        <w:t xml:space="preserve"> </w:t>
      </w:r>
      <w:r>
        <w:rPr>
          <w:rFonts w:eastAsia="Times New Roman"/>
          <w:color w:val="000000"/>
          <w:sz w:val="20"/>
          <w:szCs w:val="20"/>
          <w:shd w:val="clear" w:color="auto" w:fill="FFFFFF"/>
        </w:rPr>
        <w:t>$564</w:t>
      </w:r>
      <w:r>
        <w:rPr>
          <w:rFonts w:eastAsia="Times New Roman"/>
          <w:color w:val="000000"/>
          <w:sz w:val="20"/>
          <w:szCs w:val="20"/>
          <w:shd w:val="clear" w:color="auto" w:fill="FFFFFF"/>
        </w:rPr>
        <w:t>.4 millio</w:t>
      </w:r>
      <w:r>
        <w:rPr>
          <w:rFonts w:eastAsia="Times New Roman"/>
          <w:color w:val="000000"/>
          <w:sz w:val="20"/>
          <w:szCs w:val="20"/>
          <w:shd w:val="clear" w:color="auto" w:fill="FFFFFF"/>
        </w:rPr>
        <w:t>n</w:t>
      </w:r>
      <w:r>
        <w:rPr>
          <w:rFonts w:eastAsia="Times New Roman"/>
          <w:color w:val="000000"/>
          <w:sz w:val="20"/>
          <w:szCs w:val="20"/>
        </w:rPr>
        <w:t xml:space="preserve"> in 2018 to</w:t>
      </w:r>
      <w:r>
        <w:rPr>
          <w:rFonts w:eastAsia="Times New Roman"/>
          <w:color w:val="000000"/>
          <w:sz w:val="20"/>
          <w:szCs w:val="20"/>
        </w:rPr>
        <w:t xml:space="preserve"> </w:t>
      </w:r>
      <w:r>
        <w:rPr>
          <w:rFonts w:eastAsia="Times New Roman"/>
          <w:color w:val="000000"/>
          <w:sz w:val="20"/>
          <w:szCs w:val="20"/>
          <w:shd w:val="clear" w:color="auto" w:fill="FFFFFF"/>
        </w:rPr>
        <w:t>$537.0 millio</w:t>
      </w:r>
      <w:r>
        <w:rPr>
          <w:rFonts w:eastAsia="Times New Roman"/>
          <w:color w:val="000000"/>
          <w:sz w:val="20"/>
          <w:szCs w:val="20"/>
          <w:shd w:val="clear" w:color="auto" w:fill="FFFFFF"/>
        </w:rPr>
        <w:t>n</w:t>
      </w:r>
      <w:r>
        <w:rPr>
          <w:rFonts w:eastAsia="Times New Roman"/>
          <w:color w:val="000000"/>
          <w:sz w:val="20"/>
          <w:szCs w:val="20"/>
        </w:rPr>
        <w:t xml:space="preserve"> in 2019. For a reconciliation of net income attributable to the Company, the most directly comparable GAAP financial measure, to FFO attributable to common stockholders and unit holders, excluding financing expense in c</w:t>
      </w:r>
      <w:r>
        <w:rPr>
          <w:rFonts w:eastAsia="Times New Roman"/>
          <w:color w:val="000000"/>
          <w:sz w:val="20"/>
          <w:szCs w:val="20"/>
        </w:rPr>
        <w:t>onnection with Chandler Freehold and</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see "Funds From Operations ("FFO")" below</w:t>
      </w:r>
      <w:r>
        <w:rPr>
          <w:rFonts w:eastAsia="Times New Roman"/>
          <w:color w:val="000000"/>
          <w:sz w:val="20"/>
          <w:szCs w:val="20"/>
        </w:rPr>
        <w:t>.</w:t>
      </w:r>
    </w:p>
    <w:p w:rsidR="00000000" w:rsidRDefault="007701F9">
      <w:pPr>
        <w:ind w:firstLine="495"/>
        <w:divId w:val="884483796"/>
        <w:rPr>
          <w:rFonts w:eastAsia="Times New Roman"/>
        </w:rPr>
      </w:pPr>
      <w:r>
        <w:rPr>
          <w:rFonts w:eastAsia="Times New Roman"/>
          <w:i/>
          <w:iCs/>
          <w:color w:val="000000"/>
          <w:sz w:val="20"/>
          <w:szCs w:val="20"/>
        </w:rPr>
        <w:t>Operating Activities</w:t>
      </w:r>
      <w:r>
        <w:rPr>
          <w:rFonts w:eastAsia="Times New Roman"/>
          <w:i/>
          <w:iCs/>
          <w:color w:val="000000"/>
          <w:sz w:val="20"/>
          <w:szCs w:val="20"/>
        </w:rPr>
        <w:t>:</w:t>
      </w:r>
    </w:p>
    <w:p w:rsidR="00000000" w:rsidRDefault="007701F9">
      <w:pPr>
        <w:ind w:firstLine="495"/>
        <w:divId w:val="844638036"/>
        <w:rPr>
          <w:rFonts w:eastAsia="Times New Roman"/>
        </w:rPr>
      </w:pPr>
      <w:r>
        <w:rPr>
          <w:rFonts w:eastAsia="Times New Roman"/>
          <w:color w:val="000000"/>
          <w:sz w:val="20"/>
          <w:szCs w:val="20"/>
        </w:rPr>
        <w:t>Cash provided by opera</w:t>
      </w:r>
      <w:r>
        <w:rPr>
          <w:rFonts w:eastAsia="Times New Roman"/>
          <w:color w:val="000000"/>
          <w:sz w:val="20"/>
          <w:szCs w:val="20"/>
        </w:rPr>
        <w:t xml:space="preserve">ting activities increased $10.8 million from 2018 to 2019. The increase is primarily due to the $19.4 million in costs related to shareholder activism in 2018 (See "Other Transactions and Events" in Management's Overview and Summary) and changes in assets </w:t>
      </w:r>
      <w:r>
        <w:rPr>
          <w:rFonts w:eastAsia="Times New Roman"/>
          <w:color w:val="000000"/>
          <w:sz w:val="20"/>
          <w:szCs w:val="20"/>
        </w:rPr>
        <w:t>and liabilities and the results as discussed above</w:t>
      </w:r>
      <w:r>
        <w:rPr>
          <w:rFonts w:eastAsia="Times New Roman"/>
          <w:color w:val="000000"/>
          <w:sz w:val="20"/>
          <w:szCs w:val="20"/>
        </w:rPr>
        <w:t>.</w:t>
      </w:r>
    </w:p>
    <w:p w:rsidR="00000000" w:rsidRDefault="007701F9">
      <w:pPr>
        <w:ind w:firstLine="495"/>
        <w:divId w:val="1237394375"/>
        <w:rPr>
          <w:rFonts w:eastAsia="Times New Roman"/>
        </w:rPr>
      </w:pPr>
      <w:r>
        <w:rPr>
          <w:rFonts w:eastAsia="Times New Roman"/>
          <w:i/>
          <w:iCs/>
          <w:color w:val="000000"/>
          <w:sz w:val="20"/>
          <w:szCs w:val="20"/>
        </w:rPr>
        <w:t>Investing Activities</w:t>
      </w:r>
      <w:r>
        <w:rPr>
          <w:rFonts w:eastAsia="Times New Roman"/>
          <w:i/>
          <w:iCs/>
          <w:color w:val="000000"/>
          <w:sz w:val="20"/>
          <w:szCs w:val="20"/>
        </w:rPr>
        <w:t>:</w:t>
      </w:r>
    </w:p>
    <w:p w:rsidR="00000000" w:rsidRDefault="007701F9">
      <w:pPr>
        <w:ind w:firstLine="495"/>
        <w:divId w:val="493254652"/>
        <w:rPr>
          <w:rFonts w:eastAsia="Times New Roman"/>
        </w:rPr>
      </w:pPr>
      <w:r>
        <w:rPr>
          <w:rFonts w:eastAsia="Times New Roman"/>
          <w:color w:val="000000"/>
          <w:sz w:val="20"/>
          <w:szCs w:val="20"/>
          <w:shd w:val="clear" w:color="auto" w:fill="FFFFFF"/>
        </w:rPr>
        <w:t>Cash used in investing activities increased by $288.3 million from 2018 to 2019. The increase in cash used in investing activities is primarily attributed to a decrease in distributi</w:t>
      </w:r>
      <w:r>
        <w:rPr>
          <w:rFonts w:eastAsia="Times New Roman"/>
          <w:color w:val="000000"/>
          <w:sz w:val="20"/>
          <w:szCs w:val="20"/>
          <w:shd w:val="clear" w:color="auto" w:fill="FFFFFF"/>
        </w:rPr>
        <w:t>ons from unconsolidated joint ventures of $270.3 million, a decrease in proceeds from the sale of assets of $80.4 million and an increase in contributions to unconsolidated joint ventures of $71.7 million offset in part by an increase in proceeds from note</w:t>
      </w:r>
      <w:r>
        <w:rPr>
          <w:rFonts w:eastAsia="Times New Roman"/>
          <w:color w:val="000000"/>
          <w:sz w:val="20"/>
          <w:szCs w:val="20"/>
          <w:shd w:val="clear" w:color="auto" w:fill="FFFFFF"/>
        </w:rPr>
        <w:t>s receivable of $67.8 million and decreases in development, redevelopment, expansion and renovations of properties of $14.3 million and property improvements of $35.0 million.</w:t>
      </w:r>
    </w:p>
    <w:p w:rsidR="00000000" w:rsidRDefault="007701F9">
      <w:pPr>
        <w:ind w:firstLine="495"/>
        <w:divId w:val="795023013"/>
        <w:rPr>
          <w:rFonts w:eastAsia="Times New Roman"/>
        </w:rPr>
      </w:pPr>
      <w:r>
        <w:rPr>
          <w:rFonts w:eastAsia="Times New Roman"/>
          <w:color w:val="000000"/>
          <w:sz w:val="20"/>
          <w:szCs w:val="20"/>
          <w:shd w:val="clear" w:color="auto" w:fill="FFFFFF"/>
        </w:rPr>
        <w:t>The decrease in distributions from unconsolidated joint ventures is primarily du</w:t>
      </w:r>
      <w:r>
        <w:rPr>
          <w:rFonts w:eastAsia="Times New Roman"/>
          <w:color w:val="000000"/>
          <w:sz w:val="20"/>
          <w:szCs w:val="20"/>
          <w:shd w:val="clear" w:color="auto" w:fill="FFFFFF"/>
        </w:rPr>
        <w:t xml:space="preserve">e to the distribution of the Company's share of proceeds from the loans placed on Broadway Plaza and Fashion District Philadelphia (See "Financing Activities" in Management's Overview and Summary) in 2018 and the sale of an ownership interest in an office </w:t>
      </w:r>
      <w:r>
        <w:rPr>
          <w:rFonts w:eastAsia="Times New Roman"/>
          <w:color w:val="000000"/>
          <w:sz w:val="20"/>
          <w:szCs w:val="20"/>
          <w:shd w:val="clear" w:color="auto" w:fill="FFFFFF"/>
        </w:rPr>
        <w:t>building at Fashion District Philadelphia (See "Acquisitions and Dispositions" in Management's Overview and Summary) in 2018, offset in part by the Company's share of loan proceeds from the new loan on Tysons Tower (See "Financing Activities" in Management</w:t>
      </w:r>
      <w:r>
        <w:rPr>
          <w:rFonts w:eastAsia="Times New Roman"/>
          <w:color w:val="000000"/>
          <w:sz w:val="20"/>
          <w:szCs w:val="20"/>
          <w:shd w:val="clear" w:color="auto" w:fill="FFFFFF"/>
        </w:rPr>
        <w:t>'s Overview and Summary) in 2019. The increase in proceeds from notes receivable is due to the repayment of the note receivable from the Lennar Corporation in 2019 (See Note 18—Related Party Transactions in the Company's Notes to the Consolidated Financial</w:t>
      </w:r>
      <w:r>
        <w:rPr>
          <w:rFonts w:eastAsia="Times New Roman"/>
          <w:color w:val="000000"/>
          <w:sz w:val="20"/>
          <w:szCs w:val="20"/>
          <w:shd w:val="clear" w:color="auto" w:fill="FFFFFF"/>
        </w:rPr>
        <w:t xml:space="preserve"> Statements).</w:t>
      </w:r>
    </w:p>
    <w:p w:rsidR="00000000" w:rsidRDefault="007701F9">
      <w:pPr>
        <w:ind w:firstLine="495"/>
        <w:divId w:val="1101410354"/>
        <w:rPr>
          <w:rFonts w:eastAsia="Times New Roman"/>
        </w:rPr>
      </w:pPr>
      <w:r>
        <w:rPr>
          <w:rFonts w:eastAsia="Times New Roman"/>
          <w:i/>
          <w:iCs/>
          <w:color w:val="000000"/>
          <w:sz w:val="20"/>
          <w:szCs w:val="20"/>
        </w:rPr>
        <w:t>Financing Activities</w:t>
      </w:r>
      <w:r>
        <w:rPr>
          <w:rFonts w:eastAsia="Times New Roman"/>
          <w:i/>
          <w:iCs/>
          <w:color w:val="000000"/>
          <w:sz w:val="20"/>
          <w:szCs w:val="20"/>
        </w:rPr>
        <w:t>:</w:t>
      </w:r>
    </w:p>
    <w:p w:rsidR="00000000" w:rsidRDefault="007701F9">
      <w:pPr>
        <w:ind w:firstLine="495"/>
        <w:divId w:val="208961103"/>
        <w:rPr>
          <w:rFonts w:eastAsia="Times New Roman"/>
        </w:rPr>
      </w:pPr>
      <w:r>
        <w:rPr>
          <w:rFonts w:eastAsia="Times New Roman"/>
          <w:color w:val="000000"/>
          <w:sz w:val="20"/>
          <w:szCs w:val="20"/>
        </w:rPr>
        <w:t xml:space="preserve">Cash used in financing activities decreased $236.2 million from 2018 to 2019. The decrease in cash used in financing activities is primarily due to an increase in proceeds from mortgages, bank and other notes payable of </w:t>
      </w:r>
      <w:r>
        <w:rPr>
          <w:rFonts w:eastAsia="Times New Roman"/>
          <w:color w:val="000000"/>
          <w:sz w:val="20"/>
          <w:szCs w:val="20"/>
        </w:rPr>
        <w:t>$1.4 billion, offset in part by an increase in payments on mortgages, bank and other notes payable of $1.1 billion, the payment on the Financing Arrangement of $27.9 million in 2019 and an increase in dividends and distributions of $20.9 million</w:t>
      </w:r>
      <w:r>
        <w:rPr>
          <w:rFonts w:eastAsia="Times New Roman"/>
          <w:color w:val="000000"/>
          <w:sz w:val="20"/>
          <w:szCs w:val="20"/>
        </w:rPr>
        <w:t>.</w:t>
      </w:r>
    </w:p>
    <w:p w:rsidR="00000000" w:rsidRDefault="007701F9">
      <w:pPr>
        <w:ind w:firstLine="495"/>
        <w:divId w:val="1558054553"/>
        <w:rPr>
          <w:rFonts w:eastAsia="Times New Roman"/>
        </w:rPr>
      </w:pPr>
    </w:p>
    <w:p w:rsidR="00000000" w:rsidRDefault="007701F9">
      <w:pPr>
        <w:ind w:firstLine="495"/>
        <w:divId w:val="389578638"/>
        <w:rPr>
          <w:rFonts w:eastAsia="Times New Roman"/>
        </w:rPr>
      </w:pPr>
    </w:p>
    <w:p w:rsidR="00000000" w:rsidRDefault="007701F9">
      <w:pPr>
        <w:ind w:firstLine="495"/>
        <w:divId w:val="429395250"/>
        <w:rPr>
          <w:rFonts w:eastAsia="Times New Roman"/>
        </w:rPr>
      </w:pPr>
    </w:p>
    <w:p w:rsidR="00000000" w:rsidRDefault="007701F9">
      <w:pPr>
        <w:jc w:val="center"/>
        <w:divId w:val="987630258"/>
        <w:rPr>
          <w:rFonts w:eastAsia="Times New Roman"/>
        </w:rPr>
      </w:pPr>
      <w:r>
        <w:rPr>
          <w:rFonts w:eastAsia="Times New Roman"/>
          <w:color w:val="000000"/>
          <w:sz w:val="20"/>
          <w:szCs w:val="20"/>
        </w:rPr>
        <w:t>4</w:t>
      </w:r>
      <w:r>
        <w:rPr>
          <w:rFonts w:eastAsia="Times New Roman"/>
          <w:color w:val="000000"/>
          <w:sz w:val="20"/>
          <w:szCs w:val="20"/>
        </w:rPr>
        <w:t>9</w:t>
      </w:r>
    </w:p>
    <w:p w:rsidR="00000000" w:rsidRDefault="007701F9">
      <w:pPr>
        <w:rPr>
          <w:rFonts w:eastAsia="Times New Roman"/>
        </w:rPr>
      </w:pPr>
      <w:r>
        <w:rPr>
          <w:rFonts w:eastAsia="Times New Roman"/>
        </w:rPr>
        <w:pict>
          <v:rect id="_x0000_i1074" style="width:0;height:1.5pt" o:hralign="center" o:hrstd="t" o:hr="t" fillcolor="#a0a0a0" stroked="f"/>
        </w:pict>
      </w:r>
    </w:p>
    <w:p w:rsidR="00000000" w:rsidRDefault="007701F9">
      <w:pPr>
        <w:divId w:val="553738639"/>
        <w:rPr>
          <w:rFonts w:eastAsia="Times New Roman"/>
        </w:rPr>
      </w:pPr>
    </w:p>
    <w:p w:rsidR="00000000" w:rsidRDefault="007701F9">
      <w:pPr>
        <w:divId w:val="1853717241"/>
        <w:rPr>
          <w:rFonts w:eastAsia="Times New Roman"/>
        </w:rPr>
      </w:pPr>
      <w:r>
        <w:rPr>
          <w:rFonts w:eastAsia="Times New Roman"/>
          <w:b/>
          <w:bCs/>
          <w:color w:val="000000"/>
          <w:sz w:val="20"/>
          <w:szCs w:val="20"/>
        </w:rPr>
        <w:t>Comparison of Years Ended December 31, 2018 and 2017</w:t>
      </w:r>
      <w:r>
        <w:rPr>
          <w:rFonts w:eastAsia="Times New Roman"/>
          <w:b/>
          <w:bCs/>
          <w:color w:val="000000"/>
          <w:sz w:val="20"/>
          <w:szCs w:val="20"/>
        </w:rPr>
        <w:t xml:space="preserve"> </w:t>
      </w:r>
    </w:p>
    <w:p w:rsidR="00000000" w:rsidRDefault="007701F9">
      <w:pPr>
        <w:ind w:firstLine="495"/>
        <w:divId w:val="1203715600"/>
        <w:rPr>
          <w:rFonts w:eastAsia="Times New Roman"/>
        </w:rPr>
      </w:pPr>
      <w:r>
        <w:rPr>
          <w:rFonts w:eastAsia="Times New Roman"/>
          <w:i/>
          <w:iCs/>
          <w:color w:val="000000"/>
          <w:sz w:val="20"/>
          <w:szCs w:val="20"/>
        </w:rPr>
        <w:t>Revenues:</w:t>
      </w:r>
      <w:r>
        <w:rPr>
          <w:rFonts w:eastAsia="Times New Roman"/>
          <w:i/>
          <w:iCs/>
          <w:color w:val="000000"/>
          <w:sz w:val="20"/>
          <w:szCs w:val="20"/>
        </w:rPr>
        <w:t xml:space="preserve"> </w:t>
      </w:r>
    </w:p>
    <w:p w:rsidR="00000000" w:rsidRDefault="007701F9">
      <w:pPr>
        <w:ind w:firstLine="495"/>
        <w:divId w:val="425227091"/>
        <w:rPr>
          <w:rFonts w:eastAsia="Times New Roman"/>
        </w:rPr>
      </w:pPr>
      <w:r>
        <w:rPr>
          <w:rFonts w:eastAsia="Times New Roman"/>
          <w:color w:val="000000"/>
          <w:sz w:val="20"/>
          <w:szCs w:val="20"/>
        </w:rPr>
        <w:t>Leasing revenue decreased by $38.2 million, or 4.1%, from 2017 to 2018. The decrease in rental revenue is attributed to a decrease of $13.5 million from the JV Transition Center, $12.7 million from the Same Centers, $11.9 million from the Disposition Prope</w:t>
      </w:r>
      <w:r>
        <w:rPr>
          <w:rFonts w:eastAsia="Times New Roman"/>
          <w:color w:val="000000"/>
          <w:sz w:val="20"/>
          <w:szCs w:val="20"/>
        </w:rPr>
        <w:t>rties and $0.1 million from the Redevelopment Properties.</w:t>
      </w:r>
      <w:r>
        <w:rPr>
          <w:rFonts w:eastAsia="Times New Roman"/>
          <w:color w:val="000000"/>
          <w:sz w:val="20"/>
          <w:szCs w:val="20"/>
        </w:rPr>
        <w:t xml:space="preserve"> </w:t>
      </w:r>
    </w:p>
    <w:p w:rsidR="00000000" w:rsidRDefault="007701F9">
      <w:pPr>
        <w:ind w:firstLine="495"/>
        <w:divId w:val="1659309114"/>
        <w:rPr>
          <w:rFonts w:eastAsia="Times New Roman"/>
        </w:rPr>
      </w:pPr>
      <w:r>
        <w:rPr>
          <w:rFonts w:eastAsia="Times New Roman"/>
          <w:color w:val="000000"/>
          <w:sz w:val="20"/>
          <w:szCs w:val="20"/>
        </w:rPr>
        <w:t>The amortization of above and below-market leases increased from $1.0 million in 2017 to $1.9 million in 2018 primarily due to the JV Transition Centers. The amortization of straight-line rents inc</w:t>
      </w:r>
      <w:r>
        <w:rPr>
          <w:rFonts w:eastAsia="Times New Roman"/>
          <w:color w:val="000000"/>
          <w:sz w:val="20"/>
          <w:szCs w:val="20"/>
        </w:rPr>
        <w:t>reased from $8.6 million in 2017 to $11.8 million in 2018. Lease termination income decreased from $18.1 million in 2017 to $9.9 million in 2018</w:t>
      </w:r>
      <w:r>
        <w:rPr>
          <w:rFonts w:eastAsia="Times New Roman"/>
          <w:color w:val="000000"/>
          <w:sz w:val="20"/>
          <w:szCs w:val="20"/>
        </w:rPr>
        <w:t>.</w:t>
      </w:r>
    </w:p>
    <w:p w:rsidR="00000000" w:rsidRDefault="007701F9">
      <w:pPr>
        <w:ind w:firstLine="495"/>
        <w:divId w:val="372195857"/>
        <w:rPr>
          <w:rFonts w:eastAsia="Times New Roman"/>
        </w:rPr>
      </w:pPr>
      <w:r>
        <w:rPr>
          <w:rFonts w:eastAsia="Times New Roman"/>
          <w:color w:val="000000"/>
          <w:sz w:val="20"/>
          <w:szCs w:val="20"/>
        </w:rPr>
        <w:t>Management Companies' revenue increased from $43.4 million in 2017 to $43.5 million in 2018</w:t>
      </w:r>
      <w:r>
        <w:rPr>
          <w:rFonts w:eastAsia="Times New Roman"/>
          <w:color w:val="000000"/>
          <w:sz w:val="20"/>
          <w:szCs w:val="20"/>
        </w:rPr>
        <w:t>.</w:t>
      </w:r>
    </w:p>
    <w:p w:rsidR="00000000" w:rsidRDefault="007701F9">
      <w:pPr>
        <w:ind w:firstLine="495"/>
        <w:divId w:val="339502147"/>
        <w:rPr>
          <w:rFonts w:eastAsia="Times New Roman"/>
        </w:rPr>
      </w:pPr>
      <w:r>
        <w:rPr>
          <w:rFonts w:eastAsia="Times New Roman"/>
          <w:i/>
          <w:iCs/>
          <w:color w:val="000000"/>
          <w:sz w:val="20"/>
          <w:szCs w:val="20"/>
        </w:rPr>
        <w:t>Shopping Center a</w:t>
      </w:r>
      <w:r>
        <w:rPr>
          <w:rFonts w:eastAsia="Times New Roman"/>
          <w:i/>
          <w:iCs/>
          <w:color w:val="000000"/>
          <w:sz w:val="20"/>
          <w:szCs w:val="20"/>
        </w:rPr>
        <w:t>nd Operating Expenses</w:t>
      </w:r>
      <w:r>
        <w:rPr>
          <w:rFonts w:eastAsia="Times New Roman"/>
          <w:i/>
          <w:iCs/>
          <w:color w:val="000000"/>
          <w:sz w:val="20"/>
          <w:szCs w:val="20"/>
        </w:rPr>
        <w:t>:</w:t>
      </w:r>
    </w:p>
    <w:p w:rsidR="00000000" w:rsidRDefault="007701F9">
      <w:pPr>
        <w:ind w:firstLine="495"/>
        <w:divId w:val="91632412"/>
        <w:rPr>
          <w:rFonts w:eastAsia="Times New Roman"/>
        </w:rPr>
      </w:pPr>
      <w:r>
        <w:rPr>
          <w:rFonts w:eastAsia="Times New Roman"/>
          <w:color w:val="000000"/>
          <w:sz w:val="20"/>
          <w:szCs w:val="20"/>
        </w:rPr>
        <w:t>Shopping center and operating expenses decreased $17.7 million, or 6.0%, from 2017 to 2018. The decrease in shopping center and operating expenses is attributed to decreases of $9.8 million from the Same Centers, $5.5 million from Di</w:t>
      </w:r>
      <w:r>
        <w:rPr>
          <w:rFonts w:eastAsia="Times New Roman"/>
          <w:color w:val="000000"/>
          <w:sz w:val="20"/>
          <w:szCs w:val="20"/>
        </w:rPr>
        <w:t>sposition Properties and $5.0 million from JV Transition Center offset in part by an increase of $2.6 million from Redevelopment Properties. The decrease in shopping center and operating expenses at the the Same Centers is primarily due to a reduction in p</w:t>
      </w:r>
      <w:r>
        <w:rPr>
          <w:rFonts w:eastAsia="Times New Roman"/>
          <w:color w:val="000000"/>
          <w:sz w:val="20"/>
          <w:szCs w:val="20"/>
        </w:rPr>
        <w:t>roperty tax expense</w:t>
      </w:r>
      <w:r>
        <w:rPr>
          <w:rFonts w:eastAsia="Times New Roman"/>
          <w:color w:val="000000"/>
          <w:sz w:val="20"/>
          <w:szCs w:val="20"/>
        </w:rPr>
        <w:t>.</w:t>
      </w:r>
    </w:p>
    <w:p w:rsidR="00000000" w:rsidRDefault="007701F9">
      <w:pPr>
        <w:ind w:firstLine="495"/>
        <w:divId w:val="1621451672"/>
        <w:rPr>
          <w:rFonts w:eastAsia="Times New Roman"/>
        </w:rPr>
      </w:pPr>
      <w:r>
        <w:rPr>
          <w:rFonts w:eastAsia="Times New Roman"/>
          <w:i/>
          <w:iCs/>
          <w:color w:val="000000"/>
          <w:sz w:val="20"/>
          <w:szCs w:val="20"/>
        </w:rPr>
        <w:t>Leasing Expenses</w:t>
      </w:r>
      <w:r>
        <w:rPr>
          <w:rFonts w:eastAsia="Times New Roman"/>
          <w:i/>
          <w:iCs/>
          <w:color w:val="000000"/>
          <w:sz w:val="20"/>
          <w:szCs w:val="20"/>
        </w:rPr>
        <w:t>:</w:t>
      </w:r>
    </w:p>
    <w:p w:rsidR="00000000" w:rsidRDefault="007701F9">
      <w:pPr>
        <w:ind w:firstLine="495"/>
        <w:divId w:val="1964919386"/>
        <w:rPr>
          <w:rFonts w:eastAsia="Times New Roman"/>
        </w:rPr>
      </w:pPr>
      <w:r>
        <w:rPr>
          <w:rFonts w:eastAsia="Times New Roman"/>
          <w:color w:val="000000"/>
          <w:sz w:val="20"/>
          <w:szCs w:val="20"/>
        </w:rPr>
        <w:t>Leasing expenses decreased from $12.4 million in 2017 to $11.6 million in 2018.</w:t>
      </w:r>
      <w:r>
        <w:rPr>
          <w:rFonts w:eastAsia="Times New Roman"/>
          <w:color w:val="000000"/>
          <w:sz w:val="20"/>
          <w:szCs w:val="20"/>
        </w:rPr>
        <w:t xml:space="preserve"> </w:t>
      </w:r>
    </w:p>
    <w:p w:rsidR="00000000" w:rsidRDefault="007701F9">
      <w:pPr>
        <w:ind w:firstLine="495"/>
        <w:divId w:val="206916081"/>
        <w:rPr>
          <w:rFonts w:eastAsia="Times New Roman"/>
        </w:rPr>
      </w:pPr>
      <w:r>
        <w:rPr>
          <w:rFonts w:eastAsia="Times New Roman"/>
          <w:i/>
          <w:iCs/>
          <w:color w:val="000000"/>
          <w:sz w:val="20"/>
          <w:szCs w:val="20"/>
        </w:rPr>
        <w:t>Management Companies' Operating Expenses</w:t>
      </w:r>
      <w:r>
        <w:rPr>
          <w:rFonts w:eastAsia="Times New Roman"/>
          <w:i/>
          <w:iCs/>
          <w:color w:val="000000"/>
          <w:sz w:val="20"/>
          <w:szCs w:val="20"/>
        </w:rPr>
        <w:t>:</w:t>
      </w:r>
    </w:p>
    <w:p w:rsidR="00000000" w:rsidRDefault="007701F9">
      <w:pPr>
        <w:ind w:firstLine="495"/>
        <w:divId w:val="767584383"/>
        <w:rPr>
          <w:rFonts w:eastAsia="Times New Roman"/>
        </w:rPr>
      </w:pPr>
      <w:r>
        <w:rPr>
          <w:rFonts w:eastAsia="Times New Roman"/>
          <w:color w:val="000000"/>
          <w:sz w:val="20"/>
          <w:szCs w:val="20"/>
        </w:rPr>
        <w:t>Management Companies' operating expenses increased $4.2 million from 2017 to 2018. The increas</w:t>
      </w:r>
      <w:r>
        <w:rPr>
          <w:rFonts w:eastAsia="Times New Roman"/>
          <w:color w:val="000000"/>
          <w:sz w:val="20"/>
          <w:szCs w:val="20"/>
        </w:rPr>
        <w:t>e is attributed to a one-time charge of $12.7 million in 2018 in connection with the Company's reduction in work force (See "Other Transactions and Events" in Management's Overview and Summary) offset in part by the subsequent reduction in payroll and shar</w:t>
      </w:r>
      <w:r>
        <w:rPr>
          <w:rFonts w:eastAsia="Times New Roman"/>
          <w:color w:val="000000"/>
          <w:sz w:val="20"/>
          <w:szCs w:val="20"/>
        </w:rPr>
        <w:t>e and unit-based compensation costs</w:t>
      </w:r>
      <w:r>
        <w:rPr>
          <w:rFonts w:eastAsia="Times New Roman"/>
          <w:color w:val="000000"/>
          <w:sz w:val="20"/>
          <w:szCs w:val="20"/>
        </w:rPr>
        <w:t>.</w:t>
      </w:r>
    </w:p>
    <w:p w:rsidR="00000000" w:rsidRDefault="007701F9">
      <w:pPr>
        <w:ind w:firstLine="495"/>
        <w:divId w:val="37556800"/>
        <w:rPr>
          <w:rFonts w:eastAsia="Times New Roman"/>
        </w:rPr>
      </w:pPr>
      <w:r>
        <w:rPr>
          <w:rFonts w:eastAsia="Times New Roman"/>
          <w:i/>
          <w:iCs/>
          <w:color w:val="000000"/>
          <w:sz w:val="20"/>
          <w:szCs w:val="20"/>
        </w:rPr>
        <w:t>REIT General and Administrative Expenses</w:t>
      </w:r>
      <w:r>
        <w:rPr>
          <w:rFonts w:eastAsia="Times New Roman"/>
          <w:i/>
          <w:iCs/>
          <w:color w:val="000000"/>
          <w:sz w:val="20"/>
          <w:szCs w:val="20"/>
        </w:rPr>
        <w:t>:</w:t>
      </w:r>
    </w:p>
    <w:p w:rsidR="00000000" w:rsidRDefault="007701F9">
      <w:pPr>
        <w:ind w:firstLine="495"/>
        <w:divId w:val="1100415966"/>
        <w:rPr>
          <w:rFonts w:eastAsia="Times New Roman"/>
        </w:rPr>
      </w:pPr>
      <w:r>
        <w:rPr>
          <w:rFonts w:eastAsia="Times New Roman"/>
          <w:color w:val="000000"/>
          <w:sz w:val="20"/>
          <w:szCs w:val="20"/>
        </w:rPr>
        <w:t>REIT general and administrative expenses decreased $4.1 million from 2017 to 2018 due to a reduction in compensation costs</w:t>
      </w:r>
      <w:r>
        <w:rPr>
          <w:rFonts w:eastAsia="Times New Roman"/>
          <w:color w:val="000000"/>
          <w:sz w:val="20"/>
          <w:szCs w:val="20"/>
        </w:rPr>
        <w:t>.</w:t>
      </w:r>
    </w:p>
    <w:p w:rsidR="00000000" w:rsidRDefault="007701F9">
      <w:pPr>
        <w:ind w:firstLine="495"/>
        <w:divId w:val="1523085506"/>
        <w:rPr>
          <w:rFonts w:eastAsia="Times New Roman"/>
        </w:rPr>
      </w:pPr>
      <w:r>
        <w:rPr>
          <w:rFonts w:eastAsia="Times New Roman"/>
          <w:i/>
          <w:iCs/>
          <w:color w:val="000000"/>
          <w:sz w:val="20"/>
          <w:szCs w:val="20"/>
        </w:rPr>
        <w:t>Costs Related to Shareholder Activism</w:t>
      </w:r>
      <w:r>
        <w:rPr>
          <w:rFonts w:eastAsia="Times New Roman"/>
          <w:i/>
          <w:iCs/>
          <w:color w:val="000000"/>
          <w:sz w:val="20"/>
          <w:szCs w:val="20"/>
        </w:rPr>
        <w:t>:</w:t>
      </w:r>
    </w:p>
    <w:p w:rsidR="00000000" w:rsidRDefault="007701F9">
      <w:pPr>
        <w:ind w:firstLine="495"/>
        <w:divId w:val="2044941189"/>
        <w:rPr>
          <w:rFonts w:eastAsia="Times New Roman"/>
        </w:rPr>
      </w:pPr>
      <w:r>
        <w:rPr>
          <w:rFonts w:eastAsia="Times New Roman"/>
          <w:color w:val="000000"/>
          <w:sz w:val="20"/>
          <w:szCs w:val="20"/>
        </w:rPr>
        <w:t>The Company in</w:t>
      </w:r>
      <w:r>
        <w:rPr>
          <w:rFonts w:eastAsia="Times New Roman"/>
          <w:color w:val="000000"/>
          <w:sz w:val="20"/>
          <w:szCs w:val="20"/>
        </w:rPr>
        <w:t>curred $19.4 million in costs related to shareholder activism in 2018 (See "Other Transactions and Events" in Management's Overview and Summary)</w:t>
      </w:r>
      <w:r>
        <w:rPr>
          <w:rFonts w:eastAsia="Times New Roman"/>
          <w:color w:val="000000"/>
          <w:sz w:val="20"/>
          <w:szCs w:val="20"/>
        </w:rPr>
        <w:t>.</w:t>
      </w:r>
    </w:p>
    <w:p w:rsidR="00000000" w:rsidRDefault="007701F9">
      <w:pPr>
        <w:ind w:firstLine="495"/>
        <w:divId w:val="925918056"/>
        <w:rPr>
          <w:rFonts w:eastAsia="Times New Roman"/>
        </w:rPr>
      </w:pPr>
      <w:r>
        <w:rPr>
          <w:rFonts w:eastAsia="Times New Roman"/>
          <w:i/>
          <w:iCs/>
          <w:color w:val="000000"/>
          <w:sz w:val="20"/>
          <w:szCs w:val="20"/>
        </w:rPr>
        <w:t>Depreciation and Amortization</w:t>
      </w:r>
      <w:r>
        <w:rPr>
          <w:rFonts w:eastAsia="Times New Roman"/>
          <w:i/>
          <w:iCs/>
          <w:color w:val="000000"/>
          <w:sz w:val="20"/>
          <w:szCs w:val="20"/>
        </w:rPr>
        <w:t>:</w:t>
      </w:r>
    </w:p>
    <w:p w:rsidR="00000000" w:rsidRDefault="007701F9">
      <w:pPr>
        <w:ind w:firstLine="495"/>
        <w:divId w:val="841354574"/>
        <w:rPr>
          <w:rFonts w:eastAsia="Times New Roman"/>
        </w:rPr>
      </w:pPr>
      <w:r>
        <w:rPr>
          <w:rFonts w:eastAsia="Times New Roman"/>
          <w:color w:val="000000"/>
          <w:sz w:val="20"/>
          <w:szCs w:val="20"/>
        </w:rPr>
        <w:t>Depreciation and amortization decreased $8.0 million from 2017 to 2018. The dec</w:t>
      </w:r>
      <w:r>
        <w:rPr>
          <w:rFonts w:eastAsia="Times New Roman"/>
          <w:color w:val="000000"/>
          <w:sz w:val="20"/>
          <w:szCs w:val="20"/>
        </w:rPr>
        <w:t>rease in depreciation and amortization is primarily attributed to decreases of $4.9 million from the JV Transition Center, $4.3 million from the Disposition Properties and $0.3 million from the Redevelopment Properties offset in part by an increase of $1.5</w:t>
      </w:r>
      <w:r>
        <w:rPr>
          <w:rFonts w:eastAsia="Times New Roman"/>
          <w:color w:val="000000"/>
          <w:sz w:val="20"/>
          <w:szCs w:val="20"/>
        </w:rPr>
        <w:t xml:space="preserve"> million from the Same Centers</w:t>
      </w:r>
      <w:r>
        <w:rPr>
          <w:rFonts w:eastAsia="Times New Roman"/>
          <w:color w:val="000000"/>
          <w:sz w:val="20"/>
          <w:szCs w:val="20"/>
        </w:rPr>
        <w:t>.</w:t>
      </w:r>
    </w:p>
    <w:p w:rsidR="00000000" w:rsidRDefault="007701F9">
      <w:pPr>
        <w:ind w:firstLine="495"/>
        <w:divId w:val="1898778355"/>
        <w:rPr>
          <w:rFonts w:eastAsia="Times New Roman"/>
        </w:rPr>
      </w:pPr>
      <w:r>
        <w:rPr>
          <w:rFonts w:eastAsia="Times New Roman"/>
          <w:i/>
          <w:iCs/>
          <w:color w:val="000000"/>
          <w:sz w:val="20"/>
          <w:szCs w:val="20"/>
        </w:rPr>
        <w:t>Interest Expense</w:t>
      </w:r>
      <w:r>
        <w:rPr>
          <w:rFonts w:eastAsia="Times New Roman"/>
          <w:i/>
          <w:iCs/>
          <w:color w:val="000000"/>
          <w:sz w:val="20"/>
          <w:szCs w:val="20"/>
        </w:rPr>
        <w:t>:</w:t>
      </w:r>
    </w:p>
    <w:p w:rsidR="00000000" w:rsidRDefault="007701F9">
      <w:pPr>
        <w:ind w:firstLine="495"/>
        <w:divId w:val="2112620621"/>
        <w:rPr>
          <w:rFonts w:eastAsia="Times New Roman"/>
        </w:rPr>
      </w:pPr>
      <w:r>
        <w:rPr>
          <w:rFonts w:eastAsia="Times New Roman"/>
          <w:color w:val="000000"/>
          <w:sz w:val="20"/>
          <w:szCs w:val="20"/>
        </w:rPr>
        <w:t>Interest expense increased $11.2 million from 2017 to 2018. The increase in interest expense is primarily attributed to an increase of $10.6 million from the Same Centers, $4.0 million from borrowings under</w:t>
      </w:r>
      <w:r>
        <w:rPr>
          <w:rFonts w:eastAsia="Times New Roman"/>
          <w:color w:val="000000"/>
          <w:sz w:val="20"/>
          <w:szCs w:val="20"/>
        </w:rPr>
        <w:t xml:space="preserve"> the line of credit, $0.8 million from the Redevelopment Properties, $0.3 million from the Disposition Properties and $0.2 million from the Financing Arrangement (See "Other Transactions and Events" in Management's Overview and Summary) offset in part by a</w:t>
      </w:r>
      <w:r>
        <w:rPr>
          <w:rFonts w:eastAsia="Times New Roman"/>
          <w:color w:val="000000"/>
          <w:sz w:val="20"/>
          <w:szCs w:val="20"/>
        </w:rPr>
        <w:t xml:space="preserve"> decrease of $4.7 million from the JV Transition Center. The increase in interest expense at the Same Centers is primarily due to the new loans on Green Acres Commons and Freehold Raceway Mall (See "Financing Activities" in Management's Overview and Summar</w:t>
      </w:r>
      <w:r>
        <w:rPr>
          <w:rFonts w:eastAsia="Times New Roman"/>
          <w:color w:val="000000"/>
          <w:sz w:val="20"/>
          <w:szCs w:val="20"/>
        </w:rPr>
        <w:t>y)</w:t>
      </w:r>
      <w:r>
        <w:rPr>
          <w:rFonts w:eastAsia="Times New Roman"/>
          <w:color w:val="000000"/>
          <w:sz w:val="20"/>
          <w:szCs w:val="20"/>
        </w:rPr>
        <w:t>.</w:t>
      </w:r>
    </w:p>
    <w:p w:rsidR="00000000" w:rsidRDefault="007701F9">
      <w:pPr>
        <w:ind w:firstLine="495"/>
        <w:divId w:val="7879833"/>
        <w:rPr>
          <w:rFonts w:eastAsia="Times New Roman"/>
        </w:rPr>
      </w:pPr>
      <w:r>
        <w:rPr>
          <w:rFonts w:eastAsia="Times New Roman"/>
          <w:color w:val="000000"/>
          <w:sz w:val="20"/>
          <w:szCs w:val="20"/>
        </w:rPr>
        <w:t>The above interest expense items are net of capitalized interest, which increased from $13.2 million in 2017 to $15.4 million in 2018</w:t>
      </w:r>
      <w:r>
        <w:rPr>
          <w:rFonts w:eastAsia="Times New Roman"/>
          <w:color w:val="000000"/>
          <w:sz w:val="20"/>
          <w:szCs w:val="20"/>
        </w:rPr>
        <w:t>.</w:t>
      </w:r>
    </w:p>
    <w:p w:rsidR="00000000" w:rsidRDefault="007701F9">
      <w:pPr>
        <w:ind w:firstLine="495"/>
        <w:divId w:val="1583487005"/>
        <w:rPr>
          <w:rFonts w:eastAsia="Times New Roman"/>
        </w:rPr>
      </w:pPr>
      <w:r>
        <w:rPr>
          <w:rFonts w:eastAsia="Times New Roman"/>
          <w:i/>
          <w:iCs/>
          <w:color w:val="000000"/>
          <w:sz w:val="20"/>
          <w:szCs w:val="20"/>
        </w:rPr>
        <w:t>Equity in Income of Unconsolidated Joint Ventures</w:t>
      </w:r>
      <w:r>
        <w:rPr>
          <w:rFonts w:eastAsia="Times New Roman"/>
          <w:i/>
          <w:iCs/>
          <w:color w:val="000000"/>
          <w:sz w:val="20"/>
          <w:szCs w:val="20"/>
        </w:rPr>
        <w:t>:</w:t>
      </w:r>
    </w:p>
    <w:p w:rsidR="00000000" w:rsidRDefault="007701F9">
      <w:pPr>
        <w:ind w:firstLine="495"/>
        <w:divId w:val="440342124"/>
        <w:rPr>
          <w:rFonts w:eastAsia="Times New Roman"/>
        </w:rPr>
      </w:pPr>
      <w:r>
        <w:rPr>
          <w:rFonts w:eastAsia="Times New Roman"/>
          <w:color w:val="000000"/>
          <w:sz w:val="20"/>
          <w:szCs w:val="20"/>
        </w:rPr>
        <w:t xml:space="preserve">Equity in income of unconsolidated joint ventures decreased $13.8 </w:t>
      </w:r>
      <w:r>
        <w:rPr>
          <w:rFonts w:eastAsia="Times New Roman"/>
          <w:color w:val="000000"/>
          <w:sz w:val="20"/>
          <w:szCs w:val="20"/>
        </w:rPr>
        <w:t>million from 2017 to 2018. The decrease in equity in income from joint ventures is primarily due to the gain on the sale of an ownership interest in office buildings at Fashion District Philadelphia in 2017 (See "Acquisitions and Dispositions" in Managemen</w:t>
      </w:r>
      <w:r>
        <w:rPr>
          <w:rFonts w:eastAsia="Times New Roman"/>
          <w:color w:val="000000"/>
          <w:sz w:val="20"/>
          <w:szCs w:val="20"/>
        </w:rPr>
        <w:t>t's Overview and Summary) and interest</w:t>
      </w:r>
      <w:r>
        <w:rPr>
          <w:rFonts w:eastAsia="Times New Roman"/>
          <w:color w:val="000000"/>
          <w:sz w:val="20"/>
          <w:szCs w:val="20"/>
        </w:rPr>
        <w:t xml:space="preserve"> </w:t>
      </w:r>
    </w:p>
    <w:p w:rsidR="00000000" w:rsidRDefault="007701F9">
      <w:pPr>
        <w:jc w:val="center"/>
        <w:divId w:val="1263876832"/>
        <w:rPr>
          <w:rFonts w:eastAsia="Times New Roman"/>
        </w:rPr>
      </w:pPr>
      <w:r>
        <w:rPr>
          <w:rFonts w:eastAsia="Times New Roman"/>
          <w:color w:val="000000"/>
          <w:sz w:val="20"/>
          <w:szCs w:val="20"/>
        </w:rPr>
        <w:t>5</w:t>
      </w:r>
      <w:r>
        <w:rPr>
          <w:rFonts w:eastAsia="Times New Roman"/>
          <w:color w:val="000000"/>
          <w:sz w:val="20"/>
          <w:szCs w:val="20"/>
        </w:rPr>
        <w:t>0</w:t>
      </w:r>
    </w:p>
    <w:p w:rsidR="00000000" w:rsidRDefault="007701F9">
      <w:pPr>
        <w:rPr>
          <w:rFonts w:eastAsia="Times New Roman"/>
        </w:rPr>
      </w:pPr>
      <w:r>
        <w:rPr>
          <w:rFonts w:eastAsia="Times New Roman"/>
        </w:rPr>
        <w:pict>
          <v:rect id="_x0000_i1075" style="width:0;height:1.5pt" o:hralign="center" o:hrstd="t" o:hr="t" fillcolor="#a0a0a0" stroked="f"/>
        </w:pict>
      </w:r>
    </w:p>
    <w:p w:rsidR="00000000" w:rsidRDefault="007701F9">
      <w:pPr>
        <w:divId w:val="2107730482"/>
        <w:rPr>
          <w:rFonts w:eastAsia="Times New Roman"/>
        </w:rPr>
      </w:pPr>
    </w:p>
    <w:p w:rsidR="00000000" w:rsidRDefault="007701F9">
      <w:pPr>
        <w:divId w:val="763257994"/>
        <w:rPr>
          <w:rFonts w:eastAsia="Times New Roman"/>
        </w:rPr>
      </w:pPr>
      <w:r>
        <w:rPr>
          <w:rFonts w:eastAsia="Times New Roman"/>
          <w:color w:val="000000"/>
          <w:sz w:val="20"/>
          <w:szCs w:val="20"/>
        </w:rPr>
        <w:t>expense on the mortgage loan on Broadway Plaza in 2018 (See "Financing Activities" in Management's Overview and Summary)</w:t>
      </w:r>
      <w:r>
        <w:rPr>
          <w:rFonts w:eastAsia="Times New Roman"/>
          <w:color w:val="000000"/>
          <w:sz w:val="20"/>
          <w:szCs w:val="20"/>
        </w:rPr>
        <w:t>.</w:t>
      </w:r>
    </w:p>
    <w:p w:rsidR="00000000" w:rsidRDefault="007701F9">
      <w:pPr>
        <w:ind w:firstLine="495"/>
        <w:divId w:val="618488607"/>
        <w:rPr>
          <w:rFonts w:eastAsia="Times New Roman"/>
        </w:rPr>
      </w:pPr>
      <w:r>
        <w:rPr>
          <w:rFonts w:eastAsia="Times New Roman"/>
          <w:i/>
          <w:iCs/>
          <w:color w:val="000000"/>
          <w:sz w:val="20"/>
          <w:szCs w:val="20"/>
        </w:rPr>
        <w:t>(Loss) Gain on Sale or Write Down of Assets, net</w:t>
      </w:r>
      <w:r>
        <w:rPr>
          <w:rFonts w:eastAsia="Times New Roman"/>
          <w:i/>
          <w:iCs/>
          <w:color w:val="000000"/>
          <w:sz w:val="20"/>
          <w:szCs w:val="20"/>
        </w:rPr>
        <w:t>:</w:t>
      </w:r>
    </w:p>
    <w:p w:rsidR="00000000" w:rsidRDefault="007701F9">
      <w:pPr>
        <w:ind w:firstLine="495"/>
        <w:divId w:val="1298602798"/>
        <w:rPr>
          <w:rFonts w:eastAsia="Times New Roman"/>
        </w:rPr>
      </w:pPr>
      <w:r>
        <w:rPr>
          <w:rFonts w:eastAsia="Times New Roman"/>
          <w:color w:val="000000"/>
          <w:sz w:val="20"/>
          <w:szCs w:val="20"/>
        </w:rPr>
        <w:t>Th</w:t>
      </w:r>
      <w:r>
        <w:rPr>
          <w:rFonts w:eastAsia="Times New Roman"/>
          <w:color w:val="000000"/>
          <w:sz w:val="20"/>
          <w:szCs w:val="20"/>
        </w:rPr>
        <w:t xml:space="preserve">e change in (loss) gain on sale or write down of assets, net was $74.3 million, resulting from a gain of $42.4 million in 2017 and a loss of $31.8 million in 2018. The change in (loss) gain on sale or write down of assets, net is primarily due to the gain </w:t>
      </w:r>
      <w:r>
        <w:rPr>
          <w:rFonts w:eastAsia="Times New Roman"/>
          <w:color w:val="000000"/>
          <w:sz w:val="20"/>
          <w:szCs w:val="20"/>
        </w:rPr>
        <w:t>of $59.6 million on the sale of Cascade Mall and Northgate Mall in 2017 (See "Acquisitions and Dispositions" in Management's Overview and Summary) and impairment losses of $54.5 million on SouthPark Mall, La Cumbre Plaza, Southridge Center and Promenade at</w:t>
      </w:r>
      <w:r>
        <w:rPr>
          <w:rFonts w:eastAsia="Times New Roman"/>
          <w:color w:val="000000"/>
          <w:sz w:val="20"/>
          <w:szCs w:val="20"/>
        </w:rPr>
        <w:t xml:space="preserve"> Casa Grande in 2018 offset in part by the gain of $46.2 million on the sale of a 75% ownership interest in One Westside in 2018 (See "Acquisitions and Dispositions" in Management's Overview and Summary) and impairment losses of $22.1 million on Southridge</w:t>
      </w:r>
      <w:r>
        <w:rPr>
          <w:rFonts w:eastAsia="Times New Roman"/>
          <w:color w:val="000000"/>
          <w:sz w:val="20"/>
          <w:szCs w:val="20"/>
        </w:rPr>
        <w:t xml:space="preserve"> Center and Promenade at Casa Grande in 2017. The impairment losses were due to the reduction in the estimated holding periods of the properties</w:t>
      </w:r>
      <w:r>
        <w:rPr>
          <w:rFonts w:eastAsia="Times New Roman"/>
          <w:color w:val="000000"/>
          <w:sz w:val="20"/>
          <w:szCs w:val="20"/>
        </w:rPr>
        <w:t>.</w:t>
      </w:r>
    </w:p>
    <w:p w:rsidR="00000000" w:rsidRDefault="007701F9">
      <w:pPr>
        <w:ind w:firstLine="495"/>
        <w:divId w:val="1348754443"/>
        <w:rPr>
          <w:rFonts w:eastAsia="Times New Roman"/>
        </w:rPr>
      </w:pPr>
      <w:r>
        <w:rPr>
          <w:rFonts w:eastAsia="Times New Roman"/>
          <w:i/>
          <w:iCs/>
          <w:color w:val="000000"/>
          <w:sz w:val="20"/>
          <w:szCs w:val="20"/>
        </w:rPr>
        <w:t>Net Income</w:t>
      </w:r>
      <w:r>
        <w:rPr>
          <w:rFonts w:eastAsia="Times New Roman"/>
          <w:i/>
          <w:iCs/>
          <w:color w:val="000000"/>
          <w:sz w:val="20"/>
          <w:szCs w:val="20"/>
        </w:rPr>
        <w:t>:</w:t>
      </w:r>
    </w:p>
    <w:p w:rsidR="00000000" w:rsidRDefault="007701F9">
      <w:pPr>
        <w:ind w:firstLine="495"/>
        <w:divId w:val="918827624"/>
        <w:rPr>
          <w:rFonts w:eastAsia="Times New Roman"/>
        </w:rPr>
      </w:pPr>
      <w:r>
        <w:rPr>
          <w:rFonts w:eastAsia="Times New Roman"/>
          <w:color w:val="000000"/>
          <w:sz w:val="20"/>
          <w:szCs w:val="20"/>
        </w:rPr>
        <w:t>Net income decreased $92.7 million from 2017 to 2018. The decrease in net income is primarily attributed to the change in (loss) gain on sale or write down of assets, net of $74.3 million, as discussed above</w:t>
      </w:r>
      <w:r>
        <w:rPr>
          <w:rFonts w:eastAsia="Times New Roman"/>
          <w:color w:val="000000"/>
          <w:sz w:val="20"/>
          <w:szCs w:val="20"/>
        </w:rPr>
        <w:t>.</w:t>
      </w:r>
    </w:p>
    <w:p w:rsidR="00000000" w:rsidRDefault="007701F9">
      <w:pPr>
        <w:ind w:firstLine="495"/>
        <w:divId w:val="1305039162"/>
        <w:rPr>
          <w:rFonts w:eastAsia="Times New Roman"/>
        </w:rPr>
      </w:pPr>
      <w:r>
        <w:rPr>
          <w:rFonts w:eastAsia="Times New Roman"/>
          <w:i/>
          <w:iCs/>
          <w:color w:val="000000"/>
          <w:sz w:val="20"/>
          <w:szCs w:val="20"/>
        </w:rPr>
        <w:t>Funds From Operations ("FFO")</w:t>
      </w:r>
      <w:r>
        <w:rPr>
          <w:rFonts w:eastAsia="Times New Roman"/>
          <w:i/>
          <w:iCs/>
          <w:color w:val="000000"/>
          <w:sz w:val="20"/>
          <w:szCs w:val="20"/>
        </w:rPr>
        <w:t>:</w:t>
      </w:r>
    </w:p>
    <w:p w:rsidR="00000000" w:rsidRDefault="007701F9">
      <w:pPr>
        <w:ind w:firstLine="495"/>
        <w:divId w:val="1170949920"/>
        <w:rPr>
          <w:rFonts w:eastAsia="Times New Roman"/>
        </w:rPr>
      </w:pPr>
      <w:r>
        <w:rPr>
          <w:rFonts w:eastAsia="Times New Roman"/>
          <w:color w:val="000000"/>
          <w:sz w:val="20"/>
          <w:szCs w:val="20"/>
        </w:rPr>
        <w:t>Primarily as a r</w:t>
      </w:r>
      <w:r>
        <w:rPr>
          <w:rFonts w:eastAsia="Times New Roman"/>
          <w:color w:val="000000"/>
          <w:sz w:val="20"/>
          <w:szCs w:val="20"/>
        </w:rPr>
        <w:t>esult of the factors mentioned above,</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holders—diluted, excluding financing expense in connection with Chandler Freehold</w:t>
      </w:r>
      <w:r>
        <w:rPr>
          <w:rFonts w:eastAsia="Times New Roman"/>
          <w:color w:val="000000"/>
          <w:sz w:val="20"/>
          <w:szCs w:val="20"/>
          <w:shd w:val="clear" w:color="auto" w:fill="FFFFFF"/>
        </w:rPr>
        <w:t xml:space="preserve"> </w:t>
      </w:r>
      <w:r>
        <w:rPr>
          <w:rFonts w:eastAsia="Times New Roman"/>
          <w:color w:val="000000"/>
          <w:sz w:val="20"/>
          <w:szCs w:val="20"/>
        </w:rPr>
        <w:t>decreased 3.2% from $582.9 million in 2017 to $564.4 million 2018. For a reconciliation</w:t>
      </w:r>
      <w:r>
        <w:rPr>
          <w:rFonts w:eastAsia="Times New Roman"/>
          <w:color w:val="000000"/>
          <w:sz w:val="20"/>
          <w:szCs w:val="20"/>
        </w:rPr>
        <w:t xml:space="preserve"> of net income attributable to the Company, the most directly comparable GAAP financial measure, to FFO attributable to common stockholders and unit holders and FFO attributable to common stockholders and unit holders, excluding financing expense in connec</w:t>
      </w:r>
      <w:r>
        <w:rPr>
          <w:rFonts w:eastAsia="Times New Roman"/>
          <w:color w:val="000000"/>
          <w:sz w:val="20"/>
          <w:szCs w:val="20"/>
        </w:rPr>
        <w:t>tion with Chandler Freehold and</w:t>
      </w:r>
      <w:r>
        <w:rPr>
          <w:rFonts w:eastAsia="Times New Roman"/>
          <w:color w:val="000000"/>
          <w:sz w:val="20"/>
          <w:szCs w:val="20"/>
        </w:rPr>
        <w:t xml:space="preserve"> </w:t>
      </w:r>
      <w:r>
        <w:rPr>
          <w:rFonts w:eastAsia="Times New Roman"/>
          <w:color w:val="000000"/>
          <w:sz w:val="20"/>
          <w:szCs w:val="20"/>
          <w:shd w:val="clear" w:color="auto" w:fill="FFFFFF"/>
        </w:rPr>
        <w:t>FFO attributable to common stockholders and unit holders—diluted, excluding financing expense in connection with Chandler Freehol</w:t>
      </w:r>
      <w:r>
        <w:rPr>
          <w:rFonts w:eastAsia="Times New Roman"/>
          <w:color w:val="000000"/>
          <w:sz w:val="20"/>
          <w:szCs w:val="20"/>
          <w:shd w:val="clear" w:color="auto" w:fill="FFFFFF"/>
        </w:rPr>
        <w:t>d</w:t>
      </w:r>
      <w:r>
        <w:rPr>
          <w:rFonts w:eastAsia="Times New Roman"/>
          <w:color w:val="000000"/>
          <w:sz w:val="20"/>
          <w:szCs w:val="20"/>
        </w:rPr>
        <w:t>, see "Funds From Operations ("FFO")" below</w:t>
      </w:r>
      <w:r>
        <w:rPr>
          <w:rFonts w:eastAsia="Times New Roman"/>
          <w:color w:val="000000"/>
          <w:sz w:val="20"/>
          <w:szCs w:val="20"/>
        </w:rPr>
        <w:t>.</w:t>
      </w:r>
    </w:p>
    <w:p w:rsidR="00000000" w:rsidRDefault="007701F9">
      <w:pPr>
        <w:ind w:firstLine="495"/>
        <w:divId w:val="1061640730"/>
        <w:rPr>
          <w:rFonts w:eastAsia="Times New Roman"/>
        </w:rPr>
      </w:pPr>
      <w:r>
        <w:rPr>
          <w:rFonts w:eastAsia="Times New Roman"/>
          <w:i/>
          <w:iCs/>
          <w:color w:val="000000"/>
          <w:sz w:val="20"/>
          <w:szCs w:val="20"/>
        </w:rPr>
        <w:t>Operating Activities</w:t>
      </w:r>
      <w:r>
        <w:rPr>
          <w:rFonts w:eastAsia="Times New Roman"/>
          <w:i/>
          <w:iCs/>
          <w:color w:val="000000"/>
          <w:sz w:val="20"/>
          <w:szCs w:val="20"/>
        </w:rPr>
        <w:t>:</w:t>
      </w:r>
    </w:p>
    <w:p w:rsidR="00000000" w:rsidRDefault="007701F9">
      <w:pPr>
        <w:ind w:firstLine="495"/>
        <w:divId w:val="793141042"/>
        <w:rPr>
          <w:rFonts w:eastAsia="Times New Roman"/>
        </w:rPr>
      </w:pPr>
      <w:r>
        <w:rPr>
          <w:rFonts w:eastAsia="Times New Roman"/>
          <w:color w:val="000000"/>
          <w:sz w:val="20"/>
          <w:szCs w:val="20"/>
        </w:rPr>
        <w:t xml:space="preserve">Cash provided by operating </w:t>
      </w:r>
      <w:r>
        <w:rPr>
          <w:rFonts w:eastAsia="Times New Roman"/>
          <w:color w:val="000000"/>
          <w:sz w:val="20"/>
          <w:szCs w:val="20"/>
        </w:rPr>
        <w:t>activities decreased $42.1 million from 2017 to 2018. The decrease is primarily due to the $19.4 million in costs related to shareholder activism in 2018 (See "Other Transactions and Events" in Management's Overview and Summary), changes in assets and liab</w:t>
      </w:r>
      <w:r>
        <w:rPr>
          <w:rFonts w:eastAsia="Times New Roman"/>
          <w:color w:val="000000"/>
          <w:sz w:val="20"/>
          <w:szCs w:val="20"/>
        </w:rPr>
        <w:t>ilities and the results as discussed above</w:t>
      </w:r>
      <w:r>
        <w:rPr>
          <w:rFonts w:eastAsia="Times New Roman"/>
          <w:color w:val="000000"/>
          <w:sz w:val="20"/>
          <w:szCs w:val="20"/>
        </w:rPr>
        <w:t>.</w:t>
      </w:r>
    </w:p>
    <w:p w:rsidR="00000000" w:rsidRDefault="007701F9">
      <w:pPr>
        <w:ind w:firstLine="495"/>
        <w:divId w:val="944579644"/>
        <w:rPr>
          <w:rFonts w:eastAsia="Times New Roman"/>
        </w:rPr>
      </w:pPr>
      <w:r>
        <w:rPr>
          <w:rFonts w:eastAsia="Times New Roman"/>
          <w:i/>
          <w:iCs/>
          <w:color w:val="000000"/>
          <w:sz w:val="20"/>
          <w:szCs w:val="20"/>
        </w:rPr>
        <w:t>Investing Activities</w:t>
      </w:r>
      <w:r>
        <w:rPr>
          <w:rFonts w:eastAsia="Times New Roman"/>
          <w:i/>
          <w:iCs/>
          <w:color w:val="000000"/>
          <w:sz w:val="20"/>
          <w:szCs w:val="20"/>
        </w:rPr>
        <w:t>:</w:t>
      </w:r>
    </w:p>
    <w:p w:rsidR="00000000" w:rsidRDefault="007701F9">
      <w:pPr>
        <w:ind w:firstLine="495"/>
        <w:divId w:val="876234677"/>
        <w:rPr>
          <w:rFonts w:eastAsia="Times New Roman"/>
        </w:rPr>
      </w:pPr>
      <w:r>
        <w:rPr>
          <w:rFonts w:eastAsia="Times New Roman"/>
          <w:color w:val="000000"/>
          <w:sz w:val="20"/>
          <w:szCs w:val="20"/>
        </w:rPr>
        <w:t>Cash provided by investing activities decreased $2.7 million from 2017 to 2018. The decrease in cash provided by investing activities is primarily attributed to a decrease in cash proceeds f</w:t>
      </w:r>
      <w:r>
        <w:rPr>
          <w:rFonts w:eastAsia="Times New Roman"/>
          <w:color w:val="000000"/>
          <w:sz w:val="20"/>
          <w:szCs w:val="20"/>
        </w:rPr>
        <w:t>rom the sale of assets of $169.4 million, an increase in contributions to unconsolidated joint ventures of $63.7 million, an increase in development, redevelopment, expansion and renovation of properties costs of $20.7 million and an increase in property i</w:t>
      </w:r>
      <w:r>
        <w:rPr>
          <w:rFonts w:eastAsia="Times New Roman"/>
          <w:color w:val="000000"/>
          <w:sz w:val="20"/>
          <w:szCs w:val="20"/>
        </w:rPr>
        <w:t>mprovements of $14.3 million offset in part by an increase in distributions from unconsolidated joint ventures of $268.7 million</w:t>
      </w:r>
      <w:r>
        <w:rPr>
          <w:rFonts w:eastAsia="Times New Roman"/>
          <w:color w:val="000000"/>
          <w:sz w:val="20"/>
          <w:szCs w:val="20"/>
        </w:rPr>
        <w:t>.</w:t>
      </w:r>
    </w:p>
    <w:p w:rsidR="00000000" w:rsidRDefault="007701F9">
      <w:pPr>
        <w:ind w:firstLine="495"/>
        <w:divId w:val="191725557"/>
        <w:rPr>
          <w:rFonts w:eastAsia="Times New Roman"/>
        </w:rPr>
      </w:pPr>
      <w:r>
        <w:rPr>
          <w:rFonts w:eastAsia="Times New Roman"/>
          <w:color w:val="000000"/>
          <w:sz w:val="20"/>
          <w:szCs w:val="20"/>
        </w:rPr>
        <w:t>The decrease in cash proceeds from the sale of assets is attributed to the sales of Cascade Mall and Northgate Mall in 2017 of</w:t>
      </w:r>
      <w:r>
        <w:rPr>
          <w:rFonts w:eastAsia="Times New Roman"/>
          <w:color w:val="000000"/>
          <w:sz w:val="20"/>
          <w:szCs w:val="20"/>
        </w:rPr>
        <w:t>fset in part by the proceeds from the sale of Promenade at Casa Grande and an ownership interest in Westside Pavilion in 2018 (See "Acquisitions and Dispositions" in Management's Overview and Summary). The increase in distributions from unconsolidated join</w:t>
      </w:r>
      <w:r>
        <w:rPr>
          <w:rFonts w:eastAsia="Times New Roman"/>
          <w:color w:val="000000"/>
          <w:sz w:val="20"/>
          <w:szCs w:val="20"/>
        </w:rPr>
        <w:t>t ventures is primarily due to the distribution of the Company's share of proceeds from the loans placed on Broadway Plaza and Fashion District Philadelphia (See "Financing Activities" in Management's Overview and Summary) and the sale of The Market at Est</w:t>
      </w:r>
      <w:r>
        <w:rPr>
          <w:rFonts w:eastAsia="Times New Roman"/>
          <w:color w:val="000000"/>
          <w:sz w:val="20"/>
          <w:szCs w:val="20"/>
        </w:rPr>
        <w:t>rella Falls and the sale of an ownership interest in an office building at Fashion District Philadelphia (See "Acquisitions and Dispositions" in Management's Overview and Summary) in 2018</w:t>
      </w:r>
      <w:r>
        <w:rPr>
          <w:rFonts w:eastAsia="Times New Roman"/>
          <w:color w:val="000000"/>
          <w:sz w:val="20"/>
          <w:szCs w:val="20"/>
        </w:rPr>
        <w:t>.</w:t>
      </w:r>
    </w:p>
    <w:p w:rsidR="00000000" w:rsidRDefault="007701F9">
      <w:pPr>
        <w:ind w:firstLine="495"/>
        <w:divId w:val="409617311"/>
        <w:rPr>
          <w:rFonts w:eastAsia="Times New Roman"/>
        </w:rPr>
      </w:pPr>
      <w:r>
        <w:rPr>
          <w:rFonts w:eastAsia="Times New Roman"/>
          <w:i/>
          <w:iCs/>
          <w:color w:val="000000"/>
          <w:sz w:val="20"/>
          <w:szCs w:val="20"/>
        </w:rPr>
        <w:t>Financing Activities</w:t>
      </w:r>
      <w:r>
        <w:rPr>
          <w:rFonts w:eastAsia="Times New Roman"/>
          <w:i/>
          <w:iCs/>
          <w:color w:val="000000"/>
          <w:sz w:val="20"/>
          <w:szCs w:val="20"/>
        </w:rPr>
        <w:t>:</w:t>
      </w:r>
    </w:p>
    <w:p w:rsidR="00000000" w:rsidRDefault="007701F9">
      <w:pPr>
        <w:ind w:firstLine="495"/>
        <w:divId w:val="1023752842"/>
        <w:rPr>
          <w:rFonts w:eastAsia="Times New Roman"/>
        </w:rPr>
      </w:pPr>
      <w:r>
        <w:rPr>
          <w:rFonts w:eastAsia="Times New Roman"/>
          <w:color w:val="000000"/>
          <w:sz w:val="20"/>
          <w:szCs w:val="20"/>
        </w:rPr>
        <w:t>Cash used in financing activities decreased $</w:t>
      </w:r>
      <w:r>
        <w:rPr>
          <w:rFonts w:eastAsia="Times New Roman"/>
          <w:color w:val="000000"/>
          <w:sz w:val="20"/>
          <w:szCs w:val="20"/>
        </w:rPr>
        <w:t>51.8 million from 2017 to 2018. The decrease in cash used in financing activities is primarily due to a decrease in payments on mortgages, bank and other notes payable of $749.9 million, the repurchases of the Company's common stock of $221.4 million in 20</w:t>
      </w:r>
      <w:r>
        <w:rPr>
          <w:rFonts w:eastAsia="Times New Roman"/>
          <w:color w:val="000000"/>
          <w:sz w:val="20"/>
          <w:szCs w:val="20"/>
        </w:rPr>
        <w:t>17 (See "Other Transactions and Events" in Management's Overview and Summary) and a decrease in distributions to co-venture partner of $103.8 million (See "Other Transactions and Events" in Management's Overview and Summary) offset in part by a decrease in</w:t>
      </w:r>
      <w:r>
        <w:rPr>
          <w:rFonts w:eastAsia="Times New Roman"/>
          <w:color w:val="000000"/>
          <w:sz w:val="20"/>
          <w:szCs w:val="20"/>
        </w:rPr>
        <w:t xml:space="preserve"> proceeds from mortgages, bank and other notes payable of $1.0 billion</w:t>
      </w:r>
      <w:r>
        <w:rPr>
          <w:rFonts w:eastAsia="Times New Roman"/>
          <w:color w:val="000000"/>
          <w:sz w:val="20"/>
          <w:szCs w:val="20"/>
        </w:rPr>
        <w:t>.</w:t>
      </w:r>
    </w:p>
    <w:p w:rsidR="00000000" w:rsidRDefault="007701F9">
      <w:pPr>
        <w:divId w:val="1525633386"/>
        <w:rPr>
          <w:rFonts w:eastAsia="Times New Roman"/>
        </w:rPr>
      </w:pPr>
    </w:p>
    <w:p w:rsidR="00000000" w:rsidRDefault="007701F9">
      <w:pPr>
        <w:jc w:val="center"/>
        <w:divId w:val="1873180828"/>
        <w:rPr>
          <w:rFonts w:eastAsia="Times New Roman"/>
        </w:rPr>
      </w:pPr>
      <w:r>
        <w:rPr>
          <w:rFonts w:eastAsia="Times New Roman"/>
          <w:color w:val="000000"/>
          <w:sz w:val="20"/>
          <w:szCs w:val="20"/>
        </w:rPr>
        <w:t>5</w:t>
      </w:r>
      <w:r>
        <w:rPr>
          <w:rFonts w:eastAsia="Times New Roman"/>
          <w:color w:val="000000"/>
          <w:sz w:val="20"/>
          <w:szCs w:val="20"/>
        </w:rPr>
        <w:t>1</w:t>
      </w:r>
    </w:p>
    <w:p w:rsidR="00000000" w:rsidRDefault="007701F9">
      <w:pPr>
        <w:rPr>
          <w:rFonts w:eastAsia="Times New Roman"/>
        </w:rPr>
      </w:pPr>
      <w:r>
        <w:rPr>
          <w:rFonts w:eastAsia="Times New Roman"/>
        </w:rPr>
        <w:pict>
          <v:rect id="_x0000_i1076" style="width:0;height:1.5pt" o:hralign="center" o:hrstd="t" o:hr="t" fillcolor="#a0a0a0" stroked="f"/>
        </w:pict>
      </w:r>
    </w:p>
    <w:p w:rsidR="00000000" w:rsidRDefault="007701F9">
      <w:pPr>
        <w:divId w:val="462895133"/>
        <w:rPr>
          <w:rFonts w:eastAsia="Times New Roman"/>
        </w:rPr>
      </w:pPr>
    </w:p>
    <w:p w:rsidR="00000000" w:rsidRDefault="007701F9">
      <w:pPr>
        <w:divId w:val="1445882388"/>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7701F9">
      <w:pPr>
        <w:ind w:firstLine="495"/>
        <w:divId w:val="504973663"/>
        <w:rPr>
          <w:rFonts w:eastAsia="Times New Roman"/>
        </w:rPr>
      </w:pPr>
      <w:r>
        <w:rPr>
          <w:rFonts w:eastAsia="Times New Roman"/>
          <w:color w:val="000000"/>
          <w:sz w:val="20"/>
          <w:szCs w:val="20"/>
        </w:rPr>
        <w:t>The Company anticipates meeting its liquidity needs for its operating expenses and debt service and dividend requirements for the next twelve months through cash generated from operations, working capital reserves and/or borrowings under its unsecured line</w:t>
      </w:r>
      <w:r>
        <w:rPr>
          <w:rFonts w:eastAsia="Times New Roman"/>
          <w:color w:val="000000"/>
          <w:sz w:val="20"/>
          <w:szCs w:val="20"/>
        </w:rPr>
        <w:t xml:space="preserve"> of credit</w:t>
      </w:r>
      <w:r>
        <w:rPr>
          <w:rFonts w:eastAsia="Times New Roman"/>
          <w:color w:val="000000"/>
          <w:sz w:val="20"/>
          <w:szCs w:val="20"/>
        </w:rPr>
        <w:t>.</w:t>
      </w:r>
    </w:p>
    <w:p w:rsidR="00000000" w:rsidRDefault="007701F9">
      <w:pPr>
        <w:ind w:firstLine="495"/>
        <w:divId w:val="1806006835"/>
        <w:rPr>
          <w:rFonts w:eastAsia="Times New Roman"/>
        </w:rPr>
      </w:pPr>
      <w:r>
        <w:rPr>
          <w:rFonts w:eastAsia="Times New Roman"/>
          <w:color w:val="000000"/>
          <w:sz w:val="20"/>
          <w:szCs w:val="20"/>
        </w:rPr>
        <w:t>The following tables summarize capital expenditures and lease acquisition costs incurred at the Centers (at the Company's pro rata share) for the years ended December 31</w:t>
      </w:r>
      <w:r>
        <w:rPr>
          <w:rFonts w:eastAsia="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47"/>
        <w:gridCol w:w="4745"/>
        <w:gridCol w:w="48"/>
        <w:gridCol w:w="135"/>
        <w:gridCol w:w="857"/>
        <w:gridCol w:w="85"/>
        <w:gridCol w:w="36"/>
        <w:gridCol w:w="36"/>
        <w:gridCol w:w="36"/>
        <w:gridCol w:w="135"/>
        <w:gridCol w:w="830"/>
        <w:gridCol w:w="85"/>
        <w:gridCol w:w="36"/>
        <w:gridCol w:w="36"/>
        <w:gridCol w:w="36"/>
        <w:gridCol w:w="135"/>
        <w:gridCol w:w="830"/>
        <w:gridCol w:w="85"/>
      </w:tblGrid>
      <w:tr w:rsidR="00000000">
        <w:trPr>
          <w:divId w:val="1114786968"/>
        </w:trPr>
        <w:tc>
          <w:tcPr>
            <w:tcW w:w="50" w:type="pct"/>
            <w:vAlign w:val="center"/>
            <w:hideMark/>
          </w:tcPr>
          <w:p w:rsidR="00000000" w:rsidRDefault="007701F9">
            <w:pPr>
              <w:ind w:firstLine="495"/>
              <w:rPr>
                <w:rFonts w:eastAsia="Times New Roman"/>
              </w:rPr>
            </w:pPr>
          </w:p>
        </w:tc>
        <w:tc>
          <w:tcPr>
            <w:tcW w:w="290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114786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(Dollars in thousands</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1114786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i/>
                <w:iCs/>
                <w:color w:val="000000"/>
                <w:sz w:val="20"/>
                <w:szCs w:val="20"/>
              </w:rPr>
              <w:t>Consolidated Centers</w:t>
            </w:r>
            <w:r>
              <w:rPr>
                <w:rFonts w:eastAsia="Times New Roman"/>
                <w:b/>
                <w:bCs/>
                <w:i/>
                <w:i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114786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Acquisitions of property, building improvement and equipmen</w:t>
            </w:r>
            <w:r>
              <w:rPr>
                <w:rFonts w:eastAsia="Times New Roman"/>
                <w:color w:val="000000"/>
                <w:sz w:val="20"/>
                <w:szCs w:val="20"/>
              </w:rPr>
              <w:t>t</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34,763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53,350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38,153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Development, redevelopment, expansion and renovation of Center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112,263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173,329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152,095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Tenant allowance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18,860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12,636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leasing charge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17,353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26,526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169,089</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256,668</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228,258</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i/>
                <w:iCs/>
                <w:color w:val="000000"/>
                <w:sz w:val="20"/>
                <w:szCs w:val="20"/>
              </w:rPr>
              <w:t>Joint Venture Centers (at Company's pro rata share)</w:t>
            </w:r>
            <w:r>
              <w:rPr>
                <w:rFonts w:eastAsia="Times New Roman"/>
                <w:b/>
                <w:bCs/>
                <w:i/>
                <w:iCs/>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114786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Acquisitions of property, building improvement and equipmen</w:t>
            </w:r>
            <w:r>
              <w:rPr>
                <w:rFonts w:eastAsia="Times New Roman"/>
                <w:color w:val="000000"/>
                <w:sz w:val="20"/>
                <w:szCs w:val="20"/>
              </w:rPr>
              <w:t>t</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12,321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15,697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16,069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Development, redevelopment, expansion and renovation of Center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210,574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145,905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121,787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Tenant allowance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9,339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6,779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leasing charge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10,880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6,154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114786968"/>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235,620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181,218</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150,789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firstLine="495"/>
        <w:divId w:val="329524280"/>
        <w:rPr>
          <w:rFonts w:eastAsia="Times New Roman"/>
        </w:rPr>
      </w:pPr>
      <w:r>
        <w:rPr>
          <w:rFonts w:eastAsia="Times New Roman"/>
          <w:color w:val="000000"/>
          <w:sz w:val="20"/>
          <w:szCs w:val="20"/>
        </w:rPr>
        <w:t>The Company expects amounts to be incurred during the next twelve months for tenant allowances and deferred leasing charges to be comparable to</w:t>
      </w:r>
      <w:r>
        <w:rPr>
          <w:rFonts w:eastAsia="Times New Roman"/>
          <w:color w:val="000000"/>
          <w:sz w:val="20"/>
          <w:szCs w:val="20"/>
        </w:rPr>
        <w:t xml:space="preserve"> </w:t>
      </w:r>
      <w:r>
        <w:rPr>
          <w:rFonts w:eastAsia="Times New Roman"/>
          <w:color w:val="000000"/>
          <w:sz w:val="20"/>
          <w:szCs w:val="20"/>
          <w:shd w:val="clear" w:color="auto" w:fill="FFFFFF"/>
        </w:rPr>
        <w:t>201</w:t>
      </w:r>
      <w:r>
        <w:rPr>
          <w:rFonts w:eastAsia="Times New Roman"/>
          <w:color w:val="000000"/>
          <w:sz w:val="20"/>
          <w:szCs w:val="20"/>
          <w:shd w:val="clear" w:color="auto" w:fill="FFFFFF"/>
        </w:rPr>
        <w:t>9</w:t>
      </w:r>
      <w:r>
        <w:rPr>
          <w:rFonts w:eastAsia="Times New Roman"/>
          <w:color w:val="000000"/>
          <w:sz w:val="20"/>
          <w:szCs w:val="20"/>
        </w:rPr>
        <w:t xml:space="preserve"> and that capital for those expenditures will be available from working capital, cash flow from o</w:t>
      </w:r>
      <w:r>
        <w:rPr>
          <w:rFonts w:eastAsia="Times New Roman"/>
          <w:color w:val="000000"/>
          <w:sz w:val="20"/>
          <w:szCs w:val="20"/>
        </w:rPr>
        <w:t>perations, borrowings on property specific debt or unsecured corporate borrowings. Although the amounts to be incurred for deferred leasing charges during the next twelve months are expected to be comparable to</w:t>
      </w:r>
      <w:r>
        <w:rPr>
          <w:rFonts w:eastAsia="Times New Roman"/>
          <w:color w:val="000000"/>
          <w:sz w:val="20"/>
          <w:szCs w:val="20"/>
        </w:rPr>
        <w:t xml:space="preserve"> </w:t>
      </w:r>
      <w:r>
        <w:rPr>
          <w:rFonts w:eastAsia="Times New Roman"/>
          <w:color w:val="000000"/>
          <w:sz w:val="20"/>
          <w:szCs w:val="20"/>
          <w:shd w:val="clear" w:color="auto" w:fill="FFFFFF"/>
        </w:rPr>
        <w:t>201</w:t>
      </w:r>
      <w:r>
        <w:rPr>
          <w:rFonts w:eastAsia="Times New Roman"/>
          <w:color w:val="000000"/>
          <w:sz w:val="20"/>
          <w:szCs w:val="20"/>
          <w:shd w:val="clear" w:color="auto" w:fill="FFFFFF"/>
        </w:rPr>
        <w:t>9</w:t>
      </w:r>
      <w:r>
        <w:rPr>
          <w:rFonts w:eastAsia="Times New Roman"/>
          <w:color w:val="000000"/>
          <w:sz w:val="20"/>
          <w:szCs w:val="20"/>
        </w:rPr>
        <w:t>, the Company began expensing a significa</w:t>
      </w:r>
      <w:r>
        <w:rPr>
          <w:rFonts w:eastAsia="Times New Roman"/>
          <w:color w:val="000000"/>
          <w:sz w:val="20"/>
          <w:szCs w:val="20"/>
        </w:rPr>
        <w:t xml:space="preserve">nt portion of its leasing costs in 2019 in accordance with its adoption of ASC 842 (See "Other Transactions and Events" in Management's Overview and Summary). The Company expects to incur between $250 million and $300 million during the next twelve months </w:t>
      </w:r>
      <w:r>
        <w:rPr>
          <w:rFonts w:eastAsia="Times New Roman"/>
          <w:color w:val="000000"/>
          <w:sz w:val="20"/>
          <w:szCs w:val="20"/>
        </w:rPr>
        <w:t>for development, redevelopment, expansion and renovations. Capital for these major expenditures, developments and/or redevelopments has been, and is expected to continue to be, obtained from a combination of debt or equity financings, which are expected to</w:t>
      </w:r>
      <w:r>
        <w:rPr>
          <w:rFonts w:eastAsia="Times New Roman"/>
          <w:color w:val="000000"/>
          <w:sz w:val="20"/>
          <w:szCs w:val="20"/>
        </w:rPr>
        <w:t xml:space="preserve"> include borrowings under the Company's line of credit and construction loans.</w:t>
      </w:r>
      <w:r>
        <w:rPr>
          <w:rFonts w:eastAsia="Times New Roman"/>
          <w:color w:val="000000"/>
          <w:sz w:val="20"/>
          <w:szCs w:val="20"/>
        </w:rPr>
        <w:t xml:space="preserve"> </w:t>
      </w:r>
    </w:p>
    <w:p w:rsidR="00000000" w:rsidRDefault="007701F9">
      <w:pPr>
        <w:ind w:firstLine="495"/>
        <w:divId w:val="2093816442"/>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 For example, the Company has generated</w:t>
      </w:r>
      <w:r>
        <w:rPr>
          <w:rFonts w:eastAsia="Times New Roman"/>
          <w:color w:val="000000"/>
          <w:sz w:val="20"/>
          <w:szCs w:val="20"/>
        </w:rPr>
        <w:t xml:space="preserve"> liquidity through the sales of ownership interests in One Westside and an office building at Fashion District Philadelphia (See "Acquisitions and Dispositions" in Management's Overview and Summary), the sales of The Market at Estrella Falls and Promenade </w:t>
      </w:r>
      <w:r>
        <w:rPr>
          <w:rFonts w:eastAsia="Times New Roman"/>
          <w:color w:val="000000"/>
          <w:sz w:val="20"/>
          <w:szCs w:val="20"/>
        </w:rPr>
        <w:t xml:space="preserve">at Casa Grande, and the financing of Fashion Outlets of Chicago, Fashion District Philadelphia, Broadway Plaza, SanTan Village Regional Center, Chandler Fashion Center and Tysons Tower (See "Financing Activities" in Management's Overview and Summary). The </w:t>
      </w:r>
      <w:r>
        <w:rPr>
          <w:rFonts w:eastAsia="Times New Roman"/>
          <w:color w:val="000000"/>
          <w:sz w:val="20"/>
          <w:szCs w:val="20"/>
        </w:rPr>
        <w:t>Company used the proceeds from these transactions to pay down its line of credit and for general corporate purposes. Furthermore, the Company has filed a shelf registration statement, which registered an unspecified amount of common stock, preferred stock,</w:t>
      </w:r>
      <w:r>
        <w:rPr>
          <w:rFonts w:eastAsia="Times New Roman"/>
          <w:color w:val="000000"/>
          <w:sz w:val="20"/>
          <w:szCs w:val="20"/>
        </w:rPr>
        <w:t xml:space="preserve"> depositary shares, debt securities, warrants, rights, stock purchase contracts and units that may be sold from time to time by the Company. The Company expects any additional repurchases of the Company's common stock under the 2017 Stock Buyback Program t</w:t>
      </w:r>
      <w:r>
        <w:rPr>
          <w:rFonts w:eastAsia="Times New Roman"/>
          <w:color w:val="000000"/>
          <w:sz w:val="20"/>
          <w:szCs w:val="20"/>
        </w:rPr>
        <w:t>o be funded by future sales of non-core assets, borrowings under its line of credit and/or refinancing transactions</w:t>
      </w:r>
      <w:r>
        <w:rPr>
          <w:rFonts w:eastAsia="Times New Roman"/>
          <w:color w:val="000000"/>
          <w:sz w:val="20"/>
          <w:szCs w:val="20"/>
        </w:rPr>
        <w:t>.</w:t>
      </w:r>
    </w:p>
    <w:p w:rsidR="00000000" w:rsidRDefault="007701F9">
      <w:pPr>
        <w:ind w:firstLine="495"/>
        <w:divId w:val="944767321"/>
        <w:rPr>
          <w:rFonts w:eastAsia="Times New Roman"/>
        </w:rPr>
      </w:pPr>
      <w:r>
        <w:rPr>
          <w:rFonts w:eastAsia="Times New Roman"/>
          <w:color w:val="000000"/>
          <w:sz w:val="20"/>
          <w:szCs w:val="20"/>
        </w:rPr>
        <w:t>The capital and credit markets can fluctuate and, at times, limit access to debt and equity financing for companies. As demonstrated by the</w:t>
      </w:r>
      <w:r>
        <w:rPr>
          <w:rFonts w:eastAsia="Times New Roman"/>
          <w:color w:val="000000"/>
          <w:sz w:val="20"/>
          <w:szCs w:val="20"/>
        </w:rPr>
        <w:t xml:space="preserve"> Company's recent activity as discussed below, the Company has been able to access capital; however, there is no assurance the Company will be able to do so in future periods or on similar terms and conditions. Many factors impact the Company's ability to </w:t>
      </w:r>
      <w:r>
        <w:rPr>
          <w:rFonts w:eastAsia="Times New Roman"/>
          <w:color w:val="000000"/>
          <w:sz w:val="20"/>
          <w:szCs w:val="20"/>
        </w:rPr>
        <w:t>access capital, such as its overall debt level, interest rates, interest coverage ratios and prevailing market conditions. In the event that the Company has significant tenant defaults as a result of the overall economy and general market conditions, the C</w:t>
      </w:r>
      <w:r>
        <w:rPr>
          <w:rFonts w:eastAsia="Times New Roman"/>
          <w:color w:val="000000"/>
          <w:sz w:val="20"/>
          <w:szCs w:val="20"/>
        </w:rPr>
        <w:t>ompany could have a decrease in cash flow from operations, which could result in increased borrowings under its line of credit. These events could result in an increase in the Company's proportion of floating rate debt, which would cause it to be subject t</w:t>
      </w:r>
      <w:r>
        <w:rPr>
          <w:rFonts w:eastAsia="Times New Roman"/>
          <w:color w:val="000000"/>
          <w:sz w:val="20"/>
          <w:szCs w:val="20"/>
        </w:rPr>
        <w:t>o interest rate fluctuations in the future</w:t>
      </w:r>
      <w:r>
        <w:rPr>
          <w:rFonts w:eastAsia="Times New Roman"/>
          <w:color w:val="000000"/>
          <w:sz w:val="20"/>
          <w:szCs w:val="20"/>
        </w:rPr>
        <w:t>.</w:t>
      </w:r>
    </w:p>
    <w:p w:rsidR="00000000" w:rsidRDefault="007701F9">
      <w:pPr>
        <w:ind w:firstLine="495"/>
        <w:divId w:val="843057378"/>
        <w:rPr>
          <w:rFonts w:eastAsia="Times New Roman"/>
        </w:rPr>
      </w:pPr>
    </w:p>
    <w:p w:rsidR="00000000" w:rsidRDefault="007701F9">
      <w:pPr>
        <w:jc w:val="center"/>
        <w:divId w:val="1453136017"/>
        <w:rPr>
          <w:rFonts w:eastAsia="Times New Roman"/>
        </w:rPr>
      </w:pPr>
      <w:r>
        <w:rPr>
          <w:rFonts w:eastAsia="Times New Roman"/>
          <w:color w:val="000000"/>
          <w:sz w:val="20"/>
          <w:szCs w:val="20"/>
        </w:rPr>
        <w:t>5</w:t>
      </w:r>
      <w:r>
        <w:rPr>
          <w:rFonts w:eastAsia="Times New Roman"/>
          <w:color w:val="000000"/>
          <w:sz w:val="20"/>
          <w:szCs w:val="20"/>
        </w:rPr>
        <w:t>2</w:t>
      </w:r>
    </w:p>
    <w:p w:rsidR="00000000" w:rsidRDefault="007701F9">
      <w:pPr>
        <w:rPr>
          <w:rFonts w:eastAsia="Times New Roman"/>
        </w:rPr>
      </w:pPr>
      <w:r>
        <w:rPr>
          <w:rFonts w:eastAsia="Times New Roman"/>
        </w:rPr>
        <w:pict>
          <v:rect id="_x0000_i1077" style="width:0;height:1.5pt" o:hralign="center" o:hrstd="t" o:hr="t" fillcolor="#a0a0a0" stroked="f"/>
        </w:pict>
      </w:r>
    </w:p>
    <w:p w:rsidR="00000000" w:rsidRDefault="007701F9">
      <w:pPr>
        <w:divId w:val="1342513602"/>
        <w:rPr>
          <w:rFonts w:eastAsia="Times New Roman"/>
        </w:rPr>
      </w:pPr>
    </w:p>
    <w:p w:rsidR="00000000" w:rsidRDefault="007701F9">
      <w:pPr>
        <w:ind w:firstLine="495"/>
        <w:divId w:val="512767030"/>
        <w:rPr>
          <w:rFonts w:eastAsia="Times New Roman"/>
        </w:rPr>
      </w:pPr>
      <w:r>
        <w:rPr>
          <w:rFonts w:eastAsia="Times New Roman"/>
          <w:color w:val="000000"/>
          <w:sz w:val="20"/>
          <w:szCs w:val="20"/>
        </w:rPr>
        <w:t>The Company's total outstanding loan indebtedness, which includes mortgages and other notes payable, at December 31, 2019 was $8.1 billion (consisting of $5.2 billion o</w:t>
      </w:r>
      <w:r>
        <w:rPr>
          <w:rFonts w:eastAsia="Times New Roman"/>
          <w:color w:val="000000"/>
          <w:sz w:val="20"/>
          <w:szCs w:val="20"/>
        </w:rPr>
        <w:t>f consolidated debt, less $359.1 million of noncontrolling interests, plus $3.2 billion of its pro rata share of unconsolidated joint venture debt). The majority of the Company's debt consists of fixed-rate conventional mortgage notes collateralized by ind</w:t>
      </w:r>
      <w:r>
        <w:rPr>
          <w:rFonts w:eastAsia="Times New Roman"/>
          <w:color w:val="000000"/>
          <w:sz w:val="20"/>
          <w:szCs w:val="20"/>
        </w:rPr>
        <w:t>ividual properties. The Company expects that all of the maturities during the next twelve months will be refinanced, restructured, extended and/or paid off from the Company's line of credit or cash on hand</w:t>
      </w:r>
      <w:r>
        <w:rPr>
          <w:rFonts w:eastAsia="Times New Roman"/>
          <w:color w:val="000000"/>
          <w:sz w:val="20"/>
          <w:szCs w:val="20"/>
        </w:rPr>
        <w:t>.</w:t>
      </w:r>
    </w:p>
    <w:p w:rsidR="00000000" w:rsidRDefault="007701F9">
      <w:pPr>
        <w:ind w:firstLine="495"/>
        <w:divId w:val="507722201"/>
        <w:rPr>
          <w:rFonts w:eastAsia="Times New Roman"/>
        </w:rPr>
      </w:pPr>
      <w:r>
        <w:rPr>
          <w:rFonts w:eastAsia="Times New Roman"/>
          <w:color w:val="000000"/>
          <w:sz w:val="20"/>
          <w:szCs w:val="20"/>
        </w:rPr>
        <w:t>The Company believes that the pro rata debt provi</w:t>
      </w:r>
      <w:r>
        <w:rPr>
          <w:rFonts w:eastAsia="Times New Roman"/>
          <w:color w:val="000000"/>
          <w:sz w:val="20"/>
          <w:szCs w:val="20"/>
        </w:rPr>
        <w:t>des useful information to investors regarding its financial condition because it includes the Company’s share of debt from unconsolidated joint ventures and, for consolidated debt, excludes the Company’s partners’ share from consolidated joint ventures, in</w:t>
      </w:r>
      <w:r>
        <w:rPr>
          <w:rFonts w:eastAsia="Times New Roman"/>
          <w:color w:val="000000"/>
          <w:sz w:val="20"/>
          <w:szCs w:val="20"/>
        </w:rPr>
        <w:t xml:space="preserve"> each case presented on the same basis. The Company has several significant joint ventures and presenting its pro rata share of debt in this manner can help investors better understand the Company’s financial condition after taking into account the Company</w:t>
      </w:r>
      <w:r>
        <w:rPr>
          <w:rFonts w:eastAsia="Times New Roman"/>
          <w:color w:val="000000"/>
          <w:sz w:val="20"/>
          <w:szCs w:val="20"/>
        </w:rPr>
        <w:t>'s economic interest in these joint ventures. The Company’s pro rata share of debt should not be considered as a substitute for the Company’s total consolidated debt determined in accordance with GAAP or any other GAAP financial measures and should only be</w:t>
      </w:r>
      <w:r>
        <w:rPr>
          <w:rFonts w:eastAsia="Times New Roman"/>
          <w:color w:val="000000"/>
          <w:sz w:val="20"/>
          <w:szCs w:val="20"/>
        </w:rPr>
        <w:t xml:space="preserve"> considered together with and as a supplement to the Company’s financial information prepared in accordance with GAAP</w:t>
      </w:r>
      <w:r>
        <w:rPr>
          <w:rFonts w:eastAsia="Times New Roman"/>
          <w:color w:val="000000"/>
          <w:sz w:val="20"/>
          <w:szCs w:val="20"/>
        </w:rPr>
        <w:t>.</w:t>
      </w:r>
    </w:p>
    <w:p w:rsidR="00000000" w:rsidRDefault="007701F9">
      <w:pPr>
        <w:ind w:firstLine="495"/>
        <w:divId w:val="1705790190"/>
        <w:rPr>
          <w:rFonts w:eastAsia="Times New Roman"/>
        </w:rPr>
      </w:pPr>
      <w:r>
        <w:rPr>
          <w:rFonts w:eastAsia="Times New Roman"/>
          <w:color w:val="000000"/>
          <w:sz w:val="20"/>
          <w:szCs w:val="20"/>
        </w:rPr>
        <w:t xml:space="preserve">The Company has a $1.5 billion revolving line of credit facility that bears interest at LIBOR plus a spread of 1.30% to 1.90%, depending </w:t>
      </w:r>
      <w:r>
        <w:rPr>
          <w:rFonts w:eastAsia="Times New Roman"/>
          <w:color w:val="000000"/>
          <w:sz w:val="20"/>
          <w:szCs w:val="20"/>
        </w:rPr>
        <w:t>on the Company's overall leverage level, and matures on July 6, 2020 with a one-year extension option. The line of credit can be expanded, depending on certain conditions, up to a total facility of $2.0 billion. All obligations under the facility are uncon</w:t>
      </w:r>
      <w:r>
        <w:rPr>
          <w:rFonts w:eastAsia="Times New Roman"/>
          <w:color w:val="000000"/>
          <w:sz w:val="20"/>
          <w:szCs w:val="20"/>
        </w:rPr>
        <w:t>ditionally guaranteed only by the Company. Based on the Company's leverage level as of December 31, 2019, the borrowing rate on the facility was LIBOR plus 1.55%. The Company has four interest rate swap agreements that effectively convert a total of $400.0</w:t>
      </w:r>
      <w:r>
        <w:rPr>
          <w:rFonts w:eastAsia="Times New Roman"/>
          <w:color w:val="000000"/>
          <w:sz w:val="20"/>
          <w:szCs w:val="20"/>
        </w:rPr>
        <w:t xml:space="preserve"> million of the outstanding balance from floating rate debt of LIBOR plus 1.55% to fixed rate debt of 4.30% until September 30, 2021. At December 31, 2019, total borrowings under the line of credit were $820.0 million less unamortized deferred finance cost</w:t>
      </w:r>
      <w:r>
        <w:rPr>
          <w:rFonts w:eastAsia="Times New Roman"/>
          <w:color w:val="000000"/>
          <w:sz w:val="20"/>
          <w:szCs w:val="20"/>
        </w:rPr>
        <w:t>s of $2.6 million with a total interest rate of 3.92%. The Company's availability under the line of credit was $679.7 million at December 31, 2019</w:t>
      </w:r>
      <w:r>
        <w:rPr>
          <w:rFonts w:eastAsia="Times New Roman"/>
          <w:color w:val="000000"/>
          <w:sz w:val="20"/>
          <w:szCs w:val="20"/>
        </w:rPr>
        <w:t>.</w:t>
      </w:r>
    </w:p>
    <w:p w:rsidR="00000000" w:rsidRDefault="007701F9">
      <w:pPr>
        <w:ind w:firstLine="495"/>
        <w:divId w:val="500582441"/>
        <w:rPr>
          <w:rFonts w:eastAsia="Times New Roman"/>
        </w:rPr>
      </w:pPr>
      <w:r>
        <w:rPr>
          <w:rFonts w:eastAsia="Times New Roman"/>
          <w:color w:val="000000"/>
          <w:sz w:val="20"/>
          <w:szCs w:val="20"/>
        </w:rPr>
        <w:t xml:space="preserve">Cash dividends and distributions for the twelve months ended December 31, 2019 were $474.5 million. A total </w:t>
      </w:r>
      <w:r>
        <w:rPr>
          <w:rFonts w:eastAsia="Times New Roman"/>
          <w:color w:val="000000"/>
          <w:sz w:val="20"/>
          <w:szCs w:val="20"/>
        </w:rPr>
        <w:t>of $355.2 million was funded by operations. The remaining $119.4 million was funded from distributions from unconsolidated joint ventures, which were included in the cash flows from investing activities section of the Company's Consolidated Statement of Ca</w:t>
      </w:r>
      <w:r>
        <w:rPr>
          <w:rFonts w:eastAsia="Times New Roman"/>
          <w:color w:val="000000"/>
          <w:sz w:val="20"/>
          <w:szCs w:val="20"/>
        </w:rPr>
        <w:t>sh Flows</w:t>
      </w:r>
      <w:r>
        <w:rPr>
          <w:rFonts w:eastAsia="Times New Roman"/>
          <w:color w:val="000000"/>
          <w:sz w:val="20"/>
          <w:szCs w:val="20"/>
        </w:rPr>
        <w:t>.</w:t>
      </w:r>
    </w:p>
    <w:p w:rsidR="00000000" w:rsidRDefault="007701F9">
      <w:pPr>
        <w:ind w:firstLine="495"/>
        <w:divId w:val="1632444819"/>
        <w:rPr>
          <w:rFonts w:eastAsia="Times New Roman"/>
        </w:rPr>
      </w:pPr>
      <w:r>
        <w:rPr>
          <w:rFonts w:eastAsia="Times New Roman"/>
          <w:color w:val="000000"/>
          <w:sz w:val="20"/>
          <w:szCs w:val="20"/>
        </w:rPr>
        <w:t>At December 31, 2019, the Company was in compliance with all applicable loan covenants under its agreements</w:t>
      </w:r>
      <w:r>
        <w:rPr>
          <w:rFonts w:eastAsia="Times New Roman"/>
          <w:color w:val="000000"/>
          <w:sz w:val="20"/>
          <w:szCs w:val="20"/>
        </w:rPr>
        <w:t>.</w:t>
      </w:r>
    </w:p>
    <w:p w:rsidR="00000000" w:rsidRDefault="007701F9">
      <w:pPr>
        <w:ind w:firstLine="495"/>
        <w:divId w:val="638153028"/>
        <w:rPr>
          <w:rFonts w:eastAsia="Times New Roman"/>
        </w:rPr>
      </w:pPr>
      <w:r>
        <w:rPr>
          <w:rFonts w:eastAsia="Times New Roman"/>
          <w:color w:val="000000"/>
          <w:sz w:val="20"/>
          <w:szCs w:val="20"/>
        </w:rPr>
        <w:t>At December 31, 2019, the Company had cash and cash equivalents of $100.0 million</w:t>
      </w:r>
      <w:r>
        <w:rPr>
          <w:rFonts w:eastAsia="Times New Roman"/>
          <w:color w:val="000000"/>
          <w:sz w:val="20"/>
          <w:szCs w:val="20"/>
        </w:rPr>
        <w:t>.</w:t>
      </w:r>
    </w:p>
    <w:p w:rsidR="00000000" w:rsidRDefault="007701F9">
      <w:pPr>
        <w:ind w:firstLine="450"/>
        <w:divId w:val="1777678424"/>
        <w:rPr>
          <w:rFonts w:eastAsia="Times New Roman"/>
        </w:rPr>
      </w:pPr>
      <w:r>
        <w:rPr>
          <w:rFonts w:eastAsia="Times New Roman"/>
          <w:i/>
          <w:iCs/>
          <w:color w:val="000000"/>
          <w:sz w:val="20"/>
          <w:szCs w:val="20"/>
        </w:rPr>
        <w:t>Off-Balance Sheet Arrangements</w:t>
      </w:r>
      <w:r>
        <w:rPr>
          <w:rFonts w:eastAsia="Times New Roman"/>
          <w:i/>
          <w:iCs/>
          <w:color w:val="000000"/>
          <w:sz w:val="20"/>
          <w:szCs w:val="20"/>
        </w:rPr>
        <w:t>:</w:t>
      </w:r>
    </w:p>
    <w:p w:rsidR="00000000" w:rsidRDefault="007701F9">
      <w:pPr>
        <w:ind w:firstLine="495"/>
        <w:divId w:val="840007000"/>
        <w:rPr>
          <w:rFonts w:eastAsia="Times New Roman"/>
        </w:rPr>
      </w:pPr>
      <w:r>
        <w:rPr>
          <w:rFonts w:eastAsia="Times New Roman"/>
          <w:color w:val="000000"/>
          <w:sz w:val="20"/>
          <w:szCs w:val="20"/>
        </w:rPr>
        <w:t>The Company accounts f</w:t>
      </w:r>
      <w:r>
        <w:rPr>
          <w:rFonts w:eastAsia="Times New Roman"/>
          <w:color w:val="000000"/>
          <w:sz w:val="20"/>
          <w:szCs w:val="20"/>
        </w:rPr>
        <w:t>or its investments in joint ventures that it does not have a controlling interest or is not the primary beneficiary using the equity method of accounting and those investments are reflected on the consolidated balance sheets of the Company as investments i</w:t>
      </w:r>
      <w:r>
        <w:rPr>
          <w:rFonts w:eastAsia="Times New Roman"/>
          <w:color w:val="000000"/>
          <w:sz w:val="20"/>
          <w:szCs w:val="20"/>
        </w:rPr>
        <w:t>n unconsolidated joint ventures</w:t>
      </w:r>
      <w:r>
        <w:rPr>
          <w:rFonts w:eastAsia="Times New Roman"/>
          <w:color w:val="000000"/>
          <w:sz w:val="20"/>
          <w:szCs w:val="20"/>
        </w:rPr>
        <w:t>.</w:t>
      </w:r>
    </w:p>
    <w:p w:rsidR="00000000" w:rsidRDefault="007701F9">
      <w:pPr>
        <w:ind w:firstLine="495"/>
        <w:divId w:val="1013651938"/>
        <w:rPr>
          <w:rFonts w:eastAsia="Times New Roman"/>
        </w:rPr>
      </w:pPr>
      <w:r>
        <w:rPr>
          <w:rFonts w:eastAsia="Times New Roman"/>
          <w:color w:val="000000"/>
          <w:sz w:val="20"/>
          <w:szCs w:val="20"/>
        </w:rPr>
        <w:t>As of December 31, 2019, one of the Company's joint ventures has $150.5 million of debt that could become recourse to the Company, should the joint venture be unable to discharge the obligation of the related debt</w:t>
      </w:r>
      <w:r>
        <w:rPr>
          <w:rFonts w:eastAsia="Times New Roman"/>
          <w:color w:val="000000"/>
          <w:sz w:val="20"/>
          <w:szCs w:val="20"/>
        </w:rPr>
        <w:t>.</w:t>
      </w:r>
    </w:p>
    <w:p w:rsidR="00000000" w:rsidRDefault="007701F9">
      <w:pPr>
        <w:ind w:firstLine="495"/>
        <w:divId w:val="50886411"/>
        <w:rPr>
          <w:rFonts w:eastAsia="Times New Roman"/>
        </w:rPr>
      </w:pPr>
      <w:r>
        <w:rPr>
          <w:rFonts w:eastAsia="Times New Roman"/>
          <w:color w:val="000000"/>
          <w:sz w:val="20"/>
          <w:szCs w:val="20"/>
        </w:rPr>
        <w:t>Addition</w:t>
      </w:r>
      <w:r>
        <w:rPr>
          <w:rFonts w:eastAsia="Times New Roman"/>
          <w:color w:val="000000"/>
          <w:sz w:val="20"/>
          <w:szCs w:val="20"/>
        </w:rPr>
        <w:t>ally, as of December 31, 2019, the Company was contingently liable for $40.8 million in letters of credit guaranteeing performance by the Company of certain obligations relating to the Centers. The Company does not believe that these letters of credit will</w:t>
      </w:r>
      <w:r>
        <w:rPr>
          <w:rFonts w:eastAsia="Times New Roman"/>
          <w:color w:val="000000"/>
          <w:sz w:val="20"/>
          <w:szCs w:val="20"/>
        </w:rPr>
        <w:t xml:space="preserve"> result in a liability to the Company</w:t>
      </w:r>
      <w:r>
        <w:rPr>
          <w:rFonts w:eastAsia="Times New Roman"/>
          <w:color w:val="000000"/>
          <w:sz w:val="20"/>
          <w:szCs w:val="20"/>
        </w:rPr>
        <w:t>.</w:t>
      </w:r>
    </w:p>
    <w:p w:rsidR="00000000" w:rsidRDefault="007701F9">
      <w:pPr>
        <w:jc w:val="center"/>
        <w:divId w:val="147865374"/>
        <w:rPr>
          <w:rFonts w:eastAsia="Times New Roman"/>
        </w:rPr>
      </w:pPr>
      <w:r>
        <w:rPr>
          <w:rFonts w:eastAsia="Times New Roman"/>
          <w:color w:val="000000"/>
          <w:sz w:val="20"/>
          <w:szCs w:val="20"/>
        </w:rPr>
        <w:t>5</w:t>
      </w:r>
      <w:r>
        <w:rPr>
          <w:rFonts w:eastAsia="Times New Roman"/>
          <w:color w:val="000000"/>
          <w:sz w:val="20"/>
          <w:szCs w:val="20"/>
        </w:rPr>
        <w:t>3</w:t>
      </w:r>
    </w:p>
    <w:p w:rsidR="00000000" w:rsidRDefault="007701F9">
      <w:pPr>
        <w:rPr>
          <w:rFonts w:eastAsia="Times New Roman"/>
        </w:rPr>
      </w:pPr>
      <w:r>
        <w:rPr>
          <w:rFonts w:eastAsia="Times New Roman"/>
        </w:rPr>
        <w:pict>
          <v:rect id="_x0000_i1078" style="width:0;height:1.5pt" o:hralign="center" o:hrstd="t" o:hr="t" fillcolor="#a0a0a0" stroked="f"/>
        </w:pict>
      </w:r>
    </w:p>
    <w:p w:rsidR="00000000" w:rsidRDefault="007701F9">
      <w:pPr>
        <w:divId w:val="623275112"/>
        <w:rPr>
          <w:rFonts w:eastAsia="Times New Roman"/>
        </w:rPr>
      </w:pPr>
    </w:p>
    <w:p w:rsidR="00000000" w:rsidRDefault="007701F9">
      <w:pPr>
        <w:ind w:firstLine="495"/>
        <w:divId w:val="1748459676"/>
        <w:rPr>
          <w:rFonts w:eastAsia="Times New Roman"/>
        </w:rPr>
      </w:pPr>
      <w:r>
        <w:rPr>
          <w:rFonts w:eastAsia="Times New Roman"/>
          <w:i/>
          <w:iCs/>
          <w:color w:val="000000"/>
          <w:sz w:val="20"/>
          <w:szCs w:val="20"/>
        </w:rPr>
        <w:t>Contractual Obligations</w:t>
      </w:r>
      <w:r>
        <w:rPr>
          <w:rFonts w:eastAsia="Times New Roman"/>
          <w:i/>
          <w:iCs/>
          <w:color w:val="000000"/>
          <w:sz w:val="20"/>
          <w:szCs w:val="20"/>
        </w:rPr>
        <w:t>:</w:t>
      </w:r>
    </w:p>
    <w:p w:rsidR="00000000" w:rsidRDefault="007701F9">
      <w:pPr>
        <w:ind w:firstLine="495"/>
        <w:divId w:val="1674332312"/>
        <w:rPr>
          <w:rFonts w:eastAsia="Times New Roman"/>
        </w:rPr>
      </w:pPr>
      <w:r>
        <w:rPr>
          <w:rFonts w:eastAsia="Times New Roman"/>
          <w:color w:val="000000"/>
          <w:sz w:val="20"/>
          <w:szCs w:val="20"/>
        </w:rPr>
        <w:t>The following is a schedule of contractual obligations as of December 31, 2019 for the consolidated Centers over the periods in which they are expected</w:t>
      </w:r>
      <w:r>
        <w:rPr>
          <w:rFonts w:eastAsia="Times New Roman"/>
          <w:color w:val="000000"/>
          <w:sz w:val="20"/>
          <w:szCs w:val="20"/>
        </w:rPr>
        <w:t xml:space="preserve"> to be paid (in thousands)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4"/>
        <w:gridCol w:w="1676"/>
        <w:gridCol w:w="44"/>
        <w:gridCol w:w="36"/>
        <w:gridCol w:w="36"/>
        <w:gridCol w:w="36"/>
        <w:gridCol w:w="135"/>
        <w:gridCol w:w="865"/>
        <w:gridCol w:w="85"/>
        <w:gridCol w:w="36"/>
        <w:gridCol w:w="36"/>
        <w:gridCol w:w="36"/>
        <w:gridCol w:w="135"/>
        <w:gridCol w:w="715"/>
        <w:gridCol w:w="85"/>
        <w:gridCol w:w="36"/>
        <w:gridCol w:w="36"/>
        <w:gridCol w:w="36"/>
        <w:gridCol w:w="135"/>
        <w:gridCol w:w="865"/>
        <w:gridCol w:w="85"/>
        <w:gridCol w:w="36"/>
        <w:gridCol w:w="36"/>
        <w:gridCol w:w="36"/>
        <w:gridCol w:w="135"/>
        <w:gridCol w:w="715"/>
        <w:gridCol w:w="85"/>
        <w:gridCol w:w="36"/>
        <w:gridCol w:w="36"/>
        <w:gridCol w:w="36"/>
        <w:gridCol w:w="135"/>
        <w:gridCol w:w="86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288126472"/>
        </w:trPr>
        <w:tc>
          <w:tcPr>
            <w:tcW w:w="50" w:type="pct"/>
            <w:vAlign w:val="center"/>
            <w:hideMark/>
          </w:tcPr>
          <w:p w:rsidR="00000000" w:rsidRDefault="007701F9">
            <w:pPr>
              <w:ind w:firstLine="495"/>
              <w:rPr>
                <w:rFonts w:eastAsia="Times New Roman"/>
              </w:rPr>
            </w:pPr>
          </w:p>
        </w:tc>
        <w:tc>
          <w:tcPr>
            <w:tcW w:w="123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28812647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7"/>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Payment Due by Perio</w:t>
            </w:r>
            <w:r>
              <w:rPr>
                <w:rFonts w:eastAsia="Times New Roman"/>
                <w:b/>
                <w:bCs/>
                <w:color w:val="000000"/>
                <w:sz w:val="16"/>
                <w:szCs w:val="16"/>
              </w:rPr>
              <w:t>d</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28812647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Contractual Obligation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1 - 3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3 - 5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More than</w:t>
            </w:r>
            <w:r>
              <w:rPr>
                <w:rFonts w:eastAsia="Times New Roman"/>
                <w:b/>
                <w:bCs/>
                <w:color w:val="000000"/>
                <w:sz w:val="16"/>
                <w:szCs w:val="16"/>
              </w:rPr>
              <w:br/>
            </w:r>
            <w:r>
              <w:rPr>
                <w:rFonts w:eastAsia="Times New Roman"/>
                <w:b/>
                <w:bCs/>
                <w:color w:val="000000"/>
                <w:sz w:val="16"/>
                <w:szCs w:val="16"/>
              </w:rPr>
              <w:t>five year</w:t>
            </w:r>
            <w:r>
              <w:rPr>
                <w:rFonts w:eastAsia="Times New Roman"/>
                <w:b/>
                <w:bCs/>
                <w:color w:val="000000"/>
                <w:sz w:val="16"/>
                <w:szCs w:val="16"/>
              </w:rPr>
              <w:t>s</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812647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Long-term debt obligations (includes expected interest payments)(1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6,266,635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494,795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2,218,344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609,305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2,944,191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812647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Lease obligations(2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217,455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19,255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46,730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20,123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131,347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8126472"/>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Purchase obligations(3</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8126472"/>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223,410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159,917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17,199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13,744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32,550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288126472"/>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6,711,694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678,161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2,282,273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643,172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3,108,088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268121542"/>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ind w:hanging="450"/>
        <w:divId w:val="26138059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Interest payments on floating rate debt were based on rates in effect at December 31, 2019</w:t>
      </w:r>
      <w:r>
        <w:rPr>
          <w:rFonts w:eastAsia="Times New Roman"/>
          <w:color w:val="000000"/>
          <w:sz w:val="18"/>
          <w:szCs w:val="18"/>
        </w:rPr>
        <w:t>.</w:t>
      </w:r>
    </w:p>
    <w:p w:rsidR="00000000" w:rsidRDefault="007701F9">
      <w:pPr>
        <w:ind w:hanging="450"/>
        <w:divId w:val="57363369"/>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See Note 8</w:t>
      </w:r>
      <w:r>
        <w:rPr>
          <w:rFonts w:eastAsia="Times New Roman"/>
          <w:color w:val="000000"/>
          <w:sz w:val="18"/>
          <w:szCs w:val="18"/>
        </w:rPr>
        <w:t>—</w:t>
      </w:r>
      <w:r>
        <w:rPr>
          <w:rFonts w:eastAsia="Times New Roman"/>
          <w:color w:val="000000"/>
          <w:sz w:val="20"/>
          <w:szCs w:val="20"/>
        </w:rPr>
        <w:t>Lease</w:t>
      </w:r>
      <w:r>
        <w:rPr>
          <w:rFonts w:eastAsia="Times New Roman"/>
          <w:color w:val="000000"/>
          <w:sz w:val="20"/>
          <w:szCs w:val="20"/>
        </w:rPr>
        <w:t>s</w:t>
      </w:r>
      <w:r>
        <w:rPr>
          <w:rFonts w:eastAsia="Times New Roman"/>
          <w:color w:val="000000"/>
          <w:sz w:val="18"/>
          <w:szCs w:val="18"/>
        </w:rPr>
        <w:t xml:space="preserve"> in the Company's Notes to the Consolidated Financial Stateme</w:t>
      </w:r>
      <w:r>
        <w:rPr>
          <w:rFonts w:eastAsia="Times New Roman"/>
          <w:color w:val="000000"/>
          <w:sz w:val="18"/>
          <w:szCs w:val="18"/>
        </w:rPr>
        <w:t>nts</w:t>
      </w:r>
      <w:r>
        <w:rPr>
          <w:rFonts w:eastAsia="Times New Roman"/>
          <w:color w:val="000000"/>
          <w:sz w:val="18"/>
          <w:szCs w:val="18"/>
        </w:rPr>
        <w:t>.</w:t>
      </w:r>
    </w:p>
    <w:p w:rsidR="00000000" w:rsidRDefault="007701F9">
      <w:pPr>
        <w:ind w:hanging="450"/>
        <w:divId w:val="595138396"/>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See Note 17—Commitments and Contingencies in the Company's Notes to the Consolidated Financial Statements</w:t>
      </w:r>
      <w:r>
        <w:rPr>
          <w:rFonts w:eastAsia="Times New Roman"/>
          <w:color w:val="000000"/>
          <w:sz w:val="18"/>
          <w:szCs w:val="18"/>
        </w:rPr>
        <w:t>.</w:t>
      </w:r>
    </w:p>
    <w:p w:rsidR="00000000" w:rsidRDefault="007701F9">
      <w:pPr>
        <w:ind w:hanging="90"/>
        <w:divId w:val="976957014"/>
        <w:rPr>
          <w:rFonts w:eastAsia="Times New Roman"/>
        </w:rPr>
      </w:pPr>
    </w:p>
    <w:p w:rsidR="00000000" w:rsidRDefault="007701F9">
      <w:pPr>
        <w:divId w:val="967785405"/>
        <w:rPr>
          <w:rFonts w:eastAsia="Times New Roman"/>
        </w:rPr>
      </w:pPr>
      <w:r>
        <w:rPr>
          <w:rFonts w:eastAsia="Times New Roman"/>
          <w:b/>
          <w:bCs/>
          <w:color w:val="000000"/>
          <w:sz w:val="20"/>
          <w:szCs w:val="20"/>
        </w:rPr>
        <w:t>Funds From Operations ("FFO"</w:t>
      </w:r>
      <w:r>
        <w:rPr>
          <w:rFonts w:eastAsia="Times New Roman"/>
          <w:b/>
          <w:bCs/>
          <w:color w:val="000000"/>
          <w:sz w:val="20"/>
          <w:szCs w:val="20"/>
        </w:rPr>
        <w:t>)</w:t>
      </w:r>
    </w:p>
    <w:p w:rsidR="00000000" w:rsidRDefault="007701F9">
      <w:pPr>
        <w:ind w:firstLine="495"/>
        <w:divId w:val="1786847202"/>
        <w:rPr>
          <w:rFonts w:eastAsia="Times New Roman"/>
        </w:rPr>
      </w:pPr>
      <w:r>
        <w:rPr>
          <w:rFonts w:eastAsia="Times New Roman"/>
          <w:color w:val="000000"/>
          <w:sz w:val="20"/>
          <w:szCs w:val="20"/>
        </w:rPr>
        <w:t>The Company uses FFO in addition to net income to report its operating and financial results and considers FF</w:t>
      </w:r>
      <w:r>
        <w:rPr>
          <w:rFonts w:eastAsia="Times New Roman"/>
          <w:color w:val="000000"/>
          <w:sz w:val="20"/>
          <w:szCs w:val="20"/>
        </w:rPr>
        <w:t xml:space="preserve">O and FFO -diluted as supplemental measures for the real estate industry and a supplement to GAAP measures. The National Association of Real Estate Investment Trusts ("Nareit") defines FFO as net income (loss) (computed in accordance with GAAP), excluding </w:t>
      </w:r>
      <w:r>
        <w:rPr>
          <w:rFonts w:eastAsia="Times New Roman"/>
          <w:color w:val="000000"/>
          <w:sz w:val="20"/>
          <w:szCs w:val="20"/>
        </w:rPr>
        <w:t>gains (or losses) from sales of properties, plus real estate related depreciation and amortization, impairment write-downs of real estate and write-downs of investments in an affiliate where the write-downs have been driven by a decrease in the value of re</w:t>
      </w:r>
      <w:r>
        <w:rPr>
          <w:rFonts w:eastAsia="Times New Roman"/>
          <w:color w:val="000000"/>
          <w:sz w:val="20"/>
          <w:szCs w:val="20"/>
        </w:rPr>
        <w:t>al estate held by the affiliate and after adjustments for unconsolidated joint ventures. Adjustments for unconsolidated joint ventures are calculated to reflect FFO on the same basis</w:t>
      </w:r>
      <w:r>
        <w:rPr>
          <w:rFonts w:eastAsia="Times New Roman"/>
          <w:color w:val="000000"/>
          <w:sz w:val="20"/>
          <w:szCs w:val="20"/>
        </w:rPr>
        <w:t>.</w:t>
      </w:r>
    </w:p>
    <w:p w:rsidR="00000000" w:rsidRDefault="007701F9">
      <w:pPr>
        <w:ind w:firstLine="495"/>
        <w:divId w:val="803422702"/>
        <w:rPr>
          <w:rFonts w:eastAsia="Times New Roman"/>
        </w:rPr>
      </w:pPr>
      <w:r>
        <w:rPr>
          <w:rFonts w:eastAsia="Times New Roman"/>
          <w:color w:val="000000"/>
          <w:sz w:val="20"/>
          <w:szCs w:val="20"/>
        </w:rPr>
        <w:t>Beginning during the first quarter of 2018, the Company revised its defi</w:t>
      </w:r>
      <w:r>
        <w:rPr>
          <w:rFonts w:eastAsia="Times New Roman"/>
          <w:color w:val="000000"/>
          <w:sz w:val="20"/>
          <w:szCs w:val="20"/>
        </w:rPr>
        <w:t>nition of FFO so that FFO excluded the impact of the financing expense in connection with Chandler Freehold. Beginning in 2019, the Company now presents a separate non-GAAP measure - FFO excluding financing expense in connection with Chandler Freehold. The</w:t>
      </w:r>
      <w:r>
        <w:rPr>
          <w:rFonts w:eastAsia="Times New Roman"/>
          <w:color w:val="000000"/>
          <w:sz w:val="20"/>
          <w:szCs w:val="20"/>
        </w:rPr>
        <w:t xml:space="preserve"> Company has revised the FFO presentation for the years ended December 31, 2018, 2017, 2016 and 2015 to conform to the current presentation.</w:t>
      </w:r>
      <w:r>
        <w:rPr>
          <w:rFonts w:eastAsia="Times New Roman"/>
          <w:color w:val="000000"/>
          <w:sz w:val="20"/>
          <w:szCs w:val="20"/>
        </w:rPr>
        <w:t xml:space="preserve"> </w:t>
      </w:r>
    </w:p>
    <w:p w:rsidR="00000000" w:rsidRDefault="007701F9">
      <w:pPr>
        <w:ind w:firstLine="495"/>
        <w:divId w:val="1600990258"/>
        <w:rPr>
          <w:rFonts w:eastAsia="Times New Roman"/>
        </w:rPr>
      </w:pPr>
      <w:r>
        <w:rPr>
          <w:rFonts w:eastAsia="Times New Roman"/>
          <w:color w:val="000000"/>
          <w:sz w:val="20"/>
          <w:szCs w:val="20"/>
        </w:rPr>
        <w:t>The Company accounts for its joint venture in Chandler Freehold as a financing arrangement. In connection with thi</w:t>
      </w:r>
      <w:r>
        <w:rPr>
          <w:rFonts w:eastAsia="Times New Roman"/>
          <w:color w:val="000000"/>
          <w:sz w:val="20"/>
          <w:szCs w:val="20"/>
        </w:rPr>
        <w:t>s treatment, the Company recognizes financing expense on (i) the changes in fair value of the financing arrangement obligation, (ii) any payments to the joint venture partner equal to their pro rata share of net income and (iii) any payments to the joint v</w:t>
      </w:r>
      <w:r>
        <w:rPr>
          <w:rFonts w:eastAsia="Times New Roman"/>
          <w:color w:val="000000"/>
          <w:sz w:val="20"/>
          <w:szCs w:val="20"/>
        </w:rPr>
        <w:t>enture partner less than or in excess of their pro rata share of net income. Only the noted expenses related to the changes in fair value and for the payments to the joint venture partner less than or in excess of their pro rata share of net income are exc</w:t>
      </w:r>
      <w:r>
        <w:rPr>
          <w:rFonts w:eastAsia="Times New Roman"/>
          <w:color w:val="000000"/>
          <w:sz w:val="20"/>
          <w:szCs w:val="20"/>
        </w:rPr>
        <w:t>luded from the measure - FFO excluding financing expense in connection with Chandler Freehold</w:t>
      </w:r>
      <w:r>
        <w:rPr>
          <w:rFonts w:eastAsia="Times New Roman"/>
          <w:color w:val="000000"/>
          <w:sz w:val="20"/>
          <w:szCs w:val="20"/>
        </w:rPr>
        <w:t>.</w:t>
      </w:r>
    </w:p>
    <w:p w:rsidR="00000000" w:rsidRDefault="007701F9">
      <w:pPr>
        <w:ind w:firstLine="495"/>
        <w:divId w:val="182211699"/>
        <w:rPr>
          <w:rFonts w:eastAsia="Times New Roman"/>
        </w:rPr>
      </w:pPr>
      <w:r>
        <w:rPr>
          <w:rFonts w:eastAsia="Times New Roman"/>
          <w:color w:val="000000"/>
          <w:sz w:val="20"/>
          <w:szCs w:val="20"/>
        </w:rPr>
        <w:t xml:space="preserve">The Company also presents FFO excluding financing expense in connection with Chandler Freehold, gain or loss on extinguishment of debt, net and costs related to </w:t>
      </w:r>
      <w:r>
        <w:rPr>
          <w:rFonts w:eastAsia="Times New Roman"/>
          <w:color w:val="000000"/>
          <w:sz w:val="20"/>
          <w:szCs w:val="20"/>
        </w:rPr>
        <w:t>shareholder activism and unsolicited takeover offer</w:t>
      </w:r>
      <w:r>
        <w:rPr>
          <w:rFonts w:eastAsia="Times New Roman"/>
          <w:color w:val="000000"/>
          <w:sz w:val="20"/>
          <w:szCs w:val="20"/>
        </w:rPr>
        <w:t>.</w:t>
      </w:r>
    </w:p>
    <w:p w:rsidR="00000000" w:rsidRDefault="007701F9">
      <w:pPr>
        <w:ind w:firstLine="495"/>
        <w:divId w:val="1321273041"/>
        <w:rPr>
          <w:rFonts w:eastAsia="Times New Roman"/>
        </w:rPr>
      </w:pPr>
      <w:r>
        <w:rPr>
          <w:rFonts w:eastAsia="Times New Roman"/>
          <w:color w:val="000000"/>
          <w:sz w:val="20"/>
          <w:szCs w:val="20"/>
        </w:rPr>
        <w:t xml:space="preserve">FFO and FFO on a diluted basis are useful to investors in comparing operating and financial results between periods. This is especially true since FFO excludes real estate depreciation and amortization, </w:t>
      </w:r>
      <w:r>
        <w:rPr>
          <w:rFonts w:eastAsia="Times New Roman"/>
          <w:color w:val="000000"/>
          <w:sz w:val="20"/>
          <w:szCs w:val="20"/>
        </w:rPr>
        <w:t>as the Company believes real estate values fluctuate based on market conditions rather than depreciating in value ratably on a straight-line basis over time. The Company believes that such a presentation also provides investors with a meaningful measure of</w:t>
      </w:r>
      <w:r>
        <w:rPr>
          <w:rFonts w:eastAsia="Times New Roman"/>
          <w:color w:val="000000"/>
          <w:sz w:val="20"/>
          <w:szCs w:val="20"/>
        </w:rPr>
        <w:t xml:space="preserve"> its operating results in comparison to the operating results of other REITs. In addition, the Company believes that FFO excluding financing expense in connection with Chandler Freehold, non-routine costs associated with extinguishment of debt and costs re</w:t>
      </w:r>
      <w:r>
        <w:rPr>
          <w:rFonts w:eastAsia="Times New Roman"/>
          <w:color w:val="000000"/>
          <w:sz w:val="20"/>
          <w:szCs w:val="20"/>
        </w:rPr>
        <w:t>lated to shareholder activism provide useful supplemental information regarding the Company’s performance as they show a more meaningful and consistent comparison of the Company’s operating performance and allows investors to more easily compare the Compan</w:t>
      </w:r>
      <w:r>
        <w:rPr>
          <w:rFonts w:eastAsia="Times New Roman"/>
          <w:color w:val="000000"/>
          <w:sz w:val="20"/>
          <w:szCs w:val="20"/>
        </w:rPr>
        <w:t>y’s results. The Company further believes that FFO on a diluted basis is a measure investors find most useful in measuring the dilutive impact of outstanding convertible securities</w:t>
      </w:r>
      <w:r>
        <w:rPr>
          <w:rFonts w:eastAsia="Times New Roman"/>
          <w:color w:val="000000"/>
          <w:sz w:val="20"/>
          <w:szCs w:val="20"/>
        </w:rPr>
        <w:t>.</w:t>
      </w:r>
    </w:p>
    <w:p w:rsidR="00000000" w:rsidRDefault="007701F9">
      <w:pPr>
        <w:ind w:firstLine="495"/>
        <w:divId w:val="76437976"/>
        <w:rPr>
          <w:rFonts w:eastAsia="Times New Roman"/>
        </w:rPr>
      </w:pPr>
      <w:r>
        <w:rPr>
          <w:rFonts w:eastAsia="Times New Roman"/>
          <w:color w:val="000000"/>
          <w:sz w:val="20"/>
          <w:szCs w:val="20"/>
        </w:rPr>
        <w:t>The Company believes that FFO does not represent cash flow from operations</w:t>
      </w:r>
      <w:r>
        <w:rPr>
          <w:rFonts w:eastAsia="Times New Roman"/>
          <w:color w:val="000000"/>
          <w:sz w:val="20"/>
          <w:szCs w:val="20"/>
        </w:rPr>
        <w:t xml:space="preserve"> as defined by GAAP, should not be considered as an alternative to net income as defined by GAAP, and is not indicative of cash available to fund all cash flow needs. The Company also cautions that FFO, as presented, may not be comparable to similarly titl</w:t>
      </w:r>
      <w:r>
        <w:rPr>
          <w:rFonts w:eastAsia="Times New Roman"/>
          <w:color w:val="000000"/>
          <w:sz w:val="20"/>
          <w:szCs w:val="20"/>
        </w:rPr>
        <w:t>ed measures reported by other real estate investment trusts</w:t>
      </w:r>
      <w:r>
        <w:rPr>
          <w:rFonts w:eastAsia="Times New Roman"/>
          <w:color w:val="000000"/>
          <w:sz w:val="20"/>
          <w:szCs w:val="20"/>
        </w:rPr>
        <w:t>.</w:t>
      </w:r>
    </w:p>
    <w:p w:rsidR="00000000" w:rsidRDefault="007701F9">
      <w:pPr>
        <w:jc w:val="center"/>
        <w:divId w:val="1353799340"/>
        <w:rPr>
          <w:rFonts w:eastAsia="Times New Roman"/>
        </w:rPr>
      </w:pPr>
      <w:r>
        <w:rPr>
          <w:rFonts w:eastAsia="Times New Roman"/>
          <w:color w:val="000000"/>
          <w:sz w:val="20"/>
          <w:szCs w:val="20"/>
        </w:rPr>
        <w:t>5</w:t>
      </w:r>
      <w:r>
        <w:rPr>
          <w:rFonts w:eastAsia="Times New Roman"/>
          <w:color w:val="000000"/>
          <w:sz w:val="20"/>
          <w:szCs w:val="20"/>
        </w:rPr>
        <w:t>4</w:t>
      </w:r>
    </w:p>
    <w:p w:rsidR="00000000" w:rsidRDefault="007701F9">
      <w:pPr>
        <w:rPr>
          <w:rFonts w:eastAsia="Times New Roman"/>
        </w:rPr>
      </w:pPr>
      <w:r>
        <w:rPr>
          <w:rFonts w:eastAsia="Times New Roman"/>
        </w:rPr>
        <w:pict>
          <v:rect id="_x0000_i1079" style="width:0;height:1.5pt" o:hralign="center" o:hrstd="t" o:hr="t" fillcolor="#a0a0a0" stroked="f"/>
        </w:pict>
      </w:r>
    </w:p>
    <w:p w:rsidR="00000000" w:rsidRDefault="007701F9">
      <w:pPr>
        <w:divId w:val="1987665860"/>
        <w:rPr>
          <w:rFonts w:eastAsia="Times New Roman"/>
        </w:rPr>
      </w:pPr>
    </w:p>
    <w:p w:rsidR="00000000" w:rsidRDefault="007701F9">
      <w:pPr>
        <w:divId w:val="1952783463"/>
        <w:rPr>
          <w:rFonts w:eastAsia="Times New Roman"/>
        </w:rPr>
      </w:pPr>
      <w:r>
        <w:rPr>
          <w:rFonts w:eastAsia="Times New Roman"/>
          <w:b/>
          <w:bCs/>
          <w:color w:val="000000"/>
          <w:sz w:val="20"/>
          <w:szCs w:val="20"/>
        </w:rPr>
        <w:t>Funds From Operations ("FFO") (Continued</w:t>
      </w:r>
      <w:r>
        <w:rPr>
          <w:rFonts w:eastAsia="Times New Roman"/>
          <w:b/>
          <w:bCs/>
          <w:color w:val="000000"/>
          <w:sz w:val="20"/>
          <w:szCs w:val="20"/>
        </w:rPr>
        <w:t>)</w:t>
      </w:r>
    </w:p>
    <w:p w:rsidR="00000000" w:rsidRDefault="007701F9">
      <w:pPr>
        <w:ind w:firstLine="495"/>
        <w:divId w:val="943002819"/>
        <w:rPr>
          <w:rFonts w:eastAsia="Times New Roman"/>
        </w:rPr>
      </w:pPr>
      <w:r>
        <w:rPr>
          <w:rFonts w:eastAsia="Times New Roman"/>
          <w:color w:val="000000"/>
          <w:sz w:val="20"/>
          <w:szCs w:val="20"/>
        </w:rPr>
        <w:t>Management compensates for the limitations of FFO by providing investors with financial statements prepared acco</w:t>
      </w:r>
      <w:r>
        <w:rPr>
          <w:rFonts w:eastAsia="Times New Roman"/>
          <w:color w:val="000000"/>
          <w:sz w:val="20"/>
          <w:szCs w:val="20"/>
        </w:rPr>
        <w:t>rding to GAAP, along with this detailed discussion of FFO and a reconciliation of net income to FFO and FFO-diluted. Management believes that to further understand the Company's performance, FFO should be compared with the Company's reported net income and</w:t>
      </w:r>
      <w:r>
        <w:rPr>
          <w:rFonts w:eastAsia="Times New Roman"/>
          <w:color w:val="000000"/>
          <w:sz w:val="20"/>
          <w:szCs w:val="20"/>
        </w:rPr>
        <w:t xml:space="preserve"> considered in addition to cash flows in accordance with GAAP, as presented in the Company's consolidated financial statements. The following reconciles net income attributable to the Company to FFO and FFO-basic and diluted, excluding financing expense in</w:t>
      </w:r>
      <w:r>
        <w:rPr>
          <w:rFonts w:eastAsia="Times New Roman"/>
          <w:color w:val="000000"/>
          <w:sz w:val="20"/>
          <w:szCs w:val="20"/>
        </w:rPr>
        <w:t xml:space="preserve"> connection with Chandler Freehold, loss (gain) on extinguishment of debt, net and costs related to shareholder activism and unsolicited takeover offer for the years ended December 31, 2019, 2018, 2017, 2016 and 2015 (dollars and shares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9"/>
        <w:gridCol w:w="3459"/>
        <w:gridCol w:w="49"/>
        <w:gridCol w:w="125"/>
        <w:gridCol w:w="675"/>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125"/>
        <w:gridCol w:w="645"/>
        <w:gridCol w:w="80"/>
      </w:tblGrid>
      <w:tr w:rsidR="00000000">
        <w:trPr>
          <w:divId w:val="468477574"/>
        </w:trPr>
        <w:tc>
          <w:tcPr>
            <w:tcW w:w="50" w:type="pct"/>
            <w:vAlign w:val="center"/>
            <w:hideMark/>
          </w:tcPr>
          <w:p w:rsidR="00000000" w:rsidRDefault="007701F9">
            <w:pPr>
              <w:ind w:firstLine="495"/>
              <w:rPr>
                <w:rFonts w:eastAsia="Times New Roman"/>
              </w:rPr>
            </w:pPr>
          </w:p>
        </w:tc>
        <w:tc>
          <w:tcPr>
            <w:tcW w:w="21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468477574"/>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5</w:t>
            </w:r>
          </w:p>
        </w:tc>
      </w:tr>
      <w:tr w:rsidR="00000000">
        <w:trPr>
          <w:divId w:val="468477574"/>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Net income attributable to the Compan</w:t>
            </w:r>
            <w:r>
              <w:rPr>
                <w:rFonts w:eastAsia="Times New Roman"/>
                <w:color w:val="000000"/>
                <w:sz w:val="18"/>
                <w:szCs w:val="18"/>
              </w:rPr>
              <w:t>y</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96,820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60,020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146,130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516,995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487,562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Adjustments to reconcile net income attributable to the Company to FFO attributable to common stockholders and unit holders—basic and diluted</w:t>
            </w: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Noncontrolling interests in the Operating Partnershi</w:t>
            </w:r>
            <w:r>
              <w:rPr>
                <w:rFonts w:eastAsia="Times New Roman"/>
                <w:color w:val="000000"/>
                <w:sz w:val="18"/>
                <w:szCs w:val="18"/>
              </w:rPr>
              <w:t>p</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7,131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4,407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10,729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37,780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32,615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Loss (gain) on sale or write down of consolidated assets,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11,909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31,825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(42,446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(415,348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(400,337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Add: gain on undepreciated assets—consolidated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3,829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4,884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Less: loss on write-down of non-real estate assets—consolidated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(10,138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Add: noncontrolling interests share of (loss) gain on sale or write-down of assets—consolidated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(2,822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(1,662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Loss (gain) on sale or write down of assets—</w:t>
            </w:r>
            <w:r>
              <w:rPr>
                <w:rFonts w:eastAsia="Times New Roman"/>
                <w:color w:val="000000"/>
                <w:sz w:val="18"/>
                <w:szCs w:val="18"/>
              </w:rPr>
              <w:t>unconsolidated joint ventures(1</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462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(2,993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(14,783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(4,392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Add: gain (loss) on sale of undepreciated assets—unconsolidated joint ventures(1</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6,644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4,395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Depreciation and amortization on consolidated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330,726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327,436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335,431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348,488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464,472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Less: noncontrolling interests in depreciation and amortization—consolidated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(15,124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(14,793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(15,126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(15,023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(14,962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Depreciation and amortization—unconsolidated joint ventures(1</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189,728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174,952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177,274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179,600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84,160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Less: depreciation on personal propert</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(15,997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(13,699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(13,610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(12,430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(13,052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FFO attributable to common stockholders and unit holders—basic and dilute</w:t>
            </w:r>
            <w:r>
              <w:rPr>
                <w:rFonts w:eastAsia="Times New Roman"/>
                <w:color w:val="000000"/>
                <w:sz w:val="18"/>
                <w:szCs w:val="18"/>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606,662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573,285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582,878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642,304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642,268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Financing expense in connection with Chandler Freehol</w:t>
            </w:r>
            <w:r>
              <w:rPr>
                <w:rFonts w:eastAsia="Times New Roman"/>
                <w:color w:val="000000"/>
                <w:sz w:val="18"/>
                <w:szCs w:val="18"/>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(69,701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(8,849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FFO attributable to common stockholders and unit holders, excluding financing expense in connection with Chandler Freehold—basic and dilute</w:t>
            </w:r>
            <w:r>
              <w:rPr>
                <w:rFonts w:eastAsia="Times New Roman"/>
                <w:color w:val="000000"/>
                <w:sz w:val="18"/>
                <w:szCs w:val="18"/>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536,961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564,436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582,878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642,304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642,268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Loss (gain) on extinguishment of debt, net—consolidated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(1,709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468477574"/>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Costs related to shareholder activis</w:t>
            </w:r>
            <w:r>
              <w:rPr>
                <w:rFonts w:eastAsia="Times New Roman"/>
                <w:color w:val="000000"/>
                <w:sz w:val="18"/>
                <w:szCs w:val="18"/>
              </w:rPr>
              <w:t>m</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19,369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8"/>
                <w:szCs w:val="18"/>
              </w:rPr>
              <w:t>Costs related to unsolicited takeover offe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25,204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FFO attributable to common stockholders and unit holders excluding financing expense in connection with Chandler Freehold, extinguishment of debt, net and costs related to shareholder activism and unsolicited takeover offer—dilute</w:t>
            </w:r>
            <w:r>
              <w:rPr>
                <w:rFonts w:eastAsia="Times New Roman"/>
                <w:color w:val="000000"/>
                <w:sz w:val="18"/>
                <w:szCs w:val="18"/>
              </w:rPr>
              <w:t>d</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537,312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583,805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582,878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640,595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665,985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Weighted average number of FFO shares outstanding for</w:t>
            </w:r>
            <w:r>
              <w:rPr>
                <w:rFonts w:eastAsia="Times New Roman"/>
                <w:color w:val="000000"/>
                <w:sz w:val="18"/>
                <w:szCs w:val="18"/>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FFO attributable to common stockholders and unit holders—basic(2</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151,755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151,502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152,293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157,320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168,478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Adjustments for the impact of dilutive securities in computing FFO—diluted</w:t>
            </w: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   Share and unit-based compensation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68477574"/>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FFO attributable to common stockholders and unit holders—diluted(3</w:t>
            </w: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151,755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151,504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152,329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157,432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168,622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bl>
    <w:p w:rsidR="00000000" w:rsidRDefault="007701F9">
      <w:pPr>
        <w:divId w:val="1515338759"/>
        <w:rPr>
          <w:rFonts w:eastAsia="Times New Roman"/>
        </w:rPr>
      </w:pPr>
      <w:r>
        <w:rPr>
          <w:rFonts w:eastAsia="Times New Roman"/>
          <w:color w:val="000000"/>
          <w:sz w:val="16"/>
          <w:szCs w:val="16"/>
        </w:rPr>
        <w:t>_____________</w:t>
      </w:r>
      <w:r>
        <w:rPr>
          <w:rFonts w:eastAsia="Times New Roman"/>
          <w:color w:val="000000"/>
          <w:sz w:val="16"/>
          <w:szCs w:val="16"/>
        </w:rPr>
        <w:t>_________________________________________________________________</w:t>
      </w:r>
      <w:r>
        <w:rPr>
          <w:rFonts w:eastAsia="Times New Roman"/>
          <w:color w:val="000000"/>
          <w:sz w:val="16"/>
          <w:szCs w:val="16"/>
        </w:rPr>
        <w:t>_</w:t>
      </w:r>
    </w:p>
    <w:p w:rsidR="00000000" w:rsidRDefault="007701F9">
      <w:pPr>
        <w:jc w:val="center"/>
        <w:divId w:val="1620796669"/>
        <w:rPr>
          <w:rFonts w:eastAsia="Times New Roman"/>
        </w:rPr>
      </w:pPr>
      <w:r>
        <w:rPr>
          <w:rFonts w:eastAsia="Times New Roman"/>
          <w:color w:val="000000"/>
          <w:sz w:val="20"/>
          <w:szCs w:val="20"/>
        </w:rPr>
        <w:t>5</w:t>
      </w:r>
      <w:r>
        <w:rPr>
          <w:rFonts w:eastAsia="Times New Roman"/>
          <w:color w:val="000000"/>
          <w:sz w:val="20"/>
          <w:szCs w:val="20"/>
        </w:rPr>
        <w:t>5</w:t>
      </w:r>
    </w:p>
    <w:p w:rsidR="00000000" w:rsidRDefault="007701F9">
      <w:pPr>
        <w:rPr>
          <w:rFonts w:eastAsia="Times New Roman"/>
        </w:rPr>
      </w:pPr>
      <w:r>
        <w:rPr>
          <w:rFonts w:eastAsia="Times New Roman"/>
        </w:rPr>
        <w:pict>
          <v:rect id="_x0000_i1080" style="width:0;height:1.5pt" o:hralign="center" o:hrstd="t" o:hr="t" fillcolor="#a0a0a0" stroked="f"/>
        </w:pict>
      </w:r>
    </w:p>
    <w:p w:rsidR="00000000" w:rsidRDefault="007701F9">
      <w:pPr>
        <w:divId w:val="1742748424"/>
        <w:rPr>
          <w:rFonts w:eastAsia="Times New Roman"/>
        </w:rPr>
      </w:pPr>
    </w:p>
    <w:p w:rsidR="00000000" w:rsidRDefault="007701F9">
      <w:pPr>
        <w:ind w:hanging="450"/>
        <w:divId w:val="1210074061"/>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Unconsolidated assets are presented at the Company's pro rata share</w:t>
      </w:r>
      <w:r>
        <w:rPr>
          <w:rFonts w:eastAsia="Times New Roman"/>
          <w:color w:val="000000"/>
          <w:sz w:val="18"/>
          <w:szCs w:val="18"/>
        </w:rPr>
        <w:t>.</w:t>
      </w:r>
    </w:p>
    <w:p w:rsidR="00000000" w:rsidRDefault="007701F9">
      <w:pPr>
        <w:ind w:hanging="450"/>
        <w:divId w:val="581910296"/>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Calculated based upon basic net income as adjusted to reach basic FFO. During the years ended December 31, 2019, 2018, 2017, 2016 and 2015, the</w:t>
      </w:r>
      <w:r>
        <w:rPr>
          <w:rFonts w:eastAsia="Times New Roman"/>
          <w:color w:val="000000"/>
          <w:sz w:val="18"/>
          <w:szCs w:val="18"/>
        </w:rPr>
        <w:t>re were 10.4 million, 10.4 million, 10.4 million, 10.7 million and 10.6 million OP Units outstanding, respectively</w:t>
      </w:r>
      <w:r>
        <w:rPr>
          <w:rFonts w:eastAsia="Times New Roman"/>
          <w:color w:val="000000"/>
          <w:sz w:val="18"/>
          <w:szCs w:val="18"/>
        </w:rPr>
        <w:t>.</w:t>
      </w:r>
    </w:p>
    <w:p w:rsidR="00000000" w:rsidRDefault="007701F9">
      <w:pPr>
        <w:ind w:hanging="450"/>
        <w:divId w:val="105003238"/>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The computation of FFO—diluted shares outstanding includes the effect of share and unit-based compensation plans and the convertible seni</w:t>
      </w:r>
      <w:r>
        <w:rPr>
          <w:rFonts w:eastAsia="Times New Roman"/>
          <w:color w:val="000000"/>
          <w:sz w:val="18"/>
          <w:szCs w:val="18"/>
        </w:rPr>
        <w:t>or notes using the treasury stock method. It also assumes the conversion of MACWH, LP common and preferred units to the extent that they are dilutive to the FFO-diluted computation.</w:t>
      </w:r>
      <w:r>
        <w:rPr>
          <w:rFonts w:eastAsia="Times New Roman"/>
          <w:color w:val="000000"/>
          <w:sz w:val="18"/>
          <w:szCs w:val="18"/>
        </w:rPr>
        <w:t xml:space="preserve"> </w:t>
      </w:r>
    </w:p>
    <w:p w:rsidR="00000000" w:rsidRDefault="007701F9">
      <w:pPr>
        <w:ind w:hanging="90"/>
        <w:divId w:val="1940332199"/>
        <w:rPr>
          <w:rFonts w:eastAsia="Times New Roman"/>
        </w:rPr>
      </w:pPr>
    </w:p>
    <w:p w:rsidR="00000000" w:rsidRDefault="007701F9">
      <w:pPr>
        <w:divId w:val="69155912"/>
        <w:rPr>
          <w:rFonts w:eastAsia="Times New Roman"/>
        </w:rPr>
      </w:pPr>
      <w:r>
        <w:rPr>
          <w:rFonts w:eastAsia="Times New Roman"/>
          <w:b/>
          <w:bCs/>
          <w:color w:val="000000"/>
          <w:sz w:val="20"/>
          <w:szCs w:val="20"/>
        </w:rPr>
        <w:t>ITEM 7A.    QUANTITATIVE AND QUALITATIVE DISCLOSURES ABOUT MARKET RIS</w:t>
      </w:r>
      <w:r>
        <w:rPr>
          <w:rFonts w:eastAsia="Times New Roman"/>
          <w:b/>
          <w:bCs/>
          <w:color w:val="000000"/>
          <w:sz w:val="20"/>
          <w:szCs w:val="20"/>
        </w:rPr>
        <w:t>K</w:t>
      </w:r>
    </w:p>
    <w:p w:rsidR="00000000" w:rsidRDefault="007701F9">
      <w:pPr>
        <w:ind w:firstLine="495"/>
        <w:divId w:val="597755991"/>
        <w:rPr>
          <w:rFonts w:eastAsia="Times New Roman"/>
        </w:rPr>
      </w:pPr>
      <w:r>
        <w:rPr>
          <w:rFonts w:eastAsia="Times New Roman"/>
          <w:color w:val="000000"/>
          <w:sz w:val="20"/>
          <w:szCs w:val="20"/>
        </w:rPr>
        <w:t>The Company's primary market risk exposure is interest rate risk. The Company has managed and will continue to manage interest rate risk by (1) maintaining a ratio of fixed rate, long-term debt to total debt such that floating rate exposure is kept at an a</w:t>
      </w:r>
      <w:r>
        <w:rPr>
          <w:rFonts w:eastAsia="Times New Roman"/>
          <w:color w:val="000000"/>
          <w:sz w:val="20"/>
          <w:szCs w:val="20"/>
        </w:rPr>
        <w:t>cceptable level, (2) reducing interest rate exposure on certain long-term floating rate debt through the use of interest rate caps and/or swaps with matching maturities where appropriate, (3) using treasury rate locks where appropriate to fix rates on anti</w:t>
      </w:r>
      <w:r>
        <w:rPr>
          <w:rFonts w:eastAsia="Times New Roman"/>
          <w:color w:val="000000"/>
          <w:sz w:val="20"/>
          <w:szCs w:val="20"/>
        </w:rPr>
        <w:t>cipated debt transactions, and (4) taking advantage of favorable market conditions for long-term debt and/or equity</w:t>
      </w:r>
      <w:r>
        <w:rPr>
          <w:rFonts w:eastAsia="Times New Roman"/>
          <w:color w:val="000000"/>
          <w:sz w:val="20"/>
          <w:szCs w:val="20"/>
        </w:rPr>
        <w:t>.</w:t>
      </w:r>
    </w:p>
    <w:p w:rsidR="00000000" w:rsidRDefault="007701F9">
      <w:pPr>
        <w:ind w:firstLine="495"/>
        <w:divId w:val="13965626"/>
        <w:rPr>
          <w:rFonts w:eastAsia="Times New Roman"/>
        </w:rPr>
      </w:pPr>
      <w:r>
        <w:rPr>
          <w:rFonts w:eastAsia="Times New Roman"/>
          <w:color w:val="000000"/>
          <w:sz w:val="20"/>
          <w:szCs w:val="20"/>
        </w:rPr>
        <w:t>The following table sets forth information as of December 31, 2019 concerning the Company's long term debt obligations, including principal</w:t>
      </w:r>
      <w:r>
        <w:rPr>
          <w:rFonts w:eastAsia="Times New Roman"/>
          <w:color w:val="000000"/>
          <w:sz w:val="20"/>
          <w:szCs w:val="20"/>
        </w:rPr>
        <w:t xml:space="preserve"> cash flows by scheduled maturity, weighted average interest rates and estimated fair value (dollars in thousands)</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62"/>
        <w:gridCol w:w="1267"/>
        <w:gridCol w:w="62"/>
        <w:gridCol w:w="115"/>
        <w:gridCol w:w="575"/>
        <w:gridCol w:w="169"/>
        <w:gridCol w:w="36"/>
        <w:gridCol w:w="36"/>
        <w:gridCol w:w="36"/>
        <w:gridCol w:w="115"/>
        <w:gridCol w:w="695"/>
        <w:gridCol w:w="169"/>
        <w:gridCol w:w="36"/>
        <w:gridCol w:w="36"/>
        <w:gridCol w:w="36"/>
        <w:gridCol w:w="115"/>
        <w:gridCol w:w="575"/>
        <w:gridCol w:w="169"/>
        <w:gridCol w:w="36"/>
        <w:gridCol w:w="36"/>
        <w:gridCol w:w="36"/>
        <w:gridCol w:w="115"/>
        <w:gridCol w:w="575"/>
        <w:gridCol w:w="169"/>
        <w:gridCol w:w="36"/>
        <w:gridCol w:w="36"/>
        <w:gridCol w:w="36"/>
        <w:gridCol w:w="115"/>
        <w:gridCol w:w="575"/>
        <w:gridCol w:w="169"/>
        <w:gridCol w:w="36"/>
        <w:gridCol w:w="36"/>
        <w:gridCol w:w="36"/>
        <w:gridCol w:w="115"/>
        <w:gridCol w:w="695"/>
        <w:gridCol w:w="169"/>
        <w:gridCol w:w="36"/>
        <w:gridCol w:w="36"/>
        <w:gridCol w:w="36"/>
        <w:gridCol w:w="115"/>
        <w:gridCol w:w="695"/>
        <w:gridCol w:w="169"/>
        <w:gridCol w:w="36"/>
        <w:gridCol w:w="36"/>
        <w:gridCol w:w="36"/>
        <w:gridCol w:w="115"/>
        <w:gridCol w:w="695"/>
        <w:gridCol w:w="75"/>
        <w:gridCol w:w="36"/>
        <w:gridCol w:w="36"/>
        <w:gridCol w:w="36"/>
        <w:gridCol w:w="36"/>
        <w:gridCol w:w="36"/>
        <w:gridCol w:w="36"/>
        <w:gridCol w:w="36"/>
        <w:gridCol w:w="36"/>
        <w:gridCol w:w="36"/>
        <w:gridCol w:w="36"/>
        <w:gridCol w:w="36"/>
        <w:gridCol w:w="36"/>
        <w:gridCol w:w="36"/>
        <w:gridCol w:w="36"/>
        <w:gridCol w:w="120"/>
      </w:tblGrid>
      <w:tr w:rsidR="00000000">
        <w:trPr>
          <w:gridAfter w:val="15"/>
          <w:divId w:val="2079401320"/>
        </w:trPr>
        <w:tc>
          <w:tcPr>
            <w:tcW w:w="50" w:type="pct"/>
            <w:vAlign w:val="center"/>
            <w:hideMark/>
          </w:tcPr>
          <w:p w:rsidR="00000000" w:rsidRDefault="007701F9">
            <w:pPr>
              <w:ind w:firstLine="495"/>
              <w:rPr>
                <w:rFonts w:eastAsia="Times New Roman"/>
              </w:rPr>
            </w:pPr>
          </w:p>
        </w:tc>
        <w:tc>
          <w:tcPr>
            <w:tcW w:w="10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079401320"/>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Expected Maturity Dat</w:t>
            </w:r>
            <w:r>
              <w:rPr>
                <w:rFonts w:eastAsia="Times New Roman"/>
                <w:b/>
                <w:bCs/>
                <w:color w:val="000000"/>
                <w:sz w:val="16"/>
                <w:szCs w:val="16"/>
              </w:rPr>
              <w:t>e</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2"/>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For the years ending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2"/>
            <w:tcMar>
              <w:top w:w="15" w:type="dxa"/>
              <w:left w:w="20" w:type="dxa"/>
              <w:bottom w:w="15" w:type="dxa"/>
              <w:right w:w="20" w:type="dxa"/>
            </w:tcMar>
            <w:vAlign w:val="bottom"/>
            <w:hideMark/>
          </w:tcPr>
          <w:p w:rsidR="00000000" w:rsidRDefault="007701F9">
            <w:pPr>
              <w:rPr>
                <w:rFonts w:eastAsia="Times New Roman"/>
              </w:rPr>
            </w:pPr>
          </w:p>
        </w:tc>
        <w:tc>
          <w:tcPr>
            <w:tcW w:w="0" w:type="auto"/>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r>
              <w:rPr>
                <w:rFonts w:eastAsia="Times New Roman"/>
                <w:b/>
                <w:bCs/>
                <w:color w:val="000000"/>
                <w:sz w:val="16"/>
                <w:szCs w:val="16"/>
              </w:rPr>
              <w:t> </w:t>
            </w:r>
          </w:p>
        </w:tc>
      </w:tr>
      <w:tr w:rsidR="00000000">
        <w:trPr>
          <w:divId w:val="207940132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202</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202</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202</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202</w:t>
            </w:r>
            <w:r>
              <w:rPr>
                <w:rFonts w:eastAsia="Times New Roman"/>
                <w:b/>
                <w:bCs/>
                <w:color w:val="000000"/>
                <w:sz w:val="16"/>
                <w:szCs w:val="16"/>
              </w:rPr>
              <w:t>4</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Thereafte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CONSOLIDATED CENTERS</w:t>
            </w:r>
            <w:r>
              <w:rPr>
                <w:rFonts w:eastAsia="Times New Roman"/>
                <w:b/>
                <w:bCs/>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Long term debt</w:t>
            </w: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2079401320"/>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Fixed rate(1</w:t>
            </w:r>
            <w:r>
              <w:rPr>
                <w:rFonts w:eastAsia="Times New Roman"/>
                <w:color w:val="000000"/>
                <w:sz w:val="16"/>
                <w:szCs w:val="16"/>
              </w:rPr>
              <w:t>)</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325,133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688,239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374,340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378,120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2,605,141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4,377,868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4,406,734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3.95</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4.05</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3.79</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3.99</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Floating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847,336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3.09</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3.36</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2079401320"/>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375226940"/>
              <w:rPr>
                <w:rFonts w:eastAsia="Times New Roman"/>
              </w:rPr>
            </w:pPr>
            <w:r>
              <w:rPr>
                <w:rFonts w:eastAsia="Times New Roman"/>
                <w:color w:val="000000"/>
                <w:sz w:val="16"/>
                <w:szCs w:val="16"/>
              </w:rPr>
              <w:t>Total debt—Consolidated Center</w:t>
            </w:r>
            <w:r>
              <w:rPr>
                <w:rFonts w:eastAsia="Times New Roman"/>
                <w:color w:val="000000"/>
                <w:sz w:val="16"/>
                <w:szCs w:val="16"/>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325,133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1,238,239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674,340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6,895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378,120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2,605,141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5,227,868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5,254,070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20" w:type="dxa"/>
              <w:bottom w:w="30" w:type="dxa"/>
              <w:right w:w="20" w:type="dxa"/>
            </w:tcMar>
            <w:vAlign w:val="bottom"/>
            <w:hideMark/>
          </w:tcPr>
          <w:p w:rsidR="00000000" w:rsidRDefault="007701F9">
            <w:pPr>
              <w:ind w:hanging="180"/>
              <w:divId w:val="641934498"/>
              <w:rPr>
                <w:rFonts w:eastAsia="Times New Roman"/>
              </w:rPr>
            </w:pPr>
            <w:r>
              <w:rPr>
                <w:rFonts w:eastAsia="Times New Roman"/>
                <w:b/>
                <w:bCs/>
                <w:color w:val="000000"/>
                <w:sz w:val="16"/>
                <w:szCs w:val="16"/>
              </w:rPr>
              <w:t>UNCONSOLIDATED JOINT VENTURE CENTERS</w:t>
            </w:r>
            <w:r>
              <w:rPr>
                <w:rFonts w:eastAsia="Times New Roman"/>
                <w:b/>
                <w:bCs/>
                <w:color w:val="000000"/>
                <w:sz w:val="16"/>
                <w:szCs w:val="16"/>
              </w:rPr>
              <w:t>:</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745712629"/>
              <w:rPr>
                <w:rFonts w:eastAsia="Times New Roman"/>
              </w:rPr>
            </w:pPr>
            <w:r>
              <w:rPr>
                <w:rFonts w:eastAsia="Times New Roman"/>
                <w:color w:val="000000"/>
                <w:sz w:val="16"/>
                <w:szCs w:val="16"/>
              </w:rPr>
              <w:t>Long term debt (at Company's pro rata share)</w:t>
            </w: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Fixed rat</w:t>
            </w:r>
            <w:r>
              <w:rPr>
                <w:rFonts w:eastAsia="Times New Roman"/>
                <w:color w:val="000000"/>
                <w:sz w:val="16"/>
                <w:szCs w:val="16"/>
              </w:rPr>
              <w:t>e</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39,837</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150,599</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365,530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360,617</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366,738</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1,756,583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3,039,904</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3,062,251</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Floating rat</w:t>
            </w:r>
            <w:r>
              <w:rPr>
                <w:rFonts w:eastAsia="Times New Roman"/>
                <w:color w:val="000000"/>
                <w:sz w:val="16"/>
                <w:szCs w:val="16"/>
              </w:rPr>
              <w:t>e</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36,183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159,900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196,083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196,257</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Average interest rat</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79401320"/>
        </w:trPr>
        <w:tc>
          <w:tcPr>
            <w:tcW w:w="0" w:type="auto"/>
            <w:gridSpan w:val="3"/>
            <w:tcMar>
              <w:top w:w="30" w:type="dxa"/>
              <w:left w:w="20" w:type="dxa"/>
              <w:bottom w:w="30" w:type="dxa"/>
              <w:right w:w="20" w:type="dxa"/>
            </w:tcMar>
            <w:vAlign w:val="bottom"/>
            <w:hideMark/>
          </w:tcPr>
          <w:p w:rsidR="00000000" w:rsidRDefault="007701F9">
            <w:pPr>
              <w:ind w:hanging="90"/>
              <w:divId w:val="1824079754"/>
              <w:rPr>
                <w:rFonts w:eastAsia="Times New Roman"/>
              </w:rPr>
            </w:pPr>
            <w:r>
              <w:rPr>
                <w:rFonts w:eastAsia="Times New Roman"/>
                <w:color w:val="000000"/>
                <w:sz w:val="16"/>
                <w:szCs w:val="16"/>
              </w:rPr>
              <w:t>Total debt—Unconsolidated Joint Venture Center</w:t>
            </w:r>
            <w:r>
              <w:rPr>
                <w:rFonts w:eastAsia="Times New Roman"/>
                <w:color w:val="000000"/>
                <w:sz w:val="16"/>
                <w:szCs w:val="16"/>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39,837</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186,782</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365,530</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520,517</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366,738</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1,756,583</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3,235,987</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3,258,508</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649678874"/>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ind w:hanging="450"/>
        <w:divId w:val="66552044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Fixed rate debt includes $400 million of floating rate bank and other notes payable. The Company has four interest rate swap agreements that effectively convert a total of $400 million of the outstanding balance from floating rate debt of LIBOR plus 1.</w:t>
      </w:r>
      <w:r>
        <w:rPr>
          <w:rFonts w:eastAsia="Times New Roman"/>
          <w:color w:val="000000"/>
          <w:sz w:val="18"/>
          <w:szCs w:val="18"/>
        </w:rPr>
        <w:t>55% to fixed rate debt of 4.30% until September 30, 2021 (See Note 5—Derivative Instruments and Hedging Activities in the Company's Notes to the Consolidated Financial Statements )</w:t>
      </w:r>
      <w:r>
        <w:rPr>
          <w:rFonts w:eastAsia="Times New Roman"/>
          <w:color w:val="000000"/>
          <w:sz w:val="18"/>
          <w:szCs w:val="18"/>
        </w:rPr>
        <w:t>.</w:t>
      </w:r>
    </w:p>
    <w:p w:rsidR="00000000" w:rsidRDefault="007701F9">
      <w:pPr>
        <w:ind w:firstLine="495"/>
        <w:divId w:val="830635454"/>
        <w:rPr>
          <w:rFonts w:eastAsia="Times New Roman"/>
        </w:rPr>
      </w:pPr>
      <w:r>
        <w:rPr>
          <w:rFonts w:eastAsia="Times New Roman"/>
          <w:color w:val="000000"/>
          <w:sz w:val="20"/>
          <w:szCs w:val="20"/>
        </w:rPr>
        <w:t>The Consolidated Centers' total fixed rate debt at December 31, 2019 and 2</w:t>
      </w:r>
      <w:r>
        <w:rPr>
          <w:rFonts w:eastAsia="Times New Roman"/>
          <w:color w:val="000000"/>
          <w:sz w:val="20"/>
          <w:szCs w:val="20"/>
        </w:rPr>
        <w:t>018 was $4.4 billion and $3.9 billion, respectively. The average interest rate on such fixed rate debt at December 31, 2019 and 2018 was 3.99% and 3.87%, respectively. The Consolidated Centers' total floating rate debt at December 31, 2019 and 2018 was $0.</w:t>
      </w:r>
      <w:r>
        <w:rPr>
          <w:rFonts w:eastAsia="Times New Roman"/>
          <w:color w:val="000000"/>
          <w:sz w:val="20"/>
          <w:szCs w:val="20"/>
        </w:rPr>
        <w:t>9 billion and $1.1 billion. The average interest rate on such floating rate debt at December 31, 2019 and 2018 was 3.36% and 3.94%, respectively</w:t>
      </w:r>
      <w:r>
        <w:rPr>
          <w:rFonts w:eastAsia="Times New Roman"/>
          <w:color w:val="000000"/>
          <w:sz w:val="20"/>
          <w:szCs w:val="20"/>
        </w:rPr>
        <w:t>.</w:t>
      </w:r>
    </w:p>
    <w:p w:rsidR="00000000" w:rsidRDefault="007701F9">
      <w:pPr>
        <w:ind w:firstLine="495"/>
        <w:divId w:val="131410384"/>
        <w:rPr>
          <w:rFonts w:eastAsia="Times New Roman"/>
        </w:rPr>
      </w:pPr>
      <w:r>
        <w:rPr>
          <w:rFonts w:eastAsia="Times New Roman"/>
          <w:color w:val="000000"/>
          <w:sz w:val="20"/>
          <w:szCs w:val="20"/>
        </w:rPr>
        <w:t>The Company's pro rata share of the Unconsolidated Joint Venture Centers' fixed rate debt at December 31, 2019</w:t>
      </w:r>
      <w:r>
        <w:rPr>
          <w:rFonts w:eastAsia="Times New Roman"/>
          <w:color w:val="000000"/>
          <w:sz w:val="20"/>
          <w:szCs w:val="20"/>
        </w:rPr>
        <w:t xml:space="preserve"> and 2018 was $3.0 billion. The average interest rate on such fixed rate debt at December 31, 2019 and 2018 was 3.81% and 3.83%, respectively. The Company's pro rata share of the Unconsolidated Joint Venture Centers' floating rate debt at December 31, 2019</w:t>
      </w:r>
      <w:r>
        <w:rPr>
          <w:rFonts w:eastAsia="Times New Roman"/>
          <w:color w:val="000000"/>
          <w:sz w:val="20"/>
          <w:szCs w:val="20"/>
        </w:rPr>
        <w:t xml:space="preserve"> and 2018 was $196.1 million and $221.4 million, respectively. The average interest rate on such floating rate debt at December 31, 2019 and 2018 was 3.69% and 4.13%, respectively</w:t>
      </w:r>
      <w:r>
        <w:rPr>
          <w:rFonts w:eastAsia="Times New Roman"/>
          <w:color w:val="000000"/>
          <w:sz w:val="20"/>
          <w:szCs w:val="20"/>
        </w:rPr>
        <w:t>.</w:t>
      </w:r>
    </w:p>
    <w:p w:rsidR="00000000" w:rsidRDefault="007701F9">
      <w:pPr>
        <w:jc w:val="center"/>
        <w:divId w:val="329528191"/>
        <w:rPr>
          <w:rFonts w:eastAsia="Times New Roman"/>
        </w:rPr>
      </w:pPr>
      <w:r>
        <w:rPr>
          <w:rFonts w:eastAsia="Times New Roman"/>
          <w:color w:val="000000"/>
          <w:sz w:val="20"/>
          <w:szCs w:val="20"/>
        </w:rPr>
        <w:t>5</w:t>
      </w:r>
      <w:r>
        <w:rPr>
          <w:rFonts w:eastAsia="Times New Roman"/>
          <w:color w:val="000000"/>
          <w:sz w:val="20"/>
          <w:szCs w:val="20"/>
        </w:rPr>
        <w:t>6</w:t>
      </w:r>
    </w:p>
    <w:p w:rsidR="00000000" w:rsidRDefault="007701F9">
      <w:pPr>
        <w:rPr>
          <w:rFonts w:eastAsia="Times New Roman"/>
        </w:rPr>
      </w:pPr>
      <w:r>
        <w:rPr>
          <w:rFonts w:eastAsia="Times New Roman"/>
        </w:rPr>
        <w:pict>
          <v:rect id="_x0000_i1081" style="width:0;height:1.5pt" o:hralign="center" o:hrstd="t" o:hr="t" fillcolor="#a0a0a0" stroked="f"/>
        </w:pict>
      </w:r>
    </w:p>
    <w:p w:rsidR="00000000" w:rsidRDefault="007701F9">
      <w:pPr>
        <w:divId w:val="58674181"/>
        <w:rPr>
          <w:rFonts w:eastAsia="Times New Roman"/>
        </w:rPr>
      </w:pPr>
    </w:p>
    <w:p w:rsidR="00000000" w:rsidRDefault="007701F9">
      <w:pPr>
        <w:ind w:firstLine="495"/>
        <w:divId w:val="567309235"/>
        <w:rPr>
          <w:rFonts w:eastAsia="Times New Roman"/>
        </w:rPr>
      </w:pPr>
      <w:r>
        <w:rPr>
          <w:rFonts w:eastAsia="Times New Roman"/>
          <w:color w:val="000000"/>
          <w:sz w:val="20"/>
          <w:szCs w:val="20"/>
        </w:rPr>
        <w:t>The Company uses derivative financ</w:t>
      </w:r>
      <w:r>
        <w:rPr>
          <w:rFonts w:eastAsia="Times New Roman"/>
          <w:color w:val="000000"/>
          <w:sz w:val="20"/>
          <w:szCs w:val="20"/>
        </w:rPr>
        <w:t>ial instruments in the normal course of business to manage or hedge interest rate risk and records all derivatives on the balance sheet at fair value. Interest rate cap agreements offer protection against floating rates on the notional amount from exceedin</w:t>
      </w:r>
      <w:r>
        <w:rPr>
          <w:rFonts w:eastAsia="Times New Roman"/>
          <w:color w:val="000000"/>
          <w:sz w:val="20"/>
          <w:szCs w:val="20"/>
        </w:rPr>
        <w:t>g the rates noted in the above schedule, and interest rate swap agreements effectively replace a floating rate on the notional amount with a fixed rate as noted above. As of December 31, 2019, the Company has one interest rate cap agreement and four intere</w:t>
      </w:r>
      <w:r>
        <w:rPr>
          <w:rFonts w:eastAsia="Times New Roman"/>
          <w:color w:val="000000"/>
          <w:sz w:val="20"/>
          <w:szCs w:val="20"/>
        </w:rPr>
        <w:t>st rate swap agreements in place (See Note 5—Derivative Instruments and Hedging Activities in the Company's Notes to the Consolidated Financial Statements)</w:t>
      </w:r>
      <w:r>
        <w:rPr>
          <w:rFonts w:eastAsia="Times New Roman"/>
          <w:color w:val="000000"/>
          <w:sz w:val="20"/>
          <w:szCs w:val="20"/>
        </w:rPr>
        <w:t>.</w:t>
      </w:r>
    </w:p>
    <w:p w:rsidR="00000000" w:rsidRDefault="007701F9">
      <w:pPr>
        <w:ind w:firstLine="495"/>
        <w:divId w:val="962274486"/>
        <w:rPr>
          <w:rFonts w:eastAsia="Times New Roman"/>
        </w:rPr>
      </w:pPr>
      <w:r>
        <w:rPr>
          <w:rFonts w:eastAsia="Times New Roman"/>
          <w:color w:val="000000"/>
          <w:sz w:val="20"/>
          <w:szCs w:val="20"/>
        </w:rPr>
        <w:t xml:space="preserve">In addition, the Company has assessed the market risk for its floating rate debt and believes that </w:t>
      </w:r>
      <w:r>
        <w:rPr>
          <w:rFonts w:eastAsia="Times New Roman"/>
          <w:color w:val="000000"/>
          <w:sz w:val="20"/>
          <w:szCs w:val="20"/>
        </w:rPr>
        <w:t>a 1% increase in interest rates would decrease future earnings and cash flows by approximately $10.5 million per year based on $1.0 billion of floating rate debt outstanding at December 31, 2019</w:t>
      </w:r>
      <w:r>
        <w:rPr>
          <w:rFonts w:eastAsia="Times New Roman"/>
          <w:color w:val="000000"/>
          <w:sz w:val="20"/>
          <w:szCs w:val="20"/>
        </w:rPr>
        <w:t>.</w:t>
      </w:r>
    </w:p>
    <w:p w:rsidR="00000000" w:rsidRDefault="007701F9">
      <w:pPr>
        <w:ind w:firstLine="495"/>
        <w:divId w:val="1590312277"/>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addition, the method of computing fair value for mort</w:t>
      </w:r>
      <w:r>
        <w:rPr>
          <w:rFonts w:eastAsia="Times New Roman"/>
          <w:color w:val="000000"/>
          <w:sz w:val="20"/>
          <w:szCs w:val="20"/>
        </w:rPr>
        <w:t xml:space="preserve">gage notes payable included a credit value adjustment based on the estimated value of the property that serves as collateral for the underlying debt (See Note 10—Mortgage Notes Payable and Note 11—Bank and Other Notes Payable in the Company's Notes to the </w:t>
      </w:r>
      <w:r>
        <w:rPr>
          <w:rFonts w:eastAsia="Times New Roman"/>
          <w:color w:val="000000"/>
          <w:sz w:val="20"/>
          <w:szCs w:val="20"/>
        </w:rPr>
        <w:t>Consolidated Financial Statements)</w:t>
      </w:r>
      <w:r>
        <w:rPr>
          <w:rFonts w:eastAsia="Times New Roman"/>
          <w:color w:val="000000"/>
          <w:sz w:val="20"/>
          <w:szCs w:val="20"/>
        </w:rPr>
        <w:t>.</w:t>
      </w:r>
    </w:p>
    <w:p w:rsidR="00000000" w:rsidRDefault="007701F9">
      <w:pPr>
        <w:ind w:firstLine="495"/>
        <w:divId w:val="1838112570"/>
        <w:rPr>
          <w:rFonts w:eastAsia="Times New Roman"/>
        </w:rPr>
      </w:pPr>
      <w:r>
        <w:rPr>
          <w:rFonts w:eastAsia="Times New Roman"/>
          <w:color w:val="000000"/>
          <w:sz w:val="20"/>
          <w:szCs w:val="20"/>
        </w:rPr>
        <w:t>In the event that LIBOR is discontinued, the interest rate for the variable rate debt of the Company and its joint ventures and the swap rate for the Company’s interest rate swaps following such event will be based on an</w:t>
      </w:r>
      <w:r>
        <w:rPr>
          <w:rFonts w:eastAsia="Times New Roman"/>
          <w:color w:val="000000"/>
          <w:sz w:val="20"/>
          <w:szCs w:val="20"/>
        </w:rPr>
        <w:t xml:space="preserve"> alternative variable rate as specified in the applicable documentation governing such debt or swaps or as otherwise agreed upon. Such an event would not affect the Company’s ability to borrow or maintain already outstanding borrowings or swaps, but the al</w:t>
      </w:r>
      <w:r>
        <w:rPr>
          <w:rFonts w:eastAsia="Times New Roman"/>
          <w:color w:val="000000"/>
          <w:sz w:val="20"/>
          <w:szCs w:val="20"/>
        </w:rPr>
        <w:t>ternative variable rate could be higher and more volatile than LIBOR prior to its discontinuance. The Company understands that LIBOR is expected to remain available through the end of 2021, but may be discontinued or otherwise become unavailable thereafter</w:t>
      </w:r>
      <w:r>
        <w:rPr>
          <w:rFonts w:eastAsia="Times New Roman"/>
          <w:color w:val="000000"/>
          <w:sz w:val="20"/>
          <w:szCs w:val="20"/>
        </w:rPr>
        <w:t>.</w:t>
      </w:r>
    </w:p>
    <w:p w:rsidR="00000000" w:rsidRDefault="007701F9">
      <w:pPr>
        <w:divId w:val="1291327776"/>
        <w:rPr>
          <w:rFonts w:eastAsia="Times New Roman"/>
        </w:rPr>
      </w:pPr>
      <w:r>
        <w:rPr>
          <w:rFonts w:eastAsia="Times New Roman"/>
          <w:b/>
          <w:bCs/>
          <w:color w:val="000000"/>
          <w:sz w:val="20"/>
          <w:szCs w:val="20"/>
        </w:rPr>
        <w:t>ITEM 8.    FINANCIAL STATEMENTS AND SUPPLEMENTARY DAT</w:t>
      </w:r>
      <w:r>
        <w:rPr>
          <w:rFonts w:eastAsia="Times New Roman"/>
          <w:b/>
          <w:bCs/>
          <w:color w:val="000000"/>
          <w:sz w:val="20"/>
          <w:szCs w:val="20"/>
        </w:rPr>
        <w:t>A</w:t>
      </w:r>
    </w:p>
    <w:p w:rsidR="00000000" w:rsidRDefault="007701F9">
      <w:pPr>
        <w:ind w:firstLine="495"/>
        <w:divId w:val="1828859195"/>
        <w:rPr>
          <w:rFonts w:eastAsia="Times New Roman"/>
        </w:rPr>
      </w:pPr>
      <w:r>
        <w:rPr>
          <w:rFonts w:eastAsia="Times New Roman"/>
          <w:color w:val="000000"/>
          <w:sz w:val="20"/>
          <w:szCs w:val="20"/>
        </w:rPr>
        <w:t>Refer to the Financial Statements and Financial Statement Schedules for the required information appearing in Item 15</w:t>
      </w:r>
      <w:r>
        <w:rPr>
          <w:rFonts w:eastAsia="Times New Roman"/>
          <w:color w:val="000000"/>
          <w:sz w:val="20"/>
          <w:szCs w:val="20"/>
        </w:rPr>
        <w:t>.</w:t>
      </w:r>
    </w:p>
    <w:p w:rsidR="00000000" w:rsidRDefault="007701F9">
      <w:pPr>
        <w:divId w:val="1250500562"/>
        <w:rPr>
          <w:rFonts w:eastAsia="Times New Roman"/>
        </w:rPr>
      </w:pPr>
      <w:r>
        <w:rPr>
          <w:rFonts w:eastAsia="Times New Roman"/>
          <w:b/>
          <w:bCs/>
          <w:color w:val="000000"/>
          <w:sz w:val="20"/>
          <w:szCs w:val="20"/>
        </w:rPr>
        <w:t>ITEM 9.    CHANGES IN AND DISAGREEMENTS WITH ACCOUNTANTS ON ACCOUNTING AND FINAN</w:t>
      </w:r>
      <w:r>
        <w:rPr>
          <w:rFonts w:eastAsia="Times New Roman"/>
          <w:b/>
          <w:bCs/>
          <w:color w:val="000000"/>
          <w:sz w:val="20"/>
          <w:szCs w:val="20"/>
        </w:rPr>
        <w:t>CIAL DISCLOSUR</w:t>
      </w:r>
      <w:r>
        <w:rPr>
          <w:rFonts w:eastAsia="Times New Roman"/>
          <w:b/>
          <w:bCs/>
          <w:color w:val="000000"/>
          <w:sz w:val="20"/>
          <w:szCs w:val="20"/>
        </w:rPr>
        <w:t>E</w:t>
      </w:r>
    </w:p>
    <w:p w:rsidR="00000000" w:rsidRDefault="007701F9">
      <w:pPr>
        <w:ind w:firstLine="495"/>
        <w:divId w:val="1329408741"/>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7701F9">
      <w:pPr>
        <w:divId w:val="564800050"/>
        <w:rPr>
          <w:rFonts w:eastAsia="Times New Roman"/>
        </w:rPr>
      </w:pPr>
      <w:r>
        <w:rPr>
          <w:rFonts w:eastAsia="Times New Roman"/>
          <w:b/>
          <w:bCs/>
          <w:color w:val="000000"/>
          <w:sz w:val="20"/>
          <w:szCs w:val="20"/>
        </w:rPr>
        <w:t>ITEM 9A.    CONTROLS AND PROCEDURE</w:t>
      </w:r>
      <w:r>
        <w:rPr>
          <w:rFonts w:eastAsia="Times New Roman"/>
          <w:b/>
          <w:bCs/>
          <w:color w:val="000000"/>
          <w:sz w:val="20"/>
          <w:szCs w:val="20"/>
        </w:rPr>
        <w:t>S</w:t>
      </w:r>
    </w:p>
    <w:p w:rsidR="00000000" w:rsidRDefault="007701F9">
      <w:pPr>
        <w:ind w:firstLine="495"/>
        <w:divId w:val="1350521619"/>
        <w:rPr>
          <w:rFonts w:eastAsia="Times New Roman"/>
        </w:rPr>
      </w:pPr>
      <w:r>
        <w:rPr>
          <w:rFonts w:eastAsia="Times New Roman"/>
          <w:i/>
          <w:iCs/>
          <w:color w:val="000000"/>
          <w:sz w:val="20"/>
          <w:szCs w:val="20"/>
        </w:rPr>
        <w:t>Conclusion Regarding Effectiveness of Disclosure Controls and Procedure</w:t>
      </w:r>
      <w:r>
        <w:rPr>
          <w:rFonts w:eastAsia="Times New Roman"/>
          <w:i/>
          <w:iCs/>
          <w:color w:val="000000"/>
          <w:sz w:val="20"/>
          <w:szCs w:val="20"/>
        </w:rPr>
        <w:t>s</w:t>
      </w:r>
    </w:p>
    <w:p w:rsidR="00000000" w:rsidRDefault="007701F9">
      <w:pPr>
        <w:ind w:firstLine="495"/>
        <w:divId w:val="812142525"/>
        <w:rPr>
          <w:rFonts w:eastAsia="Times New Roman"/>
        </w:rPr>
      </w:pPr>
      <w:r>
        <w:rPr>
          <w:rFonts w:eastAsia="Times New Roman"/>
          <w:color w:val="000000"/>
          <w:sz w:val="20"/>
          <w:szCs w:val="20"/>
        </w:rPr>
        <w:t>As required by Rule 13a-15(b) under the Securities and Exchange Act of 1934, as amended (the "Exchange Act"), management carr</w:t>
      </w:r>
      <w:r>
        <w:rPr>
          <w:rFonts w:eastAsia="Times New Roman"/>
          <w:color w:val="000000"/>
          <w:sz w:val="20"/>
          <w:szCs w:val="20"/>
        </w:rPr>
        <w:t>ied out an evaluation, under the supervision and with the participation of the Company's Chief Executive Officer and Chief Financial Officer, of the effectiveness of the Company's disclosure controls and procedures as of the end of the period covered by th</w:t>
      </w:r>
      <w:r>
        <w:rPr>
          <w:rFonts w:eastAsia="Times New Roman"/>
          <w:color w:val="000000"/>
          <w:sz w:val="20"/>
          <w:szCs w:val="20"/>
        </w:rPr>
        <w:t>is Annual Report on Form 10-K. Based on their evaluation as of December 31, 2019, the Company's Chief Executive Officer and Chief Financial Officer have concluded that the Company's disclosure controls and procedures (as defined in Rule 13a-15(e) and 15d-1</w:t>
      </w:r>
      <w:r>
        <w:rPr>
          <w:rFonts w:eastAsia="Times New Roman"/>
          <w:color w:val="000000"/>
          <w:sz w:val="20"/>
          <w:szCs w:val="20"/>
        </w:rPr>
        <w:t>5(e) under the Exchange Act) were effective to ensure that the information required to be disclosed by the Company in the reports that it files or submits under the Exchange Act is (a) recorded, processed, summarized, and reported within the time periods s</w:t>
      </w:r>
      <w:r>
        <w:rPr>
          <w:rFonts w:eastAsia="Times New Roman"/>
          <w:color w:val="000000"/>
          <w:sz w:val="20"/>
          <w:szCs w:val="20"/>
        </w:rPr>
        <w:t>pecified in the SEC's rules and forms and (b) accumulated and communicated to the Company's management, including its Chief Executive Officer and Chief Financial Officer, or persons performing similar functions, as appropriate to allow timely decisions reg</w:t>
      </w:r>
      <w:r>
        <w:rPr>
          <w:rFonts w:eastAsia="Times New Roman"/>
          <w:color w:val="000000"/>
          <w:sz w:val="20"/>
          <w:szCs w:val="20"/>
        </w:rPr>
        <w:t>arding required disclosure</w:t>
      </w:r>
      <w:r>
        <w:rPr>
          <w:rFonts w:eastAsia="Times New Roman"/>
          <w:color w:val="000000"/>
          <w:sz w:val="20"/>
          <w:szCs w:val="20"/>
        </w:rPr>
        <w:t>.</w:t>
      </w:r>
    </w:p>
    <w:p w:rsidR="00000000" w:rsidRDefault="007701F9">
      <w:pPr>
        <w:ind w:firstLine="495"/>
        <w:divId w:val="765153564"/>
        <w:rPr>
          <w:rFonts w:eastAsia="Times New Roman"/>
        </w:rPr>
      </w:pPr>
      <w:r>
        <w:rPr>
          <w:rFonts w:eastAsia="Times New Roman"/>
          <w:i/>
          <w:iCs/>
          <w:color w:val="000000"/>
          <w:sz w:val="20"/>
          <w:szCs w:val="20"/>
        </w:rPr>
        <w:t>Management's Report on Internal Control Over Financial Reportin</w:t>
      </w:r>
      <w:r>
        <w:rPr>
          <w:rFonts w:eastAsia="Times New Roman"/>
          <w:i/>
          <w:iCs/>
          <w:color w:val="000000"/>
          <w:sz w:val="20"/>
          <w:szCs w:val="20"/>
        </w:rPr>
        <w:t>g</w:t>
      </w:r>
    </w:p>
    <w:p w:rsidR="00000000" w:rsidRDefault="007701F9">
      <w:pPr>
        <w:ind w:firstLine="495"/>
        <w:divId w:val="1162698170"/>
        <w:rPr>
          <w:rFonts w:eastAsia="Times New Roman"/>
        </w:rPr>
      </w:pPr>
      <w:r>
        <w:rPr>
          <w:rFonts w:eastAsia="Times New Roman"/>
          <w:color w:val="000000"/>
          <w:sz w:val="20"/>
          <w:szCs w:val="20"/>
        </w:rPr>
        <w:t>The Company's management is responsible for establishing and maintaining adequate internal control over financial reporting (as defined in Rule 13a-15(f) under the</w:t>
      </w:r>
      <w:r>
        <w:rPr>
          <w:rFonts w:eastAsia="Times New Roman"/>
          <w:color w:val="000000"/>
          <w:sz w:val="20"/>
          <w:szCs w:val="20"/>
        </w:rPr>
        <w:t xml:space="preserve"> Exchange Act). The Company's management assessed the effectiveness of the Company's internal control over financial reporting as of December 31, 2019. In making this assessment, the Company's management used the criteria set forth by the Committee of Spon</w:t>
      </w:r>
      <w:r>
        <w:rPr>
          <w:rFonts w:eastAsia="Times New Roman"/>
          <w:color w:val="000000"/>
          <w:sz w:val="20"/>
          <w:szCs w:val="20"/>
        </w:rPr>
        <w:t>soring Organizations of the Treadway Commission in Internal Control—Integrated Framework (2013). The Company's management concluded that, as of December 31, 2019, its internal control over financial reporting was effective based on this assessment</w:t>
      </w:r>
      <w:r>
        <w:rPr>
          <w:rFonts w:eastAsia="Times New Roman"/>
          <w:color w:val="000000"/>
          <w:sz w:val="20"/>
          <w:szCs w:val="20"/>
        </w:rPr>
        <w:t>.</w:t>
      </w:r>
    </w:p>
    <w:p w:rsidR="00000000" w:rsidRDefault="007701F9">
      <w:pPr>
        <w:ind w:firstLine="495"/>
        <w:divId w:val="1394350983"/>
        <w:rPr>
          <w:rFonts w:eastAsia="Times New Roman"/>
        </w:rPr>
      </w:pPr>
      <w:r>
        <w:rPr>
          <w:rFonts w:eastAsia="Times New Roman"/>
          <w:color w:val="000000"/>
          <w:sz w:val="20"/>
          <w:szCs w:val="20"/>
        </w:rPr>
        <w:t>KPMG LL</w:t>
      </w:r>
      <w:r>
        <w:rPr>
          <w:rFonts w:eastAsia="Times New Roman"/>
          <w:color w:val="000000"/>
          <w:sz w:val="20"/>
          <w:szCs w:val="20"/>
        </w:rPr>
        <w:t>P, the independent registered public accounting firm that audited the Company's 2019 consolidated financial statements included in this Annual Report on Form 10-K, has issued a report on the Company's internal control over financial reporting which follows</w:t>
      </w:r>
      <w:r>
        <w:rPr>
          <w:rFonts w:eastAsia="Times New Roman"/>
          <w:color w:val="000000"/>
          <w:sz w:val="20"/>
          <w:szCs w:val="20"/>
        </w:rPr>
        <w:t xml:space="preserve"> below</w:t>
      </w:r>
      <w:r>
        <w:rPr>
          <w:rFonts w:eastAsia="Times New Roman"/>
          <w:color w:val="000000"/>
          <w:sz w:val="20"/>
          <w:szCs w:val="20"/>
        </w:rPr>
        <w:t>.</w:t>
      </w:r>
    </w:p>
    <w:p w:rsidR="00000000" w:rsidRDefault="007701F9">
      <w:pPr>
        <w:ind w:firstLine="495"/>
        <w:divId w:val="315452108"/>
        <w:rPr>
          <w:rFonts w:eastAsia="Times New Roman"/>
        </w:rPr>
      </w:pPr>
    </w:p>
    <w:p w:rsidR="00000000" w:rsidRDefault="007701F9">
      <w:pPr>
        <w:ind w:firstLine="495"/>
        <w:divId w:val="695809934"/>
        <w:rPr>
          <w:rFonts w:eastAsia="Times New Roman"/>
        </w:rPr>
      </w:pPr>
    </w:p>
    <w:p w:rsidR="00000000" w:rsidRDefault="007701F9">
      <w:pPr>
        <w:jc w:val="center"/>
        <w:divId w:val="1212424985"/>
        <w:rPr>
          <w:rFonts w:eastAsia="Times New Roman"/>
        </w:rPr>
      </w:pPr>
      <w:r>
        <w:rPr>
          <w:rFonts w:eastAsia="Times New Roman"/>
          <w:color w:val="000000"/>
          <w:sz w:val="20"/>
          <w:szCs w:val="20"/>
        </w:rPr>
        <w:t>5</w:t>
      </w:r>
      <w:r>
        <w:rPr>
          <w:rFonts w:eastAsia="Times New Roman"/>
          <w:color w:val="000000"/>
          <w:sz w:val="20"/>
          <w:szCs w:val="20"/>
        </w:rPr>
        <w:t>7</w:t>
      </w:r>
    </w:p>
    <w:p w:rsidR="00000000" w:rsidRDefault="007701F9">
      <w:pPr>
        <w:rPr>
          <w:rFonts w:eastAsia="Times New Roman"/>
        </w:rPr>
      </w:pPr>
      <w:r>
        <w:rPr>
          <w:rFonts w:eastAsia="Times New Roman"/>
        </w:rPr>
        <w:pict>
          <v:rect id="_x0000_i1082" style="width:0;height:1.5pt" o:hralign="center" o:hrstd="t" o:hr="t" fillcolor="#a0a0a0" stroked="f"/>
        </w:pict>
      </w:r>
    </w:p>
    <w:p w:rsidR="00000000" w:rsidRDefault="007701F9">
      <w:pPr>
        <w:divId w:val="331687726"/>
        <w:rPr>
          <w:rFonts w:eastAsia="Times New Roman"/>
        </w:rPr>
      </w:pPr>
    </w:p>
    <w:p w:rsidR="00000000" w:rsidRDefault="007701F9">
      <w:pPr>
        <w:ind w:firstLine="495"/>
        <w:divId w:val="999964163"/>
        <w:rPr>
          <w:rFonts w:eastAsia="Times New Roman"/>
        </w:rPr>
      </w:pPr>
      <w:r>
        <w:rPr>
          <w:rFonts w:eastAsia="Times New Roman"/>
          <w:i/>
          <w:iCs/>
          <w:color w:val="000000"/>
          <w:sz w:val="20"/>
          <w:szCs w:val="20"/>
        </w:rPr>
        <w:t>Changes in Internal Control over Financial Reportin</w:t>
      </w:r>
      <w:r>
        <w:rPr>
          <w:rFonts w:eastAsia="Times New Roman"/>
          <w:i/>
          <w:iCs/>
          <w:color w:val="000000"/>
          <w:sz w:val="20"/>
          <w:szCs w:val="20"/>
        </w:rPr>
        <w:t>g</w:t>
      </w:r>
    </w:p>
    <w:p w:rsidR="00000000" w:rsidRDefault="007701F9">
      <w:pPr>
        <w:ind w:firstLine="495"/>
        <w:divId w:val="345253907"/>
        <w:rPr>
          <w:rFonts w:eastAsia="Times New Roman"/>
        </w:rPr>
      </w:pPr>
      <w:r>
        <w:rPr>
          <w:rFonts w:eastAsia="Times New Roman"/>
          <w:color w:val="000000"/>
          <w:sz w:val="20"/>
          <w:szCs w:val="20"/>
        </w:rPr>
        <w:t>There were no changes in the Company's internal control over financial reporting during the quarter ended December 31, 2019 that have materially affected, or are reasonably likely to materially affect, the Company's internal control over financial reportin</w:t>
      </w:r>
      <w:r>
        <w:rPr>
          <w:rFonts w:eastAsia="Times New Roman"/>
          <w:color w:val="000000"/>
          <w:sz w:val="20"/>
          <w:szCs w:val="20"/>
        </w:rPr>
        <w:t>g</w:t>
      </w:r>
      <w:r>
        <w:rPr>
          <w:rFonts w:eastAsia="Times New Roman"/>
          <w:color w:val="000000"/>
          <w:sz w:val="20"/>
          <w:szCs w:val="20"/>
        </w:rPr>
        <w:t>.</w:t>
      </w:r>
    </w:p>
    <w:p w:rsidR="00000000" w:rsidRDefault="007701F9">
      <w:pPr>
        <w:jc w:val="center"/>
        <w:divId w:val="1806045946"/>
        <w:rPr>
          <w:rFonts w:eastAsia="Times New Roman"/>
        </w:rPr>
      </w:pPr>
      <w:r>
        <w:rPr>
          <w:rFonts w:eastAsia="Times New Roman"/>
          <w:color w:val="000000"/>
          <w:sz w:val="20"/>
          <w:szCs w:val="20"/>
        </w:rPr>
        <w:t>5</w:t>
      </w:r>
      <w:r>
        <w:rPr>
          <w:rFonts w:eastAsia="Times New Roman"/>
          <w:color w:val="000000"/>
          <w:sz w:val="20"/>
          <w:szCs w:val="20"/>
        </w:rPr>
        <w:t>8</w:t>
      </w:r>
    </w:p>
    <w:p w:rsidR="00000000" w:rsidRDefault="007701F9">
      <w:pPr>
        <w:rPr>
          <w:rFonts w:eastAsia="Times New Roman"/>
        </w:rPr>
      </w:pPr>
      <w:r>
        <w:rPr>
          <w:rFonts w:eastAsia="Times New Roman"/>
        </w:rPr>
        <w:pict>
          <v:rect id="_x0000_i1083" style="width:0;height:1.5pt" o:hralign="center" o:hrstd="t" o:hr="t" fillcolor="#a0a0a0" stroked="f"/>
        </w:pict>
      </w:r>
    </w:p>
    <w:p w:rsidR="00000000" w:rsidRDefault="007701F9">
      <w:pPr>
        <w:divId w:val="810171021"/>
        <w:rPr>
          <w:rFonts w:eastAsia="Times New Roman"/>
        </w:rPr>
      </w:pPr>
    </w:p>
    <w:p w:rsidR="00000000" w:rsidRDefault="007701F9">
      <w:pPr>
        <w:jc w:val="center"/>
        <w:divId w:val="1902717571"/>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7701F9">
      <w:pPr>
        <w:divId w:val="1928075128"/>
        <w:rPr>
          <w:rFonts w:eastAsia="Times New Roman"/>
        </w:rPr>
      </w:pPr>
    </w:p>
    <w:p w:rsidR="00000000" w:rsidRDefault="007701F9">
      <w:pPr>
        <w:divId w:val="1410153179"/>
        <w:rPr>
          <w:rFonts w:eastAsia="Times New Roman"/>
        </w:rPr>
      </w:pPr>
      <w:r>
        <w:rPr>
          <w:rFonts w:eastAsia="Times New Roman"/>
          <w:color w:val="000000"/>
          <w:sz w:val="20"/>
          <w:szCs w:val="20"/>
        </w:rPr>
        <w:t>To the Stockholders and Board of Directors o</w:t>
      </w:r>
      <w:r>
        <w:rPr>
          <w:rFonts w:eastAsia="Times New Roman"/>
          <w:color w:val="000000"/>
          <w:sz w:val="20"/>
          <w:szCs w:val="20"/>
        </w:rPr>
        <w:t>f</w:t>
      </w:r>
    </w:p>
    <w:p w:rsidR="00000000" w:rsidRDefault="007701F9">
      <w:pPr>
        <w:divId w:val="237328669"/>
        <w:rPr>
          <w:rFonts w:eastAsia="Times New Roman"/>
        </w:rPr>
      </w:pPr>
      <w:r>
        <w:rPr>
          <w:rFonts w:eastAsia="Times New Roman"/>
          <w:color w:val="000000"/>
          <w:sz w:val="20"/>
          <w:szCs w:val="20"/>
        </w:rPr>
        <w:t>The Macerich Company</w:t>
      </w:r>
      <w:r>
        <w:rPr>
          <w:rFonts w:eastAsia="Times New Roman"/>
          <w:color w:val="000000"/>
          <w:sz w:val="20"/>
          <w:szCs w:val="20"/>
        </w:rPr>
        <w:t>:</w:t>
      </w:r>
    </w:p>
    <w:p w:rsidR="00000000" w:rsidRDefault="007701F9">
      <w:pPr>
        <w:divId w:val="1405496320"/>
        <w:rPr>
          <w:rFonts w:eastAsia="Times New Roman"/>
        </w:rPr>
      </w:pPr>
    </w:p>
    <w:p w:rsidR="00000000" w:rsidRDefault="007701F9">
      <w:pPr>
        <w:ind w:firstLine="495"/>
        <w:divId w:val="111287625"/>
        <w:rPr>
          <w:rFonts w:eastAsia="Times New Roman"/>
        </w:rPr>
      </w:pPr>
      <w:r>
        <w:rPr>
          <w:rFonts w:eastAsia="Times New Roman"/>
          <w:i/>
          <w:iCs/>
          <w:color w:val="000000"/>
          <w:sz w:val="20"/>
          <w:szCs w:val="20"/>
        </w:rPr>
        <w:t>Opinion on Internal Control over Financial Reportin</w:t>
      </w:r>
      <w:r>
        <w:rPr>
          <w:rFonts w:eastAsia="Times New Roman"/>
          <w:i/>
          <w:iCs/>
          <w:color w:val="000000"/>
          <w:sz w:val="20"/>
          <w:szCs w:val="20"/>
        </w:rPr>
        <w:t>g</w:t>
      </w:r>
    </w:p>
    <w:p w:rsidR="00000000" w:rsidRDefault="007701F9">
      <w:pPr>
        <w:ind w:firstLine="495"/>
        <w:divId w:val="421724879"/>
        <w:rPr>
          <w:rFonts w:eastAsia="Times New Roman"/>
        </w:rPr>
      </w:pPr>
      <w:r>
        <w:rPr>
          <w:rFonts w:eastAsia="Times New Roman"/>
          <w:color w:val="000000"/>
          <w:sz w:val="20"/>
          <w:szCs w:val="20"/>
        </w:rPr>
        <w:t xml:space="preserve">We have audited The Macerich Company’s and subsidiaries’ (the Company) internal control over financial reporting as of December 31, 2019, based on criteria established in Internal Control – Integrated Framework (2013) issued by the Committee of Sponsoring </w:t>
      </w:r>
      <w:r>
        <w:rPr>
          <w:rFonts w:eastAsia="Times New Roman"/>
          <w:color w:val="000000"/>
          <w:sz w:val="20"/>
          <w:szCs w:val="20"/>
        </w:rPr>
        <w:t>Organizations of the Treadway Commission. In our opinion, the Company maintained, in all material respects, effective internal control over financial reporting as of December 31, 2019, based on criteria established in Internal Control – Integrated Framewor</w:t>
      </w:r>
      <w:r>
        <w:rPr>
          <w:rFonts w:eastAsia="Times New Roman"/>
          <w:color w:val="000000"/>
          <w:sz w:val="20"/>
          <w:szCs w:val="20"/>
        </w:rPr>
        <w:t>k (2013) issued by the Committee of Sponsoring Organizations of the Treadway Commission.</w:t>
      </w:r>
      <w:r>
        <w:rPr>
          <w:rFonts w:eastAsia="Times New Roman"/>
          <w:color w:val="000000"/>
          <w:sz w:val="20"/>
          <w:szCs w:val="20"/>
        </w:rPr>
        <w:t xml:space="preserve"> </w:t>
      </w:r>
    </w:p>
    <w:p w:rsidR="00000000" w:rsidRDefault="007701F9">
      <w:pPr>
        <w:ind w:firstLine="495"/>
        <w:divId w:val="1206874020"/>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balance sheets of th</w:t>
      </w:r>
      <w:r>
        <w:rPr>
          <w:rFonts w:eastAsia="Times New Roman"/>
          <w:color w:val="000000"/>
          <w:sz w:val="20"/>
          <w:szCs w:val="20"/>
        </w:rPr>
        <w:t>e Company as of December 31, 2019 and 2018, the related consolidated statements of operations, comprehensive income, equity, and cash flows for each of the years in the three-year period ended December 31, 2019, and the related notes and financial statemen</w:t>
      </w:r>
      <w:r>
        <w:rPr>
          <w:rFonts w:eastAsia="Times New Roman"/>
          <w:color w:val="000000"/>
          <w:sz w:val="20"/>
          <w:szCs w:val="20"/>
        </w:rPr>
        <w:t>t Schedule III – Real Estate and Accumulated Depreciation (collectively, the consolidated financial statements), and our report dated February 25, 2020 expressed an unqualified opinion on those consolidated financial statements</w:t>
      </w:r>
      <w:r>
        <w:rPr>
          <w:rFonts w:eastAsia="Times New Roman"/>
          <w:color w:val="000000"/>
          <w:sz w:val="20"/>
          <w:szCs w:val="20"/>
        </w:rPr>
        <w:t>.</w:t>
      </w:r>
    </w:p>
    <w:p w:rsidR="00000000" w:rsidRDefault="007701F9">
      <w:pPr>
        <w:ind w:firstLine="495"/>
        <w:divId w:val="349721239"/>
        <w:rPr>
          <w:rFonts w:eastAsia="Times New Roman"/>
        </w:rPr>
      </w:pPr>
      <w:r>
        <w:rPr>
          <w:rFonts w:eastAsia="Times New Roman"/>
          <w:i/>
          <w:iCs/>
          <w:color w:val="000000"/>
          <w:sz w:val="20"/>
          <w:szCs w:val="20"/>
        </w:rPr>
        <w:t>Basis for Opinion</w:t>
      </w:r>
      <w:r>
        <w:rPr>
          <w:rFonts w:eastAsia="Times New Roman"/>
          <w:i/>
          <w:iCs/>
          <w:color w:val="000000"/>
          <w:sz w:val="20"/>
          <w:szCs w:val="20"/>
        </w:rPr>
        <w:t xml:space="preserve"> </w:t>
      </w:r>
    </w:p>
    <w:p w:rsidR="00000000" w:rsidRDefault="007701F9">
      <w:pPr>
        <w:ind w:firstLine="495"/>
        <w:divId w:val="175970950"/>
        <w:rPr>
          <w:rFonts w:eastAsia="Times New Roman"/>
        </w:rPr>
      </w:pPr>
      <w:r>
        <w:rPr>
          <w:rFonts w:eastAsia="Times New Roman"/>
          <w:color w:val="000000"/>
          <w:sz w:val="20"/>
          <w:szCs w:val="20"/>
        </w:rPr>
        <w:t>The Comp</w:t>
      </w:r>
      <w:r>
        <w:rPr>
          <w:rFonts w:eastAsia="Times New Roman"/>
          <w:color w:val="000000"/>
          <w:sz w:val="20"/>
          <w:szCs w:val="20"/>
        </w:rPr>
        <w:t>any’s management is responsible for maintaining effective internal control over financial reporting and for its assessment of the effectiveness of internal control over financial reporting, included in the accompanying Management’s Report on Internal Contr</w:t>
      </w:r>
      <w:r>
        <w:rPr>
          <w:rFonts w:eastAsia="Times New Roman"/>
          <w:color w:val="000000"/>
          <w:sz w:val="20"/>
          <w:szCs w:val="20"/>
        </w:rPr>
        <w:t>ol over Financial Reporting. Our responsibility is to express an opinion on the Company’s internal control over financial reporting based on our audit. We are a public accounting firm registered with the PCAOB and are required to be independent with respec</w:t>
      </w:r>
      <w:r>
        <w:rPr>
          <w:rFonts w:eastAsia="Times New Roman"/>
          <w:color w:val="000000"/>
          <w:sz w:val="20"/>
          <w:szCs w:val="20"/>
        </w:rPr>
        <w:t>t to the Company in accordance with the U.S. federal securities laws and the applicable rules and regulations of the Securities and Exchange Commission and the PCAOB</w:t>
      </w:r>
      <w:r>
        <w:rPr>
          <w:rFonts w:eastAsia="Times New Roman"/>
          <w:color w:val="000000"/>
          <w:sz w:val="20"/>
          <w:szCs w:val="20"/>
        </w:rPr>
        <w:t>.</w:t>
      </w:r>
    </w:p>
    <w:p w:rsidR="00000000" w:rsidRDefault="007701F9">
      <w:pPr>
        <w:ind w:firstLine="495"/>
        <w:divId w:val="316767607"/>
        <w:rPr>
          <w:rFonts w:eastAsia="Times New Roman"/>
        </w:rPr>
      </w:pPr>
      <w:r>
        <w:rPr>
          <w:rFonts w:eastAsia="Times New Roman"/>
          <w:color w:val="000000"/>
          <w:sz w:val="20"/>
          <w:szCs w:val="20"/>
        </w:rPr>
        <w:t>We conducted our audit in accordance with the standards of the PCAOB. Those standards req</w:t>
      </w:r>
      <w:r>
        <w:rPr>
          <w:rFonts w:eastAsia="Times New Roman"/>
          <w:color w:val="000000"/>
          <w:sz w:val="20"/>
          <w:szCs w:val="20"/>
        </w:rPr>
        <w:t>uire that we plan and perform the audit to obtain reasonable assurance about whether effective internal control over financial reporting was maintained in all material respects. Our audit of internal control over financial reporting included obtaining an u</w:t>
      </w:r>
      <w:r>
        <w:rPr>
          <w:rFonts w:eastAsia="Times New Roman"/>
          <w:color w:val="000000"/>
          <w:sz w:val="20"/>
          <w:szCs w:val="20"/>
        </w:rPr>
        <w:t>nderstanding of internal control over financial reporting, assessing the risk that a material weakness exists, and testing and evaluating the design and operating effectiveness of internal control based on the assessed risk. Our audit also included perform</w:t>
      </w:r>
      <w:r>
        <w:rPr>
          <w:rFonts w:eastAsia="Times New Roman"/>
          <w:color w:val="000000"/>
          <w:sz w:val="20"/>
          <w:szCs w:val="20"/>
        </w:rPr>
        <w:t>ing such other procedures as we considered necessary in the circumstances. We believe that our audit provides a reasonable basis for our opinion</w:t>
      </w:r>
      <w:r>
        <w:rPr>
          <w:rFonts w:eastAsia="Times New Roman"/>
          <w:color w:val="000000"/>
          <w:sz w:val="20"/>
          <w:szCs w:val="20"/>
        </w:rPr>
        <w:t>.</w:t>
      </w:r>
    </w:p>
    <w:p w:rsidR="00000000" w:rsidRDefault="007701F9">
      <w:pPr>
        <w:ind w:firstLine="495"/>
        <w:divId w:val="1659961775"/>
        <w:rPr>
          <w:rFonts w:eastAsia="Times New Roman"/>
        </w:rPr>
      </w:pPr>
      <w:r>
        <w:rPr>
          <w:rFonts w:eastAsia="Times New Roman"/>
          <w:i/>
          <w:iCs/>
          <w:color w:val="000000"/>
          <w:sz w:val="20"/>
          <w:szCs w:val="20"/>
        </w:rPr>
        <w:t>Definition and Limitations of Internal Control Over Financial Reporting</w:t>
      </w:r>
      <w:r>
        <w:rPr>
          <w:rFonts w:eastAsia="Times New Roman"/>
          <w:i/>
          <w:iCs/>
          <w:color w:val="000000"/>
          <w:sz w:val="20"/>
          <w:szCs w:val="20"/>
        </w:rPr>
        <w:t xml:space="preserve"> </w:t>
      </w:r>
    </w:p>
    <w:p w:rsidR="00000000" w:rsidRDefault="007701F9">
      <w:pPr>
        <w:ind w:firstLine="495"/>
        <w:divId w:val="661204567"/>
        <w:rPr>
          <w:rFonts w:eastAsia="Times New Roman"/>
        </w:rPr>
      </w:pPr>
      <w:r>
        <w:rPr>
          <w:rFonts w:eastAsia="Times New Roman"/>
          <w:color w:val="000000"/>
          <w:sz w:val="20"/>
          <w:szCs w:val="20"/>
        </w:rPr>
        <w:t>A company’s internal control over fin</w:t>
      </w:r>
      <w:r>
        <w:rPr>
          <w:rFonts w:eastAsia="Times New Roman"/>
          <w:color w:val="000000"/>
          <w:sz w:val="20"/>
          <w:szCs w:val="20"/>
        </w:rPr>
        <w:t>ancial reporting is a process designed to provide reasonable assurance regarding the reliability of financial reporting and the preparation of financial statements for external purposes in accordance with generally accepted accounting principles. A company</w:t>
      </w:r>
      <w:r>
        <w:rPr>
          <w:rFonts w:eastAsia="Times New Roman"/>
          <w:color w:val="000000"/>
          <w:sz w:val="20"/>
          <w:szCs w:val="20"/>
        </w:rPr>
        <w:t>’s internal control over financial reporting includes those policies and procedures that (1) pertain to the maintenance of records that, in reasonable detail, accurately and fairly reflect the transactions and dispositions of the assets of the company; (2)</w:t>
      </w:r>
      <w:r>
        <w:rPr>
          <w:rFonts w:eastAsia="Times New Roman"/>
          <w:color w:val="000000"/>
          <w:sz w:val="20"/>
          <w:szCs w:val="20"/>
        </w:rPr>
        <w:t xml:space="preserve"> provide reasonable assurance that transactions are recorded as necessary to permit preparation of financial statements in accordance with generally accepted accounting principles, and that receipts and expenditures of the company are being made only in ac</w:t>
      </w:r>
      <w:r>
        <w:rPr>
          <w:rFonts w:eastAsia="Times New Roman"/>
          <w:color w:val="000000"/>
          <w:sz w:val="20"/>
          <w:szCs w:val="20"/>
        </w:rPr>
        <w:t>cordance with authorizations of management and directors of the company; and (3) provide reasonable assurance regarding prevention or timely detection of unauthorized acquisition, use, or disposition of the company’s assets that could have a material effec</w:t>
      </w:r>
      <w:r>
        <w:rPr>
          <w:rFonts w:eastAsia="Times New Roman"/>
          <w:color w:val="000000"/>
          <w:sz w:val="20"/>
          <w:szCs w:val="20"/>
        </w:rPr>
        <w:t>t on the financial statements</w:t>
      </w:r>
      <w:r>
        <w:rPr>
          <w:rFonts w:eastAsia="Times New Roman"/>
          <w:color w:val="000000"/>
          <w:sz w:val="20"/>
          <w:szCs w:val="20"/>
        </w:rPr>
        <w:t>.</w:t>
      </w:r>
    </w:p>
    <w:p w:rsidR="00000000" w:rsidRDefault="007701F9">
      <w:pPr>
        <w:ind w:firstLine="495"/>
        <w:divId w:val="1668629536"/>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w:t>
      </w:r>
      <w:r>
        <w:rPr>
          <w:rFonts w:eastAsia="Times New Roman"/>
          <w:color w:val="000000"/>
          <w:sz w:val="20"/>
          <w:szCs w:val="20"/>
        </w:rPr>
        <w:t>ols may become inadequate because of changes in conditions, or that the degree of compliance with the policies or procedures may deteriorate</w:t>
      </w:r>
      <w:r>
        <w:rPr>
          <w:rFonts w:eastAsia="Times New Roman"/>
          <w:color w:val="000000"/>
          <w:sz w:val="20"/>
          <w:szCs w:val="20"/>
        </w:rPr>
        <w:t>.</w:t>
      </w:r>
    </w:p>
    <w:p w:rsidR="00000000" w:rsidRDefault="007701F9">
      <w:pPr>
        <w:ind w:firstLine="495"/>
        <w:divId w:val="174151358"/>
        <w:rPr>
          <w:rFonts w:eastAsia="Times New Roman"/>
        </w:rPr>
      </w:pPr>
    </w:p>
    <w:p w:rsidR="00000000" w:rsidRDefault="007701F9">
      <w:pPr>
        <w:divId w:val="1360928627"/>
        <w:rPr>
          <w:rFonts w:eastAsia="Times New Roman"/>
        </w:rPr>
      </w:pPr>
      <w:r>
        <w:rPr>
          <w:rFonts w:eastAsia="Times New Roman"/>
          <w:color w:val="000000"/>
          <w:sz w:val="20"/>
          <w:szCs w:val="20"/>
        </w:rPr>
        <w:t>/s/ KPMG LL</w:t>
      </w:r>
      <w:r>
        <w:rPr>
          <w:rFonts w:eastAsia="Times New Roman"/>
          <w:color w:val="000000"/>
          <w:sz w:val="20"/>
          <w:szCs w:val="20"/>
        </w:rPr>
        <w:t>P</w:t>
      </w:r>
    </w:p>
    <w:p w:rsidR="00000000" w:rsidRDefault="007701F9">
      <w:pPr>
        <w:divId w:val="33971317"/>
        <w:rPr>
          <w:rFonts w:eastAsia="Times New Roman"/>
        </w:rPr>
      </w:pPr>
    </w:p>
    <w:p w:rsidR="00000000" w:rsidRDefault="007701F9">
      <w:pPr>
        <w:divId w:val="314647913"/>
        <w:rPr>
          <w:rFonts w:eastAsia="Times New Roman"/>
        </w:rPr>
      </w:pPr>
      <w:r>
        <w:rPr>
          <w:rFonts w:eastAsia="Times New Roman"/>
          <w:color w:val="000000"/>
          <w:sz w:val="20"/>
          <w:szCs w:val="20"/>
        </w:rPr>
        <w:t>Los Angeles, Californi</w:t>
      </w:r>
      <w:r>
        <w:rPr>
          <w:rFonts w:eastAsia="Times New Roman"/>
          <w:color w:val="000000"/>
          <w:sz w:val="20"/>
          <w:szCs w:val="20"/>
        </w:rPr>
        <w:t>a</w:t>
      </w:r>
    </w:p>
    <w:p w:rsidR="00000000" w:rsidRDefault="007701F9">
      <w:pPr>
        <w:divId w:val="1019237593"/>
        <w:rPr>
          <w:rFonts w:eastAsia="Times New Roman"/>
        </w:rPr>
      </w:pPr>
      <w:r>
        <w:rPr>
          <w:rFonts w:eastAsia="Times New Roman"/>
          <w:color w:val="000000"/>
          <w:sz w:val="20"/>
          <w:szCs w:val="20"/>
        </w:rPr>
        <w:t>February 25, 2020</w:t>
      </w:r>
      <w:r>
        <w:rPr>
          <w:rFonts w:eastAsia="Times New Roman"/>
          <w:color w:val="000000"/>
          <w:sz w:val="20"/>
          <w:szCs w:val="20"/>
        </w:rPr>
        <w:t xml:space="preserve"> </w:t>
      </w:r>
    </w:p>
    <w:p w:rsidR="00000000" w:rsidRDefault="007701F9">
      <w:pPr>
        <w:jc w:val="center"/>
        <w:divId w:val="828786727"/>
        <w:rPr>
          <w:rFonts w:eastAsia="Times New Roman"/>
        </w:rPr>
      </w:pPr>
      <w:r>
        <w:rPr>
          <w:rFonts w:eastAsia="Times New Roman"/>
          <w:color w:val="000000"/>
          <w:sz w:val="20"/>
          <w:szCs w:val="20"/>
        </w:rPr>
        <w:t>5</w:t>
      </w:r>
      <w:r>
        <w:rPr>
          <w:rFonts w:eastAsia="Times New Roman"/>
          <w:color w:val="000000"/>
          <w:sz w:val="20"/>
          <w:szCs w:val="20"/>
        </w:rPr>
        <w:t>9</w:t>
      </w:r>
    </w:p>
    <w:p w:rsidR="00000000" w:rsidRDefault="007701F9">
      <w:pPr>
        <w:rPr>
          <w:rFonts w:eastAsia="Times New Roman"/>
        </w:rPr>
      </w:pPr>
      <w:r>
        <w:rPr>
          <w:rFonts w:eastAsia="Times New Roman"/>
        </w:rPr>
        <w:pict>
          <v:rect id="_x0000_i1084" style="width:0;height:1.5pt" o:hralign="center" o:hrstd="t" o:hr="t" fillcolor="#a0a0a0" stroked="f"/>
        </w:pict>
      </w:r>
    </w:p>
    <w:p w:rsidR="00000000" w:rsidRDefault="007701F9">
      <w:pPr>
        <w:divId w:val="183979113"/>
        <w:rPr>
          <w:rFonts w:eastAsia="Times New Roman"/>
        </w:rPr>
      </w:pPr>
    </w:p>
    <w:p w:rsidR="00000000" w:rsidRDefault="007701F9">
      <w:pPr>
        <w:divId w:val="1365137230"/>
        <w:rPr>
          <w:rFonts w:eastAsia="Times New Roman"/>
        </w:rPr>
      </w:pPr>
      <w:r>
        <w:rPr>
          <w:rFonts w:eastAsia="Times New Roman"/>
          <w:b/>
          <w:bCs/>
          <w:color w:val="000000"/>
          <w:sz w:val="20"/>
          <w:szCs w:val="20"/>
        </w:rPr>
        <w:t>ITEM 9B.    </w:t>
      </w:r>
      <w:r>
        <w:rPr>
          <w:rFonts w:eastAsia="Times New Roman"/>
          <w:b/>
          <w:bCs/>
          <w:color w:val="000000"/>
          <w:sz w:val="20"/>
          <w:szCs w:val="20"/>
        </w:rPr>
        <w:t>OTHER INFORMATIO</w:t>
      </w:r>
      <w:r>
        <w:rPr>
          <w:rFonts w:eastAsia="Times New Roman"/>
          <w:b/>
          <w:bCs/>
          <w:color w:val="000000"/>
          <w:sz w:val="20"/>
          <w:szCs w:val="20"/>
        </w:rPr>
        <w:t>N</w:t>
      </w:r>
    </w:p>
    <w:p w:rsidR="00000000" w:rsidRDefault="007701F9">
      <w:pPr>
        <w:ind w:firstLine="495"/>
        <w:divId w:val="2088456430"/>
        <w:rPr>
          <w:rFonts w:eastAsia="Times New Roman"/>
        </w:rPr>
      </w:pPr>
      <w:r>
        <w:rPr>
          <w:rFonts w:eastAsia="Times New Roman"/>
          <w:color w:val="000000"/>
          <w:sz w:val="20"/>
          <w:szCs w:val="20"/>
        </w:rPr>
        <w:t>Non</w:t>
      </w:r>
      <w:r>
        <w:rPr>
          <w:rFonts w:eastAsia="Times New Roman"/>
          <w:color w:val="000000"/>
          <w:sz w:val="20"/>
          <w:szCs w:val="20"/>
        </w:rPr>
        <w:t>e</w:t>
      </w:r>
    </w:p>
    <w:p w:rsidR="00000000" w:rsidRDefault="007701F9">
      <w:pPr>
        <w:jc w:val="center"/>
        <w:divId w:val="1817598725"/>
        <w:rPr>
          <w:rFonts w:eastAsia="Times New Roman"/>
        </w:rPr>
      </w:pPr>
      <w:r>
        <w:rPr>
          <w:rFonts w:eastAsia="Times New Roman"/>
          <w:b/>
          <w:bCs/>
          <w:color w:val="000000"/>
          <w:sz w:val="20"/>
          <w:szCs w:val="20"/>
        </w:rPr>
        <w:t>PART II</w:t>
      </w:r>
      <w:r>
        <w:rPr>
          <w:rFonts w:eastAsia="Times New Roman"/>
          <w:b/>
          <w:bCs/>
          <w:color w:val="000000"/>
          <w:sz w:val="20"/>
          <w:szCs w:val="20"/>
        </w:rPr>
        <w:t>I</w:t>
      </w:r>
    </w:p>
    <w:p w:rsidR="00000000" w:rsidRDefault="007701F9">
      <w:pPr>
        <w:divId w:val="46877070"/>
        <w:rPr>
          <w:rFonts w:eastAsia="Times New Roman"/>
        </w:rPr>
      </w:pPr>
      <w:r>
        <w:rPr>
          <w:rFonts w:eastAsia="Times New Roman"/>
          <w:b/>
          <w:bCs/>
          <w:color w:val="000000"/>
          <w:sz w:val="20"/>
          <w:szCs w:val="20"/>
        </w:rPr>
        <w:t>ITEM 10.    DIRECTORS AND EXECUTIVE OFFICERS AND CORPORATE GOVERNANC</w:t>
      </w:r>
      <w:r>
        <w:rPr>
          <w:rFonts w:eastAsia="Times New Roman"/>
          <w:b/>
          <w:bCs/>
          <w:color w:val="000000"/>
          <w:sz w:val="20"/>
          <w:szCs w:val="20"/>
        </w:rPr>
        <w:t>E</w:t>
      </w:r>
    </w:p>
    <w:p w:rsidR="00000000" w:rsidRDefault="007701F9">
      <w:pPr>
        <w:ind w:firstLine="495"/>
        <w:divId w:val="1508788098"/>
        <w:rPr>
          <w:rFonts w:eastAsia="Times New Roman"/>
        </w:rPr>
      </w:pPr>
      <w:r>
        <w:rPr>
          <w:rFonts w:eastAsia="Times New Roman"/>
          <w:color w:val="000000"/>
          <w:sz w:val="20"/>
          <w:szCs w:val="20"/>
        </w:rPr>
        <w:t>There is hereby incorporated by reference the information which appears under the captions "Information Regarding our Director Nominees," "Executive Offic</w:t>
      </w:r>
      <w:r>
        <w:rPr>
          <w:rFonts w:eastAsia="Times New Roman"/>
          <w:color w:val="000000"/>
          <w:sz w:val="20"/>
          <w:szCs w:val="20"/>
        </w:rPr>
        <w:t>ers," "Delinquent Section 16(a) Reports" and "Audit Committee Matters" in the Company's definitive proxy statement for its 2020 Annual Meeting of Stockholders that is responsive to the information required by this Item</w:t>
      </w:r>
      <w:r>
        <w:rPr>
          <w:rFonts w:eastAsia="Times New Roman"/>
          <w:color w:val="000000"/>
          <w:sz w:val="20"/>
          <w:szCs w:val="20"/>
        </w:rPr>
        <w:t>.</w:t>
      </w:r>
    </w:p>
    <w:p w:rsidR="00000000" w:rsidRDefault="007701F9">
      <w:pPr>
        <w:ind w:firstLine="495"/>
        <w:divId w:val="1597204388"/>
        <w:rPr>
          <w:rFonts w:eastAsia="Times New Roman"/>
        </w:rPr>
      </w:pPr>
      <w:r>
        <w:rPr>
          <w:rFonts w:eastAsia="Times New Roman"/>
          <w:color w:val="000000"/>
          <w:sz w:val="20"/>
          <w:szCs w:val="20"/>
        </w:rPr>
        <w:t>The Company has adopted a Code of Bu</w:t>
      </w:r>
      <w:r>
        <w:rPr>
          <w:rFonts w:eastAsia="Times New Roman"/>
          <w:color w:val="000000"/>
          <w:sz w:val="20"/>
          <w:szCs w:val="20"/>
        </w:rPr>
        <w:t>siness Conduct and Ethics that provides principles of conduct and ethics for its directors, officers and employees. This Code complies with the requirements of the Sarbanes-Oxley Act of 2002 and applicable rules of the Securities and Exchange Commission an</w:t>
      </w:r>
      <w:r>
        <w:rPr>
          <w:rFonts w:eastAsia="Times New Roman"/>
          <w:color w:val="000000"/>
          <w:sz w:val="20"/>
          <w:szCs w:val="20"/>
        </w:rPr>
        <w:t>d the New York Stock Exchange. In addition, the Company has adopted a Code of Ethics for CEO and Senior Financial Officers which supplements the Code of Business Conduct and Ethics applicable to all employees and complies with the additional requirements o</w:t>
      </w:r>
      <w:r>
        <w:rPr>
          <w:rFonts w:eastAsia="Times New Roman"/>
          <w:color w:val="000000"/>
          <w:sz w:val="20"/>
          <w:szCs w:val="20"/>
        </w:rPr>
        <w:t>f the Sarbanes-Oxley Act of 2002 and applicable rules of the Securities and Exchange Commission for those officers. To the extent required by applicable rules of the Securities and Exchange Commission and the New York Stock Exchange, the Company intends to</w:t>
      </w:r>
      <w:r>
        <w:rPr>
          <w:rFonts w:eastAsia="Times New Roman"/>
          <w:color w:val="000000"/>
          <w:sz w:val="20"/>
          <w:szCs w:val="20"/>
        </w:rPr>
        <w:t xml:space="preserve"> promptly disclose future amendments to certain provisions of these Codes or waivers of such provisions granted to directors and executive officers, including the Company’s principal executive officer, principal financial officer, principal accounting offi</w:t>
      </w:r>
      <w:r>
        <w:rPr>
          <w:rFonts w:eastAsia="Times New Roman"/>
          <w:color w:val="000000"/>
          <w:sz w:val="20"/>
          <w:szCs w:val="20"/>
        </w:rPr>
        <w:t>cer or persons performing similar functions, on the Company’s website at</w:t>
      </w:r>
      <w:r>
        <w:rPr>
          <w:rFonts w:eastAsia="Times New Roman"/>
          <w:color w:val="000000"/>
          <w:sz w:val="20"/>
          <w:szCs w:val="20"/>
        </w:rPr>
        <w:t xml:space="preserve"> </w:t>
      </w:r>
      <w:r>
        <w:rPr>
          <w:rFonts w:eastAsia="Times New Roman"/>
          <w:i/>
          <w:iCs/>
          <w:color w:val="000000"/>
          <w:sz w:val="20"/>
          <w:szCs w:val="20"/>
        </w:rPr>
        <w:t>www.macerich.co</w:t>
      </w:r>
      <w:r>
        <w:rPr>
          <w:rFonts w:eastAsia="Times New Roman"/>
          <w:i/>
          <w:iCs/>
          <w:color w:val="000000"/>
          <w:sz w:val="20"/>
          <w:szCs w:val="20"/>
        </w:rPr>
        <w:t>m</w:t>
      </w:r>
      <w:r>
        <w:rPr>
          <w:rFonts w:eastAsia="Times New Roman"/>
          <w:color w:val="000000"/>
          <w:sz w:val="20"/>
          <w:szCs w:val="20"/>
        </w:rPr>
        <w:t xml:space="preserve"> under "Investors—Corporate Governance—Code of Ethics." Each of these Codes of Conduct is available on the Company’s website at</w:t>
      </w:r>
      <w:r>
        <w:rPr>
          <w:rFonts w:eastAsia="Times New Roman"/>
          <w:color w:val="000000"/>
          <w:sz w:val="20"/>
          <w:szCs w:val="20"/>
        </w:rPr>
        <w:t xml:space="preserve"> </w:t>
      </w:r>
      <w:r>
        <w:rPr>
          <w:rFonts w:eastAsia="Times New Roman"/>
          <w:i/>
          <w:iCs/>
          <w:color w:val="000000"/>
          <w:sz w:val="20"/>
          <w:szCs w:val="20"/>
        </w:rPr>
        <w:t>www.macerich.co</w:t>
      </w:r>
      <w:r>
        <w:rPr>
          <w:rFonts w:eastAsia="Times New Roman"/>
          <w:i/>
          <w:iCs/>
          <w:color w:val="000000"/>
          <w:sz w:val="20"/>
          <w:szCs w:val="20"/>
        </w:rPr>
        <w:t>m</w:t>
      </w:r>
      <w:r>
        <w:rPr>
          <w:rFonts w:eastAsia="Times New Roman"/>
          <w:color w:val="000000"/>
          <w:sz w:val="20"/>
          <w:szCs w:val="20"/>
        </w:rPr>
        <w:t xml:space="preserve"> under "Investors—Corpo</w:t>
      </w:r>
      <w:r>
        <w:rPr>
          <w:rFonts w:eastAsia="Times New Roman"/>
          <w:color w:val="000000"/>
          <w:sz w:val="20"/>
          <w:szCs w:val="20"/>
        </w:rPr>
        <w:t>rate Governance.</w:t>
      </w:r>
      <w:r>
        <w:rPr>
          <w:rFonts w:eastAsia="Times New Roman"/>
          <w:color w:val="000000"/>
          <w:sz w:val="20"/>
          <w:szCs w:val="20"/>
        </w:rPr>
        <w:t>"</w:t>
      </w:r>
    </w:p>
    <w:p w:rsidR="00000000" w:rsidRDefault="007701F9">
      <w:pPr>
        <w:ind w:firstLine="495"/>
        <w:divId w:val="944727576"/>
        <w:rPr>
          <w:rFonts w:eastAsia="Times New Roman"/>
        </w:rPr>
      </w:pPr>
      <w:r>
        <w:rPr>
          <w:rFonts w:eastAsia="Times New Roman"/>
          <w:color w:val="000000"/>
          <w:sz w:val="20"/>
          <w:szCs w:val="20"/>
        </w:rPr>
        <w:t>During 2019, there were no material changes to the procedures described in the Company's proxy statement relating to the 2019 Annual Meeting of Stockholders by which stockholders may recommend director nominees to the Company</w:t>
      </w:r>
      <w:r>
        <w:rPr>
          <w:rFonts w:eastAsia="Times New Roman"/>
          <w:color w:val="000000"/>
          <w:sz w:val="20"/>
          <w:szCs w:val="20"/>
        </w:rPr>
        <w:t>.</w:t>
      </w:r>
    </w:p>
    <w:p w:rsidR="00000000" w:rsidRDefault="007701F9">
      <w:pPr>
        <w:divId w:val="1583100162"/>
        <w:rPr>
          <w:rFonts w:eastAsia="Times New Roman"/>
        </w:rPr>
      </w:pPr>
      <w:r>
        <w:rPr>
          <w:rFonts w:eastAsia="Times New Roman"/>
          <w:b/>
          <w:bCs/>
          <w:color w:val="000000"/>
          <w:sz w:val="20"/>
          <w:szCs w:val="20"/>
        </w:rPr>
        <w:t>ITEM 11.   </w:t>
      </w:r>
      <w:r>
        <w:rPr>
          <w:rFonts w:eastAsia="Times New Roman"/>
          <w:b/>
          <w:bCs/>
          <w:color w:val="000000"/>
          <w:sz w:val="20"/>
          <w:szCs w:val="20"/>
        </w:rPr>
        <w:t> EXECUTIVE COMPENSATIO</w:t>
      </w:r>
      <w:r>
        <w:rPr>
          <w:rFonts w:eastAsia="Times New Roman"/>
          <w:b/>
          <w:bCs/>
          <w:color w:val="000000"/>
          <w:sz w:val="20"/>
          <w:szCs w:val="20"/>
        </w:rPr>
        <w:t>N</w:t>
      </w:r>
    </w:p>
    <w:p w:rsidR="00000000" w:rsidRDefault="007701F9">
      <w:pPr>
        <w:ind w:firstLine="495"/>
        <w:divId w:val="527914229"/>
        <w:rPr>
          <w:rFonts w:eastAsia="Times New Roman"/>
        </w:rPr>
      </w:pPr>
      <w:r>
        <w:rPr>
          <w:rFonts w:eastAsia="Times New Roman"/>
          <w:color w:val="000000"/>
          <w:sz w:val="20"/>
          <w:szCs w:val="20"/>
        </w:rPr>
        <w:t>There is hereby incorporated by reference the information which appears under the captions "Compensation of Non-Employee Directors," "Compensation Committee Report," "Compensation Discussion and Analysis," "Executive Compensation" a</w:t>
      </w:r>
      <w:r>
        <w:rPr>
          <w:rFonts w:eastAsia="Times New Roman"/>
          <w:color w:val="000000"/>
          <w:sz w:val="20"/>
          <w:szCs w:val="20"/>
        </w:rPr>
        <w:t>nd "Compensation Committee Interlocks and Insider Participation" in the Company's definitive proxy statement for its 2020 Annual Meeting of Stockholders that is responsive to the information required by this Item.</w:t>
      </w:r>
      <w:r>
        <w:rPr>
          <w:rFonts w:eastAsia="Times New Roman"/>
          <w:color w:val="000000"/>
          <w:sz w:val="20"/>
          <w:szCs w:val="20"/>
        </w:rPr>
        <w:t xml:space="preserve"> </w:t>
      </w:r>
    </w:p>
    <w:p w:rsidR="00000000" w:rsidRDefault="007701F9">
      <w:pPr>
        <w:divId w:val="1445803559"/>
        <w:rPr>
          <w:rFonts w:eastAsia="Times New Roman"/>
        </w:rPr>
      </w:pPr>
      <w:r>
        <w:rPr>
          <w:rFonts w:eastAsia="Times New Roman"/>
          <w:b/>
          <w:bCs/>
          <w:color w:val="000000"/>
          <w:sz w:val="20"/>
          <w:szCs w:val="20"/>
        </w:rPr>
        <w:t>ITEM 12.    SECURITY OWNERSHIP OF CERTAIN</w:t>
      </w:r>
      <w:r>
        <w:rPr>
          <w:rFonts w:eastAsia="Times New Roman"/>
          <w:b/>
          <w:bCs/>
          <w:color w:val="000000"/>
          <w:sz w:val="20"/>
          <w:szCs w:val="20"/>
        </w:rPr>
        <w:t xml:space="preserve"> BENEFICIAL OWNERS AND MANAGEMENT AND RELATED STOCKHOLDER MATTER</w:t>
      </w:r>
      <w:r>
        <w:rPr>
          <w:rFonts w:eastAsia="Times New Roman"/>
          <w:b/>
          <w:bCs/>
          <w:color w:val="000000"/>
          <w:sz w:val="20"/>
          <w:szCs w:val="20"/>
        </w:rPr>
        <w:t>S</w:t>
      </w:r>
    </w:p>
    <w:p w:rsidR="00000000" w:rsidRDefault="007701F9">
      <w:pPr>
        <w:ind w:firstLine="495"/>
        <w:divId w:val="513037619"/>
        <w:rPr>
          <w:rFonts w:eastAsia="Times New Roman"/>
        </w:rPr>
      </w:pPr>
      <w:r>
        <w:rPr>
          <w:rFonts w:eastAsia="Times New Roman"/>
          <w:color w:val="000000"/>
          <w:sz w:val="20"/>
          <w:szCs w:val="20"/>
        </w:rPr>
        <w:t>There is hereby incorporated by reference the information which appears under the captions "Principal Stockholders," "Information Regarding Our Director Nominees," "Executive Officers" and "</w:t>
      </w:r>
      <w:r>
        <w:rPr>
          <w:rFonts w:eastAsia="Times New Roman"/>
          <w:color w:val="000000"/>
          <w:sz w:val="20"/>
          <w:szCs w:val="20"/>
        </w:rPr>
        <w:t>Equity Compensation Plan Information" in the Company's definitive proxy statement for its 2020 Annual Meeting of Stockholders that is responsive to the information required by this Item</w:t>
      </w:r>
      <w:r>
        <w:rPr>
          <w:rFonts w:eastAsia="Times New Roman"/>
          <w:color w:val="000000"/>
          <w:sz w:val="20"/>
          <w:szCs w:val="20"/>
        </w:rPr>
        <w:t>.</w:t>
      </w:r>
    </w:p>
    <w:p w:rsidR="00000000" w:rsidRDefault="007701F9">
      <w:pPr>
        <w:divId w:val="776292703"/>
        <w:rPr>
          <w:rFonts w:eastAsia="Times New Roman"/>
        </w:rPr>
      </w:pPr>
      <w:r>
        <w:rPr>
          <w:rFonts w:eastAsia="Times New Roman"/>
          <w:b/>
          <w:bCs/>
          <w:color w:val="000000"/>
          <w:sz w:val="20"/>
          <w:szCs w:val="20"/>
        </w:rPr>
        <w:t>ITEM 13.    CERTAIN RELATIONSHIPS AND RELATED TRANSACTIONS, AND DIREC</w:t>
      </w:r>
      <w:r>
        <w:rPr>
          <w:rFonts w:eastAsia="Times New Roman"/>
          <w:b/>
          <w:bCs/>
          <w:color w:val="000000"/>
          <w:sz w:val="20"/>
          <w:szCs w:val="20"/>
        </w:rPr>
        <w:t>TOR INDEPENDENC</w:t>
      </w:r>
      <w:r>
        <w:rPr>
          <w:rFonts w:eastAsia="Times New Roman"/>
          <w:b/>
          <w:bCs/>
          <w:color w:val="000000"/>
          <w:sz w:val="20"/>
          <w:szCs w:val="20"/>
        </w:rPr>
        <w:t>E</w:t>
      </w:r>
    </w:p>
    <w:p w:rsidR="00000000" w:rsidRDefault="007701F9">
      <w:pPr>
        <w:ind w:firstLine="495"/>
        <w:divId w:val="1313636122"/>
        <w:rPr>
          <w:rFonts w:eastAsia="Times New Roman"/>
        </w:rPr>
      </w:pPr>
      <w:r>
        <w:rPr>
          <w:rFonts w:eastAsia="Times New Roman"/>
          <w:color w:val="000000"/>
          <w:sz w:val="20"/>
          <w:szCs w:val="20"/>
        </w:rPr>
        <w:t>There is hereby incorporated by reference the information which appears under the captions "Certain Transactions" and "The Board of Directors and its Committees" in the Company's definitive proxy statement for its 2020 Annual Meeting of Stockholders that i</w:t>
      </w:r>
      <w:r>
        <w:rPr>
          <w:rFonts w:eastAsia="Times New Roman"/>
          <w:color w:val="000000"/>
          <w:sz w:val="20"/>
          <w:szCs w:val="20"/>
        </w:rPr>
        <w:t>s responsive to the information required by this Item</w:t>
      </w:r>
      <w:r>
        <w:rPr>
          <w:rFonts w:eastAsia="Times New Roman"/>
          <w:color w:val="000000"/>
          <w:sz w:val="20"/>
          <w:szCs w:val="20"/>
        </w:rPr>
        <w:t>.</w:t>
      </w:r>
    </w:p>
    <w:p w:rsidR="00000000" w:rsidRDefault="007701F9">
      <w:pPr>
        <w:divId w:val="1183205335"/>
        <w:rPr>
          <w:rFonts w:eastAsia="Times New Roman"/>
        </w:rPr>
      </w:pPr>
      <w:r>
        <w:rPr>
          <w:rFonts w:eastAsia="Times New Roman"/>
          <w:b/>
          <w:bCs/>
          <w:color w:val="000000"/>
          <w:sz w:val="20"/>
          <w:szCs w:val="20"/>
        </w:rPr>
        <w:t>ITEM 14.    PRINCIPAL ACCOUNTANT FEES AND SERVICE</w:t>
      </w:r>
      <w:r>
        <w:rPr>
          <w:rFonts w:eastAsia="Times New Roman"/>
          <w:b/>
          <w:bCs/>
          <w:color w:val="000000"/>
          <w:sz w:val="20"/>
          <w:szCs w:val="20"/>
        </w:rPr>
        <w:t>S</w:t>
      </w:r>
    </w:p>
    <w:p w:rsidR="00000000" w:rsidRDefault="007701F9">
      <w:pPr>
        <w:ind w:firstLine="495"/>
        <w:divId w:val="727194497"/>
        <w:rPr>
          <w:rFonts w:eastAsia="Times New Roman"/>
        </w:rPr>
      </w:pPr>
      <w:r>
        <w:rPr>
          <w:rFonts w:eastAsia="Times New Roman"/>
          <w:color w:val="000000"/>
          <w:sz w:val="20"/>
          <w:szCs w:val="20"/>
        </w:rPr>
        <w:t>There is hereby incorporated by reference the information which appears under the captions "Principal Accountant Fees and Services" and "Audit Committ</w:t>
      </w:r>
      <w:r>
        <w:rPr>
          <w:rFonts w:eastAsia="Times New Roman"/>
          <w:color w:val="000000"/>
          <w:sz w:val="20"/>
          <w:szCs w:val="20"/>
        </w:rPr>
        <w:t>ee Pre-Approval Policy" in the Company's definitive proxy statement for its 2020 Annual Meeting of Stockholders that is responsive to the information required by this Item</w:t>
      </w:r>
      <w:r>
        <w:rPr>
          <w:rFonts w:eastAsia="Times New Roman"/>
          <w:color w:val="000000"/>
          <w:sz w:val="20"/>
          <w:szCs w:val="20"/>
        </w:rPr>
        <w:t>.</w:t>
      </w:r>
    </w:p>
    <w:p w:rsidR="00000000" w:rsidRDefault="007701F9">
      <w:pPr>
        <w:jc w:val="center"/>
        <w:divId w:val="766773603"/>
        <w:rPr>
          <w:rFonts w:eastAsia="Times New Roman"/>
        </w:rPr>
      </w:pPr>
      <w:r>
        <w:rPr>
          <w:rFonts w:eastAsia="Times New Roman"/>
          <w:color w:val="000000"/>
          <w:sz w:val="20"/>
          <w:szCs w:val="20"/>
        </w:rPr>
        <w:t>6</w:t>
      </w:r>
      <w:r>
        <w:rPr>
          <w:rFonts w:eastAsia="Times New Roman"/>
          <w:color w:val="000000"/>
          <w:sz w:val="20"/>
          <w:szCs w:val="20"/>
        </w:rPr>
        <w:t>0</w:t>
      </w:r>
    </w:p>
    <w:p w:rsidR="00000000" w:rsidRDefault="007701F9">
      <w:pPr>
        <w:rPr>
          <w:rFonts w:eastAsia="Times New Roman"/>
        </w:rPr>
      </w:pPr>
      <w:r>
        <w:rPr>
          <w:rFonts w:eastAsia="Times New Roman"/>
        </w:rPr>
        <w:pict>
          <v:rect id="_x0000_i1085" style="width:0;height:1.5pt" o:hralign="center" o:hrstd="t" o:hr="t" fillcolor="#a0a0a0" stroked="f"/>
        </w:pict>
      </w:r>
    </w:p>
    <w:p w:rsidR="00000000" w:rsidRDefault="007701F9">
      <w:pPr>
        <w:divId w:val="381560056"/>
        <w:rPr>
          <w:rFonts w:eastAsia="Times New Roman"/>
        </w:rPr>
      </w:pPr>
    </w:p>
    <w:p w:rsidR="00000000" w:rsidRDefault="007701F9">
      <w:pPr>
        <w:jc w:val="center"/>
        <w:divId w:val="1895660421"/>
        <w:rPr>
          <w:rFonts w:eastAsia="Times New Roman"/>
        </w:rPr>
      </w:pPr>
      <w:r>
        <w:rPr>
          <w:rFonts w:eastAsia="Times New Roman"/>
          <w:b/>
          <w:bCs/>
          <w:color w:val="000000"/>
          <w:sz w:val="20"/>
          <w:szCs w:val="20"/>
        </w:rPr>
        <w:t>PART I</w:t>
      </w:r>
      <w:r>
        <w:rPr>
          <w:rFonts w:eastAsia="Times New Roman"/>
          <w:b/>
          <w:bCs/>
          <w:color w:val="000000"/>
          <w:sz w:val="20"/>
          <w:szCs w:val="20"/>
        </w:rPr>
        <w:t>V</w:t>
      </w:r>
    </w:p>
    <w:p w:rsidR="00000000" w:rsidRDefault="007701F9">
      <w:pPr>
        <w:divId w:val="1561748020"/>
        <w:rPr>
          <w:rFonts w:eastAsia="Times New Roman"/>
        </w:rPr>
      </w:pPr>
      <w:r>
        <w:rPr>
          <w:rFonts w:eastAsia="Times New Roman"/>
          <w:b/>
          <w:bCs/>
          <w:color w:val="000000"/>
          <w:sz w:val="20"/>
          <w:szCs w:val="20"/>
        </w:rPr>
        <w:t>ITEM 15.    EXHIBITS AND FINANCIAL STATEMENT SCHEDUL</w:t>
      </w:r>
      <w:r>
        <w:rPr>
          <w:rFonts w:eastAsia="Times New Roman"/>
          <w:b/>
          <w:bCs/>
          <w:color w:val="000000"/>
          <w:sz w:val="20"/>
          <w:szCs w:val="20"/>
        </w:rPr>
        <w:t>E</w:t>
      </w:r>
    </w:p>
    <w:tbl>
      <w:tblPr>
        <w:tblW w:w="4897" w:type="pct"/>
        <w:tblCellMar>
          <w:top w:w="15" w:type="dxa"/>
          <w:left w:w="15" w:type="dxa"/>
          <w:bottom w:w="15" w:type="dxa"/>
          <w:right w:w="15" w:type="dxa"/>
        </w:tblCellMar>
        <w:tblLook w:val="04A0" w:firstRow="1" w:lastRow="0" w:firstColumn="1" w:lastColumn="0" w:noHBand="0" w:noVBand="1"/>
      </w:tblPr>
      <w:tblGrid>
        <w:gridCol w:w="80"/>
        <w:gridCol w:w="759"/>
        <w:gridCol w:w="81"/>
        <w:gridCol w:w="81"/>
        <w:gridCol w:w="213"/>
        <w:gridCol w:w="85"/>
        <w:gridCol w:w="81"/>
        <w:gridCol w:w="6105"/>
        <w:gridCol w:w="81"/>
        <w:gridCol w:w="81"/>
        <w:gridCol w:w="407"/>
        <w:gridCol w:w="81"/>
      </w:tblGrid>
      <w:tr w:rsidR="00000000">
        <w:trPr>
          <w:divId w:val="1204945339"/>
        </w:trPr>
        <w:tc>
          <w:tcPr>
            <w:tcW w:w="50" w:type="pct"/>
            <w:vAlign w:val="center"/>
            <w:hideMark/>
          </w:tcPr>
          <w:p w:rsidR="00000000" w:rsidRDefault="007701F9">
            <w:pPr>
              <w:rPr>
                <w:rFonts w:eastAsia="Times New Roman"/>
              </w:rPr>
            </w:pPr>
          </w:p>
        </w:tc>
        <w:tc>
          <w:tcPr>
            <w:tcW w:w="4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3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trPr>
          <w:divId w:val="1204945339"/>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(a) and (c</w:t>
            </w:r>
            <w:r>
              <w:rPr>
                <w:rFonts w:eastAsia="Times New Roman"/>
                <w:b/>
                <w:bCs/>
                <w:color w:val="000000"/>
                <w:sz w:val="20"/>
                <w:szCs w:val="20"/>
              </w:rPr>
              <w:t>)</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Financial Statement</w:t>
            </w:r>
            <w:r>
              <w:rPr>
                <w:rFonts w:eastAsia="Times New Roman"/>
                <w:color w:val="000000"/>
                <w:sz w:val="20"/>
                <w:szCs w:val="20"/>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divId w:val="321079834"/>
              <w:rPr>
                <w:rFonts w:eastAsia="Times New Roman"/>
              </w:rPr>
            </w:pPr>
            <w:hyperlink w:anchor="i_0_103"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03" w:history="1">
              <w:r>
                <w:rPr>
                  <w:rStyle w:val="a3"/>
                  <w:rFonts w:eastAsia="Times New Roman"/>
                  <w:sz w:val="20"/>
                  <w:szCs w:val="20"/>
                </w:rPr>
                <w:t>62</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divId w:val="1830562202"/>
              <w:rPr>
                <w:rFonts w:eastAsia="Times New Roman"/>
              </w:rPr>
            </w:pPr>
            <w:hyperlink w:anchor="i_0_106" w:history="1">
              <w:r>
                <w:rPr>
                  <w:rStyle w:val="a3"/>
                  <w:rFonts w:eastAsia="Times New Roman"/>
                  <w:sz w:val="20"/>
                  <w:szCs w:val="20"/>
                </w:rPr>
                <w:t>Consolidated balance sheets as of December 31, 2019 and 2018</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06" w:history="1">
              <w:r>
                <w:rPr>
                  <w:rStyle w:val="a3"/>
                  <w:rFonts w:eastAsia="Times New Roman"/>
                  <w:sz w:val="20"/>
                  <w:szCs w:val="20"/>
                </w:rPr>
                <w:t>65</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divId w:val="2114279142"/>
              <w:rPr>
                <w:rFonts w:eastAsia="Times New Roman"/>
              </w:rPr>
            </w:pPr>
            <w:hyperlink w:anchor="i_0_112" w:history="1">
              <w:r>
                <w:rPr>
                  <w:rStyle w:val="a3"/>
                  <w:rFonts w:eastAsia="Times New Roman"/>
                  <w:sz w:val="20"/>
                  <w:szCs w:val="20"/>
                </w:rPr>
                <w:t>Consolidated statements of operations for the years ended December 31, 2019, 2018 and 2017</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12" w:history="1">
              <w:r>
                <w:rPr>
                  <w:rStyle w:val="a3"/>
                  <w:rFonts w:eastAsia="Times New Roman"/>
                  <w:sz w:val="20"/>
                  <w:szCs w:val="20"/>
                </w:rPr>
                <w:t>66</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divId w:val="1758745954"/>
              <w:rPr>
                <w:rFonts w:eastAsia="Times New Roman"/>
              </w:rPr>
            </w:pPr>
            <w:hyperlink w:anchor="i_0_115" w:history="1">
              <w:r>
                <w:rPr>
                  <w:rStyle w:val="a3"/>
                  <w:rFonts w:eastAsia="Times New Roman"/>
                  <w:sz w:val="20"/>
                  <w:szCs w:val="20"/>
                </w:rPr>
                <w:t>Consolidated statements of comprehensive income for the years ended December 31, 2019, 2018 and 2017</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15" w:history="1">
              <w:r>
                <w:rPr>
                  <w:rStyle w:val="a3"/>
                  <w:rFonts w:eastAsia="Times New Roman"/>
                  <w:sz w:val="20"/>
                  <w:szCs w:val="20"/>
                </w:rPr>
                <w:t>67</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divId w:val="846291104"/>
              <w:rPr>
                <w:rFonts w:eastAsia="Times New Roman"/>
              </w:rPr>
            </w:pPr>
            <w:hyperlink w:anchor="i_0_118" w:history="1">
              <w:r>
                <w:rPr>
                  <w:rStyle w:val="a3"/>
                  <w:rFonts w:eastAsia="Times New Roman"/>
                  <w:sz w:val="20"/>
                  <w:szCs w:val="20"/>
                </w:rPr>
                <w:t>Consolidated statements of equity for the years ended December 31, 2019, 2018 and 2017</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18" w:history="1">
              <w:r>
                <w:rPr>
                  <w:rStyle w:val="a3"/>
                  <w:rFonts w:eastAsia="Times New Roman"/>
                  <w:sz w:val="20"/>
                  <w:szCs w:val="20"/>
                </w:rPr>
                <w:t>68</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divId w:val="2017224878"/>
              <w:rPr>
                <w:rFonts w:eastAsia="Times New Roman"/>
              </w:rPr>
            </w:pPr>
            <w:hyperlink w:anchor="i_0_124" w:history="1">
              <w:r>
                <w:rPr>
                  <w:rStyle w:val="a3"/>
                  <w:rFonts w:eastAsia="Times New Roman"/>
                  <w:sz w:val="20"/>
                  <w:szCs w:val="20"/>
                </w:rPr>
                <w:t>Consolidated statements of cash flows for the years ended December 31, 2019, 2018 and 2017</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24" w:history="1">
              <w:r>
                <w:rPr>
                  <w:rStyle w:val="a3"/>
                  <w:rFonts w:eastAsia="Times New Roman"/>
                  <w:sz w:val="20"/>
                  <w:szCs w:val="20"/>
                </w:rPr>
                <w:t>71</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divId w:val="252708340"/>
              <w:rPr>
                <w:rFonts w:eastAsia="Times New Roman"/>
              </w:rPr>
            </w:pPr>
            <w:hyperlink w:anchor="i_0_127"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127" w:history="1">
              <w:r>
                <w:rPr>
                  <w:rStyle w:val="a3"/>
                  <w:rFonts w:eastAsia="Times New Roman"/>
                  <w:sz w:val="20"/>
                  <w:szCs w:val="20"/>
                </w:rPr>
                <w:t>73</w:t>
              </w:r>
            </w:hyperlink>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Financial Statement Schedul</w:t>
            </w: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204945339"/>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01F9">
            <w:pPr>
              <w:divId w:val="2062752195"/>
              <w:rPr>
                <w:rFonts w:eastAsia="Times New Roman"/>
              </w:rPr>
            </w:pPr>
            <w:hyperlink w:anchor="i_0_217" w:history="1">
              <w:r>
                <w:rPr>
                  <w:rStyle w:val="a3"/>
                  <w:rFonts w:eastAsia="Times New Roman"/>
                  <w:sz w:val="20"/>
                  <w:szCs w:val="20"/>
                </w:rPr>
                <w:t>Schedule III—</w:t>
              </w:r>
              <w:r>
                <w:rPr>
                  <w:rStyle w:val="a3"/>
                  <w:rFonts w:eastAsia="Times New Roman"/>
                  <w:sz w:val="20"/>
                  <w:szCs w:val="20"/>
                </w:rPr>
                <w:t>Real estate and accumulated depreciation</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217" w:history="1">
              <w:r>
                <w:rPr>
                  <w:rStyle w:val="a3"/>
                  <w:rFonts w:eastAsia="Times New Roman"/>
                  <w:sz w:val="20"/>
                  <w:szCs w:val="20"/>
                </w:rPr>
                <w:t>104</w:t>
              </w:r>
            </w:hyperlink>
          </w:p>
        </w:tc>
      </w:tr>
      <w:tr w:rsidR="00000000">
        <w:trPr>
          <w:divId w:val="1204945339"/>
          <w:trHeight w:val="300"/>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204945339"/>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(b</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divId w:val="1546019192"/>
              <w:rPr>
                <w:rFonts w:eastAsia="Times New Roman"/>
              </w:rPr>
            </w:pPr>
            <w:hyperlink w:anchor="i_0_226" w:history="1">
              <w:r>
                <w:rPr>
                  <w:rStyle w:val="a3"/>
                  <w:rFonts w:eastAsia="Times New Roman"/>
                  <w:sz w:val="20"/>
                  <w:szCs w:val="20"/>
                </w:rPr>
                <w:t>Exhibits Index</w:t>
              </w:r>
            </w:hyperlink>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hyperlink w:anchor="i_0_226" w:history="1">
              <w:r>
                <w:rPr>
                  <w:rStyle w:val="a3"/>
                  <w:rFonts w:eastAsia="Times New Roman"/>
                  <w:sz w:val="20"/>
                  <w:szCs w:val="20"/>
                </w:rPr>
                <w:t>107</w:t>
              </w:r>
            </w:hyperlink>
          </w:p>
        </w:tc>
      </w:tr>
    </w:tbl>
    <w:p w:rsidR="00000000" w:rsidRDefault="007701F9">
      <w:pPr>
        <w:divId w:val="1875191751"/>
        <w:rPr>
          <w:rFonts w:eastAsia="Times New Roman"/>
        </w:rPr>
      </w:pPr>
    </w:p>
    <w:p w:rsidR="00000000" w:rsidRDefault="007701F9">
      <w:pPr>
        <w:divId w:val="352464799"/>
        <w:rPr>
          <w:rFonts w:eastAsia="Times New Roman"/>
        </w:rPr>
      </w:pPr>
      <w:r>
        <w:rPr>
          <w:rFonts w:eastAsia="Times New Roman"/>
          <w:b/>
          <w:bCs/>
          <w:color w:val="000000"/>
          <w:sz w:val="20"/>
          <w:szCs w:val="20"/>
        </w:rPr>
        <w:t>ITEM 16.    FORM 10-K SUMMAR</w:t>
      </w:r>
      <w:r>
        <w:rPr>
          <w:rFonts w:eastAsia="Times New Roman"/>
          <w:b/>
          <w:bCs/>
          <w:color w:val="000000"/>
          <w:sz w:val="20"/>
          <w:szCs w:val="20"/>
        </w:rPr>
        <w:t>Y</w:t>
      </w:r>
    </w:p>
    <w:p w:rsidR="00000000" w:rsidRDefault="007701F9">
      <w:pPr>
        <w:divId w:val="2091149216"/>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7701F9">
      <w:pPr>
        <w:divId w:val="360933551"/>
        <w:rPr>
          <w:rFonts w:eastAsia="Times New Roman"/>
        </w:rPr>
      </w:pPr>
    </w:p>
    <w:p w:rsidR="00000000" w:rsidRDefault="007701F9">
      <w:pPr>
        <w:jc w:val="center"/>
        <w:divId w:val="627977361"/>
        <w:rPr>
          <w:rFonts w:eastAsia="Times New Roman"/>
        </w:rPr>
      </w:pPr>
      <w:r>
        <w:rPr>
          <w:rFonts w:eastAsia="Times New Roman"/>
          <w:color w:val="000000"/>
          <w:sz w:val="20"/>
          <w:szCs w:val="20"/>
        </w:rPr>
        <w:t>6</w:t>
      </w:r>
      <w:r>
        <w:rPr>
          <w:rFonts w:eastAsia="Times New Roman"/>
          <w:color w:val="000000"/>
          <w:sz w:val="20"/>
          <w:szCs w:val="20"/>
        </w:rPr>
        <w:t>1</w:t>
      </w:r>
    </w:p>
    <w:p w:rsidR="00000000" w:rsidRDefault="007701F9">
      <w:pPr>
        <w:rPr>
          <w:rFonts w:eastAsia="Times New Roman"/>
        </w:rPr>
      </w:pPr>
      <w:r>
        <w:rPr>
          <w:rFonts w:eastAsia="Times New Roman"/>
        </w:rPr>
        <w:pict>
          <v:rect id="_x0000_i1086" style="width:0;height:1.5pt" o:hralign="center" o:hrstd="t" o:hr="t" fillcolor="#a0a0a0" stroked="f"/>
        </w:pict>
      </w:r>
    </w:p>
    <w:p w:rsidR="00000000" w:rsidRDefault="007701F9">
      <w:pPr>
        <w:divId w:val="1519928431"/>
        <w:rPr>
          <w:rFonts w:eastAsia="Times New Roman"/>
        </w:rPr>
      </w:pPr>
    </w:p>
    <w:p w:rsidR="00000000" w:rsidRDefault="007701F9">
      <w:pPr>
        <w:jc w:val="center"/>
        <w:divId w:val="1970937731"/>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7701F9">
      <w:pPr>
        <w:divId w:val="2042390984"/>
        <w:rPr>
          <w:rFonts w:eastAsia="Times New Roman"/>
        </w:rPr>
      </w:pPr>
      <w:r>
        <w:rPr>
          <w:rFonts w:eastAsia="Times New Roman"/>
          <w:color w:val="000000"/>
          <w:sz w:val="20"/>
          <w:szCs w:val="20"/>
        </w:rPr>
        <w:t>To the Stockholders and Board of Directors o</w:t>
      </w:r>
      <w:r>
        <w:rPr>
          <w:rFonts w:eastAsia="Times New Roman"/>
          <w:color w:val="000000"/>
          <w:sz w:val="20"/>
          <w:szCs w:val="20"/>
        </w:rPr>
        <w:t>f</w:t>
      </w:r>
    </w:p>
    <w:p w:rsidR="00000000" w:rsidRDefault="007701F9">
      <w:pPr>
        <w:divId w:val="1127503963"/>
        <w:rPr>
          <w:rFonts w:eastAsia="Times New Roman"/>
        </w:rPr>
      </w:pPr>
      <w:r>
        <w:rPr>
          <w:rFonts w:eastAsia="Times New Roman"/>
          <w:color w:val="000000"/>
          <w:sz w:val="20"/>
          <w:szCs w:val="20"/>
        </w:rPr>
        <w:t>The Macerich Company</w:t>
      </w:r>
      <w:r>
        <w:rPr>
          <w:rFonts w:eastAsia="Times New Roman"/>
          <w:color w:val="000000"/>
          <w:sz w:val="20"/>
          <w:szCs w:val="20"/>
        </w:rPr>
        <w:t>:</w:t>
      </w:r>
    </w:p>
    <w:p w:rsidR="00000000" w:rsidRDefault="007701F9">
      <w:pPr>
        <w:ind w:firstLine="495"/>
        <w:divId w:val="991517563"/>
        <w:rPr>
          <w:rFonts w:eastAsia="Times New Roman"/>
        </w:rPr>
      </w:pPr>
    </w:p>
    <w:p w:rsidR="00000000" w:rsidRDefault="007701F9">
      <w:pPr>
        <w:divId w:val="377242802"/>
        <w:rPr>
          <w:rFonts w:eastAsia="Times New Roman"/>
        </w:rPr>
      </w:pPr>
      <w:r>
        <w:rPr>
          <w:rFonts w:eastAsia="Times New Roman"/>
          <w:i/>
          <w:iCs/>
          <w:color w:val="000000"/>
          <w:sz w:val="20"/>
          <w:szCs w:val="20"/>
        </w:rPr>
        <w:t>Opinion on the Consolidated Financial Statement</w:t>
      </w:r>
      <w:r>
        <w:rPr>
          <w:rFonts w:eastAsia="Times New Roman"/>
          <w:i/>
          <w:iCs/>
          <w:color w:val="000000"/>
          <w:sz w:val="20"/>
          <w:szCs w:val="20"/>
        </w:rPr>
        <w:t>s</w:t>
      </w:r>
    </w:p>
    <w:p w:rsidR="00000000" w:rsidRDefault="007701F9">
      <w:pPr>
        <w:ind w:firstLine="495"/>
        <w:divId w:val="1927154929"/>
        <w:rPr>
          <w:rFonts w:eastAsia="Times New Roman"/>
        </w:rPr>
      </w:pPr>
      <w:r>
        <w:rPr>
          <w:rFonts w:eastAsia="Times New Roman"/>
          <w:color w:val="000000"/>
          <w:sz w:val="20"/>
          <w:szCs w:val="20"/>
        </w:rPr>
        <w:t>We have audited the accompanying consolidated balance sheets of The Macerich Company and subsidiaries (the Company) as of December 31, 2019 and 2018, the related consolidated statements of operations, compre</w:t>
      </w:r>
      <w:r>
        <w:rPr>
          <w:rFonts w:eastAsia="Times New Roman"/>
          <w:color w:val="000000"/>
          <w:sz w:val="20"/>
          <w:szCs w:val="20"/>
        </w:rPr>
        <w:t>hensive income, equity, and cash flows for each of the years in the three-year period ended December 31, 2019, and the related notes and financial statement Schedule III – Real Estate and Accumulated Depreciation (collectively, the consolidated financial s</w:t>
      </w:r>
      <w:r>
        <w:rPr>
          <w:rFonts w:eastAsia="Times New Roman"/>
          <w:color w:val="000000"/>
          <w:sz w:val="20"/>
          <w:szCs w:val="20"/>
        </w:rPr>
        <w:t>tatements). In our opinion, the consolidated financial statements present fairly, in all material respects, the financial position of the Company as of December 31, 2019 and 2018, and the results of its operations and its cash flows for each of the years i</w:t>
      </w:r>
      <w:r>
        <w:rPr>
          <w:rFonts w:eastAsia="Times New Roman"/>
          <w:color w:val="000000"/>
          <w:sz w:val="20"/>
          <w:szCs w:val="20"/>
        </w:rPr>
        <w:t>n the three-year period ended December 31, 2019, in conformity with U.S. generally accepted accounting principles</w:t>
      </w:r>
      <w:r>
        <w:rPr>
          <w:rFonts w:eastAsia="Times New Roman"/>
          <w:color w:val="000000"/>
          <w:sz w:val="20"/>
          <w:szCs w:val="20"/>
        </w:rPr>
        <w:t>.</w:t>
      </w:r>
    </w:p>
    <w:p w:rsidR="00000000" w:rsidRDefault="007701F9">
      <w:pPr>
        <w:ind w:firstLine="495"/>
        <w:divId w:val="163514071"/>
        <w:rPr>
          <w:rFonts w:eastAsia="Times New Roman"/>
        </w:rPr>
      </w:pPr>
      <w:r>
        <w:rPr>
          <w:rFonts w:eastAsia="Times New Roman"/>
          <w:color w:val="000000"/>
          <w:sz w:val="20"/>
          <w:szCs w:val="20"/>
        </w:rPr>
        <w:t>We also have audited, in accordance with the standards of the Public Company Accounting Oversight Board (United States) (PCAOB), the Company’s internal control over financial reporting as of December 31, 2019, based on criteria established in Internal Cont</w:t>
      </w:r>
      <w:r>
        <w:rPr>
          <w:rFonts w:eastAsia="Times New Roman"/>
          <w:color w:val="000000"/>
          <w:sz w:val="20"/>
          <w:szCs w:val="20"/>
        </w:rPr>
        <w:t>rol – Integrated Framework (2013) issued by the Committee of Sponsoring Organizations of the Treadway Commission, and our report dated February 25, 2020 expressed an unqualified opinion on the effectiveness of the Company's internal controls over financial</w:t>
      </w:r>
      <w:r>
        <w:rPr>
          <w:rFonts w:eastAsia="Times New Roman"/>
          <w:color w:val="000000"/>
          <w:sz w:val="20"/>
          <w:szCs w:val="20"/>
        </w:rPr>
        <w:t xml:space="preserve"> reporting</w:t>
      </w:r>
      <w:r>
        <w:rPr>
          <w:rFonts w:eastAsia="Times New Roman"/>
          <w:color w:val="000000"/>
          <w:sz w:val="20"/>
          <w:szCs w:val="20"/>
        </w:rPr>
        <w:t>.</w:t>
      </w:r>
    </w:p>
    <w:p w:rsidR="00000000" w:rsidRDefault="007701F9">
      <w:pPr>
        <w:divId w:val="1729763218"/>
        <w:rPr>
          <w:rFonts w:eastAsia="Times New Roman"/>
        </w:rPr>
      </w:pPr>
      <w:r>
        <w:rPr>
          <w:rFonts w:eastAsia="Times New Roman"/>
          <w:i/>
          <w:iCs/>
          <w:color w:val="000000"/>
          <w:sz w:val="20"/>
          <w:szCs w:val="20"/>
        </w:rPr>
        <w:t>Change in Accounting Principl</w:t>
      </w:r>
      <w:r>
        <w:rPr>
          <w:rFonts w:eastAsia="Times New Roman"/>
          <w:i/>
          <w:iCs/>
          <w:color w:val="000000"/>
          <w:sz w:val="20"/>
          <w:szCs w:val="20"/>
        </w:rPr>
        <w:t>e</w:t>
      </w:r>
    </w:p>
    <w:p w:rsidR="00000000" w:rsidRDefault="007701F9">
      <w:pPr>
        <w:ind w:firstLine="495"/>
        <w:divId w:val="990451433"/>
        <w:rPr>
          <w:rFonts w:eastAsia="Times New Roman"/>
        </w:rPr>
      </w:pPr>
      <w:r>
        <w:rPr>
          <w:rFonts w:eastAsia="Times New Roman"/>
          <w:color w:val="000000"/>
          <w:sz w:val="20"/>
          <w:szCs w:val="20"/>
        </w:rPr>
        <w:t xml:space="preserve">As discussed in Note 2 to the consolidated financial statements, the Company has changed its method of accounting as of January 1, 2019 due to the adoption of FASB Accounting Standards Codification Topic 842 (ASC </w:t>
      </w:r>
      <w:r>
        <w:rPr>
          <w:rFonts w:eastAsia="Times New Roman"/>
          <w:color w:val="000000"/>
          <w:sz w:val="20"/>
          <w:szCs w:val="20"/>
        </w:rPr>
        <w:t>842), Leases</w:t>
      </w:r>
      <w:r>
        <w:rPr>
          <w:rFonts w:eastAsia="Times New Roman"/>
          <w:color w:val="000000"/>
          <w:sz w:val="20"/>
          <w:szCs w:val="20"/>
        </w:rPr>
        <w:t>.</w:t>
      </w:r>
    </w:p>
    <w:p w:rsidR="00000000" w:rsidRDefault="007701F9">
      <w:pPr>
        <w:ind w:firstLine="495"/>
        <w:divId w:val="1816988180"/>
        <w:rPr>
          <w:rFonts w:eastAsia="Times New Roman"/>
        </w:rPr>
      </w:pPr>
      <w:r>
        <w:rPr>
          <w:rFonts w:eastAsia="Times New Roman"/>
          <w:color w:val="000000"/>
          <w:sz w:val="20"/>
          <w:szCs w:val="20"/>
        </w:rPr>
        <w:t>As discussed in Note 2 to the consolidated financial statements, the Company has changed its method of accounting for certain historical property sales as of January 1, 2018 due to the adoption of FASB Accounting Standards Update 2014-09, Rev</w:t>
      </w:r>
      <w:r>
        <w:rPr>
          <w:rFonts w:eastAsia="Times New Roman"/>
          <w:color w:val="000000"/>
          <w:sz w:val="20"/>
          <w:szCs w:val="20"/>
        </w:rPr>
        <w:t>enue from Contracts With Customers (ASC 606)</w:t>
      </w:r>
      <w:r>
        <w:rPr>
          <w:rFonts w:eastAsia="Times New Roman"/>
          <w:color w:val="000000"/>
          <w:sz w:val="20"/>
          <w:szCs w:val="20"/>
        </w:rPr>
        <w:t>.</w:t>
      </w:r>
    </w:p>
    <w:p w:rsidR="00000000" w:rsidRDefault="007701F9">
      <w:pPr>
        <w:divId w:val="691299168"/>
        <w:rPr>
          <w:rFonts w:eastAsia="Times New Roman"/>
        </w:rPr>
      </w:pPr>
      <w:r>
        <w:rPr>
          <w:rFonts w:eastAsia="Times New Roman"/>
          <w:i/>
          <w:iCs/>
          <w:color w:val="000000"/>
          <w:sz w:val="20"/>
          <w:szCs w:val="20"/>
        </w:rPr>
        <w:t>Basis for Opinio</w:t>
      </w:r>
      <w:r>
        <w:rPr>
          <w:rFonts w:eastAsia="Times New Roman"/>
          <w:i/>
          <w:iCs/>
          <w:color w:val="000000"/>
          <w:sz w:val="20"/>
          <w:szCs w:val="20"/>
        </w:rPr>
        <w:t>n</w:t>
      </w:r>
    </w:p>
    <w:p w:rsidR="00000000" w:rsidRDefault="007701F9">
      <w:pPr>
        <w:ind w:firstLine="495"/>
        <w:divId w:val="12877379"/>
        <w:rPr>
          <w:rFonts w:eastAsia="Times New Roman"/>
        </w:rPr>
      </w:pPr>
      <w:r>
        <w:rPr>
          <w:rFonts w:eastAsia="Times New Roman"/>
          <w:color w:val="000000"/>
          <w:sz w:val="20"/>
          <w:szCs w:val="20"/>
        </w:rPr>
        <w:t xml:space="preserve">These consolidated financial statements are the responsibility of the Company’s management. Our responsibility is to express an opinion on these consolidated financial statements based on our </w:t>
      </w:r>
      <w:r>
        <w:rPr>
          <w:rFonts w:eastAsia="Times New Roman"/>
          <w:color w:val="000000"/>
          <w:sz w:val="20"/>
          <w:szCs w:val="20"/>
        </w:rPr>
        <w:t>audits. We are a public accounting firm registered with the PCAOB and are required to be independent with respect to the Company in accordance with the U.S. federal securities laws and the applicable rules and regulations of the Securities and Exchange Com</w:t>
      </w:r>
      <w:r>
        <w:rPr>
          <w:rFonts w:eastAsia="Times New Roman"/>
          <w:color w:val="000000"/>
          <w:sz w:val="20"/>
          <w:szCs w:val="20"/>
        </w:rPr>
        <w:t>mission and the PCAOB</w:t>
      </w:r>
      <w:r>
        <w:rPr>
          <w:rFonts w:eastAsia="Times New Roman"/>
          <w:color w:val="000000"/>
          <w:sz w:val="20"/>
          <w:szCs w:val="20"/>
        </w:rPr>
        <w:t>.</w:t>
      </w:r>
    </w:p>
    <w:p w:rsidR="00000000" w:rsidRDefault="007701F9">
      <w:pPr>
        <w:ind w:firstLine="495"/>
        <w:divId w:val="1924411349"/>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whether the consolidated financial statements are free of material</w:t>
      </w:r>
      <w:r>
        <w:rPr>
          <w:rFonts w:eastAsia="Times New Roman"/>
          <w:color w:val="000000"/>
          <w:sz w:val="20"/>
          <w:szCs w:val="20"/>
        </w:rPr>
        <w:t xml:space="preserve"> misstatement, whether due to error or fraud. Our audits included performing procedures to assess the risks of material misstatement of the consolidated financial statements, whether due to error or fraud, and performing procedures that respond to those ri</w:t>
      </w:r>
      <w:r>
        <w:rPr>
          <w:rFonts w:eastAsia="Times New Roman"/>
          <w:color w:val="000000"/>
          <w:sz w:val="20"/>
          <w:szCs w:val="20"/>
        </w:rPr>
        <w:t>sks. Such procedures included examining, on a test basis, evidence regarding the amounts and disclosures in the consolidated financial statements. Our audits also included evaluating the accounting principles used and significant estimates made by manageme</w:t>
      </w:r>
      <w:r>
        <w:rPr>
          <w:rFonts w:eastAsia="Times New Roman"/>
          <w:color w:val="000000"/>
          <w:sz w:val="20"/>
          <w:szCs w:val="20"/>
        </w:rPr>
        <w:t>nt, as well as evaluating the overall presentation of the consolidated financial statements. We believe that our audits provide a reasonable basis for our opinion</w:t>
      </w:r>
      <w:r>
        <w:rPr>
          <w:rFonts w:eastAsia="Times New Roman"/>
          <w:color w:val="000000"/>
          <w:sz w:val="20"/>
          <w:szCs w:val="20"/>
        </w:rPr>
        <w:t>.</w:t>
      </w:r>
    </w:p>
    <w:p w:rsidR="00000000" w:rsidRDefault="007701F9">
      <w:pPr>
        <w:divId w:val="666593325"/>
        <w:rPr>
          <w:rFonts w:eastAsia="Times New Roman"/>
        </w:rPr>
      </w:pPr>
      <w:r>
        <w:rPr>
          <w:rFonts w:eastAsia="Times New Roman"/>
          <w:i/>
          <w:iCs/>
          <w:color w:val="000000"/>
          <w:sz w:val="20"/>
          <w:szCs w:val="20"/>
        </w:rPr>
        <w:t>Critical Audit Matter</w:t>
      </w:r>
      <w:r>
        <w:rPr>
          <w:rFonts w:eastAsia="Times New Roman"/>
          <w:i/>
          <w:iCs/>
          <w:color w:val="000000"/>
          <w:sz w:val="20"/>
          <w:szCs w:val="20"/>
        </w:rPr>
        <w:t>s</w:t>
      </w:r>
    </w:p>
    <w:p w:rsidR="00000000" w:rsidRDefault="007701F9">
      <w:pPr>
        <w:ind w:firstLine="495"/>
        <w:divId w:val="705526169"/>
        <w:rPr>
          <w:rFonts w:eastAsia="Times New Roman"/>
        </w:rPr>
      </w:pPr>
      <w:r>
        <w:rPr>
          <w:rFonts w:eastAsia="Times New Roman"/>
          <w:color w:val="000000"/>
          <w:sz w:val="20"/>
          <w:szCs w:val="20"/>
        </w:rPr>
        <w:t>The critical audit matters communicated below are matters arising fro</w:t>
      </w:r>
      <w:r>
        <w:rPr>
          <w:rFonts w:eastAsia="Times New Roman"/>
          <w:color w:val="000000"/>
          <w:sz w:val="20"/>
          <w:szCs w:val="20"/>
        </w:rPr>
        <w:t xml:space="preserve">m the current period audit of the consolidated financial statements that were communicated or required to be communicated to the audit committee and that: (1) relate to accounts or disclosures that are material to the consolidated financial statements and </w:t>
      </w:r>
      <w:r>
        <w:rPr>
          <w:rFonts w:eastAsia="Times New Roman"/>
          <w:color w:val="000000"/>
          <w:sz w:val="20"/>
          <w:szCs w:val="20"/>
        </w:rPr>
        <w:t>(2) involved our especially challenging, subjective, or complex judgments. The communication of critical audit matters does not alter in any way our opinion on the consolidated financial statements, taken as a whole, and we are not, by communicating the cr</w:t>
      </w:r>
      <w:r>
        <w:rPr>
          <w:rFonts w:eastAsia="Times New Roman"/>
          <w:color w:val="000000"/>
          <w:sz w:val="20"/>
          <w:szCs w:val="20"/>
        </w:rPr>
        <w:t>itical audit matters below, providing separate opinions on the critical audit matters or on the accounts or disclosures to which they relate</w:t>
      </w:r>
      <w:r>
        <w:rPr>
          <w:rFonts w:eastAsia="Times New Roman"/>
          <w:color w:val="000000"/>
          <w:sz w:val="20"/>
          <w:szCs w:val="20"/>
        </w:rPr>
        <w:t>.</w:t>
      </w:r>
    </w:p>
    <w:p w:rsidR="00000000" w:rsidRDefault="007701F9">
      <w:pPr>
        <w:ind w:firstLine="495"/>
        <w:divId w:val="57823448"/>
        <w:rPr>
          <w:rFonts w:eastAsia="Times New Roman"/>
        </w:rPr>
      </w:pPr>
      <w:r>
        <w:rPr>
          <w:rFonts w:eastAsia="Times New Roman"/>
          <w:i/>
          <w:iCs/>
          <w:color w:val="000000"/>
          <w:sz w:val="20"/>
          <w:szCs w:val="20"/>
        </w:rPr>
        <w:t>Evaluation of incremental borrowing rates used to measure operating lease liabilitie</w:t>
      </w:r>
      <w:r>
        <w:rPr>
          <w:rFonts w:eastAsia="Times New Roman"/>
          <w:i/>
          <w:iCs/>
          <w:color w:val="000000"/>
          <w:sz w:val="20"/>
          <w:szCs w:val="20"/>
        </w:rPr>
        <w:t>s</w:t>
      </w:r>
    </w:p>
    <w:p w:rsidR="00000000" w:rsidRDefault="007701F9">
      <w:pPr>
        <w:divId w:val="262735545"/>
        <w:rPr>
          <w:rFonts w:eastAsia="Times New Roman"/>
        </w:rPr>
      </w:pPr>
      <w:r>
        <w:rPr>
          <w:rFonts w:eastAsia="Times New Roman"/>
          <w:color w:val="000000"/>
          <w:sz w:val="20"/>
          <w:szCs w:val="20"/>
        </w:rPr>
        <w:t xml:space="preserve">As discussed in Notes 2 and </w:t>
      </w:r>
      <w:r>
        <w:rPr>
          <w:rFonts w:eastAsia="Times New Roman"/>
          <w:color w:val="000000"/>
          <w:sz w:val="20"/>
          <w:szCs w:val="20"/>
        </w:rPr>
        <w:t xml:space="preserve">8 to the consolidated financial statements, the Company’s operating lease liabilities, upon adoption of ASC 842 on January 1, 2019, were $109 million. To measure the operating lease liability, the Company determines an incremental borrowing rate (IBR) for </w:t>
      </w:r>
      <w:r>
        <w:rPr>
          <w:rFonts w:eastAsia="Times New Roman"/>
          <w:color w:val="000000"/>
          <w:sz w:val="20"/>
          <w:szCs w:val="20"/>
        </w:rPr>
        <w:t>each operating lease and uses that IBR to discount the future cash flows for the lease to determine the amount of the operating lease liability</w:t>
      </w:r>
      <w:r>
        <w:rPr>
          <w:rFonts w:eastAsia="Times New Roman"/>
          <w:color w:val="000000"/>
          <w:sz w:val="20"/>
          <w:szCs w:val="20"/>
        </w:rPr>
        <w:t>.</w:t>
      </w:r>
    </w:p>
    <w:p w:rsidR="00000000" w:rsidRDefault="007701F9">
      <w:pPr>
        <w:jc w:val="center"/>
        <w:divId w:val="67507769"/>
        <w:rPr>
          <w:rFonts w:eastAsia="Times New Roman"/>
        </w:rPr>
      </w:pPr>
      <w:r>
        <w:rPr>
          <w:rFonts w:eastAsia="Times New Roman"/>
          <w:color w:val="000000"/>
          <w:sz w:val="20"/>
          <w:szCs w:val="20"/>
        </w:rPr>
        <w:t>6</w:t>
      </w:r>
      <w:r>
        <w:rPr>
          <w:rFonts w:eastAsia="Times New Roman"/>
          <w:color w:val="000000"/>
          <w:sz w:val="20"/>
          <w:szCs w:val="20"/>
        </w:rPr>
        <w:t>2</w:t>
      </w:r>
    </w:p>
    <w:p w:rsidR="00000000" w:rsidRDefault="007701F9">
      <w:pPr>
        <w:rPr>
          <w:rFonts w:eastAsia="Times New Roman"/>
        </w:rPr>
      </w:pPr>
      <w:r>
        <w:rPr>
          <w:rFonts w:eastAsia="Times New Roman"/>
        </w:rPr>
        <w:pict>
          <v:rect id="_x0000_i1087" style="width:0;height:1.5pt" o:hralign="center" o:hrstd="t" o:hr="t" fillcolor="#a0a0a0" stroked="f"/>
        </w:pict>
      </w:r>
    </w:p>
    <w:p w:rsidR="00000000" w:rsidRDefault="007701F9">
      <w:pPr>
        <w:divId w:val="1037043095"/>
        <w:rPr>
          <w:rFonts w:eastAsia="Times New Roman"/>
        </w:rPr>
      </w:pPr>
    </w:p>
    <w:p w:rsidR="00000000" w:rsidRDefault="007701F9">
      <w:pPr>
        <w:divId w:val="1320423947"/>
        <w:rPr>
          <w:rFonts w:eastAsia="Times New Roman"/>
        </w:rPr>
      </w:pPr>
      <w:r>
        <w:rPr>
          <w:rFonts w:eastAsia="Times New Roman"/>
          <w:color w:val="000000"/>
          <w:sz w:val="20"/>
          <w:szCs w:val="20"/>
        </w:rPr>
        <w:t>We identified the evaluation of the IBRs used to measure operating lea</w:t>
      </w:r>
      <w:r>
        <w:rPr>
          <w:rFonts w:eastAsia="Times New Roman"/>
          <w:color w:val="000000"/>
          <w:sz w:val="20"/>
          <w:szCs w:val="20"/>
        </w:rPr>
        <w:t>se liabilities, for the Company’s 14 ground leases, as a critical audit matter. The matter required subjective auditor judgment and specialized skills and knowledge to evaluate the appropriateness of the IBR for each ground lease. The rates were internally</w:t>
      </w:r>
      <w:r>
        <w:rPr>
          <w:rFonts w:eastAsia="Times New Roman"/>
          <w:color w:val="000000"/>
          <w:sz w:val="20"/>
          <w:szCs w:val="20"/>
        </w:rPr>
        <w:t xml:space="preserve"> developed by the Company using observable market rates, which were adjusted for Company specific factors and the measurement of the liability was sensitive to changes in these rates</w:t>
      </w:r>
      <w:r>
        <w:rPr>
          <w:rFonts w:eastAsia="Times New Roman"/>
          <w:color w:val="000000"/>
          <w:sz w:val="20"/>
          <w:szCs w:val="20"/>
        </w:rPr>
        <w:t>.</w:t>
      </w:r>
    </w:p>
    <w:p w:rsidR="00000000" w:rsidRDefault="007701F9">
      <w:pPr>
        <w:divId w:val="792288800"/>
        <w:rPr>
          <w:rFonts w:eastAsia="Times New Roman"/>
        </w:rPr>
      </w:pPr>
      <w:r>
        <w:rPr>
          <w:rFonts w:eastAsia="Times New Roman"/>
          <w:color w:val="000000"/>
          <w:sz w:val="20"/>
          <w:szCs w:val="20"/>
        </w:rPr>
        <w:t>The primary procedures we performed to address this critical audit matte</w:t>
      </w:r>
      <w:r>
        <w:rPr>
          <w:rFonts w:eastAsia="Times New Roman"/>
          <w:color w:val="000000"/>
          <w:sz w:val="20"/>
          <w:szCs w:val="20"/>
        </w:rPr>
        <w:t>r included the following. We tested certain internal controls over the Company’s process to measure the operating lease liability, including controls over the development of the IBR for each ground lease. We involved valuation professionals with specialize</w:t>
      </w:r>
      <w:r>
        <w:rPr>
          <w:rFonts w:eastAsia="Times New Roman"/>
          <w:color w:val="000000"/>
          <w:sz w:val="20"/>
          <w:szCs w:val="20"/>
        </w:rPr>
        <w:t>d skills and knowledge who assisted in the evaluation of the Company’s IBR for each ground lease by</w:t>
      </w:r>
      <w:r>
        <w:rPr>
          <w:rFonts w:eastAsia="Times New Roman"/>
          <w:color w:val="000000"/>
          <w:sz w:val="20"/>
          <w:szCs w:val="20"/>
        </w:rPr>
        <w:t>:</w:t>
      </w:r>
    </w:p>
    <w:p w:rsidR="00000000" w:rsidRDefault="007701F9">
      <w:pPr>
        <w:ind w:hanging="630"/>
        <w:divId w:val="258564589"/>
        <w:rPr>
          <w:rFonts w:eastAsia="Times New Roman"/>
        </w:rPr>
      </w:pPr>
      <w:r>
        <w:rPr>
          <w:rFonts w:eastAsia="Times New Roman"/>
          <w:color w:val="000000"/>
          <w:sz w:val="20"/>
          <w:szCs w:val="20"/>
        </w:rPr>
        <w:t>–</w:t>
      </w:r>
      <w:r>
        <w:rPr>
          <w:rFonts w:eastAsia="Times New Roman"/>
          <w:color w:val="000000"/>
          <w:sz w:val="20"/>
          <w:szCs w:val="20"/>
        </w:rPr>
        <w:t>developing independent estimates of IBR by obtaining market rates of the Company’s long-term borrowings and rates of similar companies and making adjustme</w:t>
      </w:r>
      <w:r>
        <w:rPr>
          <w:rFonts w:eastAsia="Times New Roman"/>
          <w:color w:val="000000"/>
          <w:sz w:val="20"/>
          <w:szCs w:val="20"/>
        </w:rPr>
        <w:t>nts for differences between the terms of the leases, the maturities, and level of collateral for the observable long-term borrowings, an</w:t>
      </w:r>
      <w:r>
        <w:rPr>
          <w:rFonts w:eastAsia="Times New Roman"/>
          <w:color w:val="000000"/>
          <w:sz w:val="20"/>
          <w:szCs w:val="20"/>
        </w:rPr>
        <w:t>d</w:t>
      </w:r>
    </w:p>
    <w:p w:rsidR="00000000" w:rsidRDefault="007701F9">
      <w:pPr>
        <w:ind w:hanging="630"/>
        <w:divId w:val="1528906216"/>
        <w:rPr>
          <w:rFonts w:eastAsia="Times New Roman"/>
        </w:rPr>
      </w:pPr>
      <w:r>
        <w:rPr>
          <w:rFonts w:eastAsia="Times New Roman"/>
          <w:color w:val="000000"/>
          <w:sz w:val="20"/>
          <w:szCs w:val="20"/>
        </w:rPr>
        <w:t>–</w:t>
      </w:r>
      <w:r>
        <w:rPr>
          <w:rFonts w:eastAsia="Times New Roman"/>
          <w:color w:val="000000"/>
          <w:sz w:val="20"/>
          <w:szCs w:val="20"/>
        </w:rPr>
        <w:t xml:space="preserve">comparing the Company’s IBR for each ground lease used in the calculation of the Company’s operating lease liability </w:t>
      </w:r>
      <w:r>
        <w:rPr>
          <w:rFonts w:eastAsia="Times New Roman"/>
          <w:color w:val="000000"/>
          <w:sz w:val="20"/>
          <w:szCs w:val="20"/>
        </w:rPr>
        <w:t>to the rates we independently developed</w:t>
      </w:r>
      <w:r>
        <w:rPr>
          <w:rFonts w:eastAsia="Times New Roman"/>
          <w:color w:val="000000"/>
          <w:sz w:val="20"/>
          <w:szCs w:val="20"/>
        </w:rPr>
        <w:t>.</w:t>
      </w:r>
    </w:p>
    <w:p w:rsidR="00000000" w:rsidRDefault="007701F9">
      <w:pPr>
        <w:divId w:val="1937209598"/>
        <w:rPr>
          <w:rFonts w:eastAsia="Times New Roman"/>
        </w:rPr>
      </w:pPr>
      <w:r>
        <w:rPr>
          <w:rFonts w:eastAsia="Times New Roman"/>
          <w:i/>
          <w:iCs/>
          <w:color w:val="000000"/>
          <w:sz w:val="20"/>
          <w:szCs w:val="20"/>
        </w:rPr>
        <w:t>Evaluation of the fair value of the Chandler Freehold financing arrangement obligatio</w:t>
      </w:r>
      <w:r>
        <w:rPr>
          <w:rFonts w:eastAsia="Times New Roman"/>
          <w:i/>
          <w:iCs/>
          <w:color w:val="000000"/>
          <w:sz w:val="20"/>
          <w:szCs w:val="20"/>
        </w:rPr>
        <w:t>n</w:t>
      </w:r>
    </w:p>
    <w:p w:rsidR="00000000" w:rsidRDefault="007701F9">
      <w:pPr>
        <w:divId w:val="1638409209"/>
        <w:rPr>
          <w:rFonts w:eastAsia="Times New Roman"/>
        </w:rPr>
      </w:pPr>
      <w:r>
        <w:rPr>
          <w:rFonts w:eastAsia="Times New Roman"/>
          <w:color w:val="000000"/>
          <w:sz w:val="20"/>
          <w:szCs w:val="20"/>
        </w:rPr>
        <w:t xml:space="preserve">As discussed in Notes 2 and 12 to the consolidated financial statements, the Company reports the Chandler Freehold consolidated </w:t>
      </w:r>
      <w:r>
        <w:rPr>
          <w:rFonts w:eastAsia="Times New Roman"/>
          <w:color w:val="000000"/>
          <w:sz w:val="20"/>
          <w:szCs w:val="20"/>
        </w:rPr>
        <w:t>joint venture as a financing arrangement with the related deferred gain recorded as a liability at fair value. The fair value of the financing arrangement obligation is determined primarily on the fair value of the underlying shopping centers, Chandler Fas</w:t>
      </w:r>
      <w:r>
        <w:rPr>
          <w:rFonts w:eastAsia="Times New Roman"/>
          <w:color w:val="000000"/>
          <w:sz w:val="20"/>
          <w:szCs w:val="20"/>
        </w:rPr>
        <w:t>hion Center and Freehold Raceway Mall, owned by the Chandler Freehold consolidated joint venture. The fair value of the shopping centers is estimated using a discounted cash flow model. Subsequent changes in fair value of the financing arrangement obligati</w:t>
      </w:r>
      <w:r>
        <w:rPr>
          <w:rFonts w:eastAsia="Times New Roman"/>
          <w:color w:val="000000"/>
          <w:sz w:val="20"/>
          <w:szCs w:val="20"/>
        </w:rPr>
        <w:t>on are recorded through earnings as interest expense. The financing arrangement obligation as of December 31, 2019 was $274 million, or 5% of total liabilities. The adjustment to fair value of the financing arrangement obligation was $77 million, or 79% of</w:t>
      </w:r>
      <w:r>
        <w:rPr>
          <w:rFonts w:eastAsia="Times New Roman"/>
          <w:color w:val="000000"/>
          <w:sz w:val="20"/>
          <w:szCs w:val="20"/>
        </w:rPr>
        <w:t xml:space="preserve"> net income.</w:t>
      </w:r>
      <w:r>
        <w:rPr>
          <w:rFonts w:eastAsia="Times New Roman"/>
          <w:color w:val="000000"/>
          <w:sz w:val="20"/>
          <w:szCs w:val="20"/>
        </w:rPr>
        <w:t xml:space="preserve"> </w:t>
      </w:r>
    </w:p>
    <w:p w:rsidR="00000000" w:rsidRDefault="007701F9">
      <w:pPr>
        <w:divId w:val="334261539"/>
        <w:rPr>
          <w:rFonts w:eastAsia="Times New Roman"/>
        </w:rPr>
      </w:pPr>
      <w:r>
        <w:rPr>
          <w:rFonts w:eastAsia="Times New Roman"/>
          <w:color w:val="000000"/>
          <w:sz w:val="20"/>
          <w:szCs w:val="20"/>
        </w:rPr>
        <w:t>We identified the evaluation of the fair value of the Chandler Freehold financing arrangement obligation as a critical audit matter. A high degree of subjectivity was required in evaluating the discounted cash flow model used to fair value th</w:t>
      </w:r>
      <w:r>
        <w:rPr>
          <w:rFonts w:eastAsia="Times New Roman"/>
          <w:color w:val="000000"/>
          <w:sz w:val="20"/>
          <w:szCs w:val="20"/>
        </w:rPr>
        <w:t>e shopping centers. Specifically, the model is sensitive to reasonably possible changes to key assumptions, which have a significant effect on the determination of fair value of the financing arrangement obligation. The key assumptions include market renta</w:t>
      </w:r>
      <w:r>
        <w:rPr>
          <w:rFonts w:eastAsia="Times New Roman"/>
          <w:color w:val="000000"/>
          <w:sz w:val="20"/>
          <w:szCs w:val="20"/>
        </w:rPr>
        <w:t>l rates, discount rates, and terminal capitalization rates</w:t>
      </w:r>
      <w:r>
        <w:rPr>
          <w:rFonts w:eastAsia="Times New Roman"/>
          <w:color w:val="000000"/>
          <w:sz w:val="20"/>
          <w:szCs w:val="20"/>
        </w:rPr>
        <w:t>.</w:t>
      </w:r>
    </w:p>
    <w:p w:rsidR="00000000" w:rsidRDefault="007701F9">
      <w:pPr>
        <w:divId w:val="262960521"/>
        <w:rPr>
          <w:rFonts w:eastAsia="Times New Roman"/>
        </w:rPr>
      </w:pPr>
      <w:r>
        <w:rPr>
          <w:rFonts w:eastAsia="Times New Roman"/>
          <w:color w:val="000000"/>
          <w:sz w:val="20"/>
          <w:szCs w:val="20"/>
        </w:rPr>
        <w:t>The primary procedures we performed to address this critical audit matter included the following. We tested certain internal controls over the Company’s fair value determination process for the fi</w:t>
      </w:r>
      <w:r>
        <w:rPr>
          <w:rFonts w:eastAsia="Times New Roman"/>
          <w:color w:val="000000"/>
          <w:sz w:val="20"/>
          <w:szCs w:val="20"/>
        </w:rPr>
        <w:t>nancing arrangement obligation and specifically the development of the key assumptions. We performed sensitivity analyses on the key assumptions, considering data obtained from industry publications, to assess the impact on the Company’s determination of t</w:t>
      </w:r>
      <w:r>
        <w:rPr>
          <w:rFonts w:eastAsia="Times New Roman"/>
          <w:color w:val="000000"/>
          <w:sz w:val="20"/>
          <w:szCs w:val="20"/>
        </w:rPr>
        <w:t>he fair value of the financing arrangement obligation. We involved a valuation professional with specialized skills and knowledge who assisted in evaluating the Company’s key assumptions used in the discounted cash flow model. The valuation professionals i</w:t>
      </w:r>
      <w:r>
        <w:rPr>
          <w:rFonts w:eastAsia="Times New Roman"/>
          <w:color w:val="000000"/>
          <w:sz w:val="20"/>
          <w:szCs w:val="20"/>
        </w:rPr>
        <w:t>ndependently developed a range of the market rental rates, discount rates, and terminal capitalization rates using publicly available market data for comparable properties and geographic regions in which Chandler Fashion Center and Freehold Raceway Mall ar</w:t>
      </w:r>
      <w:r>
        <w:rPr>
          <w:rFonts w:eastAsia="Times New Roman"/>
          <w:color w:val="000000"/>
          <w:sz w:val="20"/>
          <w:szCs w:val="20"/>
        </w:rPr>
        <w:t>e located and compared the rates to those used by the Company</w:t>
      </w:r>
      <w:r>
        <w:rPr>
          <w:rFonts w:eastAsia="Times New Roman"/>
          <w:color w:val="000000"/>
          <w:sz w:val="20"/>
          <w:szCs w:val="20"/>
        </w:rPr>
        <w:t>.</w:t>
      </w:r>
    </w:p>
    <w:p w:rsidR="00000000" w:rsidRDefault="007701F9">
      <w:pPr>
        <w:divId w:val="850878688"/>
        <w:rPr>
          <w:rFonts w:eastAsia="Times New Roman"/>
        </w:rPr>
      </w:pPr>
      <w:r>
        <w:rPr>
          <w:rFonts w:eastAsia="Times New Roman"/>
          <w:i/>
          <w:iCs/>
          <w:color w:val="000000"/>
          <w:sz w:val="20"/>
          <w:szCs w:val="20"/>
        </w:rPr>
        <w:t>Evaluation of property impairment indicators</w:t>
      </w:r>
      <w:r>
        <w:rPr>
          <w:rFonts w:eastAsia="Times New Roman"/>
          <w:i/>
          <w:iCs/>
          <w:color w:val="000000"/>
          <w:sz w:val="20"/>
          <w:szCs w:val="20"/>
        </w:rPr>
        <w:t xml:space="preserve"> </w:t>
      </w:r>
    </w:p>
    <w:p w:rsidR="00000000" w:rsidRDefault="007701F9">
      <w:pPr>
        <w:divId w:val="458305336"/>
        <w:rPr>
          <w:rFonts w:eastAsia="Times New Roman"/>
        </w:rPr>
      </w:pPr>
      <w:r>
        <w:rPr>
          <w:rFonts w:eastAsia="Times New Roman"/>
          <w:color w:val="000000"/>
          <w:sz w:val="20"/>
          <w:szCs w:val="20"/>
        </w:rPr>
        <w:t>As discussed in Notes 2 and 6 to the consolidated financial statements, the Company assesses whether an indicator of impairment in the carrying val</w:t>
      </w:r>
      <w:r>
        <w:rPr>
          <w:rFonts w:eastAsia="Times New Roman"/>
          <w:color w:val="000000"/>
          <w:sz w:val="20"/>
          <w:szCs w:val="20"/>
        </w:rPr>
        <w:t>ue of its properties exists by considering property operating performance, holding periods, capitalization rates, and other market factors. Property, net as of December 31, 2019 was $6,644 million, or 75% of total assets</w:t>
      </w:r>
      <w:r>
        <w:rPr>
          <w:rFonts w:eastAsia="Times New Roman"/>
          <w:color w:val="000000"/>
          <w:sz w:val="20"/>
          <w:szCs w:val="20"/>
        </w:rPr>
        <w:t>.</w:t>
      </w:r>
    </w:p>
    <w:p w:rsidR="00000000" w:rsidRDefault="007701F9">
      <w:pPr>
        <w:divId w:val="453793304"/>
        <w:rPr>
          <w:rFonts w:eastAsia="Times New Roman"/>
        </w:rPr>
      </w:pPr>
      <w:r>
        <w:rPr>
          <w:rFonts w:eastAsia="Times New Roman"/>
          <w:color w:val="000000"/>
          <w:sz w:val="20"/>
          <w:szCs w:val="20"/>
        </w:rPr>
        <w:t>We identified the evaluation of pr</w:t>
      </w:r>
      <w:r>
        <w:rPr>
          <w:rFonts w:eastAsia="Times New Roman"/>
          <w:color w:val="000000"/>
          <w:sz w:val="20"/>
          <w:szCs w:val="20"/>
        </w:rPr>
        <w:t>operty impairment indicators for properties as a critical audit matter. Evaluating the Company’s judgments of changes in market conditions that could have an adverse impact on property operating performance, holding periods, and capitalization rates involv</w:t>
      </w:r>
      <w:r>
        <w:rPr>
          <w:rFonts w:eastAsia="Times New Roman"/>
          <w:color w:val="000000"/>
          <w:sz w:val="20"/>
          <w:szCs w:val="20"/>
        </w:rPr>
        <w:t>ed a high degree of subjective auditor judgment due to the limited amount of observable market data available for the Company’s properties</w:t>
      </w:r>
      <w:r>
        <w:rPr>
          <w:rFonts w:eastAsia="Times New Roman"/>
          <w:color w:val="000000"/>
          <w:sz w:val="20"/>
          <w:szCs w:val="20"/>
        </w:rPr>
        <w:t>.</w:t>
      </w:r>
    </w:p>
    <w:p w:rsidR="00000000" w:rsidRDefault="007701F9">
      <w:pPr>
        <w:divId w:val="71900069"/>
        <w:rPr>
          <w:rFonts w:eastAsia="Times New Roman"/>
        </w:rPr>
      </w:pPr>
    </w:p>
    <w:p w:rsidR="00000000" w:rsidRDefault="007701F9">
      <w:pPr>
        <w:jc w:val="center"/>
        <w:divId w:val="125704144"/>
        <w:rPr>
          <w:rFonts w:eastAsia="Times New Roman"/>
        </w:rPr>
      </w:pPr>
      <w:r>
        <w:rPr>
          <w:rFonts w:eastAsia="Times New Roman"/>
          <w:color w:val="000000"/>
          <w:sz w:val="20"/>
          <w:szCs w:val="20"/>
        </w:rPr>
        <w:t>6</w:t>
      </w:r>
      <w:r>
        <w:rPr>
          <w:rFonts w:eastAsia="Times New Roman"/>
          <w:color w:val="000000"/>
          <w:sz w:val="20"/>
          <w:szCs w:val="20"/>
        </w:rPr>
        <w:t>3</w:t>
      </w:r>
    </w:p>
    <w:p w:rsidR="00000000" w:rsidRDefault="007701F9">
      <w:pPr>
        <w:rPr>
          <w:rFonts w:eastAsia="Times New Roman"/>
        </w:rPr>
      </w:pPr>
      <w:r>
        <w:rPr>
          <w:rFonts w:eastAsia="Times New Roman"/>
        </w:rPr>
        <w:pict>
          <v:rect id="_x0000_i1088" style="width:0;height:1.5pt" o:hralign="center" o:hrstd="t" o:hr="t" fillcolor="#a0a0a0" stroked="f"/>
        </w:pict>
      </w:r>
    </w:p>
    <w:p w:rsidR="00000000" w:rsidRDefault="007701F9">
      <w:pPr>
        <w:divId w:val="671419570"/>
        <w:rPr>
          <w:rFonts w:eastAsia="Times New Roman"/>
        </w:rPr>
      </w:pPr>
    </w:p>
    <w:p w:rsidR="00000000" w:rsidRDefault="007701F9">
      <w:pPr>
        <w:divId w:val="1977487251"/>
        <w:rPr>
          <w:rFonts w:eastAsia="Times New Roman"/>
        </w:rPr>
      </w:pPr>
      <w:r>
        <w:rPr>
          <w:rFonts w:eastAsia="Times New Roman"/>
          <w:color w:val="000000"/>
          <w:sz w:val="20"/>
          <w:szCs w:val="20"/>
        </w:rPr>
        <w:t>The primary procedures we performed to address this critical audit matter included the following. We tested certain internal controls over the Company’s property impairment process, including controls over the potentia</w:t>
      </w:r>
      <w:r>
        <w:rPr>
          <w:rFonts w:eastAsia="Times New Roman"/>
          <w:color w:val="000000"/>
          <w:sz w:val="20"/>
          <w:szCs w:val="20"/>
        </w:rPr>
        <w:t xml:space="preserve">l impairment indicators. We evaluated key performance metrics for properties, specifically to identify any negative trends in the performance metrics that could indicate potential impairment indicators, including decreases in net operating income compared </w:t>
      </w:r>
      <w:r>
        <w:rPr>
          <w:rFonts w:eastAsia="Times New Roman"/>
          <w:color w:val="000000"/>
          <w:sz w:val="20"/>
          <w:szCs w:val="20"/>
        </w:rPr>
        <w:t>to historical results, shortened holding periods and properties with current encumbrances that are set to mature within one year. We evaluated the Company’s potential impairment indicators by reading minutes of the meetings of the Company’s Board of Direct</w:t>
      </w:r>
      <w:r>
        <w:rPr>
          <w:rFonts w:eastAsia="Times New Roman"/>
          <w:color w:val="000000"/>
          <w:sz w:val="20"/>
          <w:szCs w:val="20"/>
        </w:rPr>
        <w:t>ors and inquiring of the Company. We performed a sensitivity analysis over the capitalization rates and holding periods used in the Company’s impairment indicator identification analysis.</w:t>
      </w:r>
      <w:r>
        <w:rPr>
          <w:rFonts w:eastAsia="Times New Roman"/>
          <w:color w:val="000000"/>
          <w:sz w:val="20"/>
          <w:szCs w:val="20"/>
        </w:rPr>
        <w:t xml:space="preserve"> </w:t>
      </w:r>
    </w:p>
    <w:p w:rsidR="00000000" w:rsidRDefault="007701F9">
      <w:pPr>
        <w:ind w:firstLine="495"/>
        <w:divId w:val="228468902"/>
        <w:rPr>
          <w:rFonts w:eastAsia="Times New Roman"/>
        </w:rPr>
      </w:pPr>
    </w:p>
    <w:p w:rsidR="00000000" w:rsidRDefault="007701F9">
      <w:pPr>
        <w:divId w:val="2007980161"/>
        <w:rPr>
          <w:rFonts w:eastAsia="Times New Roman"/>
        </w:rPr>
      </w:pPr>
      <w:r>
        <w:rPr>
          <w:rFonts w:eastAsia="Times New Roman"/>
          <w:color w:val="000000"/>
          <w:sz w:val="20"/>
          <w:szCs w:val="20"/>
        </w:rPr>
        <w:t>/s/ KPMG LL</w:t>
      </w:r>
      <w:r>
        <w:rPr>
          <w:rFonts w:eastAsia="Times New Roman"/>
          <w:color w:val="000000"/>
          <w:sz w:val="20"/>
          <w:szCs w:val="20"/>
        </w:rPr>
        <w:t>P</w:t>
      </w:r>
    </w:p>
    <w:p w:rsidR="00000000" w:rsidRDefault="007701F9">
      <w:pPr>
        <w:divId w:val="1651976817"/>
        <w:rPr>
          <w:rFonts w:eastAsia="Times New Roman"/>
        </w:rPr>
      </w:pPr>
      <w:r>
        <w:rPr>
          <w:rFonts w:eastAsia="Times New Roman"/>
          <w:color w:val="000000"/>
          <w:sz w:val="20"/>
          <w:szCs w:val="20"/>
        </w:rPr>
        <w:t>We have served as the Company’s auditor since 2010</w:t>
      </w:r>
      <w:r>
        <w:rPr>
          <w:rFonts w:eastAsia="Times New Roman"/>
          <w:color w:val="000000"/>
          <w:sz w:val="20"/>
          <w:szCs w:val="20"/>
        </w:rPr>
        <w:t>.</w:t>
      </w:r>
    </w:p>
    <w:p w:rsidR="00000000" w:rsidRDefault="007701F9">
      <w:pPr>
        <w:divId w:val="1231309813"/>
        <w:rPr>
          <w:rFonts w:eastAsia="Times New Roman"/>
        </w:rPr>
      </w:pPr>
      <w:r>
        <w:rPr>
          <w:rFonts w:eastAsia="Times New Roman"/>
          <w:color w:val="000000"/>
          <w:sz w:val="20"/>
          <w:szCs w:val="20"/>
        </w:rPr>
        <w:t>Los Angeles, Californi</w:t>
      </w:r>
      <w:r>
        <w:rPr>
          <w:rFonts w:eastAsia="Times New Roman"/>
          <w:color w:val="000000"/>
          <w:sz w:val="20"/>
          <w:szCs w:val="20"/>
        </w:rPr>
        <w:t>a</w:t>
      </w:r>
    </w:p>
    <w:p w:rsidR="00000000" w:rsidRDefault="007701F9">
      <w:pPr>
        <w:divId w:val="326708693"/>
        <w:rPr>
          <w:rFonts w:eastAsia="Times New Roman"/>
        </w:rPr>
      </w:pPr>
      <w:r>
        <w:rPr>
          <w:rFonts w:eastAsia="Times New Roman"/>
          <w:color w:val="000000"/>
          <w:sz w:val="20"/>
          <w:szCs w:val="20"/>
        </w:rPr>
        <w:t>February 25, 2020</w:t>
      </w:r>
      <w:r>
        <w:rPr>
          <w:rFonts w:eastAsia="Times New Roman"/>
          <w:color w:val="000000"/>
          <w:sz w:val="20"/>
          <w:szCs w:val="20"/>
        </w:rPr>
        <w:t xml:space="preserve"> </w:t>
      </w:r>
    </w:p>
    <w:p w:rsidR="00000000" w:rsidRDefault="007701F9">
      <w:pPr>
        <w:jc w:val="center"/>
        <w:divId w:val="1781026919"/>
        <w:rPr>
          <w:rFonts w:eastAsia="Times New Roman"/>
        </w:rPr>
      </w:pPr>
      <w:r>
        <w:rPr>
          <w:rFonts w:eastAsia="Times New Roman"/>
          <w:color w:val="000000"/>
          <w:sz w:val="20"/>
          <w:szCs w:val="20"/>
        </w:rPr>
        <w:t>6</w:t>
      </w:r>
      <w:r>
        <w:rPr>
          <w:rFonts w:eastAsia="Times New Roman"/>
          <w:color w:val="000000"/>
          <w:sz w:val="20"/>
          <w:szCs w:val="20"/>
        </w:rPr>
        <w:t>4</w:t>
      </w:r>
    </w:p>
    <w:p w:rsidR="00000000" w:rsidRDefault="007701F9">
      <w:pPr>
        <w:rPr>
          <w:rFonts w:eastAsia="Times New Roman"/>
        </w:rPr>
      </w:pPr>
      <w:r>
        <w:rPr>
          <w:rFonts w:eastAsia="Times New Roman"/>
        </w:rPr>
        <w:pict>
          <v:rect id="_x0000_i1089" style="width:0;height:1.5pt" o:hralign="center" o:hrstd="t" o:hr="t" fillcolor="#a0a0a0" stroked="f"/>
        </w:pict>
      </w:r>
    </w:p>
    <w:p w:rsidR="00000000" w:rsidRDefault="007701F9">
      <w:pPr>
        <w:divId w:val="1973754974"/>
        <w:rPr>
          <w:rFonts w:eastAsia="Times New Roman"/>
        </w:rPr>
      </w:pPr>
    </w:p>
    <w:p w:rsidR="00000000" w:rsidRDefault="007701F9">
      <w:pPr>
        <w:jc w:val="center"/>
        <w:divId w:val="51291484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670645318"/>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rsidR="00000000" w:rsidRDefault="007701F9">
      <w:pPr>
        <w:jc w:val="center"/>
        <w:divId w:val="1865484129"/>
        <w:rPr>
          <w:rFonts w:eastAsia="Times New Roman"/>
        </w:rPr>
      </w:pPr>
      <w:r>
        <w:rPr>
          <w:rFonts w:eastAsia="Times New Roman"/>
          <w:b/>
          <w:bCs/>
          <w:color w:val="000000"/>
          <w:sz w:val="20"/>
          <w:szCs w:val="20"/>
        </w:rPr>
        <w:t>(Dollars in thousands, except par value</w:t>
      </w:r>
      <w:r>
        <w:rPr>
          <w:rFonts w:eastAsia="Times New Roman"/>
          <w:b/>
          <w:bCs/>
          <w:color w:val="000000"/>
          <w:sz w:val="20"/>
          <w:szCs w:val="20"/>
        </w:rPr>
        <w:t>)</w:t>
      </w:r>
    </w:p>
    <w:p w:rsidR="00000000" w:rsidRDefault="007701F9">
      <w:pPr>
        <w:jc w:val="center"/>
        <w:divId w:val="220990399"/>
        <w:rPr>
          <w:rFonts w:eastAsia="Times New Roman"/>
        </w:rPr>
      </w:pPr>
    </w:p>
    <w:tbl>
      <w:tblPr>
        <w:tblW w:w="4766" w:type="pct"/>
        <w:jc w:val="center"/>
        <w:tblCellMar>
          <w:top w:w="15" w:type="dxa"/>
          <w:left w:w="15" w:type="dxa"/>
          <w:bottom w:w="15" w:type="dxa"/>
          <w:right w:w="15" w:type="dxa"/>
        </w:tblCellMar>
        <w:tblLook w:val="04A0" w:firstRow="1" w:lastRow="0" w:firstColumn="1" w:lastColumn="0" w:noHBand="0" w:noVBand="1"/>
      </w:tblPr>
      <w:tblGrid>
        <w:gridCol w:w="43"/>
        <w:gridCol w:w="5338"/>
        <w:gridCol w:w="42"/>
        <w:gridCol w:w="135"/>
        <w:gridCol w:w="865"/>
        <w:gridCol w:w="85"/>
        <w:gridCol w:w="36"/>
        <w:gridCol w:w="36"/>
        <w:gridCol w:w="36"/>
        <w:gridCol w:w="135"/>
        <w:gridCol w:w="865"/>
        <w:gridCol w:w="85"/>
        <w:gridCol w:w="36"/>
        <w:gridCol w:w="36"/>
        <w:gridCol w:w="36"/>
        <w:gridCol w:w="36"/>
        <w:gridCol w:w="36"/>
        <w:gridCol w:w="36"/>
      </w:tblGrid>
      <w:tr w:rsidR="00000000">
        <w:trPr>
          <w:gridAfter w:val="6"/>
          <w:divId w:val="892353462"/>
          <w:jc w:val="center"/>
        </w:trPr>
        <w:tc>
          <w:tcPr>
            <w:tcW w:w="50" w:type="pct"/>
            <w:vAlign w:val="center"/>
            <w:hideMark/>
          </w:tcPr>
          <w:p w:rsidR="00000000" w:rsidRDefault="007701F9">
            <w:pPr>
              <w:jc w:val="center"/>
              <w:rPr>
                <w:rFonts w:eastAsia="Times New Roman"/>
              </w:rPr>
            </w:pPr>
          </w:p>
        </w:tc>
        <w:tc>
          <w:tcPr>
            <w:tcW w:w="352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92353462"/>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892353462"/>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6,643,513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6,785,776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102,711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14,211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46,590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Tenant and other receivables,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144,035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123,492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Right-of-use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148,087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charges and other assets,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277,866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390,403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Due from affiliate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85,181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1,519,697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1,492,655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8,853,571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9,026,808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LIABILITIES AND EQUITY</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Mortgage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4,392,599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4,073,916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Bank and other notes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817,377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908,544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Accounts payable and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51,027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59,392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114,201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accrued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265,595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303,051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Distributions in excess of 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107,902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114,988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Financing arrangement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273,900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378,485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6,022,601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5,838,376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Commitments and contingencie</w:t>
            </w:r>
            <w:r>
              <w:rPr>
                <w:rFonts w:eastAsia="Times New Roman"/>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Equity</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divId w:val="821580157"/>
              <w:rPr>
                <w:rFonts w:eastAsia="Times New Roman"/>
              </w:rPr>
            </w:pPr>
            <w:r>
              <w:rPr>
                <w:rFonts w:eastAsia="Times New Roman"/>
                <w:color w:val="000000"/>
                <w:sz w:val="20"/>
                <w:szCs w:val="20"/>
              </w:rPr>
              <w:t xml:space="preserve">Common stock, $0.01 par value, 250,000,000 shares authorized, </w:t>
            </w:r>
            <w:r>
              <w:rPr>
                <w:rFonts w:eastAsia="Times New Roman"/>
                <w:color w:val="000000"/>
                <w:sz w:val="20"/>
                <w:szCs w:val="20"/>
              </w:rPr>
              <w:t>141,407,65</w:t>
            </w:r>
            <w:r>
              <w:rPr>
                <w:rFonts w:eastAsia="Times New Roman"/>
                <w:color w:val="000000"/>
                <w:sz w:val="20"/>
                <w:szCs w:val="20"/>
              </w:rPr>
              <w:t>0</w:t>
            </w:r>
          </w:p>
          <w:p w:rsidR="00000000" w:rsidRDefault="007701F9">
            <w:pPr>
              <w:divId w:val="1000161730"/>
              <w:rPr>
                <w:rFonts w:eastAsia="Times New Roman"/>
              </w:rPr>
            </w:pPr>
            <w:r>
              <w:rPr>
                <w:rFonts w:eastAsia="Times New Roman"/>
                <w:color w:val="000000"/>
                <w:sz w:val="20"/>
                <w:szCs w:val="20"/>
              </w:rPr>
              <w:t> and 141,221,712 shares issued and outstanding at December 31, 201</w:t>
            </w:r>
            <w:r>
              <w:rPr>
                <w:rFonts w:eastAsia="Times New Roman"/>
                <w:color w:val="000000"/>
                <w:sz w:val="20"/>
                <w:szCs w:val="20"/>
              </w:rPr>
              <w:t>9</w:t>
            </w:r>
          </w:p>
          <w:p w:rsidR="00000000" w:rsidRDefault="007701F9">
            <w:pPr>
              <w:divId w:val="1377509536"/>
              <w:rPr>
                <w:rFonts w:eastAsia="Times New Roman"/>
              </w:rPr>
            </w:pPr>
            <w:r>
              <w:rPr>
                <w:rFonts w:eastAsia="Times New Roman"/>
                <w:color w:val="000000"/>
                <w:sz w:val="20"/>
                <w:szCs w:val="20"/>
              </w:rPr>
              <w:t> and 2018,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4,583,911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4,567,643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Accumulated defici</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(1,944,012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1,614,357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Accumulated other comprehensive los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(4,466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2,632,262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2,950,232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198,708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238,200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CCEE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2,830,970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3,188,432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892353462"/>
          <w:jc w:val="center"/>
        </w:trPr>
        <w:tc>
          <w:tcPr>
            <w:tcW w:w="0" w:type="auto"/>
            <w:gridSpan w:val="3"/>
            <w:shd w:val="clear" w:color="auto" w:fill="FFFF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liabilities and equit</w:t>
            </w:r>
            <w:r>
              <w:rPr>
                <w:rFonts w:eastAsia="Times New Roman"/>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8,853,571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9,026,808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divId w:val="1170607318"/>
        <w:rPr>
          <w:rFonts w:eastAsia="Times New Roman"/>
        </w:rPr>
      </w:pPr>
      <w:r>
        <w:rPr>
          <w:rFonts w:eastAsia="Times New Roman"/>
          <w:color w:val="000000"/>
          <w:sz w:val="20"/>
          <w:szCs w:val="20"/>
        </w:rPr>
        <w:t>  </w:t>
      </w:r>
      <w:r>
        <w:rPr>
          <w:rFonts w:eastAsia="Times New Roman"/>
          <w:color w:val="000000"/>
          <w:sz w:val="20"/>
          <w:szCs w:val="20"/>
        </w:rPr>
        <w:t> </w:t>
      </w:r>
    </w:p>
    <w:p w:rsidR="00000000" w:rsidRDefault="007701F9">
      <w:pPr>
        <w:jc w:val="center"/>
        <w:divId w:val="2123377233"/>
        <w:rPr>
          <w:rFonts w:eastAsia="Times New Roman"/>
        </w:rPr>
      </w:pPr>
      <w:r>
        <w:rPr>
          <w:rFonts w:eastAsia="Times New Roman"/>
          <w:color w:val="000000"/>
          <w:sz w:val="20"/>
          <w:szCs w:val="20"/>
        </w:rPr>
        <w:t>The acc</w:t>
      </w:r>
      <w:r>
        <w:rPr>
          <w:rFonts w:eastAsia="Times New Roman"/>
          <w:color w:val="000000"/>
          <w:sz w:val="20"/>
          <w:szCs w:val="20"/>
        </w:rPr>
        <w:t>ompanying notes are an integral part of these consolidated financial statements</w:t>
      </w:r>
      <w:r>
        <w:rPr>
          <w:rFonts w:eastAsia="Times New Roman"/>
          <w:color w:val="000000"/>
          <w:sz w:val="20"/>
          <w:szCs w:val="20"/>
        </w:rPr>
        <w:t>.</w:t>
      </w:r>
    </w:p>
    <w:p w:rsidR="00000000" w:rsidRDefault="007701F9">
      <w:pPr>
        <w:jc w:val="center"/>
        <w:divId w:val="2147161707"/>
        <w:rPr>
          <w:rFonts w:eastAsia="Times New Roman"/>
        </w:rPr>
      </w:pPr>
      <w:r>
        <w:rPr>
          <w:rFonts w:eastAsia="Times New Roman"/>
          <w:color w:val="000000"/>
          <w:sz w:val="20"/>
          <w:szCs w:val="20"/>
        </w:rPr>
        <w:t>6</w:t>
      </w:r>
      <w:r>
        <w:rPr>
          <w:rFonts w:eastAsia="Times New Roman"/>
          <w:color w:val="000000"/>
          <w:sz w:val="20"/>
          <w:szCs w:val="20"/>
        </w:rPr>
        <w:t>5</w:t>
      </w:r>
    </w:p>
    <w:p w:rsidR="00000000" w:rsidRDefault="007701F9">
      <w:pPr>
        <w:rPr>
          <w:rFonts w:eastAsia="Times New Roman"/>
        </w:rPr>
      </w:pPr>
      <w:r>
        <w:rPr>
          <w:rFonts w:eastAsia="Times New Roman"/>
        </w:rPr>
        <w:pict>
          <v:rect id="_x0000_i1090" style="width:0;height:1.5pt" o:hralign="center" o:hrstd="t" o:hr="t" fillcolor="#a0a0a0" stroked="f"/>
        </w:pict>
      </w:r>
    </w:p>
    <w:p w:rsidR="00000000" w:rsidRDefault="007701F9">
      <w:pPr>
        <w:divId w:val="980380810"/>
        <w:rPr>
          <w:rFonts w:eastAsia="Times New Roman"/>
        </w:rPr>
      </w:pPr>
    </w:p>
    <w:p w:rsidR="00000000" w:rsidRDefault="007701F9">
      <w:pPr>
        <w:jc w:val="center"/>
        <w:divId w:val="606356667"/>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521309581"/>
        <w:rPr>
          <w:rFonts w:eastAsia="Times New Roman"/>
        </w:rPr>
      </w:pPr>
      <w:r>
        <w:rPr>
          <w:rFonts w:eastAsia="Times New Roman"/>
          <w:b/>
          <w:bCs/>
          <w:color w:val="000000"/>
          <w:sz w:val="20"/>
          <w:szCs w:val="20"/>
        </w:rPr>
        <w:t>CONSOLIDATED STATEMENTS OF OPERATION</w:t>
      </w:r>
      <w:r>
        <w:rPr>
          <w:rFonts w:eastAsia="Times New Roman"/>
          <w:b/>
          <w:bCs/>
          <w:color w:val="000000"/>
          <w:sz w:val="20"/>
          <w:szCs w:val="20"/>
        </w:rPr>
        <w:t>S</w:t>
      </w:r>
    </w:p>
    <w:p w:rsidR="00000000" w:rsidRDefault="007701F9">
      <w:pPr>
        <w:jc w:val="center"/>
        <w:divId w:val="1707826032"/>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jc w:val="center"/>
        <w:divId w:val="1995598515"/>
        <w:rPr>
          <w:rFonts w:eastAsia="Times New Roman"/>
        </w:rPr>
      </w:pP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4330"/>
        <w:gridCol w:w="39"/>
        <w:gridCol w:w="116"/>
        <w:gridCol w:w="775"/>
        <w:gridCol w:w="75"/>
        <w:gridCol w:w="36"/>
        <w:gridCol w:w="36"/>
        <w:gridCol w:w="41"/>
        <w:gridCol w:w="116"/>
        <w:gridCol w:w="775"/>
        <w:gridCol w:w="75"/>
        <w:gridCol w:w="36"/>
        <w:gridCol w:w="36"/>
        <w:gridCol w:w="41"/>
        <w:gridCol w:w="116"/>
        <w:gridCol w:w="775"/>
        <w:gridCol w:w="75"/>
        <w:gridCol w:w="36"/>
        <w:gridCol w:w="36"/>
        <w:gridCol w:w="36"/>
        <w:gridCol w:w="36"/>
        <w:gridCol w:w="36"/>
        <w:gridCol w:w="36"/>
        <w:gridCol w:w="36"/>
        <w:gridCol w:w="36"/>
        <w:gridCol w:w="36"/>
        <w:gridCol w:w="36"/>
        <w:gridCol w:w="36"/>
        <w:gridCol w:w="36"/>
      </w:tblGrid>
      <w:tr w:rsidR="00000000">
        <w:trPr>
          <w:gridAfter w:val="12"/>
          <w:divId w:val="664012546"/>
          <w:jc w:val="center"/>
        </w:trPr>
        <w:tc>
          <w:tcPr>
            <w:tcW w:w="50" w:type="pct"/>
            <w:vAlign w:val="center"/>
            <w:hideMark/>
          </w:tcPr>
          <w:p w:rsidR="00000000" w:rsidRDefault="007701F9">
            <w:pPr>
              <w:jc w:val="center"/>
              <w:rPr>
                <w:rFonts w:eastAsia="Times New Roman"/>
              </w:rPr>
            </w:pPr>
          </w:p>
        </w:tc>
        <w:tc>
          <w:tcPr>
            <w:tcW w:w="315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66401254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For The Years Ended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66401254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revenu</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858,874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2"/>
            <w:shd w:val="clear" w:color="auto" w:fill="FFFF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883,996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2"/>
            <w:shd w:val="clear" w:color="auto" w:fill="FFFF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FFFF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922,152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27,879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32,875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28,116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Management Companie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40,709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43,480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43,394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927,462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960,351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993,662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271,547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277,470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295,190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expens</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29,611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11,624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12,420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Management Companies' operating expense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66,795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91,910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87,701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REIT general and administrative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22,634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24,160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28,240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Costs related to shareholder activis</w:t>
            </w:r>
            <w:r>
              <w:rPr>
                <w:rFonts w:eastAsia="Times New Roman"/>
                <w:color w:val="000000"/>
                <w:sz w:val="16"/>
                <w:szCs w:val="16"/>
              </w:rPr>
              <w:t>m</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19,369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330,726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327,436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335,431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721,313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751,969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758,982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Interest (income) expense</w:t>
            </w:r>
            <w:r>
              <w:rPr>
                <w:rFonts w:eastAsia="Times New Roman"/>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Related partie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(62,517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8,731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200,771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176,079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163,045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138,254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182,962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171,776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on extinguishment of deb</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expense</w:t>
            </w:r>
            <w:r>
              <w:rPr>
                <w:rFonts w:eastAsia="Times New Roman"/>
                <w:color w:val="000000"/>
                <w:sz w:val="16"/>
                <w:szCs w:val="16"/>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859,918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934,931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930,758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Equity in income of unconsolidated joint venture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48,508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71,773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85,546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Co-venture expens</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(13,629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Income tax (expense) benefi</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(1,589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3,604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(15,594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gain on sale or write down of assets,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(11,909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(31,825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42,446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102,554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68,972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161,673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Less net income attributable to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5,734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8,952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15,543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income attributable to the Compan</w:t>
            </w:r>
            <w:r>
              <w:rPr>
                <w:rFonts w:eastAsia="Times New Roman"/>
                <w:color w:val="000000"/>
                <w:sz w:val="16"/>
                <w:szCs w:val="16"/>
              </w:rPr>
              <w:t>y</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96,820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60,020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146,130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Earnings per common share attributable to common stockholders</w:t>
            </w:r>
            <w:r>
              <w:rPr>
                <w:rFonts w:eastAsia="Times New Roman"/>
                <w:color w:val="000000"/>
                <w:sz w:val="16"/>
                <w:szCs w:val="16"/>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Dilute</w:t>
            </w:r>
            <w:r>
              <w:rPr>
                <w:rFonts w:eastAsia="Times New Roman"/>
                <w:color w:val="000000"/>
                <w:sz w:val="16"/>
                <w:szCs w:val="16"/>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0.68</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0.42</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Weighted average number of common shares outstanding</w:t>
            </w: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Basi</w:t>
            </w:r>
            <w:r>
              <w:rPr>
                <w:rFonts w:eastAsia="Times New Roman"/>
                <w:color w:val="000000"/>
                <w:sz w:val="16"/>
                <w:szCs w:val="16"/>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141,340,000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141,142,000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141,877,000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664012546"/>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Dilute</w:t>
            </w:r>
            <w:r>
              <w:rPr>
                <w:rFonts w:eastAsia="Times New Roman"/>
                <w:color w:val="000000"/>
                <w:sz w:val="16"/>
                <w:szCs w:val="16"/>
              </w:rPr>
              <w:t>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141,340,000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141,144,000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141,913,000</w:t>
            </w: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jc w:val="center"/>
        <w:divId w:val="1932740100"/>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rsidR="00000000" w:rsidRDefault="007701F9">
      <w:pPr>
        <w:jc w:val="center"/>
        <w:divId w:val="804927190"/>
        <w:rPr>
          <w:rFonts w:eastAsia="Times New Roman"/>
        </w:rPr>
      </w:pPr>
      <w:r>
        <w:rPr>
          <w:rFonts w:eastAsia="Times New Roman"/>
          <w:color w:val="000000"/>
          <w:sz w:val="20"/>
          <w:szCs w:val="20"/>
        </w:rPr>
        <w:t>6</w:t>
      </w:r>
      <w:r>
        <w:rPr>
          <w:rFonts w:eastAsia="Times New Roman"/>
          <w:color w:val="000000"/>
          <w:sz w:val="20"/>
          <w:szCs w:val="20"/>
        </w:rPr>
        <w:t>6</w:t>
      </w:r>
    </w:p>
    <w:p w:rsidR="00000000" w:rsidRDefault="007701F9">
      <w:pPr>
        <w:rPr>
          <w:rFonts w:eastAsia="Times New Roman"/>
        </w:rPr>
      </w:pPr>
      <w:r>
        <w:rPr>
          <w:rFonts w:eastAsia="Times New Roman"/>
        </w:rPr>
        <w:pict>
          <v:rect id="_x0000_i1091" style="width:0;height:1.5pt" o:hralign="center" o:hrstd="t" o:hr="t" fillcolor="#a0a0a0" stroked="f"/>
        </w:pict>
      </w:r>
    </w:p>
    <w:p w:rsidR="00000000" w:rsidRDefault="007701F9">
      <w:pPr>
        <w:divId w:val="417798198"/>
        <w:rPr>
          <w:rFonts w:eastAsia="Times New Roman"/>
        </w:rPr>
      </w:pPr>
    </w:p>
    <w:p w:rsidR="00000000" w:rsidRDefault="007701F9">
      <w:pPr>
        <w:jc w:val="center"/>
        <w:divId w:val="176445274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650253087"/>
        <w:rPr>
          <w:rFonts w:eastAsia="Times New Roman"/>
        </w:rPr>
      </w:pPr>
      <w:r>
        <w:rPr>
          <w:rFonts w:eastAsia="Times New Roman"/>
          <w:b/>
          <w:bCs/>
          <w:color w:val="000000"/>
          <w:sz w:val="20"/>
          <w:szCs w:val="20"/>
        </w:rPr>
        <w:t>CONSOLIDATED STATEMENTS OF COMPREHENSIVE INCOM</w:t>
      </w:r>
      <w:r>
        <w:rPr>
          <w:rFonts w:eastAsia="Times New Roman"/>
          <w:b/>
          <w:bCs/>
          <w:color w:val="000000"/>
          <w:sz w:val="20"/>
          <w:szCs w:val="20"/>
        </w:rPr>
        <w:t>E</w:t>
      </w:r>
    </w:p>
    <w:p w:rsidR="00000000" w:rsidRDefault="007701F9">
      <w:pPr>
        <w:jc w:val="center"/>
        <w:divId w:val="444085726"/>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rsidR="00000000" w:rsidRDefault="007701F9">
      <w:pPr>
        <w:jc w:val="center"/>
        <w:divId w:val="726074805"/>
        <w:rPr>
          <w:rFonts w:eastAsia="Times New Roman"/>
        </w:rPr>
      </w:pPr>
    </w:p>
    <w:tbl>
      <w:tblPr>
        <w:tblW w:w="4795" w:type="pct"/>
        <w:jc w:val="center"/>
        <w:tblCellMar>
          <w:top w:w="15" w:type="dxa"/>
          <w:left w:w="15" w:type="dxa"/>
          <w:bottom w:w="15" w:type="dxa"/>
          <w:right w:w="15" w:type="dxa"/>
        </w:tblCellMar>
        <w:tblLook w:val="04A0" w:firstRow="1" w:lastRow="0" w:firstColumn="1" w:lastColumn="0" w:noHBand="0" w:noVBand="1"/>
      </w:tblPr>
      <w:tblGrid>
        <w:gridCol w:w="46"/>
        <w:gridCol w:w="4725"/>
        <w:gridCol w:w="46"/>
        <w:gridCol w:w="115"/>
        <w:gridCol w:w="658"/>
        <w:gridCol w:w="75"/>
        <w:gridCol w:w="36"/>
        <w:gridCol w:w="36"/>
        <w:gridCol w:w="36"/>
        <w:gridCol w:w="115"/>
        <w:gridCol w:w="636"/>
        <w:gridCol w:w="75"/>
        <w:gridCol w:w="36"/>
        <w:gridCol w:w="36"/>
        <w:gridCol w:w="36"/>
        <w:gridCol w:w="115"/>
        <w:gridCol w:w="636"/>
        <w:gridCol w:w="75"/>
        <w:gridCol w:w="36"/>
        <w:gridCol w:w="36"/>
        <w:gridCol w:w="36"/>
        <w:gridCol w:w="36"/>
        <w:gridCol w:w="36"/>
        <w:gridCol w:w="36"/>
        <w:gridCol w:w="36"/>
        <w:gridCol w:w="36"/>
        <w:gridCol w:w="36"/>
        <w:gridCol w:w="36"/>
        <w:gridCol w:w="36"/>
        <w:gridCol w:w="36"/>
      </w:tblGrid>
      <w:tr w:rsidR="00000000">
        <w:trPr>
          <w:gridAfter w:val="12"/>
          <w:divId w:val="1319918744"/>
          <w:jc w:val="center"/>
        </w:trPr>
        <w:tc>
          <w:tcPr>
            <w:tcW w:w="50" w:type="pct"/>
            <w:vAlign w:val="center"/>
            <w:hideMark/>
          </w:tcPr>
          <w:p w:rsidR="00000000" w:rsidRDefault="007701F9">
            <w:pPr>
              <w:jc w:val="center"/>
              <w:rPr>
                <w:rFonts w:eastAsia="Times New Roman"/>
              </w:rPr>
            </w:pPr>
          </w:p>
        </w:tc>
        <w:tc>
          <w:tcPr>
            <w:tcW w:w="315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31991874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For The Years Ended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31991874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991874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102,554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68,972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161,673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991874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Other comprehensive loss</w:t>
            </w: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991874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Interest rate cap/swap agreement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(4,585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(4,424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991874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Comprehensive incom</w:t>
            </w:r>
            <w:r>
              <w:rPr>
                <w:rFonts w:eastAsia="Times New Roman"/>
                <w:color w:val="000000"/>
                <w:sz w:val="16"/>
                <w:szCs w:val="16"/>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97,969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64,548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161,631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991874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Less net income attributable to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5,734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8,952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15,543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1991874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Comprehensive income attributable to the Compan</w:t>
            </w:r>
            <w:r>
              <w:rPr>
                <w:rFonts w:eastAsia="Times New Roman"/>
                <w:color w:val="000000"/>
                <w:sz w:val="16"/>
                <w:szCs w:val="16"/>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92,235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55,596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146,088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jc w:val="center"/>
        <w:divId w:val="1590582607"/>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7701F9">
      <w:pPr>
        <w:jc w:val="center"/>
        <w:divId w:val="1362898473"/>
        <w:rPr>
          <w:rFonts w:eastAsia="Times New Roman"/>
        </w:rPr>
      </w:pPr>
      <w:r>
        <w:rPr>
          <w:rFonts w:eastAsia="Times New Roman"/>
          <w:color w:val="000000"/>
          <w:sz w:val="20"/>
          <w:szCs w:val="20"/>
        </w:rPr>
        <w:t>6</w:t>
      </w:r>
      <w:r>
        <w:rPr>
          <w:rFonts w:eastAsia="Times New Roman"/>
          <w:color w:val="000000"/>
          <w:sz w:val="20"/>
          <w:szCs w:val="20"/>
        </w:rPr>
        <w:t>7</w:t>
      </w:r>
    </w:p>
    <w:p w:rsidR="00000000" w:rsidRDefault="007701F9">
      <w:pPr>
        <w:rPr>
          <w:rFonts w:eastAsia="Times New Roman"/>
        </w:rPr>
      </w:pPr>
      <w:r>
        <w:rPr>
          <w:rFonts w:eastAsia="Times New Roman"/>
        </w:rPr>
        <w:pict>
          <v:rect id="_x0000_i1092" style="width:0;height:1.5pt" o:hralign="center" o:hrstd="t" o:hr="t" fillcolor="#a0a0a0" stroked="f"/>
        </w:pict>
      </w:r>
    </w:p>
    <w:p w:rsidR="00000000" w:rsidRDefault="007701F9">
      <w:pPr>
        <w:divId w:val="2129886054"/>
        <w:rPr>
          <w:rFonts w:eastAsia="Times New Roman"/>
        </w:rPr>
      </w:pPr>
    </w:p>
    <w:p w:rsidR="00000000" w:rsidRDefault="007701F9">
      <w:pPr>
        <w:jc w:val="center"/>
        <w:divId w:val="602227617"/>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rPr>
          <w:rFonts w:eastAsia="Times New Roman"/>
        </w:rPr>
      </w:pPr>
      <w:r>
        <w:rPr>
          <w:rFonts w:eastAsia="Times New Roman"/>
          <w:b/>
          <w:bCs/>
          <w:color w:val="000000"/>
          <w:sz w:val="20"/>
          <w:szCs w:val="20"/>
        </w:rPr>
        <w:t>CONSOLIDATED STATEMENTS OF EQUIT</w:t>
      </w:r>
      <w:r>
        <w:rPr>
          <w:rFonts w:eastAsia="Times New Roman"/>
          <w:b/>
          <w:bCs/>
          <w:color w:val="000000"/>
          <w:sz w:val="20"/>
          <w:szCs w:val="20"/>
        </w:rPr>
        <w:t>Y</w:t>
      </w:r>
    </w:p>
    <w:p w:rsidR="00000000" w:rsidRDefault="007701F9">
      <w:pPr>
        <w:jc w:val="center"/>
        <w:divId w:val="101733168"/>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tbl>
      <w:tblPr>
        <w:tblW w:w="4972" w:type="pct"/>
        <w:jc w:val="center"/>
        <w:tblCellMar>
          <w:top w:w="15" w:type="dxa"/>
          <w:left w:w="15" w:type="dxa"/>
          <w:bottom w:w="15" w:type="dxa"/>
          <w:right w:w="15" w:type="dxa"/>
        </w:tblCellMar>
        <w:tblLook w:val="04A0" w:firstRow="1" w:lastRow="0" w:firstColumn="1" w:lastColumn="0" w:noHBand="0" w:noVBand="1"/>
      </w:tblPr>
      <w:tblGrid>
        <w:gridCol w:w="39"/>
        <w:gridCol w:w="811"/>
        <w:gridCol w:w="38"/>
        <w:gridCol w:w="116"/>
        <w:gridCol w:w="639"/>
        <w:gridCol w:w="70"/>
        <w:gridCol w:w="36"/>
        <w:gridCol w:w="36"/>
        <w:gridCol w:w="36"/>
        <w:gridCol w:w="105"/>
        <w:gridCol w:w="365"/>
        <w:gridCol w:w="70"/>
        <w:gridCol w:w="36"/>
        <w:gridCol w:w="36"/>
        <w:gridCol w:w="36"/>
        <w:gridCol w:w="105"/>
        <w:gridCol w:w="610"/>
        <w:gridCol w:w="70"/>
        <w:gridCol w:w="36"/>
        <w:gridCol w:w="36"/>
        <w:gridCol w:w="36"/>
        <w:gridCol w:w="105"/>
        <w:gridCol w:w="564"/>
        <w:gridCol w:w="70"/>
        <w:gridCol w:w="36"/>
        <w:gridCol w:w="36"/>
        <w:gridCol w:w="36"/>
        <w:gridCol w:w="106"/>
        <w:gridCol w:w="667"/>
        <w:gridCol w:w="83"/>
        <w:gridCol w:w="36"/>
        <w:gridCol w:w="36"/>
        <w:gridCol w:w="36"/>
        <w:gridCol w:w="106"/>
        <w:gridCol w:w="763"/>
        <w:gridCol w:w="105"/>
        <w:gridCol w:w="36"/>
        <w:gridCol w:w="36"/>
        <w:gridCol w:w="36"/>
        <w:gridCol w:w="106"/>
        <w:gridCol w:w="674"/>
        <w:gridCol w:w="91"/>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trPr>
          <w:gridAfter w:val="15"/>
          <w:divId w:val="1079862005"/>
          <w:jc w:val="center"/>
        </w:trPr>
        <w:tc>
          <w:tcPr>
            <w:tcW w:w="50" w:type="pct"/>
            <w:vAlign w:val="center"/>
            <w:hideMark/>
          </w:tcPr>
          <w:p w:rsidR="00000000" w:rsidRDefault="007701F9">
            <w:pPr>
              <w:jc w:val="center"/>
              <w:rPr>
                <w:rFonts w:eastAsia="Times New Roman"/>
              </w:rPr>
            </w:pPr>
          </w:p>
        </w:tc>
        <w:tc>
          <w:tcPr>
            <w:tcW w:w="148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7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4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6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3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079862005"/>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2"/>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1079862005"/>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Additional Paid-in 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 Other Comprehensive 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79862005"/>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Balance at January 1, 201</w:t>
            </w:r>
            <w:r>
              <w:rPr>
                <w:rFonts w:eastAsia="Times New Roman"/>
                <w:color w:val="000000"/>
                <w:sz w:val="14"/>
                <w:szCs w:val="14"/>
              </w:rPr>
              <w:t>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143,985,036</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1,440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4,593,229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(488,782</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4,105,887</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321,281</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4,427,168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146,130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146,130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15,543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161,673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Cumulative effect of adoption of ASU 2016-0</w:t>
            </w:r>
            <w:r>
              <w:rPr>
                <w:rFonts w:eastAsia="Times New Roman"/>
                <w:color w:val="000000"/>
                <w:sz w:val="14"/>
                <w:szCs w:val="14"/>
              </w:rPr>
              <w:t>9</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6,484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6,484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6,484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Interest rate ca</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68504359"/>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97,694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37,004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37,005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37,005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809514858"/>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38,832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1,868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1,868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1,868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79862005"/>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822846163"/>
              <w:rPr>
                <w:rFonts w:eastAsia="Times New Roman"/>
              </w:rPr>
            </w:pPr>
            <w:r>
              <w:rPr>
                <w:rFonts w:eastAsia="Times New Roman"/>
                <w:color w:val="000000"/>
                <w:sz w:val="14"/>
                <w:szCs w:val="14"/>
              </w:rPr>
              <w:t>Stock repurchas</w:t>
            </w:r>
            <w:r>
              <w:rPr>
                <w:rFonts w:eastAsia="Times New Roman"/>
                <w:color w:val="000000"/>
                <w:sz w:val="14"/>
                <w:szCs w:val="14"/>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(3,627,390</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(135,176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(86,216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(221,428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221,428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240339632"/>
              <w:rPr>
                <w:rFonts w:eastAsia="Times New Roman"/>
              </w:rPr>
            </w:pPr>
            <w:r>
              <w:rPr>
                <w:rFonts w:eastAsia="Times New Roman"/>
                <w:color w:val="000000"/>
                <w:sz w:val="14"/>
                <w:szCs w:val="14"/>
              </w:rPr>
              <w:t>Distributions declared ($2.87) per shar</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(407,895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(407,895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(407,895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751998484"/>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(35,944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(35,944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386999219"/>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79862005"/>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79862005"/>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722678074"/>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499,813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16,792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16,797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(16,797</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404107300"/>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(615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615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(920</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950239887"/>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(2,613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(2,613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2,613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079862005"/>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Balance at December 31, 201</w:t>
            </w:r>
            <w:r>
              <w:rPr>
                <w:rFonts w:eastAsia="Times New Roman"/>
                <w:color w:val="000000"/>
                <w:sz w:val="14"/>
                <w:szCs w:val="14"/>
              </w:rPr>
              <w:t>7</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140,993,985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4,510,489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(830,279</w:t>
            </w: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w:t>
            </w: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3,681,578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286,421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3,967,999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divId w:val="1803108889"/>
        <w:rPr>
          <w:rFonts w:eastAsia="Times New Roman"/>
        </w:rPr>
      </w:pPr>
      <w:r>
        <w:rPr>
          <w:rFonts w:eastAsia="Times New Roman"/>
          <w:color w:val="000000"/>
          <w:sz w:val="20"/>
          <w:szCs w:val="20"/>
        </w:rPr>
        <w:t>  </w:t>
      </w:r>
      <w:r>
        <w:rPr>
          <w:rFonts w:eastAsia="Times New Roman"/>
          <w:color w:val="000000"/>
          <w:sz w:val="20"/>
          <w:szCs w:val="20"/>
        </w:rPr>
        <w:t> </w:t>
      </w:r>
    </w:p>
    <w:p w:rsidR="00000000" w:rsidRDefault="007701F9">
      <w:pPr>
        <w:jc w:val="center"/>
        <w:divId w:val="1136339379"/>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7701F9">
      <w:pPr>
        <w:jc w:val="center"/>
        <w:divId w:val="1284725935"/>
        <w:rPr>
          <w:rFonts w:eastAsia="Times New Roman"/>
        </w:rPr>
      </w:pPr>
    </w:p>
    <w:p w:rsidR="00000000" w:rsidRDefault="007701F9">
      <w:pPr>
        <w:jc w:val="center"/>
        <w:divId w:val="945846202"/>
        <w:rPr>
          <w:rFonts w:eastAsia="Times New Roman"/>
        </w:rPr>
      </w:pPr>
      <w:r>
        <w:rPr>
          <w:rFonts w:eastAsia="Times New Roman"/>
          <w:color w:val="000000"/>
          <w:sz w:val="20"/>
          <w:szCs w:val="20"/>
        </w:rPr>
        <w:t>6</w:t>
      </w:r>
      <w:r>
        <w:rPr>
          <w:rFonts w:eastAsia="Times New Roman"/>
          <w:color w:val="000000"/>
          <w:sz w:val="20"/>
          <w:szCs w:val="20"/>
        </w:rPr>
        <w:t>8</w:t>
      </w:r>
    </w:p>
    <w:p w:rsidR="00000000" w:rsidRDefault="007701F9">
      <w:pPr>
        <w:rPr>
          <w:rFonts w:eastAsia="Times New Roman"/>
        </w:rPr>
      </w:pPr>
      <w:r>
        <w:rPr>
          <w:rFonts w:eastAsia="Times New Roman"/>
        </w:rPr>
        <w:pict>
          <v:rect id="_x0000_i1093" style="width:0;height:1.5pt" o:hralign="center" o:hrstd="t" o:hr="t" fillcolor="#a0a0a0" stroked="f"/>
        </w:pict>
      </w:r>
    </w:p>
    <w:p w:rsidR="00000000" w:rsidRDefault="007701F9">
      <w:pPr>
        <w:divId w:val="1940522203"/>
        <w:rPr>
          <w:rFonts w:eastAsia="Times New Roman"/>
        </w:rPr>
      </w:pPr>
    </w:p>
    <w:p w:rsidR="00000000" w:rsidRDefault="007701F9">
      <w:pPr>
        <w:jc w:val="center"/>
        <w:divId w:val="9217281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rPr>
          <w:rFonts w:eastAsia="Times New Roman"/>
        </w:rPr>
      </w:pPr>
      <w:r>
        <w:rPr>
          <w:rFonts w:eastAsia="Times New Roman"/>
          <w:b/>
          <w:bCs/>
          <w:color w:val="000000"/>
          <w:sz w:val="20"/>
          <w:szCs w:val="20"/>
        </w:rPr>
        <w:t>CONSOLIDATED STATEMENTS OF EQUITY (Continued</w:t>
      </w:r>
      <w:r>
        <w:rPr>
          <w:rFonts w:eastAsia="Times New Roman"/>
          <w:b/>
          <w:bCs/>
          <w:color w:val="000000"/>
          <w:sz w:val="20"/>
          <w:szCs w:val="20"/>
        </w:rPr>
        <w:t>)</w:t>
      </w:r>
    </w:p>
    <w:p w:rsidR="00000000" w:rsidRDefault="007701F9">
      <w:pPr>
        <w:jc w:val="center"/>
        <w:divId w:val="598878747"/>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tbl>
      <w:tblPr>
        <w:tblW w:w="4979" w:type="pct"/>
        <w:jc w:val="center"/>
        <w:tblCellMar>
          <w:top w:w="15" w:type="dxa"/>
          <w:left w:w="15" w:type="dxa"/>
          <w:bottom w:w="15" w:type="dxa"/>
          <w:right w:w="15" w:type="dxa"/>
        </w:tblCellMar>
        <w:tblLook w:val="04A0" w:firstRow="1" w:lastRow="0" w:firstColumn="1" w:lastColumn="0" w:noHBand="0" w:noVBand="1"/>
      </w:tblPr>
      <w:tblGrid>
        <w:gridCol w:w="39"/>
        <w:gridCol w:w="809"/>
        <w:gridCol w:w="38"/>
        <w:gridCol w:w="112"/>
        <w:gridCol w:w="643"/>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71"/>
        <w:gridCol w:w="81"/>
        <w:gridCol w:w="36"/>
        <w:gridCol w:w="36"/>
        <w:gridCol w:w="36"/>
        <w:gridCol w:w="112"/>
        <w:gridCol w:w="751"/>
        <w:gridCol w:w="111"/>
        <w:gridCol w:w="36"/>
        <w:gridCol w:w="36"/>
        <w:gridCol w:w="36"/>
        <w:gridCol w:w="106"/>
        <w:gridCol w:w="680"/>
        <w:gridCol w:w="88"/>
        <w:gridCol w:w="36"/>
        <w:gridCol w:w="36"/>
        <w:gridCol w:w="36"/>
        <w:gridCol w:w="105"/>
        <w:gridCol w:w="610"/>
        <w:gridCol w:w="70"/>
        <w:gridCol w:w="36"/>
        <w:gridCol w:w="36"/>
        <w:gridCol w:w="36"/>
        <w:gridCol w:w="315"/>
        <w:gridCol w:w="314"/>
        <w:gridCol w:w="314"/>
        <w:gridCol w:w="36"/>
        <w:gridCol w:w="36"/>
        <w:gridCol w:w="36"/>
        <w:gridCol w:w="149"/>
        <w:gridCol w:w="148"/>
        <w:gridCol w:w="148"/>
        <w:gridCol w:w="36"/>
        <w:gridCol w:w="36"/>
        <w:gridCol w:w="100"/>
      </w:tblGrid>
      <w:tr w:rsidR="00000000">
        <w:trPr>
          <w:gridAfter w:val="15"/>
          <w:divId w:val="112140252"/>
          <w:jc w:val="center"/>
        </w:trPr>
        <w:tc>
          <w:tcPr>
            <w:tcW w:w="50" w:type="pct"/>
            <w:vAlign w:val="center"/>
            <w:hideMark/>
          </w:tcPr>
          <w:p w:rsidR="00000000" w:rsidRDefault="007701F9">
            <w:pPr>
              <w:jc w:val="center"/>
              <w:rPr>
                <w:rFonts w:eastAsia="Times New Roman"/>
              </w:rPr>
            </w:pPr>
          </w:p>
        </w:tc>
        <w:tc>
          <w:tcPr>
            <w:tcW w:w="14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9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4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1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3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8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5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12140252"/>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2"/>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112140252"/>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Additional Paid-in 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 Stockholders'</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2140252"/>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w:t>
            </w:r>
            <w:r>
              <w:rPr>
                <w:rFonts w:eastAsia="Times New Roman"/>
                <w:b/>
                <w:bCs/>
                <w:color w:val="000000"/>
                <w:sz w:val="14"/>
                <w:szCs w:val="14"/>
              </w:rPr>
              <w:t>y</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Balance at December 31, 201</w:t>
            </w:r>
            <w:r>
              <w:rPr>
                <w:rFonts w:eastAsia="Times New Roman"/>
                <w:color w:val="000000"/>
                <w:sz w:val="14"/>
                <w:szCs w:val="14"/>
              </w:rPr>
              <w:t>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140,993,985</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4,510,489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(830,279</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3,681,578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286,421</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3,967,999</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60,020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60,020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8,952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68,972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804034227"/>
              <w:rPr>
                <w:rFonts w:eastAsia="Times New Roman"/>
              </w:rPr>
            </w:pPr>
            <w:r>
              <w:rPr>
                <w:rFonts w:eastAsia="Times New Roman"/>
                <w:color w:val="000000"/>
                <w:sz w:val="14"/>
                <w:szCs w:val="14"/>
              </w:rPr>
              <w:t>Cumulative effect of adoption of ASU 2014-0</w:t>
            </w:r>
            <w:r>
              <w:rPr>
                <w:rFonts w:eastAsia="Times New Roman"/>
                <w:color w:val="000000"/>
                <w:sz w:val="14"/>
                <w:szCs w:val="14"/>
              </w:rPr>
              <w:t>9</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(424,859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(424,859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(424,859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1580944459"/>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(4,424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(4,424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(4,424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51992705"/>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125,723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33,550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33,551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33,551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476339481"/>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35,293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1,570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1,570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1,570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2140252"/>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800222393"/>
              <w:rPr>
                <w:rFonts w:eastAsia="Times New Roman"/>
              </w:rPr>
            </w:pPr>
            <w:r>
              <w:rPr>
                <w:rFonts w:eastAsia="Times New Roman"/>
                <w:color w:val="000000"/>
                <w:sz w:val="14"/>
                <w:szCs w:val="14"/>
              </w:rPr>
              <w:t>Distributions declared ($2.97) per shar</w:t>
            </w:r>
            <w:r>
              <w:rPr>
                <w:rFonts w:eastAsia="Times New Roman"/>
                <w:color w:val="000000"/>
                <w:sz w:val="14"/>
                <w:szCs w:val="14"/>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(419,239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(419,239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(419,239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595601460"/>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34,395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(34,395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732652308"/>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2140252"/>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1542356080"/>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66,711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33163157"/>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(511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(511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248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(759</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1859273220"/>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22,471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22,471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(22,471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121402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Balance at December 31, 201</w:t>
            </w:r>
            <w:r>
              <w:rPr>
                <w:rFonts w:eastAsia="Times New Roman"/>
                <w:color w:val="000000"/>
                <w:sz w:val="14"/>
                <w:szCs w:val="14"/>
              </w:rPr>
              <w:t>8</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141,221,712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4,567,643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(1,614,357</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(4,466</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2,950,232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238,200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3,188,432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divId w:val="1413238868"/>
        <w:rPr>
          <w:rFonts w:eastAsia="Times New Roman"/>
        </w:rPr>
      </w:pPr>
      <w:r>
        <w:rPr>
          <w:rFonts w:eastAsia="Times New Roman"/>
          <w:color w:val="000000"/>
          <w:sz w:val="20"/>
          <w:szCs w:val="20"/>
        </w:rPr>
        <w:t>  </w:t>
      </w:r>
      <w:r>
        <w:rPr>
          <w:rFonts w:eastAsia="Times New Roman"/>
          <w:color w:val="000000"/>
          <w:sz w:val="20"/>
          <w:szCs w:val="20"/>
        </w:rPr>
        <w:t> </w:t>
      </w:r>
    </w:p>
    <w:p w:rsidR="00000000" w:rsidRDefault="007701F9">
      <w:pPr>
        <w:jc w:val="center"/>
        <w:divId w:val="1093287017"/>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7701F9">
      <w:pPr>
        <w:jc w:val="center"/>
        <w:divId w:val="716784465"/>
        <w:rPr>
          <w:rFonts w:eastAsia="Times New Roman"/>
        </w:rPr>
      </w:pPr>
    </w:p>
    <w:p w:rsidR="00000000" w:rsidRDefault="007701F9">
      <w:pPr>
        <w:jc w:val="center"/>
        <w:divId w:val="178593057"/>
        <w:rPr>
          <w:rFonts w:eastAsia="Times New Roman"/>
        </w:rPr>
      </w:pPr>
      <w:r>
        <w:rPr>
          <w:rFonts w:eastAsia="Times New Roman"/>
          <w:color w:val="000000"/>
          <w:sz w:val="20"/>
          <w:szCs w:val="20"/>
        </w:rPr>
        <w:t>6</w:t>
      </w:r>
      <w:r>
        <w:rPr>
          <w:rFonts w:eastAsia="Times New Roman"/>
          <w:color w:val="000000"/>
          <w:sz w:val="20"/>
          <w:szCs w:val="20"/>
        </w:rPr>
        <w:t>9</w:t>
      </w:r>
    </w:p>
    <w:p w:rsidR="00000000" w:rsidRDefault="007701F9">
      <w:pPr>
        <w:rPr>
          <w:rFonts w:eastAsia="Times New Roman"/>
        </w:rPr>
      </w:pPr>
      <w:r>
        <w:rPr>
          <w:rFonts w:eastAsia="Times New Roman"/>
        </w:rPr>
        <w:pict>
          <v:rect id="_x0000_i1094" style="width:0;height:1.5pt" o:hralign="center" o:hrstd="t" o:hr="t" fillcolor="#a0a0a0" stroked="f"/>
        </w:pict>
      </w:r>
    </w:p>
    <w:p w:rsidR="00000000" w:rsidRDefault="007701F9">
      <w:pPr>
        <w:divId w:val="929435776"/>
        <w:rPr>
          <w:rFonts w:eastAsia="Times New Roman"/>
        </w:rPr>
      </w:pPr>
    </w:p>
    <w:p w:rsidR="00000000" w:rsidRDefault="007701F9">
      <w:pPr>
        <w:jc w:val="center"/>
        <w:divId w:val="50929223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rPr>
          <w:rFonts w:eastAsia="Times New Roman"/>
        </w:rPr>
      </w:pPr>
      <w:r>
        <w:rPr>
          <w:rFonts w:eastAsia="Times New Roman"/>
          <w:b/>
          <w:bCs/>
          <w:color w:val="000000"/>
          <w:sz w:val="20"/>
          <w:szCs w:val="20"/>
        </w:rPr>
        <w:t>CONSOLIDATED STATEMENTS OF EQUITY (Continued</w:t>
      </w:r>
      <w:r>
        <w:rPr>
          <w:rFonts w:eastAsia="Times New Roman"/>
          <w:b/>
          <w:bCs/>
          <w:color w:val="000000"/>
          <w:sz w:val="20"/>
          <w:szCs w:val="20"/>
        </w:rPr>
        <w:t>)</w:t>
      </w:r>
    </w:p>
    <w:p w:rsidR="00000000" w:rsidRDefault="007701F9">
      <w:pPr>
        <w:jc w:val="center"/>
        <w:divId w:val="879828397"/>
        <w:rPr>
          <w:rFonts w:eastAsia="Times New Roman"/>
        </w:rPr>
      </w:pPr>
      <w:r>
        <w:rPr>
          <w:rFonts w:eastAsia="Times New Roman"/>
          <w:b/>
          <w:bCs/>
          <w:color w:val="000000"/>
          <w:sz w:val="20"/>
          <w:szCs w:val="20"/>
        </w:rPr>
        <w:t>(Dollars in thousands, except per share data</w:t>
      </w:r>
      <w:r>
        <w:rPr>
          <w:rFonts w:eastAsia="Times New Roman"/>
          <w:b/>
          <w:bCs/>
          <w:color w:val="000000"/>
          <w:sz w:val="20"/>
          <w:szCs w:val="20"/>
        </w:rPr>
        <w:t>)</w:t>
      </w:r>
    </w:p>
    <w:tbl>
      <w:tblPr>
        <w:tblW w:w="4665" w:type="pct"/>
        <w:jc w:val="center"/>
        <w:tblCellMar>
          <w:top w:w="15" w:type="dxa"/>
          <w:left w:w="15" w:type="dxa"/>
          <w:bottom w:w="15" w:type="dxa"/>
          <w:right w:w="15" w:type="dxa"/>
        </w:tblCellMar>
        <w:tblLook w:val="04A0" w:firstRow="1" w:lastRow="0" w:firstColumn="1" w:lastColumn="0" w:noHBand="0" w:noVBand="1"/>
      </w:tblPr>
      <w:tblGrid>
        <w:gridCol w:w="39"/>
        <w:gridCol w:w="797"/>
        <w:gridCol w:w="38"/>
        <w:gridCol w:w="36"/>
        <w:gridCol w:w="36"/>
        <w:gridCol w:w="36"/>
        <w:gridCol w:w="106"/>
        <w:gridCol w:w="649"/>
        <w:gridCol w:w="70"/>
        <w:gridCol w:w="36"/>
        <w:gridCol w:w="36"/>
        <w:gridCol w:w="36"/>
        <w:gridCol w:w="105"/>
        <w:gridCol w:w="365"/>
        <w:gridCol w:w="70"/>
        <w:gridCol w:w="36"/>
        <w:gridCol w:w="36"/>
        <w:gridCol w:w="36"/>
        <w:gridCol w:w="105"/>
        <w:gridCol w:w="610"/>
        <w:gridCol w:w="70"/>
        <w:gridCol w:w="36"/>
        <w:gridCol w:w="36"/>
        <w:gridCol w:w="36"/>
        <w:gridCol w:w="105"/>
        <w:gridCol w:w="669"/>
        <w:gridCol w:w="70"/>
        <w:gridCol w:w="36"/>
        <w:gridCol w:w="36"/>
        <w:gridCol w:w="36"/>
        <w:gridCol w:w="106"/>
        <w:gridCol w:w="673"/>
        <w:gridCol w:w="80"/>
        <w:gridCol w:w="36"/>
        <w:gridCol w:w="36"/>
        <w:gridCol w:w="36"/>
        <w:gridCol w:w="106"/>
        <w:gridCol w:w="769"/>
        <w:gridCol w:w="102"/>
        <w:gridCol w:w="36"/>
        <w:gridCol w:w="36"/>
        <w:gridCol w:w="36"/>
        <w:gridCol w:w="106"/>
        <w:gridCol w:w="688"/>
        <w:gridCol w:w="84"/>
        <w:gridCol w:w="36"/>
        <w:gridCol w:w="36"/>
        <w:gridCol w:w="36"/>
        <w:gridCol w:w="105"/>
        <w:gridCol w:w="610"/>
        <w:gridCol w:w="70"/>
        <w:gridCol w:w="36"/>
        <w:gridCol w:w="36"/>
        <w:gridCol w:w="36"/>
        <w:gridCol w:w="36"/>
        <w:gridCol w:w="36"/>
        <w:gridCol w:w="36"/>
        <w:gridCol w:w="315"/>
        <w:gridCol w:w="314"/>
        <w:gridCol w:w="314"/>
        <w:gridCol w:w="36"/>
        <w:gridCol w:w="36"/>
        <w:gridCol w:w="445"/>
      </w:tblGrid>
      <w:tr w:rsidR="00000000">
        <w:trPr>
          <w:gridAfter w:val="12"/>
          <w:divId w:val="1929803774"/>
          <w:jc w:val="center"/>
        </w:trPr>
        <w:tc>
          <w:tcPr>
            <w:tcW w:w="50" w:type="pct"/>
            <w:vAlign w:val="center"/>
            <w:hideMark/>
          </w:tcPr>
          <w:p w:rsidR="00000000" w:rsidRDefault="007701F9">
            <w:pPr>
              <w:jc w:val="center"/>
              <w:rPr>
                <w:rFonts w:eastAsia="Times New Roman"/>
              </w:rPr>
            </w:pPr>
          </w:p>
        </w:tc>
        <w:tc>
          <w:tcPr>
            <w:tcW w:w="115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0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8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6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1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7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92980377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Stockholders' Equit</w:t>
            </w:r>
            <w:r>
              <w:rPr>
                <w:rFonts w:eastAsia="Times New Roman"/>
                <w:b/>
                <w:bCs/>
                <w:color w:val="000000"/>
                <w:sz w:val="14"/>
                <w:szCs w:val="14"/>
              </w:rPr>
              <w:t>y</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2"/>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r>
              <w:rPr>
                <w:rFonts w:eastAsia="Times New Roman"/>
                <w:b/>
                <w:bCs/>
                <w:color w:val="000000"/>
                <w:sz w:val="14"/>
                <w:szCs w:val="14"/>
              </w:rPr>
              <w:t> </w:t>
            </w:r>
            <w:r>
              <w:rPr>
                <w:rFonts w:eastAsia="Times New Roman"/>
                <w:b/>
                <w:bCs/>
                <w:color w:val="000000"/>
                <w:sz w:val="14"/>
                <w:szCs w:val="14"/>
              </w:rPr>
              <w:t> </w:t>
            </w:r>
          </w:p>
        </w:tc>
      </w:tr>
      <w:tr w:rsidR="00000000">
        <w:trPr>
          <w:divId w:val="192980377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Additional Paid-in 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 Defici</w:t>
            </w:r>
            <w:r>
              <w:rPr>
                <w:rFonts w:eastAsia="Times New Roman"/>
                <w:b/>
                <w:bCs/>
                <w:color w:val="000000"/>
                <w:sz w:val="14"/>
                <w:szCs w:val="14"/>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 Other Comprehensive Los</w:t>
            </w:r>
            <w:r>
              <w:rPr>
                <w:rFonts w:eastAsia="Times New Roman"/>
                <w:b/>
                <w:bCs/>
                <w:color w:val="000000"/>
                <w:sz w:val="14"/>
                <w:szCs w:val="14"/>
              </w:rPr>
              <w:t>s</w:t>
            </w:r>
          </w:p>
        </w:tc>
        <w:tc>
          <w:tcPr>
            <w:tcW w:w="0" w:type="auto"/>
            <w:gridSpan w:val="3"/>
            <w:vMerge w:val="restart"/>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 Stockholders' 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Par</w:t>
            </w:r>
            <w:r>
              <w:rPr>
                <w:rFonts w:eastAsia="Times New Roman"/>
                <w:b/>
                <w:bCs/>
                <w:color w:val="000000"/>
                <w:sz w:val="14"/>
                <w:szCs w:val="14"/>
              </w:rPr>
              <w:br/>
              <w:t>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Merge/>
            <w:tcBorders>
              <w:top w:val="single" w:sz="8" w:space="0" w:color="000000"/>
            </w:tcBorders>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r>
              <w:rPr>
                <w:rFonts w:eastAsia="Times New Roman"/>
                <w:b/>
                <w:bCs/>
                <w:color w:val="000000"/>
                <w:sz w:val="14"/>
                <w:szCs w:val="14"/>
              </w:rPr>
              <w:t>s</w:t>
            </w:r>
          </w:p>
        </w:tc>
        <w:tc>
          <w:tcPr>
            <w:tcW w:w="0" w:type="auto"/>
            <w:gridSpan w:val="2"/>
            <w:tcMar>
              <w:top w:w="15" w:type="dxa"/>
              <w:left w:w="20" w:type="dxa"/>
              <w:bottom w:w="15" w:type="dxa"/>
              <w:right w:w="20" w:type="dxa"/>
            </w:tcMar>
            <w:vAlign w:val="bottom"/>
            <w:hideMark/>
          </w:tcPr>
          <w:p w:rsidR="00000000" w:rsidRDefault="007701F9">
            <w:pPr>
              <w:jc w:val="center"/>
              <w:rPr>
                <w:rFonts w:eastAsia="Times New Roman"/>
              </w:rPr>
            </w:pPr>
          </w:p>
        </w:tc>
        <w:tc>
          <w:tcPr>
            <w:tcW w:w="0" w:type="auto"/>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Equit</w:t>
            </w:r>
            <w:r>
              <w:rPr>
                <w:rFonts w:eastAsia="Times New Roman"/>
                <w:b/>
                <w:bCs/>
                <w:color w:val="000000"/>
                <w:sz w:val="14"/>
                <w:szCs w:val="14"/>
              </w:rPr>
              <w:t>y</w:t>
            </w: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Balance at December 31, 201</w:t>
            </w:r>
            <w:r>
              <w:rPr>
                <w:rFonts w:eastAsia="Times New Roman"/>
                <w:color w:val="000000"/>
                <w:sz w:val="14"/>
                <w:szCs w:val="14"/>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141,221,712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4,567,643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(1,614,357</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(4,466</w:t>
            </w: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2,950,232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238,200</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3,188,432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Net incom</w:t>
            </w:r>
            <w:r>
              <w:rPr>
                <w:rFonts w:eastAsia="Times New Roman"/>
                <w:color w:val="000000"/>
                <w:sz w:val="14"/>
                <w:szCs w:val="14"/>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96,820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96,820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5,734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102,554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309867674"/>
              <w:rPr>
                <w:rFonts w:eastAsia="Times New Roman"/>
              </w:rPr>
            </w:pPr>
            <w:r>
              <w:rPr>
                <w:rFonts w:eastAsia="Times New Roman"/>
                <w:color w:val="000000"/>
                <w:sz w:val="14"/>
                <w:szCs w:val="14"/>
              </w:rPr>
              <w:t>Cumulative effect of adoption of ASC 84</w:t>
            </w:r>
            <w:r>
              <w:rPr>
                <w:rFonts w:eastAsia="Times New Roman"/>
                <w:color w:val="000000"/>
                <w:sz w:val="14"/>
                <w:szCs w:val="14"/>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(2,203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231738743"/>
              <w:rPr>
                <w:rFonts w:eastAsia="Times New Roman"/>
              </w:rPr>
            </w:pPr>
            <w:r>
              <w:rPr>
                <w:rFonts w:eastAsia="Times New Roman"/>
                <w:color w:val="000000"/>
                <w:sz w:val="14"/>
                <w:szCs w:val="14"/>
              </w:rPr>
              <w:t>Interest rate cap/swap agreement</w:t>
            </w:r>
            <w:r>
              <w:rPr>
                <w:rFonts w:eastAsia="Times New Roman"/>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36260650"/>
              <w:rPr>
                <w:rFonts w:eastAsia="Times New Roman"/>
              </w:rPr>
            </w:pPr>
            <w:r>
              <w:rPr>
                <w:rFonts w:eastAsia="Times New Roman"/>
                <w:color w:val="000000"/>
                <w:sz w:val="14"/>
                <w:szCs w:val="14"/>
              </w:rPr>
              <w:t>Amortization of share and unit-based plan</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106,747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16,722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16,723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16,723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1593853576"/>
              <w:rPr>
                <w:rFonts w:eastAsia="Times New Roman"/>
              </w:rPr>
            </w:pPr>
            <w:r>
              <w:rPr>
                <w:rFonts w:eastAsia="Times New Roman"/>
                <w:color w:val="000000"/>
                <w:sz w:val="14"/>
                <w:szCs w:val="14"/>
              </w:rPr>
              <w:t>Employee stock purchase</w:t>
            </w:r>
            <w:r>
              <w:rPr>
                <w:rFonts w:eastAsia="Times New Roman"/>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58,191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1,518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1,519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760055374"/>
              <w:rPr>
                <w:rFonts w:eastAsia="Times New Roman"/>
              </w:rPr>
            </w:pPr>
            <w:r>
              <w:rPr>
                <w:rFonts w:eastAsia="Times New Roman"/>
                <w:color w:val="000000"/>
                <w:sz w:val="14"/>
                <w:szCs w:val="14"/>
              </w:rPr>
              <w:t>Distributions declared ($3.00) per shar</w:t>
            </w:r>
            <w:r>
              <w:rPr>
                <w:rFonts w:eastAsia="Times New Roman"/>
                <w:color w:val="000000"/>
                <w:sz w:val="14"/>
                <w:szCs w:val="14"/>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(424,272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(424,272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(424,272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1526481439"/>
              <w:rPr>
                <w:rFonts w:eastAsia="Times New Roman"/>
              </w:rPr>
            </w:pPr>
            <w:r>
              <w:rPr>
                <w:rFonts w:eastAsia="Times New Roman"/>
                <w:color w:val="000000"/>
                <w:sz w:val="14"/>
                <w:szCs w:val="14"/>
              </w:rPr>
              <w:t>Distributions to noncontrolling interest</w:t>
            </w:r>
            <w:r>
              <w:rPr>
                <w:rFonts w:eastAsia="Times New Roman"/>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50,262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(50,262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921838131"/>
              <w:rPr>
                <w:rFonts w:eastAsia="Times New Roman"/>
              </w:rPr>
            </w:pPr>
            <w:r>
              <w:rPr>
                <w:rFonts w:eastAsia="Times New Roman"/>
                <w:color w:val="000000"/>
                <w:sz w:val="14"/>
                <w:szCs w:val="14"/>
              </w:rPr>
              <w:t>Contributions from noncontrolling interest</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3,131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3,131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929803774"/>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587159272"/>
              <w:rPr>
                <w:rFonts w:eastAsia="Times New Roman"/>
              </w:rPr>
            </w:pPr>
            <w:r>
              <w:rPr>
                <w:rFonts w:eastAsia="Times New Roman"/>
                <w:color w:val="000000"/>
                <w:sz w:val="14"/>
                <w:szCs w:val="14"/>
              </w:rPr>
              <w:t>Conversion of noncontrolling interests to common share</w:t>
            </w:r>
            <w:r>
              <w:rPr>
                <w:rFonts w:eastAsia="Times New Roman"/>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21,000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(1,005</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841972674"/>
              <w:rPr>
                <w:rFonts w:eastAsia="Times New Roman"/>
              </w:rPr>
            </w:pPr>
            <w:r>
              <w:rPr>
                <w:rFonts w:eastAsia="Times New Roman"/>
                <w:color w:val="000000"/>
                <w:sz w:val="14"/>
                <w:szCs w:val="14"/>
              </w:rPr>
              <w:t>Redemption of noncontrolling interest</w:t>
            </w:r>
            <w:r>
              <w:rPr>
                <w:rFonts w:eastAsia="Times New Roman"/>
                <w:color w:val="000000"/>
                <w:sz w:val="14"/>
                <w:szCs w:val="14"/>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31</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(67</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1736855421"/>
              <w:rPr>
                <w:rFonts w:eastAsia="Times New Roman"/>
              </w:rPr>
            </w:pPr>
            <w:r>
              <w:rPr>
                <w:rFonts w:eastAsia="Times New Roman"/>
                <w:color w:val="000000"/>
                <w:sz w:val="14"/>
                <w:szCs w:val="14"/>
              </w:rPr>
              <w:t>Adjustment of noncontrolling interests in Operating Partnershi</w:t>
            </w:r>
            <w:r>
              <w:rPr>
                <w:rFonts w:eastAsia="Times New Roman"/>
                <w:color w:val="000000"/>
                <w:sz w:val="14"/>
                <w:szCs w:val="14"/>
              </w:rPr>
              <w:t>p</w:t>
            </w:r>
          </w:p>
        </w:tc>
        <w:tc>
          <w:tcPr>
            <w:tcW w:w="0" w:type="auto"/>
            <w:gridSpan w:val="3"/>
            <w:shd w:val="clear" w:color="auto" w:fill="FFFFFF"/>
            <w:tcMar>
              <w:top w:w="15" w:type="dxa"/>
              <w:left w:w="20" w:type="dxa"/>
              <w:bottom w:w="15" w:type="dxa"/>
              <w:right w:w="20" w:type="dxa"/>
            </w:tcMar>
            <w:vAlign w:val="bottom"/>
            <w:hideMark/>
          </w:tcPr>
          <w:p w:rsidR="00000000" w:rsidRDefault="007701F9">
            <w:pPr>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(2,946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(2,946</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2,946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9298037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Balance at December 31, 201</w:t>
            </w:r>
            <w:r>
              <w:rPr>
                <w:rFonts w:eastAsia="Times New Roman"/>
                <w:color w:val="000000"/>
                <w:sz w:val="14"/>
                <w:szCs w:val="14"/>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141,407,650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1,414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4,583,911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(1,944,012</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(9,051</w:t>
            </w: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2,632,262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198,708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2,830,970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divId w:val="1766418826"/>
        <w:rPr>
          <w:rFonts w:eastAsia="Times New Roman"/>
        </w:rPr>
      </w:pPr>
      <w:r>
        <w:rPr>
          <w:rFonts w:eastAsia="Times New Roman"/>
          <w:color w:val="000000"/>
          <w:sz w:val="20"/>
          <w:szCs w:val="20"/>
        </w:rPr>
        <w:t>  </w:t>
      </w:r>
      <w:r>
        <w:rPr>
          <w:rFonts w:eastAsia="Times New Roman"/>
          <w:color w:val="000000"/>
          <w:sz w:val="20"/>
          <w:szCs w:val="20"/>
        </w:rPr>
        <w:t> </w:t>
      </w:r>
    </w:p>
    <w:p w:rsidR="00000000" w:rsidRDefault="007701F9">
      <w:pPr>
        <w:jc w:val="center"/>
        <w:divId w:val="1845705714"/>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7701F9">
      <w:pPr>
        <w:jc w:val="center"/>
        <w:divId w:val="1578898071"/>
        <w:rPr>
          <w:rFonts w:eastAsia="Times New Roman"/>
        </w:rPr>
      </w:pPr>
      <w:r>
        <w:rPr>
          <w:rFonts w:eastAsia="Times New Roman"/>
          <w:color w:val="000000"/>
          <w:sz w:val="20"/>
          <w:szCs w:val="20"/>
        </w:rPr>
        <w:t>7</w:t>
      </w:r>
      <w:r>
        <w:rPr>
          <w:rFonts w:eastAsia="Times New Roman"/>
          <w:color w:val="000000"/>
          <w:sz w:val="20"/>
          <w:szCs w:val="20"/>
        </w:rPr>
        <w:t>0</w:t>
      </w:r>
    </w:p>
    <w:p w:rsidR="00000000" w:rsidRDefault="007701F9">
      <w:pPr>
        <w:rPr>
          <w:rFonts w:eastAsia="Times New Roman"/>
        </w:rPr>
      </w:pPr>
      <w:r>
        <w:rPr>
          <w:rFonts w:eastAsia="Times New Roman"/>
        </w:rPr>
        <w:pict>
          <v:rect id="_x0000_i1095" style="width:0;height:1.5pt" o:hralign="center" o:hrstd="t" o:hr="t" fillcolor="#a0a0a0" stroked="f"/>
        </w:pict>
      </w:r>
    </w:p>
    <w:p w:rsidR="00000000" w:rsidRDefault="007701F9">
      <w:pPr>
        <w:divId w:val="1216742743"/>
        <w:rPr>
          <w:rFonts w:eastAsia="Times New Roman"/>
        </w:rPr>
      </w:pPr>
    </w:p>
    <w:p w:rsidR="00000000" w:rsidRDefault="007701F9">
      <w:pPr>
        <w:jc w:val="center"/>
        <w:divId w:val="81998289"/>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714348950"/>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7701F9">
      <w:pPr>
        <w:jc w:val="center"/>
        <w:divId w:val="438259363"/>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tbl>
      <w:tblPr>
        <w:tblW w:w="4795" w:type="pct"/>
        <w:jc w:val="center"/>
        <w:tblCellMar>
          <w:top w:w="15" w:type="dxa"/>
          <w:left w:w="15" w:type="dxa"/>
          <w:bottom w:w="15" w:type="dxa"/>
          <w:right w:w="15" w:type="dxa"/>
        </w:tblCellMar>
        <w:tblLook w:val="04A0" w:firstRow="1" w:lastRow="0" w:firstColumn="1" w:lastColumn="0" w:noHBand="0" w:noVBand="1"/>
      </w:tblPr>
      <w:tblGrid>
        <w:gridCol w:w="44"/>
        <w:gridCol w:w="4723"/>
        <w:gridCol w:w="44"/>
        <w:gridCol w:w="115"/>
        <w:gridCol w:w="656"/>
        <w:gridCol w:w="80"/>
        <w:gridCol w:w="36"/>
        <w:gridCol w:w="36"/>
        <w:gridCol w:w="36"/>
        <w:gridCol w:w="116"/>
        <w:gridCol w:w="632"/>
        <w:gridCol w:w="80"/>
        <w:gridCol w:w="36"/>
        <w:gridCol w:w="36"/>
        <w:gridCol w:w="36"/>
        <w:gridCol w:w="115"/>
        <w:gridCol w:w="632"/>
        <w:gridCol w:w="80"/>
        <w:gridCol w:w="36"/>
        <w:gridCol w:w="36"/>
        <w:gridCol w:w="36"/>
        <w:gridCol w:w="36"/>
        <w:gridCol w:w="36"/>
        <w:gridCol w:w="36"/>
        <w:gridCol w:w="36"/>
        <w:gridCol w:w="36"/>
        <w:gridCol w:w="36"/>
        <w:gridCol w:w="36"/>
        <w:gridCol w:w="36"/>
        <w:gridCol w:w="36"/>
      </w:tblGrid>
      <w:tr w:rsidR="00000000">
        <w:trPr>
          <w:gridAfter w:val="12"/>
          <w:divId w:val="138421054"/>
          <w:jc w:val="center"/>
        </w:trPr>
        <w:tc>
          <w:tcPr>
            <w:tcW w:w="50" w:type="pct"/>
            <w:vAlign w:val="center"/>
            <w:hideMark/>
          </w:tcPr>
          <w:p w:rsidR="00000000" w:rsidRDefault="007701F9">
            <w:pPr>
              <w:jc w:val="center"/>
              <w:rPr>
                <w:rFonts w:eastAsia="Times New Roman"/>
              </w:rPr>
            </w:pPr>
          </w:p>
        </w:tc>
        <w:tc>
          <w:tcPr>
            <w:tcW w:w="315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3842105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For the Years Ended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3842105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flows from operating activities</w:t>
            </w: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102,554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68,972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161,673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Adjustments to reconcile net income to net cash provided by operating activities</w:t>
            </w:r>
            <w:r>
              <w:rPr>
                <w:rFonts w:eastAsia="Times New Roman"/>
                <w:color w:val="000000"/>
                <w:sz w:val="16"/>
                <w:szCs w:val="16"/>
              </w:rPr>
              <w:t>:</w:t>
            </w: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on extinguishment of deb</w:t>
            </w:r>
            <w:r>
              <w:rPr>
                <w:rFonts w:eastAsia="Times New Roman"/>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(gain) on sale or write down of assets,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11,909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31,825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(42,446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337,667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334,682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341,275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Amortization of net premium on mortgage notes payabl</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(3,277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Amortization of share and unit-based plan</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12,032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27,367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30,799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Straight-line rent and amortization of above and below market lease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(14,009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(13,701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(9,561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Provision for doubtful account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7,682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4,663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Income tax expense (benefit</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(3,604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15,594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Equity in income of unconsolidated joint venture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(48,508</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(71,773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(85,546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Change in fair value of financing arrangement obligatio</w:t>
            </w:r>
            <w:r>
              <w:rPr>
                <w:rFonts w:eastAsia="Times New Roman"/>
                <w:color w:val="000000"/>
                <w:sz w:val="16"/>
                <w:szCs w:val="16"/>
              </w:rPr>
              <w:t>n</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(76,640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(15,225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Co-venture expens</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13,629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Distributions of income from unconsolidated joint venture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1,959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463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36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Changes in assets and liabilities, net of acquisitions and dispositions</w:t>
            </w: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Tenant and other receivable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(9,929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(13,912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(6,508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Other asset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(9,553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8,439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(4,414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Due from affiliate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13,894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(3,019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(13,982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Accounts payable and accrued expense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(237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(2,159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(5,822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58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Other accrued liabilitie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26,350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(9,274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(9,802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cash provided by operating activitie</w:t>
            </w:r>
            <w:r>
              <w:rPr>
                <w:rFonts w:eastAsia="Times New Roman"/>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355,157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344,311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386,389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flows from investing activities</w:t>
            </w: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Development, redevelopment, expansion and renovation of propertie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(166,791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(181,089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(160,343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Property improvement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(21,114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(56,142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(41,807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Proceeds from collection of notes receivabl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68,819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1,043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7,073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Deferred leasing cost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(11,906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(28,769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(31,655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Distributions from unconsolidated joint venture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266,349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536,643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267,964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Contributions to unconsolidated joint venture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(252,903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(181,239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(117,538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Proceeds from sale of asset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5,520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85,876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255,294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8421054"/>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cash (used in) provided by investing activitie</w:t>
            </w:r>
            <w:r>
              <w:rPr>
                <w:rFonts w:eastAsia="Times New Roman"/>
                <w:color w:val="000000"/>
                <w:sz w:val="16"/>
                <w:szCs w:val="16"/>
              </w:rPr>
              <w:t>s</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(112,026</w:t>
            </w:r>
            <w:r>
              <w:rPr>
                <w:rFonts w:eastAsia="Times New Roman"/>
                <w:color w:val="000000"/>
                <w:sz w:val="16"/>
                <w:szCs w:val="16"/>
              </w:rPr>
              <w:t>)</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176,323</w:t>
            </w:r>
            <w:r>
              <w:rPr>
                <w:rFonts w:eastAsia="Times New Roman"/>
                <w:color w:val="000000"/>
                <w:sz w:val="16"/>
                <w:szCs w:val="16"/>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178,988</w:t>
            </w:r>
            <w:r>
              <w:rPr>
                <w:rFonts w:eastAsia="Times New Roman"/>
                <w:color w:val="000000"/>
                <w:sz w:val="16"/>
                <w:szCs w:val="16"/>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jc w:val="center"/>
        <w:divId w:val="432553522"/>
        <w:rPr>
          <w:rFonts w:eastAsia="Times New Roman"/>
        </w:rPr>
      </w:pPr>
    </w:p>
    <w:p w:rsidR="00000000" w:rsidRDefault="007701F9">
      <w:pPr>
        <w:jc w:val="center"/>
        <w:divId w:val="834371436"/>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7701F9">
      <w:pPr>
        <w:jc w:val="center"/>
        <w:divId w:val="1904564157"/>
        <w:rPr>
          <w:rFonts w:eastAsia="Times New Roman"/>
        </w:rPr>
      </w:pPr>
      <w:r>
        <w:rPr>
          <w:rFonts w:eastAsia="Times New Roman"/>
          <w:color w:val="000000"/>
          <w:sz w:val="20"/>
          <w:szCs w:val="20"/>
        </w:rPr>
        <w:t>7</w:t>
      </w:r>
      <w:r>
        <w:rPr>
          <w:rFonts w:eastAsia="Times New Roman"/>
          <w:color w:val="000000"/>
          <w:sz w:val="20"/>
          <w:szCs w:val="20"/>
        </w:rPr>
        <w:t>1</w:t>
      </w:r>
    </w:p>
    <w:p w:rsidR="00000000" w:rsidRDefault="007701F9">
      <w:pPr>
        <w:rPr>
          <w:rFonts w:eastAsia="Times New Roman"/>
        </w:rPr>
      </w:pPr>
      <w:r>
        <w:rPr>
          <w:rFonts w:eastAsia="Times New Roman"/>
        </w:rPr>
        <w:pict>
          <v:rect id="_x0000_i1096" style="width:0;height:1.5pt" o:hralign="center" o:hrstd="t" o:hr="t" fillcolor="#a0a0a0" stroked="f"/>
        </w:pict>
      </w:r>
    </w:p>
    <w:p w:rsidR="00000000" w:rsidRDefault="007701F9">
      <w:pPr>
        <w:divId w:val="1542935548"/>
        <w:rPr>
          <w:rFonts w:eastAsia="Times New Roman"/>
        </w:rPr>
      </w:pPr>
    </w:p>
    <w:p w:rsidR="00000000" w:rsidRDefault="007701F9">
      <w:pPr>
        <w:jc w:val="center"/>
        <w:divId w:val="31583919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653174766"/>
        <w:rPr>
          <w:rFonts w:eastAsia="Times New Roman"/>
        </w:rPr>
      </w:pPr>
      <w:r>
        <w:rPr>
          <w:rFonts w:eastAsia="Times New Roman"/>
          <w:b/>
          <w:bCs/>
          <w:color w:val="000000"/>
          <w:sz w:val="20"/>
          <w:szCs w:val="20"/>
        </w:rPr>
        <w:t>CONSOLIDATED STATEMENTS OF CASH FLOWS (Continued</w:t>
      </w:r>
      <w:r>
        <w:rPr>
          <w:rFonts w:eastAsia="Times New Roman"/>
          <w:b/>
          <w:bCs/>
          <w:color w:val="000000"/>
          <w:sz w:val="20"/>
          <w:szCs w:val="20"/>
        </w:rPr>
        <w:t>)</w:t>
      </w:r>
    </w:p>
    <w:p w:rsidR="00000000" w:rsidRDefault="007701F9">
      <w:pPr>
        <w:jc w:val="center"/>
        <w:divId w:val="1429765258"/>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tbl>
      <w:tblPr>
        <w:tblW w:w="4795" w:type="pct"/>
        <w:jc w:val="center"/>
        <w:tblCellMar>
          <w:top w:w="15" w:type="dxa"/>
          <w:left w:w="15" w:type="dxa"/>
          <w:bottom w:w="15" w:type="dxa"/>
          <w:right w:w="15" w:type="dxa"/>
        </w:tblCellMar>
        <w:tblLook w:val="04A0" w:firstRow="1" w:lastRow="0" w:firstColumn="1" w:lastColumn="0" w:noHBand="0" w:noVBand="1"/>
      </w:tblPr>
      <w:tblGrid>
        <w:gridCol w:w="40"/>
        <w:gridCol w:w="4692"/>
        <w:gridCol w:w="39"/>
        <w:gridCol w:w="125"/>
        <w:gridCol w:w="645"/>
        <w:gridCol w:w="80"/>
        <w:gridCol w:w="36"/>
        <w:gridCol w:w="36"/>
        <w:gridCol w:w="36"/>
        <w:gridCol w:w="125"/>
        <w:gridCol w:w="594"/>
        <w:gridCol w:w="80"/>
        <w:gridCol w:w="36"/>
        <w:gridCol w:w="36"/>
        <w:gridCol w:w="36"/>
        <w:gridCol w:w="126"/>
        <w:gridCol w:w="691"/>
        <w:gridCol w:w="80"/>
        <w:gridCol w:w="36"/>
        <w:gridCol w:w="36"/>
        <w:gridCol w:w="36"/>
        <w:gridCol w:w="36"/>
        <w:gridCol w:w="36"/>
        <w:gridCol w:w="36"/>
        <w:gridCol w:w="36"/>
        <w:gridCol w:w="36"/>
        <w:gridCol w:w="36"/>
        <w:gridCol w:w="36"/>
        <w:gridCol w:w="36"/>
        <w:gridCol w:w="36"/>
      </w:tblGrid>
      <w:tr w:rsidR="00000000">
        <w:trPr>
          <w:gridAfter w:val="12"/>
          <w:divId w:val="1570847571"/>
          <w:jc w:val="center"/>
        </w:trPr>
        <w:tc>
          <w:tcPr>
            <w:tcW w:w="50" w:type="pct"/>
            <w:vAlign w:val="center"/>
            <w:hideMark/>
          </w:tcPr>
          <w:p w:rsidR="00000000" w:rsidRDefault="007701F9">
            <w:pPr>
              <w:jc w:val="center"/>
              <w:rPr>
                <w:rFonts w:eastAsia="Times New Roman"/>
              </w:rPr>
            </w:pPr>
          </w:p>
        </w:tc>
        <w:tc>
          <w:tcPr>
            <w:tcW w:w="315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570847571"/>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15"/>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For the Years Ended 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570847571"/>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flows from financing activities</w:t>
            </w: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Proceeds from mortgages, bank and other notes payabl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1,796,000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415,000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1,430,000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Payments on mortgages, bank and other notes payabl</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(1,567,089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(469,814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(1,219,728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Deferred financing cost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(7,759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(8,500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Payment of finance deposits, net of refunds receive</w:t>
            </w:r>
            <w:r>
              <w:rPr>
                <w:rFonts w:eastAsia="Times New Roman"/>
                <w:color w:val="000000"/>
                <w:sz w:val="16"/>
                <w:szCs w:val="16"/>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(6,542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Payment on finance arrangement obligatio</w:t>
            </w:r>
            <w:r>
              <w:rPr>
                <w:rFonts w:eastAsia="Times New Roman"/>
                <w:color w:val="000000"/>
                <w:sz w:val="16"/>
                <w:szCs w:val="16"/>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(27,945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Payments on finance lease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(1,472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Proceeds from share and unit-based plan</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1,570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Stock repurchase</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(221,428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Redemption of noncontrolling interest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(920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Contributions from noncontrolling interest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3,131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Dividends and distribution</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(474,534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(453,634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(443,839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Distributions to co-venture partne</w:t>
            </w:r>
            <w:r>
              <w:rPr>
                <w:rFonts w:eastAsia="Times New Roman"/>
                <w:color w:val="000000"/>
                <w:sz w:val="16"/>
                <w:szCs w:val="16"/>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(103,752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cash used in financing activitie</w:t>
            </w:r>
            <w:r>
              <w:rPr>
                <w:rFonts w:eastAsia="Times New Roman"/>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(278,216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(514,438</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(566,269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(decrease) increase in cash, cash equivalents and restricted cas</w:t>
            </w:r>
            <w:r>
              <w:rPr>
                <w:rFonts w:eastAsia="Times New Roman"/>
                <w:color w:val="000000"/>
                <w:sz w:val="16"/>
                <w:szCs w:val="16"/>
              </w:rPr>
              <w:t>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(35,085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6,196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(892</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cash equivalents and restricted cash at beginning of yea</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149,301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143,105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143,997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cash equivalents, and restricted cash at end of yea</w:t>
            </w:r>
            <w:r>
              <w:rPr>
                <w:rFonts w:eastAsia="Times New Roman"/>
                <w:color w:val="000000"/>
                <w:sz w:val="16"/>
                <w:szCs w:val="16"/>
              </w:rPr>
              <w:t>r</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114,216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149,301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143,105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Supplemental cash flow information</w:t>
            </w: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Cash payments for interest, net of amounts capitalize</w:t>
            </w:r>
            <w:r>
              <w:rPr>
                <w:rFonts w:eastAsia="Times New Roman"/>
                <w:color w:val="000000"/>
                <w:sz w:val="16"/>
                <w:szCs w:val="16"/>
              </w:rPr>
              <w:t>d</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210,026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192,254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168,493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Non-cash investing and financing activities</w:t>
            </w: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Accrued development costs included in accounts payable and accrued expenses and other accrued liabilitie</w:t>
            </w:r>
            <w:r>
              <w:rPr>
                <w:rFonts w:eastAsia="Times New Roman"/>
                <w:color w:val="000000"/>
                <w:sz w:val="16"/>
                <w:szCs w:val="16"/>
              </w:rPr>
              <w:t>s</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32,452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50,006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43,726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Conversion of Operating Partnership Units to common stoc</w:t>
            </w:r>
            <w:r>
              <w:rPr>
                <w:rFonts w:eastAsia="Times New Roman"/>
                <w:color w:val="000000"/>
                <w:sz w:val="16"/>
                <w:szCs w:val="16"/>
              </w:rPr>
              <w:t>k</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1,005</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16,797</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Lease liabilities recorded in connection with right-of-use asset</w:t>
            </w:r>
            <w:r>
              <w:rPr>
                <w:rFonts w:eastAsia="Times New Roman"/>
                <w:color w:val="000000"/>
                <w:sz w:val="16"/>
                <w:szCs w:val="16"/>
              </w:rPr>
              <w:t>s</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109,299</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Mortgage notes payable assumed by buyer in exchange for investment in unconsolidated joint ventur</w:t>
            </w:r>
            <w:r>
              <w:rPr>
                <w:rFonts w:eastAsia="Times New Roman"/>
                <w:color w:val="000000"/>
                <w:sz w:val="16"/>
                <w:szCs w:val="16"/>
              </w:rPr>
              <w:t>e</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139,249</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Disposition of property in exchange for investments in unconsolidated joint venture</w:t>
            </w:r>
            <w:r>
              <w:rPr>
                <w:rFonts w:eastAsia="Times New Roman"/>
                <w:color w:val="000000"/>
                <w:sz w:val="16"/>
                <w:szCs w:val="16"/>
              </w:rPr>
              <w:t>s</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25,177</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570847571"/>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360"/>
        <w:jc w:val="center"/>
        <w:divId w:val="104078617"/>
        <w:rPr>
          <w:rFonts w:eastAsia="Times New Roman"/>
        </w:rPr>
      </w:pPr>
      <w:r>
        <w:rPr>
          <w:rFonts w:eastAsia="Times New Roman"/>
          <w:color w:val="000000"/>
          <w:sz w:val="20"/>
          <w:szCs w:val="20"/>
        </w:rPr>
        <w:t> </w:t>
      </w:r>
      <w:r>
        <w:rPr>
          <w:rFonts w:eastAsia="Times New Roman"/>
          <w:color w:val="000000"/>
          <w:sz w:val="20"/>
          <w:szCs w:val="20"/>
        </w:rPr>
        <w:t> </w:t>
      </w:r>
    </w:p>
    <w:p w:rsidR="00000000" w:rsidRDefault="007701F9">
      <w:pPr>
        <w:ind w:firstLine="360"/>
        <w:jc w:val="center"/>
        <w:divId w:val="1546213818"/>
        <w:rPr>
          <w:rFonts w:eastAsia="Times New Roman"/>
        </w:rPr>
      </w:pPr>
      <w:r>
        <w:rPr>
          <w:rFonts w:eastAsia="Times New Roman"/>
          <w:color w:val="000000"/>
          <w:sz w:val="20"/>
          <w:szCs w:val="20"/>
        </w:rPr>
        <w:t> The accompanying notes are an integral part of these consolidated financial statements</w:t>
      </w:r>
      <w:r>
        <w:rPr>
          <w:rFonts w:eastAsia="Times New Roman"/>
          <w:color w:val="000000"/>
          <w:sz w:val="20"/>
          <w:szCs w:val="20"/>
        </w:rPr>
        <w:t>.</w:t>
      </w:r>
    </w:p>
    <w:p w:rsidR="00000000" w:rsidRDefault="007701F9">
      <w:pPr>
        <w:divId w:val="1387072960"/>
        <w:rPr>
          <w:rFonts w:eastAsia="Times New Roman"/>
        </w:rPr>
      </w:pPr>
    </w:p>
    <w:p w:rsidR="00000000" w:rsidRDefault="007701F9">
      <w:pPr>
        <w:jc w:val="center"/>
        <w:divId w:val="154104133"/>
        <w:rPr>
          <w:rFonts w:eastAsia="Times New Roman"/>
        </w:rPr>
      </w:pPr>
      <w:r>
        <w:rPr>
          <w:rFonts w:eastAsia="Times New Roman"/>
          <w:color w:val="000000"/>
          <w:sz w:val="20"/>
          <w:szCs w:val="20"/>
        </w:rPr>
        <w:t>7</w:t>
      </w:r>
      <w:r>
        <w:rPr>
          <w:rFonts w:eastAsia="Times New Roman"/>
          <w:color w:val="000000"/>
          <w:sz w:val="20"/>
          <w:szCs w:val="20"/>
        </w:rPr>
        <w:t>2</w:t>
      </w:r>
    </w:p>
    <w:p w:rsidR="00000000" w:rsidRDefault="007701F9">
      <w:pPr>
        <w:rPr>
          <w:rFonts w:eastAsia="Times New Roman"/>
        </w:rPr>
      </w:pPr>
      <w:r>
        <w:rPr>
          <w:rFonts w:eastAsia="Times New Roman"/>
        </w:rPr>
        <w:pict>
          <v:rect id="_x0000_i1097" style="width:0;height:1.5pt" o:hralign="center" o:hrstd="t" o:hr="t" fillcolor="#a0a0a0" stroked="f"/>
        </w:pict>
      </w:r>
    </w:p>
    <w:p w:rsidR="00000000" w:rsidRDefault="007701F9">
      <w:pPr>
        <w:divId w:val="185826742"/>
        <w:rPr>
          <w:rFonts w:eastAsia="Times New Roman"/>
        </w:rPr>
      </w:pPr>
      <w:hyperlink w:anchor="i_0_7" w:history="1">
        <w:r>
          <w:rPr>
            <w:rStyle w:val="a3"/>
            <w:rFonts w:eastAsia="Times New Roman"/>
            <w:sz w:val="20"/>
            <w:szCs w:val="20"/>
          </w:rPr>
          <w:t>Table of Contents</w:t>
        </w:r>
      </w:hyperlink>
    </w:p>
    <w:p w:rsidR="00000000" w:rsidRDefault="007701F9">
      <w:pPr>
        <w:jc w:val="center"/>
        <w:divId w:val="1349671656"/>
        <w:rPr>
          <w:rFonts w:eastAsia="Times New Roman"/>
        </w:rPr>
      </w:pPr>
      <w:r>
        <w:rPr>
          <w:rFonts w:eastAsia="Times New Roman"/>
          <w:b/>
          <w:bCs/>
          <w:color w:val="000000"/>
          <w:sz w:val="20"/>
          <w:szCs w:val="20"/>
        </w:rPr>
        <w:t>THE MACERICH COMPANY</w:t>
      </w:r>
      <w:r>
        <w:rPr>
          <w:rFonts w:eastAsia="Times New Roman"/>
          <w:b/>
          <w:bCs/>
          <w:color w:val="000000"/>
          <w:sz w:val="20"/>
          <w:szCs w:val="20"/>
        </w:rPr>
        <w:t xml:space="preserve"> </w:t>
      </w:r>
    </w:p>
    <w:p w:rsidR="00000000" w:rsidRDefault="007701F9">
      <w:pPr>
        <w:jc w:val="center"/>
        <w:divId w:val="1349671656"/>
        <w:rPr>
          <w:rFonts w:eastAsia="Times New Roman"/>
        </w:rPr>
      </w:pPr>
    </w:p>
    <w:p w:rsidR="00000000" w:rsidRDefault="007701F9">
      <w:pPr>
        <w:jc w:val="center"/>
        <w:divId w:val="1349671656"/>
        <w:rPr>
          <w:rFonts w:eastAsia="Times New Roman"/>
        </w:rPr>
      </w:pPr>
      <w:r>
        <w:rPr>
          <w:rFonts w:eastAsia="Times New Roman"/>
          <w:b/>
          <w:bCs/>
          <w:color w:val="000000"/>
          <w:sz w:val="20"/>
          <w:szCs w:val="20"/>
        </w:rPr>
        <w:t>NOTES TO CONSOLIDATED FINANCIAL STATEMENTS</w:t>
      </w:r>
      <w:r>
        <w:rPr>
          <w:rFonts w:eastAsia="Times New Roman"/>
          <w:b/>
          <w:bCs/>
          <w:color w:val="000000"/>
          <w:sz w:val="20"/>
          <w:szCs w:val="20"/>
        </w:rPr>
        <w:t xml:space="preserve"> </w:t>
      </w:r>
    </w:p>
    <w:p w:rsidR="00000000" w:rsidRDefault="007701F9">
      <w:pPr>
        <w:jc w:val="center"/>
        <w:divId w:val="1349671656"/>
        <w:rPr>
          <w:rFonts w:eastAsia="Times New Roman"/>
        </w:rPr>
      </w:pPr>
    </w:p>
    <w:p w:rsidR="00000000" w:rsidRDefault="007701F9">
      <w:pPr>
        <w:jc w:val="center"/>
        <w:divId w:val="1349671656"/>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370421953"/>
        <w:rPr>
          <w:rFonts w:eastAsia="Times New Roman"/>
        </w:rPr>
      </w:pPr>
      <w:r>
        <w:rPr>
          <w:rFonts w:eastAsia="Times New Roman"/>
          <w:b/>
          <w:bCs/>
          <w:color w:val="000000"/>
          <w:sz w:val="20"/>
          <w:szCs w:val="20"/>
        </w:rPr>
        <w:t>1. Organization</w:t>
      </w:r>
      <w:r>
        <w:rPr>
          <w:rFonts w:eastAsia="Times New Roman"/>
          <w:b/>
          <w:bCs/>
          <w:color w:val="000000"/>
          <w:sz w:val="20"/>
          <w:szCs w:val="20"/>
        </w:rPr>
        <w:t>:</w:t>
      </w:r>
    </w:p>
    <w:p w:rsidR="00000000" w:rsidRDefault="007701F9">
      <w:pPr>
        <w:ind w:firstLine="495"/>
        <w:divId w:val="1712260969"/>
        <w:rPr>
          <w:rFonts w:eastAsia="Times New Roman"/>
        </w:rPr>
      </w:pPr>
      <w:r>
        <w:rPr>
          <w:rFonts w:eastAsia="Times New Roman"/>
          <w:color w:val="000000"/>
          <w:sz w:val="20"/>
          <w:szCs w:val="20"/>
        </w:rPr>
        <w:t>The Macerich Company (the "Company") is involved in the acquisition, ownership, development, redevelopment, management and leasing of regional and community/power shopping centers (the "Centers") located throughout the United States</w:t>
      </w:r>
      <w:r>
        <w:rPr>
          <w:rFonts w:eastAsia="Times New Roman"/>
          <w:color w:val="000000"/>
          <w:sz w:val="20"/>
          <w:szCs w:val="20"/>
        </w:rPr>
        <w:t>.</w:t>
      </w:r>
    </w:p>
    <w:p w:rsidR="00000000" w:rsidRDefault="007701F9">
      <w:pPr>
        <w:ind w:firstLine="495"/>
        <w:divId w:val="1152332887"/>
        <w:rPr>
          <w:rFonts w:eastAsia="Times New Roman"/>
        </w:rPr>
      </w:pPr>
      <w:r>
        <w:rPr>
          <w:rFonts w:eastAsia="Times New Roman"/>
          <w:color w:val="000000"/>
          <w:sz w:val="20"/>
          <w:szCs w:val="20"/>
        </w:rPr>
        <w:t xml:space="preserve">The Company commenced </w:t>
      </w:r>
      <w:r>
        <w:rPr>
          <w:rFonts w:eastAsia="Times New Roman"/>
          <w:color w:val="000000"/>
          <w:sz w:val="20"/>
          <w:szCs w:val="20"/>
        </w:rPr>
        <w:t>operations effective with the completion of its initial public offering on March 16, 1994. As of December 31, 2019, the Company was the sole general partner of and held a 93% ownership interest in The Macerich Partnership, L.P. (the "Operating Partnership"</w:t>
      </w:r>
      <w:r>
        <w:rPr>
          <w:rFonts w:eastAsia="Times New Roman"/>
          <w:color w:val="000000"/>
          <w:sz w:val="20"/>
          <w:szCs w:val="20"/>
        </w:rPr>
        <w:t>). The Company was organized to qualify as a real estate investment trust ("REIT") under the Internal Revenue Code of 1986, as amended (the "Code")</w:t>
      </w:r>
      <w:r>
        <w:rPr>
          <w:rFonts w:eastAsia="Times New Roman"/>
          <w:color w:val="000000"/>
          <w:sz w:val="20"/>
          <w:szCs w:val="20"/>
        </w:rPr>
        <w:t>.</w:t>
      </w:r>
    </w:p>
    <w:p w:rsidR="00000000" w:rsidRDefault="007701F9">
      <w:pPr>
        <w:ind w:firstLine="495"/>
        <w:divId w:val="251859690"/>
        <w:rPr>
          <w:rFonts w:eastAsia="Times New Roman"/>
        </w:rPr>
      </w:pPr>
      <w:r>
        <w:rPr>
          <w:rFonts w:eastAsia="Times New Roman"/>
          <w:color w:val="000000"/>
          <w:sz w:val="20"/>
          <w:szCs w:val="20"/>
        </w:rPr>
        <w:t xml:space="preserve">The property management, leasing and redevelopment of the Company's portfolio is provided by the Company's </w:t>
      </w:r>
      <w:r>
        <w:rPr>
          <w:rFonts w:eastAsia="Times New Roman"/>
          <w:color w:val="000000"/>
          <w:sz w:val="20"/>
          <w:szCs w:val="20"/>
        </w:rPr>
        <w:t>management companies, Macerich Property Management Company, LLC, a single member Delaware limited liability company, Macerich Management Company, a California corporation, Macerich Arizona Partners LLC, a single member Arizona limited liability company, Ma</w:t>
      </w:r>
      <w:r>
        <w:rPr>
          <w:rFonts w:eastAsia="Times New Roman"/>
          <w:color w:val="000000"/>
          <w:sz w:val="20"/>
          <w:szCs w:val="20"/>
        </w:rPr>
        <w:t>cerich Arizona Management LLC, a single member Delaware limited liability company, Macerich Partners of Colorado LLC, a single member Colorado limited liability company, MACW Mall Management, Inc., a New York corporation, and MACW Property Management, LLC,</w:t>
      </w:r>
      <w:r>
        <w:rPr>
          <w:rFonts w:eastAsia="Times New Roman"/>
          <w:color w:val="000000"/>
          <w:sz w:val="20"/>
          <w:szCs w:val="20"/>
        </w:rPr>
        <w:t xml:space="preserve"> a single member New York limited liability company. All seven of the management companies are owned by the Company and are collectively referred to herein as the "Management Companies.</w:t>
      </w:r>
      <w:r>
        <w:rPr>
          <w:rFonts w:eastAsia="Times New Roman"/>
          <w:color w:val="000000"/>
          <w:sz w:val="20"/>
          <w:szCs w:val="20"/>
        </w:rPr>
        <w:t>"</w:t>
      </w:r>
    </w:p>
    <w:p w:rsidR="00000000" w:rsidRDefault="007701F9">
      <w:pPr>
        <w:divId w:val="902984895"/>
        <w:rPr>
          <w:rFonts w:eastAsia="Times New Roman"/>
        </w:rPr>
      </w:pPr>
      <w:r>
        <w:rPr>
          <w:rFonts w:eastAsia="Times New Roman"/>
          <w:b/>
          <w:bCs/>
          <w:color w:val="000000"/>
          <w:sz w:val="20"/>
          <w:szCs w:val="20"/>
        </w:rPr>
        <w:t>2. Summary of Significant Accounting Policies</w:t>
      </w:r>
      <w:r>
        <w:rPr>
          <w:rFonts w:eastAsia="Times New Roman"/>
          <w:b/>
          <w:bCs/>
          <w:color w:val="000000"/>
          <w:sz w:val="20"/>
          <w:szCs w:val="20"/>
        </w:rPr>
        <w:t>:</w:t>
      </w:r>
    </w:p>
    <w:p w:rsidR="00000000" w:rsidRDefault="007701F9">
      <w:pPr>
        <w:ind w:firstLine="495"/>
        <w:divId w:val="1948342410"/>
        <w:rPr>
          <w:rFonts w:eastAsia="Times New Roman"/>
        </w:rPr>
      </w:pPr>
      <w:r>
        <w:rPr>
          <w:rFonts w:eastAsia="Times New Roman"/>
          <w:i/>
          <w:iCs/>
          <w:color w:val="000000"/>
          <w:sz w:val="20"/>
          <w:szCs w:val="20"/>
        </w:rPr>
        <w:t>Basis of Presentation</w:t>
      </w:r>
      <w:r>
        <w:rPr>
          <w:rFonts w:eastAsia="Times New Roman"/>
          <w:i/>
          <w:iCs/>
          <w:color w:val="000000"/>
          <w:sz w:val="20"/>
          <w:szCs w:val="20"/>
        </w:rPr>
        <w:t>:</w:t>
      </w:r>
    </w:p>
    <w:p w:rsidR="00000000" w:rsidRDefault="007701F9">
      <w:pPr>
        <w:ind w:firstLine="495"/>
        <w:divId w:val="1260062839"/>
        <w:rPr>
          <w:rFonts w:eastAsia="Times New Roman"/>
        </w:rPr>
      </w:pPr>
      <w:r>
        <w:rPr>
          <w:rFonts w:eastAsia="Times New Roman"/>
          <w:color w:val="000000"/>
          <w:sz w:val="20"/>
          <w:szCs w:val="20"/>
        </w:rPr>
        <w:t>These consolidated financial statements have been prepared in accordance with generally accepted accounting principles ("GAAP") in the United States of America.</w:t>
      </w:r>
      <w:r>
        <w:rPr>
          <w:rFonts w:eastAsia="Times New Roman"/>
          <w:color w:val="000000"/>
          <w:sz w:val="20"/>
          <w:szCs w:val="20"/>
        </w:rPr>
        <w:t xml:space="preserve"> </w:t>
      </w:r>
    </w:p>
    <w:p w:rsidR="00000000" w:rsidRDefault="007701F9">
      <w:pPr>
        <w:ind w:firstLine="495"/>
        <w:divId w:val="1177231234"/>
        <w:rPr>
          <w:rFonts w:eastAsia="Times New Roman"/>
        </w:rPr>
      </w:pPr>
      <w:r>
        <w:rPr>
          <w:rFonts w:eastAsia="Times New Roman"/>
          <w:color w:val="000000"/>
          <w:sz w:val="20"/>
          <w:szCs w:val="20"/>
        </w:rPr>
        <w:t>The accompanying consolidated financial statements include the accounts of the Company. Inves</w:t>
      </w:r>
      <w:r>
        <w:rPr>
          <w:rFonts w:eastAsia="Times New Roman"/>
          <w:color w:val="000000"/>
          <w:sz w:val="20"/>
          <w:szCs w:val="20"/>
        </w:rPr>
        <w:t>tments in entities in which the Company has a controlling financial interest or entities that meet the definition of a variable interest entity ("VIE") in which the Company has, as a result of ownership, contractual or other financial interests, both the p</w:t>
      </w:r>
      <w:r>
        <w:rPr>
          <w:rFonts w:eastAsia="Times New Roman"/>
          <w:color w:val="000000"/>
          <w:sz w:val="20"/>
          <w:szCs w:val="20"/>
        </w:rPr>
        <w:t>ower to direct activities that most significantly impact the economic performance of the VIE and the obligation to absorb losses or the right to receive benefits that could potentially be significant to the VIE are consolidated; otherwise they are accounte</w:t>
      </w:r>
      <w:r>
        <w:rPr>
          <w:rFonts w:eastAsia="Times New Roman"/>
          <w:color w:val="000000"/>
          <w:sz w:val="20"/>
          <w:szCs w:val="20"/>
        </w:rPr>
        <w:t>d for under the equity method of accounting and are reflected as investments in unconsolidated joint ventures.</w:t>
      </w:r>
      <w:r>
        <w:rPr>
          <w:rFonts w:eastAsia="Times New Roman"/>
          <w:color w:val="000000"/>
          <w:sz w:val="20"/>
          <w:szCs w:val="20"/>
        </w:rPr>
        <w:t xml:space="preserve"> </w:t>
      </w:r>
    </w:p>
    <w:p w:rsidR="00000000" w:rsidRDefault="007701F9">
      <w:pPr>
        <w:ind w:firstLine="495"/>
        <w:divId w:val="1269892429"/>
        <w:rPr>
          <w:rFonts w:eastAsia="Times New Roman"/>
        </w:rPr>
      </w:pPr>
      <w:r>
        <w:rPr>
          <w:rFonts w:eastAsia="Times New Roman"/>
          <w:color w:val="000000"/>
          <w:sz w:val="20"/>
          <w:szCs w:val="20"/>
        </w:rPr>
        <w:t>The Company's sole significant asset is its investment in the Operating Partnership and as a result, substantially all of the Company's assets a</w:t>
      </w:r>
      <w:r>
        <w:rPr>
          <w:rFonts w:eastAsia="Times New Roman"/>
          <w:color w:val="000000"/>
          <w:sz w:val="20"/>
          <w:szCs w:val="20"/>
        </w:rPr>
        <w:t>nd liabilities represent the assets and liabilities of the Operating Partnership. In addition, the Operating Partnership has investments in a number of VIEs.</w:t>
      </w:r>
      <w:r>
        <w:rPr>
          <w:rFonts w:eastAsia="Times New Roman"/>
          <w:color w:val="000000"/>
          <w:sz w:val="20"/>
          <w:szCs w:val="20"/>
        </w:rPr>
        <w:t xml:space="preserve"> </w:t>
      </w:r>
    </w:p>
    <w:p w:rsidR="00000000" w:rsidRDefault="007701F9">
      <w:pPr>
        <w:ind w:firstLine="495"/>
        <w:divId w:val="1955744461"/>
        <w:rPr>
          <w:rFonts w:eastAsia="Times New Roman"/>
        </w:rPr>
      </w:pPr>
      <w:r>
        <w:rPr>
          <w:rFonts w:eastAsia="Times New Roman"/>
          <w:color w:val="000000"/>
          <w:sz w:val="20"/>
          <w:szCs w:val="20"/>
        </w:rPr>
        <w:t>The Operating Partnership's VIEs included the following assets and liabilities</w:t>
      </w:r>
      <w:r>
        <w:rPr>
          <w:rFonts w:eastAsia="Times New Roman"/>
          <w:color w:val="000000"/>
          <w:sz w:val="20"/>
          <w:szCs w:val="20"/>
        </w:rPr>
        <w:t>:</w:t>
      </w:r>
    </w:p>
    <w:tbl>
      <w:tblPr>
        <w:tblW w:w="4766" w:type="pct"/>
        <w:tblCellMar>
          <w:top w:w="15" w:type="dxa"/>
          <w:left w:w="15" w:type="dxa"/>
          <w:bottom w:w="15" w:type="dxa"/>
          <w:right w:w="15" w:type="dxa"/>
        </w:tblCellMar>
        <w:tblLook w:val="04A0" w:firstRow="1" w:lastRow="0" w:firstColumn="1" w:lastColumn="0" w:noHBand="0" w:noVBand="1"/>
      </w:tblPr>
      <w:tblGrid>
        <w:gridCol w:w="46"/>
        <w:gridCol w:w="5485"/>
        <w:gridCol w:w="46"/>
        <w:gridCol w:w="135"/>
        <w:gridCol w:w="795"/>
        <w:gridCol w:w="85"/>
        <w:gridCol w:w="36"/>
        <w:gridCol w:w="36"/>
        <w:gridCol w:w="36"/>
        <w:gridCol w:w="135"/>
        <w:gridCol w:w="781"/>
        <w:gridCol w:w="85"/>
        <w:gridCol w:w="36"/>
        <w:gridCol w:w="36"/>
        <w:gridCol w:w="36"/>
        <w:gridCol w:w="36"/>
        <w:gridCol w:w="36"/>
        <w:gridCol w:w="36"/>
      </w:tblGrid>
      <w:tr w:rsidR="00000000">
        <w:trPr>
          <w:gridAfter w:val="6"/>
          <w:divId w:val="2027290850"/>
        </w:trPr>
        <w:tc>
          <w:tcPr>
            <w:tcW w:w="50" w:type="pct"/>
            <w:vAlign w:val="center"/>
            <w:hideMark/>
          </w:tcPr>
          <w:p w:rsidR="00000000" w:rsidRDefault="007701F9">
            <w:pPr>
              <w:ind w:firstLine="495"/>
              <w:rPr>
                <w:rFonts w:eastAsia="Times New Roman"/>
              </w:rPr>
            </w:pPr>
          </w:p>
        </w:tc>
        <w:tc>
          <w:tcPr>
            <w:tcW w:w="358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8"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4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027290850"/>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2027290850"/>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254,071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263,511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30,049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23,001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284,120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286,512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Liabilities</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Mortgage notes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219,140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125,273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32,101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32,503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2027290850"/>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251,241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157,776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1832209708"/>
        <w:rPr>
          <w:rFonts w:eastAsia="Times New Roman"/>
        </w:rPr>
      </w:pPr>
      <w:r>
        <w:rPr>
          <w:rFonts w:eastAsia="Times New Roman"/>
          <w:color w:val="000000"/>
          <w:sz w:val="20"/>
          <w:szCs w:val="20"/>
        </w:rPr>
        <w:t>All intercompany accounts and transactions have been eliminated in the consolidated financial statements</w:t>
      </w:r>
      <w:r>
        <w:rPr>
          <w:rFonts w:eastAsia="Times New Roman"/>
          <w:color w:val="000000"/>
          <w:sz w:val="20"/>
          <w:szCs w:val="20"/>
        </w:rPr>
        <w:t>.</w:t>
      </w:r>
    </w:p>
    <w:p w:rsidR="00000000" w:rsidRDefault="007701F9">
      <w:pPr>
        <w:jc w:val="center"/>
        <w:divId w:val="682708183"/>
        <w:rPr>
          <w:rFonts w:eastAsia="Times New Roman"/>
        </w:rPr>
      </w:pPr>
      <w:r>
        <w:rPr>
          <w:rFonts w:eastAsia="Times New Roman"/>
          <w:color w:val="000000"/>
          <w:sz w:val="20"/>
          <w:szCs w:val="20"/>
        </w:rPr>
        <w:t>7</w:t>
      </w:r>
      <w:r>
        <w:rPr>
          <w:rFonts w:eastAsia="Times New Roman"/>
          <w:color w:val="000000"/>
          <w:sz w:val="20"/>
          <w:szCs w:val="20"/>
        </w:rPr>
        <w:t>3</w:t>
      </w:r>
    </w:p>
    <w:p w:rsidR="00000000" w:rsidRDefault="007701F9">
      <w:pPr>
        <w:rPr>
          <w:rFonts w:eastAsia="Times New Roman"/>
        </w:rPr>
      </w:pPr>
      <w:r>
        <w:rPr>
          <w:rFonts w:eastAsia="Times New Roman"/>
        </w:rPr>
        <w:pict>
          <v:rect id="_x0000_i1098" style="width:0;height:1.5pt" o:hralign="center" o:hrstd="t" o:hr="t" fillcolor="#a0a0a0" stroked="f"/>
        </w:pict>
      </w:r>
    </w:p>
    <w:p w:rsidR="00000000" w:rsidRDefault="007701F9">
      <w:pPr>
        <w:divId w:val="923999901"/>
        <w:rPr>
          <w:rFonts w:eastAsia="Times New Roman"/>
        </w:rPr>
      </w:pPr>
      <w:hyperlink w:anchor="i_0_7" w:history="1">
        <w:r>
          <w:rPr>
            <w:rStyle w:val="a3"/>
            <w:rFonts w:eastAsia="Times New Roman"/>
            <w:sz w:val="20"/>
            <w:szCs w:val="20"/>
          </w:rPr>
          <w:t>Table of Contents</w:t>
        </w:r>
      </w:hyperlink>
    </w:p>
    <w:p w:rsidR="00000000" w:rsidRDefault="007701F9">
      <w:pPr>
        <w:jc w:val="center"/>
        <w:divId w:val="180546774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22895408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454179144"/>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537044712"/>
        <w:rPr>
          <w:rFonts w:eastAsia="Times New Roman"/>
        </w:rPr>
      </w:pPr>
      <w:r>
        <w:rPr>
          <w:rFonts w:eastAsia="Times New Roman"/>
          <w:b/>
          <w:bCs/>
          <w:color w:val="000000"/>
          <w:sz w:val="20"/>
          <w:szCs w:val="20"/>
        </w:rPr>
        <w:t>2. Summary of Significant Accounting Policies: (C</w:t>
      </w:r>
      <w:r>
        <w:rPr>
          <w:rFonts w:eastAsia="Times New Roman"/>
          <w:b/>
          <w:bCs/>
          <w:color w:val="000000"/>
          <w:sz w:val="20"/>
          <w:szCs w:val="20"/>
        </w:rPr>
        <w:t>ontinued</w:t>
      </w:r>
      <w:r>
        <w:rPr>
          <w:rFonts w:eastAsia="Times New Roman"/>
          <w:b/>
          <w:bCs/>
          <w:color w:val="000000"/>
          <w:sz w:val="20"/>
          <w:szCs w:val="20"/>
        </w:rPr>
        <w:t>)</w:t>
      </w:r>
    </w:p>
    <w:p w:rsidR="00000000" w:rsidRDefault="007701F9">
      <w:pPr>
        <w:ind w:firstLine="495"/>
        <w:divId w:val="1928221243"/>
        <w:rPr>
          <w:rFonts w:eastAsia="Times New Roman"/>
        </w:rPr>
      </w:pPr>
      <w:r>
        <w:rPr>
          <w:rFonts w:eastAsia="Times New Roman"/>
          <w:i/>
          <w:iCs/>
          <w:color w:val="000000"/>
          <w:sz w:val="20"/>
          <w:szCs w:val="20"/>
        </w:rPr>
        <w:t>Basis of Presentation: (Continued</w:t>
      </w:r>
      <w:r>
        <w:rPr>
          <w:rFonts w:eastAsia="Times New Roman"/>
          <w:i/>
          <w:iCs/>
          <w:color w:val="000000"/>
          <w:sz w:val="20"/>
          <w:szCs w:val="20"/>
        </w:rPr>
        <w:t>)</w:t>
      </w:r>
    </w:p>
    <w:p w:rsidR="00000000" w:rsidRDefault="007701F9">
      <w:pPr>
        <w:ind w:firstLine="495"/>
        <w:divId w:val="1210797871"/>
        <w:rPr>
          <w:rFonts w:eastAsia="Times New Roman"/>
        </w:rPr>
      </w:pPr>
      <w:r>
        <w:rPr>
          <w:rFonts w:eastAsia="Times New Roman"/>
          <w:color w:val="000000"/>
          <w:sz w:val="20"/>
          <w:szCs w:val="20"/>
        </w:rPr>
        <w:t xml:space="preserve">The following table presents a reconciliation of the beginning of period and end of period cash, cash equivalents and restricted cash reported on the Company's consolidated balance sheets to the totals shown on </w:t>
      </w:r>
      <w:r>
        <w:rPr>
          <w:rFonts w:eastAsia="Times New Roman"/>
          <w:color w:val="000000"/>
          <w:sz w:val="20"/>
          <w:szCs w:val="20"/>
        </w:rPr>
        <w:t>its consolidated statements of cash flows</w:t>
      </w:r>
      <w:r>
        <w:rPr>
          <w:rFonts w:eastAsia="Times New Roman"/>
          <w:color w:val="000000"/>
          <w:sz w:val="20"/>
          <w:szCs w:val="20"/>
        </w:rPr>
        <w:t>:</w:t>
      </w:r>
    </w:p>
    <w:tbl>
      <w:tblPr>
        <w:tblW w:w="4298" w:type="pct"/>
        <w:jc w:val="center"/>
        <w:tblCellMar>
          <w:top w:w="15" w:type="dxa"/>
          <w:left w:w="15" w:type="dxa"/>
          <w:bottom w:w="15" w:type="dxa"/>
          <w:right w:w="15" w:type="dxa"/>
        </w:tblCellMar>
        <w:tblLook w:val="04A0" w:firstRow="1" w:lastRow="0" w:firstColumn="1" w:lastColumn="0" w:noHBand="0" w:noVBand="1"/>
      </w:tblPr>
      <w:tblGrid>
        <w:gridCol w:w="38"/>
        <w:gridCol w:w="4044"/>
        <w:gridCol w:w="37"/>
        <w:gridCol w:w="135"/>
        <w:gridCol w:w="715"/>
        <w:gridCol w:w="85"/>
        <w:gridCol w:w="36"/>
        <w:gridCol w:w="36"/>
        <w:gridCol w:w="36"/>
        <w:gridCol w:w="135"/>
        <w:gridCol w:w="715"/>
        <w:gridCol w:w="85"/>
        <w:gridCol w:w="36"/>
        <w:gridCol w:w="36"/>
        <w:gridCol w:w="36"/>
        <w:gridCol w:w="135"/>
        <w:gridCol w:w="715"/>
        <w:gridCol w:w="85"/>
      </w:tblGrid>
      <w:tr w:rsidR="00000000">
        <w:trPr>
          <w:divId w:val="1722559323"/>
          <w:jc w:val="center"/>
        </w:trPr>
        <w:tc>
          <w:tcPr>
            <w:tcW w:w="50" w:type="pct"/>
            <w:vAlign w:val="center"/>
            <w:hideMark/>
          </w:tcPr>
          <w:p w:rsidR="00000000" w:rsidRDefault="007701F9">
            <w:pPr>
              <w:ind w:firstLine="495"/>
              <w:rPr>
                <w:rFonts w:eastAsia="Times New Roman"/>
              </w:rPr>
            </w:pPr>
          </w:p>
        </w:tc>
        <w:tc>
          <w:tcPr>
            <w:tcW w:w="298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722559323"/>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172255932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Beginning of perio</w:t>
            </w:r>
            <w:r>
              <w:rPr>
                <w:rFonts w:eastAsia="Times New Roman"/>
                <w:b/>
                <w:bCs/>
                <w:color w:val="000000"/>
                <w:sz w:val="20"/>
                <w:szCs w:val="20"/>
              </w:rPr>
              <w:t>d</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72255932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102,711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91,038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94,046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72255932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46,590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52,067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49,951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72255932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149,301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143,105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143,997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72255932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End of perio</w:t>
            </w:r>
            <w:r>
              <w:rPr>
                <w:rFonts w:eastAsia="Times New Roman"/>
                <w:b/>
                <w:bCs/>
                <w:color w:val="000000"/>
                <w:sz w:val="20"/>
                <w:szCs w:val="20"/>
              </w:rPr>
              <w:t>d</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72255932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102,711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91,038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72255932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Restricted cas</w:t>
            </w:r>
            <w:r>
              <w:rPr>
                <w:rFonts w:eastAsia="Times New Roman"/>
                <w:color w:val="000000"/>
                <w:sz w:val="20"/>
                <w:szCs w:val="20"/>
              </w:rPr>
              <w:t>h</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14,211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46,590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52,067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72255932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Cash, cash equivalents and restricted cas</w:t>
            </w:r>
            <w:r>
              <w:rPr>
                <w:rFonts w:eastAsia="Times New Roman"/>
                <w:color w:val="000000"/>
                <w:sz w:val="20"/>
                <w:szCs w:val="20"/>
              </w:rPr>
              <w:t>h</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114,216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149,301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143,105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firstLine="495"/>
        <w:divId w:val="1464303500"/>
        <w:rPr>
          <w:rFonts w:eastAsia="Times New Roman"/>
        </w:rPr>
      </w:pPr>
    </w:p>
    <w:p w:rsidR="00000000" w:rsidRDefault="007701F9">
      <w:pPr>
        <w:ind w:firstLine="495"/>
        <w:divId w:val="1245994667"/>
        <w:rPr>
          <w:rFonts w:eastAsia="Times New Roman"/>
        </w:rPr>
      </w:pPr>
      <w:r>
        <w:rPr>
          <w:rFonts w:eastAsia="Times New Roman"/>
          <w:i/>
          <w:iCs/>
          <w:color w:val="000000"/>
          <w:sz w:val="20"/>
          <w:szCs w:val="20"/>
        </w:rPr>
        <w:t>Cash and Cash Equivalents and Restricted Cash</w:t>
      </w:r>
      <w:r>
        <w:rPr>
          <w:rFonts w:eastAsia="Times New Roman"/>
          <w:i/>
          <w:iCs/>
          <w:color w:val="000000"/>
          <w:sz w:val="20"/>
          <w:szCs w:val="20"/>
        </w:rPr>
        <w:t>:</w:t>
      </w:r>
    </w:p>
    <w:p w:rsidR="00000000" w:rsidRDefault="007701F9">
      <w:pPr>
        <w:ind w:firstLine="495"/>
        <w:divId w:val="1752501503"/>
        <w:rPr>
          <w:rFonts w:eastAsia="Times New Roman"/>
        </w:rPr>
      </w:pPr>
      <w:r>
        <w:rPr>
          <w:rFonts w:eastAsia="Times New Roman"/>
          <w:color w:val="000000"/>
          <w:sz w:val="20"/>
          <w:szCs w:val="20"/>
        </w:rPr>
        <w:t>The Company considers all highly liquid investments with an original maturity of three months or less when purchased to be cash equivalents, for which cost approximates fair value. Restricted cash includes impounds of property taxes and other capital reser</w:t>
      </w:r>
      <w:r>
        <w:rPr>
          <w:rFonts w:eastAsia="Times New Roman"/>
          <w:color w:val="000000"/>
          <w:sz w:val="20"/>
          <w:szCs w:val="20"/>
        </w:rPr>
        <w:t>ves required under loan and other agreements</w:t>
      </w:r>
      <w:r>
        <w:rPr>
          <w:rFonts w:eastAsia="Times New Roman"/>
          <w:color w:val="000000"/>
          <w:sz w:val="20"/>
          <w:szCs w:val="20"/>
        </w:rPr>
        <w:t>.</w:t>
      </w:r>
    </w:p>
    <w:p w:rsidR="00000000" w:rsidRDefault="007701F9">
      <w:pPr>
        <w:ind w:firstLine="495"/>
        <w:divId w:val="285164674"/>
        <w:rPr>
          <w:rFonts w:eastAsia="Times New Roman"/>
        </w:rPr>
      </w:pPr>
      <w:r>
        <w:rPr>
          <w:rFonts w:eastAsia="Times New Roman"/>
          <w:i/>
          <w:iCs/>
          <w:color w:val="000000"/>
          <w:sz w:val="20"/>
          <w:szCs w:val="20"/>
        </w:rPr>
        <w:t>Revenues</w:t>
      </w:r>
      <w:r>
        <w:rPr>
          <w:rFonts w:eastAsia="Times New Roman"/>
          <w:i/>
          <w:iCs/>
          <w:color w:val="000000"/>
          <w:sz w:val="20"/>
          <w:szCs w:val="20"/>
        </w:rPr>
        <w:t>:</w:t>
      </w:r>
    </w:p>
    <w:p w:rsidR="00000000" w:rsidRDefault="007701F9">
      <w:pPr>
        <w:ind w:firstLine="495"/>
        <w:divId w:val="1475759102"/>
        <w:rPr>
          <w:rFonts w:eastAsia="Times New Roman"/>
        </w:rPr>
      </w:pPr>
      <w:r>
        <w:rPr>
          <w:rFonts w:eastAsia="Times New Roman"/>
          <w:color w:val="000000"/>
          <w:sz w:val="20"/>
          <w:szCs w:val="20"/>
        </w:rPr>
        <w:t>Leasing revenue includes minimum rents, percentage rents, tenant recoveries and other leasing income. Minimum rental revenues are recognized on a straight-line basis over the terms of the related leas</w:t>
      </w:r>
      <w:r>
        <w:rPr>
          <w:rFonts w:eastAsia="Times New Roman"/>
          <w:color w:val="000000"/>
          <w:sz w:val="20"/>
          <w:szCs w:val="20"/>
        </w:rPr>
        <w:t>es. The difference between the amount of rent due in a year and the amount recorded as rental income is referred to as the "straight-line rent adjustment." Minimum rents were increased by $10,533, $11,755 and $8,597 due to the straight-line rent adjustment</w:t>
      </w:r>
      <w:r>
        <w:rPr>
          <w:rFonts w:eastAsia="Times New Roman"/>
          <w:color w:val="000000"/>
          <w:sz w:val="20"/>
          <w:szCs w:val="20"/>
        </w:rPr>
        <w:t xml:space="preserve"> during the years ended December 31, 2019, 2018 and 2017, respectively. Percentage rents are recognized and accrued when tenants' specified sales targets have been met. Estimated recoveries from certain tenants for their pro rata share of real estate taxes</w:t>
      </w:r>
      <w:r>
        <w:rPr>
          <w:rFonts w:eastAsia="Times New Roman"/>
          <w:color w:val="000000"/>
          <w:sz w:val="20"/>
          <w:szCs w:val="20"/>
        </w:rPr>
        <w:t xml:space="preserve">, insurance and other shopping center operating expenses are recognized as revenues in the period the applicable expenses are incurred. Other tenants pay a fixed rate and these tenant recoveries are recognized as revenues on a straight-line basis over the </w:t>
      </w:r>
      <w:r>
        <w:rPr>
          <w:rFonts w:eastAsia="Times New Roman"/>
          <w:color w:val="000000"/>
          <w:sz w:val="20"/>
          <w:szCs w:val="20"/>
        </w:rPr>
        <w:t>term of the related leases</w:t>
      </w:r>
      <w:r>
        <w:rPr>
          <w:rFonts w:eastAsia="Times New Roman"/>
          <w:color w:val="000000"/>
          <w:sz w:val="20"/>
          <w:szCs w:val="20"/>
        </w:rPr>
        <w:t>.</w:t>
      </w:r>
    </w:p>
    <w:p w:rsidR="00000000" w:rsidRDefault="007701F9">
      <w:pPr>
        <w:ind w:firstLine="495"/>
        <w:divId w:val="2125423064"/>
        <w:rPr>
          <w:rFonts w:eastAsia="Times New Roman"/>
        </w:rPr>
      </w:pPr>
      <w:r>
        <w:rPr>
          <w:rFonts w:eastAsia="Times New Roman"/>
          <w:color w:val="000000"/>
          <w:sz w:val="20"/>
          <w:szCs w:val="20"/>
        </w:rPr>
        <w:t>The Management Companies provide property management, leasing, corporate, development, redevelopment and acquisition services to affiliated and non-affiliated shopping centers. In consideration for these services, the Management</w:t>
      </w:r>
      <w:r>
        <w:rPr>
          <w:rFonts w:eastAsia="Times New Roman"/>
          <w:color w:val="000000"/>
          <w:sz w:val="20"/>
          <w:szCs w:val="20"/>
        </w:rPr>
        <w:t xml:space="preserve"> Companies receive monthly management fees generally ranging from 1.5% to 4% of the gross monthly rental revenue of the properties managed</w:t>
      </w:r>
      <w:r>
        <w:rPr>
          <w:rFonts w:eastAsia="Times New Roman"/>
          <w:color w:val="000000"/>
          <w:sz w:val="20"/>
          <w:szCs w:val="20"/>
        </w:rPr>
        <w:t>.</w:t>
      </w:r>
    </w:p>
    <w:p w:rsidR="00000000" w:rsidRDefault="007701F9">
      <w:pPr>
        <w:ind w:firstLine="495"/>
        <w:divId w:val="847792830"/>
        <w:rPr>
          <w:rFonts w:eastAsia="Times New Roman"/>
        </w:rPr>
      </w:pPr>
      <w:r>
        <w:rPr>
          <w:rFonts w:eastAsia="Times New Roman"/>
          <w:i/>
          <w:iCs/>
          <w:color w:val="000000"/>
          <w:sz w:val="20"/>
          <w:szCs w:val="20"/>
        </w:rPr>
        <w:t>Property</w:t>
      </w:r>
      <w:r>
        <w:rPr>
          <w:rFonts w:eastAsia="Times New Roman"/>
          <w:i/>
          <w:iCs/>
          <w:color w:val="000000"/>
          <w:sz w:val="20"/>
          <w:szCs w:val="20"/>
        </w:rPr>
        <w:t>:</w:t>
      </w:r>
    </w:p>
    <w:p w:rsidR="00000000" w:rsidRDefault="007701F9">
      <w:pPr>
        <w:ind w:firstLine="495"/>
        <w:divId w:val="2123525046"/>
        <w:rPr>
          <w:rFonts w:eastAsia="Times New Roman"/>
        </w:rPr>
      </w:pPr>
      <w:r>
        <w:rPr>
          <w:rFonts w:eastAsia="Times New Roman"/>
          <w:color w:val="000000"/>
          <w:sz w:val="20"/>
          <w:szCs w:val="20"/>
        </w:rPr>
        <w:t>Maintenance and repair expenses are charged to operations as incurred. Costs for major replacements and be</w:t>
      </w:r>
      <w:r>
        <w:rPr>
          <w:rFonts w:eastAsia="Times New Roman"/>
          <w:color w:val="000000"/>
          <w:sz w:val="20"/>
          <w:szCs w:val="20"/>
        </w:rPr>
        <w:t>tterments, which includes HVAC equipment, roofs, parking lots, etc., are capitalized and depreciated over their estimated useful lives. Gains and losses are recognized upon disposal or retirement of the related assets and are reflected in earnings</w:t>
      </w:r>
      <w:r>
        <w:rPr>
          <w:rFonts w:eastAsia="Times New Roman"/>
          <w:color w:val="000000"/>
          <w:sz w:val="20"/>
          <w:szCs w:val="20"/>
        </w:rPr>
        <w:t>.</w:t>
      </w:r>
    </w:p>
    <w:p w:rsidR="00000000" w:rsidRDefault="007701F9">
      <w:pPr>
        <w:ind w:firstLine="495"/>
        <w:divId w:val="1366440316"/>
        <w:rPr>
          <w:rFonts w:eastAsia="Times New Roman"/>
        </w:rPr>
      </w:pPr>
      <w:r>
        <w:rPr>
          <w:rFonts w:eastAsia="Times New Roman"/>
          <w:color w:val="000000"/>
          <w:sz w:val="20"/>
          <w:szCs w:val="20"/>
        </w:rPr>
        <w:t>Propert</w:t>
      </w:r>
      <w:r>
        <w:rPr>
          <w:rFonts w:eastAsia="Times New Roman"/>
          <w:color w:val="000000"/>
          <w:sz w:val="20"/>
          <w:szCs w:val="20"/>
        </w:rPr>
        <w:t>y is recorded at cost and is depreciated using a straight-line method over the estimated useful lives of the assets as follows</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69"/>
        <w:gridCol w:w="5631"/>
        <w:gridCol w:w="68"/>
        <w:gridCol w:w="68"/>
        <w:gridCol w:w="920"/>
        <w:gridCol w:w="68"/>
      </w:tblGrid>
      <w:tr w:rsidR="00000000">
        <w:trPr>
          <w:divId w:val="2040549717"/>
          <w:jc w:val="center"/>
        </w:trPr>
        <w:tc>
          <w:tcPr>
            <w:tcW w:w="50" w:type="pct"/>
            <w:vAlign w:val="center"/>
            <w:hideMark/>
          </w:tcPr>
          <w:p w:rsidR="00000000" w:rsidRDefault="007701F9">
            <w:pPr>
              <w:ind w:firstLine="495"/>
              <w:rPr>
                <w:rFonts w:eastAsia="Times New Roman"/>
              </w:rPr>
            </w:pPr>
          </w:p>
        </w:tc>
        <w:tc>
          <w:tcPr>
            <w:tcW w:w="41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04054971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7701F9">
            <w:pPr>
              <w:divId w:val="1551458332"/>
              <w:rPr>
                <w:rFonts w:eastAsia="Times New Roman"/>
              </w:rPr>
            </w:pPr>
            <w:r>
              <w:rPr>
                <w:rFonts w:eastAsia="Times New Roman"/>
                <w:color w:val="000000"/>
                <w:sz w:val="20"/>
                <w:szCs w:val="20"/>
              </w:rPr>
              <w:t>5 - 40 year</w:t>
            </w:r>
            <w:r>
              <w:rPr>
                <w:rFonts w:eastAsia="Times New Roman"/>
                <w:color w:val="000000"/>
                <w:sz w:val="20"/>
                <w:szCs w:val="20"/>
              </w:rPr>
              <w:t>s</w:t>
            </w:r>
          </w:p>
        </w:tc>
      </w:tr>
      <w:tr w:rsidR="00000000">
        <w:trPr>
          <w:divId w:val="204054971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Tenant improvement</w:t>
            </w:r>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7701F9">
            <w:pPr>
              <w:divId w:val="601959438"/>
              <w:rPr>
                <w:rFonts w:eastAsia="Times New Roman"/>
              </w:rPr>
            </w:pPr>
            <w:r>
              <w:rPr>
                <w:rFonts w:eastAsia="Times New Roman"/>
                <w:color w:val="000000"/>
                <w:sz w:val="20"/>
                <w:szCs w:val="20"/>
              </w:rPr>
              <w:t>5 - 7 year</w:t>
            </w:r>
            <w:r>
              <w:rPr>
                <w:rFonts w:eastAsia="Times New Roman"/>
                <w:color w:val="000000"/>
                <w:sz w:val="20"/>
                <w:szCs w:val="20"/>
              </w:rPr>
              <w:t>s</w:t>
            </w:r>
          </w:p>
        </w:tc>
      </w:tr>
      <w:tr w:rsidR="00000000">
        <w:trPr>
          <w:divId w:val="204054971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Equipment and furnishing</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7701F9">
            <w:pPr>
              <w:divId w:val="824973417"/>
              <w:rPr>
                <w:rFonts w:eastAsia="Times New Roman"/>
              </w:rPr>
            </w:pPr>
            <w:r>
              <w:rPr>
                <w:rFonts w:eastAsia="Times New Roman"/>
                <w:color w:val="000000"/>
                <w:sz w:val="20"/>
                <w:szCs w:val="20"/>
              </w:rPr>
              <w:t>5 - 7 year</w:t>
            </w:r>
            <w:r>
              <w:rPr>
                <w:rFonts w:eastAsia="Times New Roman"/>
                <w:color w:val="000000"/>
                <w:sz w:val="20"/>
                <w:szCs w:val="20"/>
              </w:rPr>
              <w:t>s</w:t>
            </w:r>
          </w:p>
        </w:tc>
      </w:tr>
    </w:tbl>
    <w:p w:rsidR="00000000" w:rsidRDefault="007701F9">
      <w:pPr>
        <w:jc w:val="center"/>
        <w:divId w:val="996034806"/>
        <w:rPr>
          <w:rFonts w:eastAsia="Times New Roman"/>
        </w:rPr>
      </w:pPr>
      <w:r>
        <w:rPr>
          <w:rFonts w:eastAsia="Times New Roman"/>
          <w:color w:val="000000"/>
          <w:sz w:val="20"/>
          <w:szCs w:val="20"/>
        </w:rPr>
        <w:t>7</w:t>
      </w:r>
      <w:r>
        <w:rPr>
          <w:rFonts w:eastAsia="Times New Roman"/>
          <w:color w:val="000000"/>
          <w:sz w:val="20"/>
          <w:szCs w:val="20"/>
        </w:rPr>
        <w:t>4</w:t>
      </w:r>
    </w:p>
    <w:p w:rsidR="00000000" w:rsidRDefault="007701F9">
      <w:pPr>
        <w:rPr>
          <w:rFonts w:eastAsia="Times New Roman"/>
        </w:rPr>
      </w:pPr>
      <w:r>
        <w:rPr>
          <w:rFonts w:eastAsia="Times New Roman"/>
        </w:rPr>
        <w:pict>
          <v:rect id="_x0000_i1099" style="width:0;height:1.5pt" o:hralign="center" o:hrstd="t" o:hr="t" fillcolor="#a0a0a0" stroked="f"/>
        </w:pict>
      </w:r>
    </w:p>
    <w:p w:rsidR="00000000" w:rsidRDefault="007701F9">
      <w:pPr>
        <w:divId w:val="1074665724"/>
        <w:rPr>
          <w:rFonts w:eastAsia="Times New Roman"/>
        </w:rPr>
      </w:pPr>
      <w:hyperlink w:anchor="i_0_7" w:history="1">
        <w:r>
          <w:rPr>
            <w:rStyle w:val="a3"/>
            <w:rFonts w:eastAsia="Times New Roman"/>
            <w:sz w:val="20"/>
            <w:szCs w:val="20"/>
          </w:rPr>
          <w:t>Table of Contents</w:t>
        </w:r>
      </w:hyperlink>
    </w:p>
    <w:p w:rsidR="00000000" w:rsidRDefault="007701F9">
      <w:pPr>
        <w:jc w:val="center"/>
        <w:divId w:val="37489011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608204202"/>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552237296"/>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685450038"/>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rsidR="00000000" w:rsidRDefault="007701F9">
      <w:pPr>
        <w:ind w:firstLine="495"/>
        <w:divId w:val="480582087"/>
        <w:rPr>
          <w:rFonts w:eastAsia="Times New Roman"/>
        </w:rPr>
      </w:pPr>
      <w:r>
        <w:rPr>
          <w:rFonts w:eastAsia="Times New Roman"/>
          <w:i/>
          <w:iCs/>
          <w:color w:val="000000"/>
          <w:sz w:val="20"/>
          <w:szCs w:val="20"/>
        </w:rPr>
        <w:t>Capitalization of Costs</w:t>
      </w:r>
      <w:r>
        <w:rPr>
          <w:rFonts w:eastAsia="Times New Roman"/>
          <w:i/>
          <w:iCs/>
          <w:color w:val="000000"/>
          <w:sz w:val="20"/>
          <w:szCs w:val="20"/>
        </w:rPr>
        <w:t>:</w:t>
      </w:r>
    </w:p>
    <w:p w:rsidR="00000000" w:rsidRDefault="007701F9">
      <w:pPr>
        <w:ind w:firstLine="495"/>
        <w:divId w:val="1750728716"/>
        <w:rPr>
          <w:rFonts w:eastAsia="Times New Roman"/>
        </w:rPr>
      </w:pPr>
      <w:r>
        <w:rPr>
          <w:rFonts w:eastAsia="Times New Roman"/>
          <w:color w:val="000000"/>
          <w:sz w:val="20"/>
          <w:szCs w:val="20"/>
        </w:rPr>
        <w:t>The Company capitalizes costs incurred in redevelopment, development, renovation and improvement of properties. The capitalized costs include pre-construction costs essenti</w:t>
      </w:r>
      <w:r>
        <w:rPr>
          <w:rFonts w:eastAsia="Times New Roman"/>
          <w:color w:val="000000"/>
          <w:sz w:val="20"/>
          <w:szCs w:val="20"/>
        </w:rPr>
        <w:t>al to the development of the property, development costs, construction costs, interest costs, real estate taxes, salaries and related costs and other costs incurred during the period of development. These capitalized costs include direct and certain indire</w:t>
      </w:r>
      <w:r>
        <w:rPr>
          <w:rFonts w:eastAsia="Times New Roman"/>
          <w:color w:val="000000"/>
          <w:sz w:val="20"/>
          <w:szCs w:val="20"/>
        </w:rPr>
        <w:t>ct costs clearly associated with the project. Indirect costs include real estate taxes, insurance and certain shared administrative costs. In assessing the amounts of direct and indirect costs to be capitalized, allocations are made to projects based on es</w:t>
      </w:r>
      <w:r>
        <w:rPr>
          <w:rFonts w:eastAsia="Times New Roman"/>
          <w:color w:val="000000"/>
          <w:sz w:val="20"/>
          <w:szCs w:val="20"/>
        </w:rPr>
        <w:t>timates of the actual amount of time spent on each activity. Indirect costs not clearly associated with specific projects are expensed as period costs. Capitalized indirect costs are allocated to development and redevelopment activities based on the square</w:t>
      </w:r>
      <w:r>
        <w:rPr>
          <w:rFonts w:eastAsia="Times New Roman"/>
          <w:color w:val="000000"/>
          <w:sz w:val="20"/>
          <w:szCs w:val="20"/>
        </w:rPr>
        <w:t xml:space="preserve"> footage of the portion of the building not held available for immediate occupancy. If costs and activities incurred to ready the vacant space cease, then cost capitalization is also discontinued until such activities are resumed. Once work has been comple</w:t>
      </w:r>
      <w:r>
        <w:rPr>
          <w:rFonts w:eastAsia="Times New Roman"/>
          <w:color w:val="000000"/>
          <w:sz w:val="20"/>
          <w:szCs w:val="20"/>
        </w:rPr>
        <w:t>ted on a vacant space, project costs are no longer capitalized. For projects with extended lease-up periods, the Company ends the capitalization when significant activities have ceased, which does not exceed the shorter of a one-year period after the compl</w:t>
      </w:r>
      <w:r>
        <w:rPr>
          <w:rFonts w:eastAsia="Times New Roman"/>
          <w:color w:val="000000"/>
          <w:sz w:val="20"/>
          <w:szCs w:val="20"/>
        </w:rPr>
        <w:t>etion of the building shell or when the construction is substantially complete</w:t>
      </w:r>
      <w:r>
        <w:rPr>
          <w:rFonts w:eastAsia="Times New Roman"/>
          <w:color w:val="000000"/>
          <w:sz w:val="20"/>
          <w:szCs w:val="20"/>
        </w:rPr>
        <w:t>.</w:t>
      </w:r>
    </w:p>
    <w:p w:rsidR="00000000" w:rsidRDefault="007701F9">
      <w:pPr>
        <w:ind w:firstLine="495"/>
        <w:divId w:val="1128357634"/>
        <w:rPr>
          <w:rFonts w:eastAsia="Times New Roman"/>
        </w:rPr>
      </w:pPr>
      <w:r>
        <w:rPr>
          <w:rFonts w:eastAsia="Times New Roman"/>
          <w:i/>
          <w:iCs/>
          <w:color w:val="000000"/>
          <w:sz w:val="20"/>
          <w:szCs w:val="20"/>
        </w:rPr>
        <w:t>Investment in Unconsolidated Joint Ventures</w:t>
      </w:r>
      <w:r>
        <w:rPr>
          <w:rFonts w:eastAsia="Times New Roman"/>
          <w:i/>
          <w:iCs/>
          <w:color w:val="000000"/>
          <w:sz w:val="20"/>
          <w:szCs w:val="20"/>
        </w:rPr>
        <w:t>:</w:t>
      </w:r>
    </w:p>
    <w:p w:rsidR="00000000" w:rsidRDefault="007701F9">
      <w:pPr>
        <w:ind w:firstLine="495"/>
        <w:divId w:val="1901090641"/>
        <w:rPr>
          <w:rFonts w:eastAsia="Times New Roman"/>
        </w:rPr>
      </w:pPr>
      <w:r>
        <w:rPr>
          <w:rFonts w:eastAsia="Times New Roman"/>
          <w:color w:val="000000"/>
          <w:sz w:val="20"/>
          <w:szCs w:val="20"/>
        </w:rPr>
        <w:t>The Company accounts for its investments in joint ventures using the equity method of accounting unless the Company has a controlli</w:t>
      </w:r>
      <w:r>
        <w:rPr>
          <w:rFonts w:eastAsia="Times New Roman"/>
          <w:color w:val="000000"/>
          <w:sz w:val="20"/>
          <w:szCs w:val="20"/>
        </w:rPr>
        <w:t>ng financial interest in the joint venture or the joint venture meets the definition of a variable interest entity in which the Company is the primary beneficiary through both its power to direct activities that most significantly impact the economic perfo</w:t>
      </w:r>
      <w:r>
        <w:rPr>
          <w:rFonts w:eastAsia="Times New Roman"/>
          <w:color w:val="000000"/>
          <w:sz w:val="20"/>
          <w:szCs w:val="20"/>
        </w:rPr>
        <w:t>rmance of the variable interest entity and the obligation to absorb losses or the right to receive benefits that could potentially be significant to the variable interest entity. Although the Company has a greater than 50% interest in Corte Madera Village,</w:t>
      </w:r>
      <w:r>
        <w:rPr>
          <w:rFonts w:eastAsia="Times New Roman"/>
          <w:color w:val="000000"/>
          <w:sz w:val="20"/>
          <w:szCs w:val="20"/>
        </w:rPr>
        <w:t> LLC, Macerich HHF Centers LLC, New River Associates LLC and Pacific Premier Retail LLC, the Company does not have controlling financial interests in these joint ventures due to the substantive participation rights of the outside partners in these joint ve</w:t>
      </w:r>
      <w:r>
        <w:rPr>
          <w:rFonts w:eastAsia="Times New Roman"/>
          <w:color w:val="000000"/>
          <w:sz w:val="20"/>
          <w:szCs w:val="20"/>
        </w:rPr>
        <w:t>ntures and, therefore, accounts for its investments in these joint ventures using the equity method of accounting</w:t>
      </w:r>
      <w:r>
        <w:rPr>
          <w:rFonts w:eastAsia="Times New Roman"/>
          <w:color w:val="000000"/>
          <w:sz w:val="20"/>
          <w:szCs w:val="20"/>
        </w:rPr>
        <w:t>.</w:t>
      </w:r>
    </w:p>
    <w:p w:rsidR="00000000" w:rsidRDefault="007701F9">
      <w:pPr>
        <w:ind w:firstLine="495"/>
        <w:divId w:val="1912345261"/>
        <w:rPr>
          <w:rFonts w:eastAsia="Times New Roman"/>
        </w:rPr>
      </w:pPr>
      <w:r>
        <w:rPr>
          <w:rFonts w:eastAsia="Times New Roman"/>
          <w:color w:val="000000"/>
          <w:sz w:val="20"/>
          <w:szCs w:val="20"/>
        </w:rPr>
        <w:t>Equity method investments are initially recorded on the balance sheet at cost and are subsequently adjusted to reflect the Company’s proporti</w:t>
      </w:r>
      <w:r>
        <w:rPr>
          <w:rFonts w:eastAsia="Times New Roman"/>
          <w:color w:val="000000"/>
          <w:sz w:val="20"/>
          <w:szCs w:val="20"/>
        </w:rPr>
        <w:t xml:space="preserve">onate share of net earnings and losses, distributions received, additional contributions and certain other adjustments, as appropriate. The Company separately reports investments in joint ventures when accumulated distributions have exceeded the Company’s </w:t>
      </w:r>
      <w:r>
        <w:rPr>
          <w:rFonts w:eastAsia="Times New Roman"/>
          <w:color w:val="000000"/>
          <w:sz w:val="20"/>
          <w:szCs w:val="20"/>
        </w:rPr>
        <w:t>investment, as distributions in excess of investments in unconsolidated joint ventures. The net investment of certain joint ventures is less than zero because of financing or operating distributions that are usually greater than net income, as net income i</w:t>
      </w:r>
      <w:r>
        <w:rPr>
          <w:rFonts w:eastAsia="Times New Roman"/>
          <w:color w:val="000000"/>
          <w:sz w:val="20"/>
          <w:szCs w:val="20"/>
        </w:rPr>
        <w:t>ncludes charges for depreciation and amortization</w:t>
      </w:r>
      <w:r>
        <w:rPr>
          <w:rFonts w:eastAsia="Times New Roman"/>
          <w:color w:val="000000"/>
          <w:sz w:val="20"/>
          <w:szCs w:val="20"/>
        </w:rPr>
        <w:t>.</w:t>
      </w:r>
    </w:p>
    <w:p w:rsidR="00000000" w:rsidRDefault="007701F9">
      <w:pPr>
        <w:ind w:firstLine="495"/>
        <w:divId w:val="2100253869"/>
        <w:rPr>
          <w:rFonts w:eastAsia="Times New Roman"/>
        </w:rPr>
      </w:pPr>
      <w:r>
        <w:rPr>
          <w:rFonts w:eastAsia="Times New Roman"/>
          <w:i/>
          <w:iCs/>
          <w:color w:val="000000"/>
          <w:sz w:val="20"/>
          <w:szCs w:val="20"/>
        </w:rPr>
        <w:t>Acquisitions</w:t>
      </w:r>
      <w:r>
        <w:rPr>
          <w:rFonts w:eastAsia="Times New Roman"/>
          <w:i/>
          <w:iCs/>
          <w:color w:val="000000"/>
          <w:sz w:val="20"/>
          <w:szCs w:val="20"/>
        </w:rPr>
        <w:t>:</w:t>
      </w:r>
    </w:p>
    <w:p w:rsidR="00000000" w:rsidRDefault="007701F9">
      <w:pPr>
        <w:ind w:firstLine="495"/>
        <w:divId w:val="480737631"/>
        <w:rPr>
          <w:rFonts w:eastAsia="Times New Roman"/>
        </w:rPr>
      </w:pPr>
      <w:r>
        <w:rPr>
          <w:rFonts w:eastAsia="Times New Roman"/>
          <w:color w:val="000000"/>
          <w:sz w:val="20"/>
          <w:szCs w:val="20"/>
        </w:rPr>
        <w:t>The Company allocates the estimated fair value of acquisitions to land, building, tenant improvements and identified intangible assets and liabilities, based on their estimated fair values. In addition, any assumed mortgage notes payable are recorded at th</w:t>
      </w:r>
      <w:r>
        <w:rPr>
          <w:rFonts w:eastAsia="Times New Roman"/>
          <w:color w:val="000000"/>
          <w:sz w:val="20"/>
          <w:szCs w:val="20"/>
        </w:rPr>
        <w:t>eir estimated fair values. The estimated fair value of the land and buildings is determined utilizing an “as if vacant” methodology. Tenant improvements represent the tangible assets associated with the existing leases valued on a fair value basis at the a</w:t>
      </w:r>
      <w:r>
        <w:rPr>
          <w:rFonts w:eastAsia="Times New Roman"/>
          <w:color w:val="000000"/>
          <w:sz w:val="20"/>
          <w:szCs w:val="20"/>
        </w:rPr>
        <w:t>cquisition date prorated over the remaining lease terms. The tenant improvements are classified as an asset under property and are depreciated over the remaining lease terms. Identifiable intangible assets and liabilities relate to the value of in-place op</w:t>
      </w:r>
      <w:r>
        <w:rPr>
          <w:rFonts w:eastAsia="Times New Roman"/>
          <w:color w:val="000000"/>
          <w:sz w:val="20"/>
          <w:szCs w:val="20"/>
        </w:rPr>
        <w:t>erating leases which come in three forms: (i) leasing commissions and legal costs, which represent the value associated with “cost avoidance” of acquiring in-place leases, such as lease commissions paid under terms generally experienced in the Company's ma</w:t>
      </w:r>
      <w:r>
        <w:rPr>
          <w:rFonts w:eastAsia="Times New Roman"/>
          <w:color w:val="000000"/>
          <w:sz w:val="20"/>
          <w:szCs w:val="20"/>
        </w:rPr>
        <w:t>rkets; (ii) value of in-place leases, which represents the estimated loss of revenue and of costs incurred for the period required to lease the “assumed vacant” property to the occupancy level when purchased; and (iii) above or below-market value of in-pla</w:t>
      </w:r>
      <w:r>
        <w:rPr>
          <w:rFonts w:eastAsia="Times New Roman"/>
          <w:color w:val="000000"/>
          <w:sz w:val="20"/>
          <w:szCs w:val="20"/>
        </w:rPr>
        <w:t>ce leases, which represents the difference between the contractual rents and market rents at the time of the acquisition, discounted for tenant credit risks. Leasing commissions and legal costs are recorded in deferred charges and other assets and are amor</w:t>
      </w:r>
      <w:r>
        <w:rPr>
          <w:rFonts w:eastAsia="Times New Roman"/>
          <w:color w:val="000000"/>
          <w:sz w:val="20"/>
          <w:szCs w:val="20"/>
        </w:rPr>
        <w:t xml:space="preserve">tized over the remaining lease terms. The value of in-place leases are recorded in deferred charges and other assets and amortized over the remaining lease terms plus any below-market fixed rate renewal options. Above or below-market leases are classified </w:t>
      </w:r>
      <w:r>
        <w:rPr>
          <w:rFonts w:eastAsia="Times New Roman"/>
          <w:color w:val="000000"/>
          <w:sz w:val="20"/>
          <w:szCs w:val="20"/>
        </w:rPr>
        <w:t>in deferred charges and other assets or in other accrued liabilities, depending on whether the contractual terms are above or below-market, and the asset or liability is amortized to minimum rents over the remaining terms of the leases. The remaining lease</w:t>
      </w:r>
      <w:r>
        <w:rPr>
          <w:rFonts w:eastAsia="Times New Roman"/>
          <w:color w:val="000000"/>
          <w:sz w:val="20"/>
          <w:szCs w:val="20"/>
        </w:rPr>
        <w:t xml:space="preserve"> terms of below-market leases may include certain below-market fixed-rate renewal periods. In considering whether or not a lessee will execute a below-market fixed-rate lease renewal option, the Company evaluates</w:t>
      </w:r>
      <w:r>
        <w:rPr>
          <w:rFonts w:eastAsia="Times New Roman"/>
          <w:color w:val="000000"/>
          <w:sz w:val="20"/>
          <w:szCs w:val="20"/>
        </w:rPr>
        <w:t xml:space="preserve"> </w:t>
      </w:r>
    </w:p>
    <w:p w:rsidR="00000000" w:rsidRDefault="007701F9">
      <w:pPr>
        <w:jc w:val="center"/>
        <w:divId w:val="1512912552"/>
        <w:rPr>
          <w:rFonts w:eastAsia="Times New Roman"/>
        </w:rPr>
      </w:pPr>
      <w:r>
        <w:rPr>
          <w:rFonts w:eastAsia="Times New Roman"/>
          <w:color w:val="000000"/>
          <w:sz w:val="20"/>
          <w:szCs w:val="20"/>
        </w:rPr>
        <w:t>7</w:t>
      </w:r>
      <w:r>
        <w:rPr>
          <w:rFonts w:eastAsia="Times New Roman"/>
          <w:color w:val="000000"/>
          <w:sz w:val="20"/>
          <w:szCs w:val="20"/>
        </w:rPr>
        <w:t>5</w:t>
      </w:r>
    </w:p>
    <w:p w:rsidR="00000000" w:rsidRDefault="007701F9">
      <w:pPr>
        <w:rPr>
          <w:rFonts w:eastAsia="Times New Roman"/>
        </w:rPr>
      </w:pPr>
      <w:r>
        <w:rPr>
          <w:rFonts w:eastAsia="Times New Roman"/>
        </w:rPr>
        <w:pict>
          <v:rect id="_x0000_i1100" style="width:0;height:1.5pt" o:hralign="center" o:hrstd="t" o:hr="t" fillcolor="#a0a0a0" stroked="f"/>
        </w:pict>
      </w:r>
    </w:p>
    <w:p w:rsidR="00000000" w:rsidRDefault="007701F9">
      <w:pPr>
        <w:divId w:val="1816990437"/>
        <w:rPr>
          <w:rFonts w:eastAsia="Times New Roman"/>
        </w:rPr>
      </w:pPr>
      <w:hyperlink w:anchor="i_0_7" w:history="1">
        <w:r>
          <w:rPr>
            <w:rStyle w:val="a3"/>
            <w:rFonts w:eastAsia="Times New Roman"/>
            <w:sz w:val="20"/>
            <w:szCs w:val="20"/>
          </w:rPr>
          <w:t>Table of Contents</w:t>
        </w:r>
      </w:hyperlink>
    </w:p>
    <w:p w:rsidR="00000000" w:rsidRDefault="007701F9">
      <w:pPr>
        <w:jc w:val="center"/>
        <w:divId w:val="1505975589"/>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2027294401"/>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2124835882"/>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680010295"/>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rsidR="00000000" w:rsidRDefault="007701F9">
      <w:pPr>
        <w:ind w:firstLine="495"/>
        <w:divId w:val="166142543"/>
        <w:rPr>
          <w:rFonts w:eastAsia="Times New Roman"/>
        </w:rPr>
      </w:pPr>
      <w:r>
        <w:rPr>
          <w:rFonts w:eastAsia="Times New Roman"/>
          <w:i/>
          <w:iCs/>
          <w:color w:val="000000"/>
          <w:sz w:val="20"/>
          <w:szCs w:val="20"/>
        </w:rPr>
        <w:t>Acquisitions: (Continued</w:t>
      </w:r>
      <w:r>
        <w:rPr>
          <w:rFonts w:eastAsia="Times New Roman"/>
          <w:i/>
          <w:iCs/>
          <w:color w:val="000000"/>
          <w:sz w:val="20"/>
          <w:szCs w:val="20"/>
        </w:rPr>
        <w:t>)</w:t>
      </w:r>
    </w:p>
    <w:p w:rsidR="00000000" w:rsidRDefault="007701F9">
      <w:pPr>
        <w:divId w:val="1348750482"/>
        <w:rPr>
          <w:rFonts w:eastAsia="Times New Roman"/>
        </w:rPr>
      </w:pPr>
      <w:r>
        <w:rPr>
          <w:rFonts w:eastAsia="Times New Roman"/>
          <w:color w:val="000000"/>
          <w:sz w:val="20"/>
          <w:szCs w:val="20"/>
        </w:rPr>
        <w:t>ec</w:t>
      </w:r>
      <w:r>
        <w:rPr>
          <w:rFonts w:eastAsia="Times New Roman"/>
          <w:color w:val="000000"/>
          <w:sz w:val="20"/>
          <w:szCs w:val="20"/>
        </w:rPr>
        <w:t>onomic factors and certain qualitative factors at the time of acquisition such as tenant mix in the Center, the Company's relationship with the tenant and the availability of competing tenant space. The initial allocation of purchase price is based on mana</w:t>
      </w:r>
      <w:r>
        <w:rPr>
          <w:rFonts w:eastAsia="Times New Roman"/>
          <w:color w:val="000000"/>
          <w:sz w:val="20"/>
          <w:szCs w:val="20"/>
        </w:rPr>
        <w:t>gement's preliminary assessment, which may change when final information becomes available. Subsequent adjustments made to the initial purchase price allocation are made within the allocation period, which does not exceed one year. The purchase price alloc</w:t>
      </w:r>
      <w:r>
        <w:rPr>
          <w:rFonts w:eastAsia="Times New Roman"/>
          <w:color w:val="000000"/>
          <w:sz w:val="20"/>
          <w:szCs w:val="20"/>
        </w:rPr>
        <w:t>ation is described as preliminary if it is not yet final. The use of different assumptions in the allocation of the purchase price of the acquired assets and liabilities assumed could affect the timing of recognition of the related revenues and expenses</w:t>
      </w:r>
      <w:r>
        <w:rPr>
          <w:rFonts w:eastAsia="Times New Roman"/>
          <w:color w:val="000000"/>
          <w:sz w:val="20"/>
          <w:szCs w:val="20"/>
        </w:rPr>
        <w:t>.</w:t>
      </w:r>
    </w:p>
    <w:p w:rsidR="00000000" w:rsidRDefault="007701F9">
      <w:pPr>
        <w:ind w:firstLine="495"/>
        <w:divId w:val="778793758"/>
        <w:rPr>
          <w:rFonts w:eastAsia="Times New Roman"/>
        </w:rPr>
      </w:pPr>
      <w:r>
        <w:rPr>
          <w:rFonts w:eastAsia="Times New Roman"/>
          <w:color w:val="000000"/>
          <w:sz w:val="20"/>
          <w:szCs w:val="20"/>
        </w:rPr>
        <w:t>T</w:t>
      </w:r>
      <w:r>
        <w:rPr>
          <w:rFonts w:eastAsia="Times New Roman"/>
          <w:color w:val="000000"/>
          <w:sz w:val="20"/>
          <w:szCs w:val="20"/>
        </w:rPr>
        <w:t>he Company immediately expenses costs associated with business combinations as period costs and capitalizes costs associated with asset acquisitions.</w:t>
      </w:r>
      <w:r>
        <w:rPr>
          <w:rFonts w:eastAsia="Times New Roman"/>
          <w:color w:val="000000"/>
          <w:sz w:val="20"/>
          <w:szCs w:val="20"/>
        </w:rPr>
        <w:t xml:space="preserve"> </w:t>
      </w:r>
    </w:p>
    <w:p w:rsidR="00000000" w:rsidRDefault="007701F9">
      <w:pPr>
        <w:ind w:firstLine="495"/>
        <w:divId w:val="1990160881"/>
        <w:rPr>
          <w:rFonts w:eastAsia="Times New Roman"/>
        </w:rPr>
      </w:pPr>
      <w:r>
        <w:rPr>
          <w:rFonts w:eastAsia="Times New Roman"/>
          <w:color w:val="000000"/>
          <w:sz w:val="20"/>
          <w:szCs w:val="20"/>
        </w:rPr>
        <w:t>Remeasurement gains are recognized when the Company obtains control of an existing equity method investme</w:t>
      </w:r>
      <w:r>
        <w:rPr>
          <w:rFonts w:eastAsia="Times New Roman"/>
          <w:color w:val="000000"/>
          <w:sz w:val="20"/>
          <w:szCs w:val="20"/>
        </w:rPr>
        <w:t>nt to the extent that the fair value of the existing equity investment exceeds the carrying value of the investment</w:t>
      </w:r>
      <w:r>
        <w:rPr>
          <w:rFonts w:eastAsia="Times New Roman"/>
          <w:color w:val="000000"/>
          <w:sz w:val="20"/>
          <w:szCs w:val="20"/>
        </w:rPr>
        <w:t>.</w:t>
      </w:r>
    </w:p>
    <w:p w:rsidR="00000000" w:rsidRDefault="007701F9">
      <w:pPr>
        <w:ind w:firstLine="495"/>
        <w:divId w:val="1647737920"/>
        <w:rPr>
          <w:rFonts w:eastAsia="Times New Roman"/>
        </w:rPr>
      </w:pPr>
      <w:r>
        <w:rPr>
          <w:rFonts w:eastAsia="Times New Roman"/>
          <w:i/>
          <w:iCs/>
          <w:color w:val="000000"/>
          <w:sz w:val="20"/>
          <w:szCs w:val="20"/>
        </w:rPr>
        <w:t>Deferred Charges</w:t>
      </w:r>
      <w:r>
        <w:rPr>
          <w:rFonts w:eastAsia="Times New Roman"/>
          <w:i/>
          <w:iCs/>
          <w:color w:val="000000"/>
          <w:sz w:val="20"/>
          <w:szCs w:val="20"/>
        </w:rPr>
        <w:t>:</w:t>
      </w:r>
    </w:p>
    <w:p w:rsidR="00000000" w:rsidRDefault="007701F9">
      <w:pPr>
        <w:ind w:firstLine="495"/>
        <w:divId w:val="1227109909"/>
        <w:rPr>
          <w:rFonts w:eastAsia="Times New Roman"/>
        </w:rPr>
      </w:pPr>
      <w:r>
        <w:rPr>
          <w:rFonts w:eastAsia="Times New Roman"/>
          <w:color w:val="000000"/>
          <w:sz w:val="20"/>
          <w:szCs w:val="20"/>
        </w:rPr>
        <w:t>Costs relating to obtaining tenant leases are deferred and amortized over the initial term of the lease agreement using t</w:t>
      </w:r>
      <w:r>
        <w:rPr>
          <w:rFonts w:eastAsia="Times New Roman"/>
          <w:color w:val="000000"/>
          <w:sz w:val="20"/>
          <w:szCs w:val="20"/>
        </w:rPr>
        <w:t>he straight-line method. As these deferred leasing costs represent productive assets incurred in connection with the Company's leasing arrangements at the Centers, the related cash flows are classified as investing activities within the accompanying Consol</w:t>
      </w:r>
      <w:r>
        <w:rPr>
          <w:rFonts w:eastAsia="Times New Roman"/>
          <w:color w:val="000000"/>
          <w:sz w:val="20"/>
          <w:szCs w:val="20"/>
        </w:rPr>
        <w:t>idated Statements of Cash Flows. Costs relating to financing of shopping center properties are deferred and amortized over the life of the related loan using the straight-line method, which approximates the effective interest method</w:t>
      </w:r>
      <w:r>
        <w:rPr>
          <w:rFonts w:eastAsia="Times New Roman"/>
          <w:color w:val="000000"/>
          <w:sz w:val="20"/>
          <w:szCs w:val="20"/>
        </w:rPr>
        <w:t>.</w:t>
      </w:r>
    </w:p>
    <w:p w:rsidR="00000000" w:rsidRDefault="007701F9">
      <w:pPr>
        <w:ind w:firstLine="495"/>
        <w:divId w:val="1523401583"/>
        <w:rPr>
          <w:rFonts w:eastAsia="Times New Roman"/>
        </w:rPr>
      </w:pPr>
      <w:r>
        <w:rPr>
          <w:rFonts w:eastAsia="Times New Roman"/>
          <w:color w:val="000000"/>
          <w:sz w:val="20"/>
          <w:szCs w:val="20"/>
        </w:rPr>
        <w:t>The range of the terms</w:t>
      </w:r>
      <w:r>
        <w:rPr>
          <w:rFonts w:eastAsia="Times New Roman"/>
          <w:color w:val="000000"/>
          <w:sz w:val="20"/>
          <w:szCs w:val="20"/>
        </w:rPr>
        <w:t xml:space="preserve"> of the agreements is as follows</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69"/>
        <w:gridCol w:w="5631"/>
        <w:gridCol w:w="68"/>
        <w:gridCol w:w="68"/>
        <w:gridCol w:w="920"/>
        <w:gridCol w:w="68"/>
      </w:tblGrid>
      <w:tr w:rsidR="00000000">
        <w:trPr>
          <w:divId w:val="1061053132"/>
          <w:jc w:val="center"/>
        </w:trPr>
        <w:tc>
          <w:tcPr>
            <w:tcW w:w="50" w:type="pct"/>
            <w:vAlign w:val="center"/>
            <w:hideMark/>
          </w:tcPr>
          <w:p w:rsidR="00000000" w:rsidRDefault="007701F9">
            <w:pPr>
              <w:ind w:firstLine="495"/>
              <w:rPr>
                <w:rFonts w:eastAsia="Times New Roman"/>
              </w:rPr>
            </w:pPr>
          </w:p>
        </w:tc>
        <w:tc>
          <w:tcPr>
            <w:tcW w:w="41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06105313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leasing cost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7701F9">
            <w:pPr>
              <w:divId w:val="577248102"/>
              <w:rPr>
                <w:rFonts w:eastAsia="Times New Roman"/>
              </w:rPr>
            </w:pPr>
            <w:r>
              <w:rPr>
                <w:rFonts w:eastAsia="Times New Roman"/>
                <w:color w:val="000000"/>
                <w:sz w:val="20"/>
                <w:szCs w:val="20"/>
              </w:rPr>
              <w:t>1 - 15 year</w:t>
            </w:r>
            <w:r>
              <w:rPr>
                <w:rFonts w:eastAsia="Times New Roman"/>
                <w:color w:val="000000"/>
                <w:sz w:val="20"/>
                <w:szCs w:val="20"/>
              </w:rPr>
              <w:t>s</w:t>
            </w:r>
          </w:p>
        </w:tc>
      </w:tr>
      <w:tr w:rsidR="00000000">
        <w:trPr>
          <w:divId w:val="1061053132"/>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financing cost</w:t>
            </w:r>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7701F9">
            <w:pPr>
              <w:divId w:val="514617649"/>
              <w:rPr>
                <w:rFonts w:eastAsia="Times New Roman"/>
              </w:rPr>
            </w:pPr>
            <w:r>
              <w:rPr>
                <w:rFonts w:eastAsia="Times New Roman"/>
                <w:color w:val="000000"/>
                <w:sz w:val="20"/>
                <w:szCs w:val="20"/>
              </w:rPr>
              <w:t>1 - 15 year</w:t>
            </w:r>
            <w:r>
              <w:rPr>
                <w:rFonts w:eastAsia="Times New Roman"/>
                <w:color w:val="000000"/>
                <w:sz w:val="20"/>
                <w:szCs w:val="20"/>
              </w:rPr>
              <w:t>s</w:t>
            </w:r>
          </w:p>
        </w:tc>
      </w:tr>
    </w:tbl>
    <w:p w:rsidR="00000000" w:rsidRDefault="007701F9">
      <w:pPr>
        <w:ind w:firstLine="495"/>
        <w:divId w:val="1574271502"/>
        <w:rPr>
          <w:rFonts w:eastAsia="Times New Roman"/>
        </w:rPr>
      </w:pPr>
      <w:r>
        <w:rPr>
          <w:rFonts w:eastAsia="Times New Roman"/>
          <w:i/>
          <w:iCs/>
          <w:color w:val="000000"/>
          <w:sz w:val="20"/>
          <w:szCs w:val="20"/>
        </w:rPr>
        <w:t>Accounting for Impairment</w:t>
      </w:r>
      <w:r>
        <w:rPr>
          <w:rFonts w:eastAsia="Times New Roman"/>
          <w:i/>
          <w:iCs/>
          <w:color w:val="000000"/>
          <w:sz w:val="20"/>
          <w:szCs w:val="20"/>
        </w:rPr>
        <w:t>:</w:t>
      </w:r>
    </w:p>
    <w:p w:rsidR="00000000" w:rsidRDefault="007701F9">
      <w:pPr>
        <w:ind w:firstLine="495"/>
        <w:divId w:val="275604896"/>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with the carrying value of the related assets. The Company generally holds an</w:t>
      </w:r>
      <w:r>
        <w:rPr>
          <w:rFonts w:eastAsia="Times New Roman"/>
          <w:color w:val="000000"/>
          <w:sz w:val="20"/>
          <w:szCs w:val="20"/>
        </w:rPr>
        <w:t>d operates its properties long-term, which decreases the likelihood of their carrying values not being recoverable. Properties classified as held for sale are measured at the lower of the carrying amount or fair value less cost to sell</w:t>
      </w:r>
      <w:r>
        <w:rPr>
          <w:rFonts w:eastAsia="Times New Roman"/>
          <w:color w:val="000000"/>
          <w:sz w:val="20"/>
          <w:szCs w:val="20"/>
        </w:rPr>
        <w:t>.</w:t>
      </w:r>
    </w:p>
    <w:p w:rsidR="00000000" w:rsidRDefault="007701F9">
      <w:pPr>
        <w:ind w:firstLine="495"/>
        <w:divId w:val="1613517607"/>
        <w:rPr>
          <w:rFonts w:eastAsia="Times New Roman"/>
        </w:rPr>
      </w:pPr>
      <w:r>
        <w:rPr>
          <w:rFonts w:eastAsia="Times New Roman"/>
          <w:color w:val="000000"/>
          <w:sz w:val="20"/>
          <w:szCs w:val="20"/>
        </w:rPr>
        <w:t>The Company reviews</w:t>
      </w:r>
      <w:r>
        <w:rPr>
          <w:rFonts w:eastAsia="Times New Roman"/>
          <w:color w:val="000000"/>
          <w:sz w:val="20"/>
          <w:szCs w:val="20"/>
        </w:rPr>
        <w:t xml:space="preserve"> its investments in unconsolidated joint ventures for a series of operating losses and other factors that may indicate that a decrease in the value of its investments has occurred which is other-than-temporary. The investment in each unconsolidated joint v</w:t>
      </w:r>
      <w:r>
        <w:rPr>
          <w:rFonts w:eastAsia="Times New Roman"/>
          <w:color w:val="000000"/>
          <w:sz w:val="20"/>
          <w:szCs w:val="20"/>
        </w:rPr>
        <w:t>enture is evaluated periodically, and as deemed necessary, for recoverability and valuation declines that are other-than-temporary</w:t>
      </w:r>
      <w:r>
        <w:rPr>
          <w:rFonts w:eastAsia="Times New Roman"/>
          <w:color w:val="000000"/>
          <w:sz w:val="20"/>
          <w:szCs w:val="20"/>
        </w:rPr>
        <w:t>.</w:t>
      </w:r>
    </w:p>
    <w:p w:rsidR="00000000" w:rsidRDefault="007701F9">
      <w:pPr>
        <w:ind w:firstLine="495"/>
        <w:divId w:val="667904145"/>
        <w:rPr>
          <w:rFonts w:eastAsia="Times New Roman"/>
        </w:rPr>
      </w:pPr>
      <w:r>
        <w:rPr>
          <w:rFonts w:eastAsia="Times New Roman"/>
          <w:i/>
          <w:iCs/>
          <w:color w:val="000000"/>
          <w:sz w:val="20"/>
          <w:szCs w:val="20"/>
        </w:rPr>
        <w:t>Share and Unit-based Compensation Plans</w:t>
      </w:r>
      <w:r>
        <w:rPr>
          <w:rFonts w:eastAsia="Times New Roman"/>
          <w:i/>
          <w:iCs/>
          <w:color w:val="000000"/>
          <w:sz w:val="20"/>
          <w:szCs w:val="20"/>
        </w:rPr>
        <w:t>:</w:t>
      </w:r>
    </w:p>
    <w:p w:rsidR="00000000" w:rsidRDefault="007701F9">
      <w:pPr>
        <w:ind w:firstLine="495"/>
        <w:divId w:val="776145987"/>
        <w:rPr>
          <w:rFonts w:eastAsia="Times New Roman"/>
        </w:rPr>
      </w:pPr>
      <w:r>
        <w:rPr>
          <w:rFonts w:eastAsia="Times New Roman"/>
          <w:color w:val="000000"/>
          <w:sz w:val="20"/>
          <w:szCs w:val="20"/>
        </w:rPr>
        <w:t xml:space="preserve">The cost of share and unit-based compensation awards is measured at the grant date </w:t>
      </w:r>
      <w:r>
        <w:rPr>
          <w:rFonts w:eastAsia="Times New Roman"/>
          <w:color w:val="000000"/>
          <w:sz w:val="20"/>
          <w:szCs w:val="20"/>
        </w:rPr>
        <w:t>based on the calculated fair value of the awards and is recognized on a straight-line basis over the requisite service period, which is generally the vesting period of the awards.</w:t>
      </w:r>
      <w:r>
        <w:rPr>
          <w:rFonts w:eastAsia="Times New Roman"/>
          <w:color w:val="000000"/>
          <w:sz w:val="20"/>
          <w:szCs w:val="20"/>
        </w:rPr>
        <w:t xml:space="preserve"> </w:t>
      </w:r>
    </w:p>
    <w:p w:rsidR="00000000" w:rsidRDefault="007701F9">
      <w:pPr>
        <w:ind w:firstLine="495"/>
        <w:divId w:val="2106997803"/>
        <w:rPr>
          <w:rFonts w:eastAsia="Times New Roman"/>
        </w:rPr>
      </w:pPr>
    </w:p>
    <w:p w:rsidR="00000000" w:rsidRDefault="007701F9">
      <w:pPr>
        <w:jc w:val="center"/>
        <w:divId w:val="1703048855"/>
        <w:rPr>
          <w:rFonts w:eastAsia="Times New Roman"/>
        </w:rPr>
      </w:pPr>
      <w:r>
        <w:rPr>
          <w:rFonts w:eastAsia="Times New Roman"/>
          <w:color w:val="000000"/>
          <w:sz w:val="20"/>
          <w:szCs w:val="20"/>
        </w:rPr>
        <w:t>7</w:t>
      </w:r>
      <w:r>
        <w:rPr>
          <w:rFonts w:eastAsia="Times New Roman"/>
          <w:color w:val="000000"/>
          <w:sz w:val="20"/>
          <w:szCs w:val="20"/>
        </w:rPr>
        <w:t>6</w:t>
      </w:r>
    </w:p>
    <w:p w:rsidR="00000000" w:rsidRDefault="007701F9">
      <w:pPr>
        <w:rPr>
          <w:rFonts w:eastAsia="Times New Roman"/>
        </w:rPr>
      </w:pPr>
      <w:r>
        <w:rPr>
          <w:rFonts w:eastAsia="Times New Roman"/>
        </w:rPr>
        <w:pict>
          <v:rect id="_x0000_i1101" style="width:0;height:1.5pt" o:hralign="center" o:hrstd="t" o:hr="t" fillcolor="#a0a0a0" stroked="f"/>
        </w:pict>
      </w:r>
    </w:p>
    <w:p w:rsidR="00000000" w:rsidRDefault="007701F9">
      <w:pPr>
        <w:divId w:val="150484913"/>
        <w:rPr>
          <w:rFonts w:eastAsia="Times New Roman"/>
        </w:rPr>
      </w:pPr>
      <w:hyperlink w:anchor="i_0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7701F9">
      <w:pPr>
        <w:jc w:val="center"/>
        <w:divId w:val="66659507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95174366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145852493"/>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78141191"/>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rsidR="00000000" w:rsidRDefault="007701F9">
      <w:pPr>
        <w:ind w:firstLine="495"/>
        <w:divId w:val="1558392995"/>
        <w:rPr>
          <w:rFonts w:eastAsia="Times New Roman"/>
        </w:rPr>
      </w:pPr>
      <w:r>
        <w:rPr>
          <w:rFonts w:eastAsia="Times New Roman"/>
          <w:i/>
          <w:iCs/>
          <w:color w:val="000000"/>
          <w:sz w:val="20"/>
          <w:szCs w:val="20"/>
        </w:rPr>
        <w:t>Derivative Instruments and Hedging Activities</w:t>
      </w:r>
      <w:r>
        <w:rPr>
          <w:rFonts w:eastAsia="Times New Roman"/>
          <w:i/>
          <w:iCs/>
          <w:color w:val="000000"/>
          <w:sz w:val="20"/>
          <w:szCs w:val="20"/>
        </w:rPr>
        <w:t>:</w:t>
      </w:r>
    </w:p>
    <w:p w:rsidR="00000000" w:rsidRDefault="007701F9">
      <w:pPr>
        <w:ind w:firstLine="495"/>
        <w:divId w:val="2046785446"/>
        <w:rPr>
          <w:rFonts w:eastAsia="Times New Roman"/>
        </w:rPr>
      </w:pPr>
      <w:r>
        <w:rPr>
          <w:rFonts w:eastAsia="Times New Roman"/>
          <w:color w:val="000000"/>
          <w:sz w:val="20"/>
          <w:szCs w:val="20"/>
        </w:rPr>
        <w:t xml:space="preserve">The Company recognizes all derivatives in the consolidated financial statements and measures the derivatives at fair value. The Company uses interest rate swap and cap agreements (collectively, "interest rate </w:t>
      </w:r>
      <w:r>
        <w:rPr>
          <w:rFonts w:eastAsia="Times New Roman"/>
          <w:color w:val="000000"/>
          <w:sz w:val="20"/>
          <w:szCs w:val="20"/>
        </w:rPr>
        <w:t>agreements") in the normal course of business to manage or reduce its exposure to adverse fluctuations in interest rates. The Company designs its hedges to be effective in reducing the risk exposure that they are designated to hedge. Any instrument that me</w:t>
      </w:r>
      <w:r>
        <w:rPr>
          <w:rFonts w:eastAsia="Times New Roman"/>
          <w:color w:val="000000"/>
          <w:sz w:val="20"/>
          <w:szCs w:val="20"/>
        </w:rPr>
        <w:t>ets the cash flow hedging criteria is formally designated as a cash flow hedge at the inception of the derivative contract. On an ongoing quarterly basis, the Company adjusts its balance sheet to reflect the current fair value of its derivatives. To the ex</w:t>
      </w:r>
      <w:r>
        <w:rPr>
          <w:rFonts w:eastAsia="Times New Roman"/>
          <w:color w:val="000000"/>
          <w:sz w:val="20"/>
          <w:szCs w:val="20"/>
        </w:rPr>
        <w:t>tent they are effective, changes in fair value are recorded in comprehensive income.</w:t>
      </w:r>
      <w:r>
        <w:rPr>
          <w:rFonts w:eastAsia="Times New Roman"/>
          <w:color w:val="000000"/>
          <w:sz w:val="20"/>
          <w:szCs w:val="20"/>
        </w:rPr>
        <w:t xml:space="preserve"> </w:t>
      </w:r>
    </w:p>
    <w:p w:rsidR="00000000" w:rsidRDefault="007701F9">
      <w:pPr>
        <w:ind w:firstLine="495"/>
        <w:divId w:val="1422948937"/>
        <w:rPr>
          <w:rFonts w:eastAsia="Times New Roman"/>
        </w:rPr>
      </w:pPr>
      <w:r>
        <w:rPr>
          <w:rFonts w:eastAsia="Times New Roman"/>
          <w:color w:val="000000"/>
          <w:sz w:val="20"/>
          <w:szCs w:val="20"/>
        </w:rPr>
        <w:t>Amounts paid (received) as a result of interest rate agreements are recorded as an addition (reduction) to (of) interest expense</w:t>
      </w:r>
      <w:r>
        <w:rPr>
          <w:rFonts w:eastAsia="Times New Roman"/>
          <w:color w:val="000000"/>
          <w:sz w:val="20"/>
          <w:szCs w:val="20"/>
        </w:rPr>
        <w:t>.</w:t>
      </w:r>
    </w:p>
    <w:p w:rsidR="00000000" w:rsidRDefault="007701F9">
      <w:pPr>
        <w:ind w:firstLine="495"/>
        <w:divId w:val="1816213349"/>
        <w:rPr>
          <w:rFonts w:eastAsia="Times New Roman"/>
        </w:rPr>
      </w:pPr>
      <w:r>
        <w:rPr>
          <w:rFonts w:eastAsia="Times New Roman"/>
          <w:color w:val="000000"/>
          <w:sz w:val="20"/>
          <w:szCs w:val="20"/>
        </w:rPr>
        <w:t>If any derivative instrument used for ri</w:t>
      </w:r>
      <w:r>
        <w:rPr>
          <w:rFonts w:eastAsia="Times New Roman"/>
          <w:color w:val="000000"/>
          <w:sz w:val="20"/>
          <w:szCs w:val="20"/>
        </w:rPr>
        <w:t>sk management does not meet the hedging criteria, it is marked-to-market each period with the change in value included in the consolidated statements of operations</w:t>
      </w:r>
      <w:r>
        <w:rPr>
          <w:rFonts w:eastAsia="Times New Roman"/>
          <w:color w:val="000000"/>
          <w:sz w:val="20"/>
          <w:szCs w:val="20"/>
        </w:rPr>
        <w:t>.</w:t>
      </w:r>
    </w:p>
    <w:p w:rsidR="00000000" w:rsidRDefault="007701F9">
      <w:pPr>
        <w:ind w:firstLine="495"/>
        <w:divId w:val="732851937"/>
        <w:rPr>
          <w:rFonts w:eastAsia="Times New Roman"/>
        </w:rPr>
      </w:pPr>
      <w:r>
        <w:rPr>
          <w:rFonts w:eastAsia="Times New Roman"/>
          <w:i/>
          <w:iCs/>
          <w:color w:val="000000"/>
          <w:sz w:val="20"/>
          <w:szCs w:val="20"/>
        </w:rPr>
        <w:t>Income Taxes</w:t>
      </w:r>
      <w:r>
        <w:rPr>
          <w:rFonts w:eastAsia="Times New Roman"/>
          <w:i/>
          <w:iCs/>
          <w:color w:val="000000"/>
          <w:sz w:val="20"/>
          <w:szCs w:val="20"/>
        </w:rPr>
        <w:t>:</w:t>
      </w:r>
    </w:p>
    <w:p w:rsidR="00000000" w:rsidRDefault="007701F9">
      <w:pPr>
        <w:ind w:firstLine="495"/>
        <w:divId w:val="1754467501"/>
        <w:rPr>
          <w:rFonts w:eastAsia="Times New Roman"/>
        </w:rPr>
      </w:pPr>
      <w:r>
        <w:rPr>
          <w:rFonts w:eastAsia="Times New Roman"/>
          <w:color w:val="000000"/>
          <w:sz w:val="20"/>
          <w:szCs w:val="20"/>
        </w:rPr>
        <w:t xml:space="preserve">The Company elected to be taxed as a REIT under the Code commencing with its </w:t>
      </w:r>
      <w:r>
        <w:rPr>
          <w:rFonts w:eastAsia="Times New Roman"/>
          <w:color w:val="000000"/>
          <w:sz w:val="20"/>
          <w:szCs w:val="20"/>
        </w:rPr>
        <w:t>taxable year ended December 31, 1994. To qualify as a REIT, the Company must meet a number of organizational and operational requirements, including a requirement that it distribute at least 90% of its taxable income to its stockholders. It is management's</w:t>
      </w:r>
      <w:r>
        <w:rPr>
          <w:rFonts w:eastAsia="Times New Roman"/>
          <w:color w:val="000000"/>
          <w:sz w:val="20"/>
          <w:szCs w:val="20"/>
        </w:rPr>
        <w:t xml:space="preserve"> current intention to adhere to these requirements and maintain the Company's REIT status. As a REIT, the Company generally will not be subject to corporate level federal income tax on taxable income it distributes currently to its stockholders. If the Com</w:t>
      </w:r>
      <w:r>
        <w:rPr>
          <w:rFonts w:eastAsia="Times New Roman"/>
          <w:color w:val="000000"/>
          <w:sz w:val="20"/>
          <w:szCs w:val="20"/>
        </w:rPr>
        <w:t>pany fails to qualify as a REIT in any taxable year, then it will be subject to federal income taxes at regular corporate rates and may not be able to qualify as a REIT for four subsequent taxable years. Even if the Company qualifies for taxation as a REIT</w:t>
      </w:r>
      <w:r>
        <w:rPr>
          <w:rFonts w:eastAsia="Times New Roman"/>
          <w:color w:val="000000"/>
          <w:sz w:val="20"/>
          <w:szCs w:val="20"/>
        </w:rPr>
        <w:t>, the Company may be subject to certain state and local taxes on its income and property and to federal income and excise taxes on its undistributed taxable income, if any</w:t>
      </w:r>
      <w:r>
        <w:rPr>
          <w:rFonts w:eastAsia="Times New Roman"/>
          <w:color w:val="000000"/>
          <w:sz w:val="20"/>
          <w:szCs w:val="20"/>
        </w:rPr>
        <w:t>.</w:t>
      </w:r>
    </w:p>
    <w:p w:rsidR="00000000" w:rsidRDefault="007701F9">
      <w:pPr>
        <w:ind w:firstLine="495"/>
        <w:divId w:val="1289555231"/>
        <w:rPr>
          <w:rFonts w:eastAsia="Times New Roman"/>
        </w:rPr>
      </w:pPr>
      <w:r>
        <w:rPr>
          <w:rFonts w:eastAsia="Times New Roman"/>
          <w:color w:val="000000"/>
          <w:sz w:val="20"/>
          <w:szCs w:val="20"/>
        </w:rPr>
        <w:t xml:space="preserve">Each partner is taxed individually on its share of partnership income or loss, and </w:t>
      </w:r>
      <w:r>
        <w:rPr>
          <w:rFonts w:eastAsia="Times New Roman"/>
          <w:color w:val="000000"/>
          <w:sz w:val="20"/>
          <w:szCs w:val="20"/>
        </w:rPr>
        <w:t xml:space="preserve">accordingly, no provision for federal and state income tax is provided for the Operating Partnership in the consolidated financial statements. The Company's taxable REIT subsidiaries ("TRSs") are subject to corporate level income taxes, which are provided </w:t>
      </w:r>
      <w:r>
        <w:rPr>
          <w:rFonts w:eastAsia="Times New Roman"/>
          <w:color w:val="000000"/>
          <w:sz w:val="20"/>
          <w:szCs w:val="20"/>
        </w:rPr>
        <w:t>for in the Company's consolidated financial statements</w:t>
      </w:r>
      <w:r>
        <w:rPr>
          <w:rFonts w:eastAsia="Times New Roman"/>
          <w:color w:val="000000"/>
          <w:sz w:val="20"/>
          <w:szCs w:val="20"/>
        </w:rPr>
        <w:t>.</w:t>
      </w:r>
    </w:p>
    <w:p w:rsidR="00000000" w:rsidRDefault="007701F9">
      <w:pPr>
        <w:ind w:firstLine="495"/>
        <w:divId w:val="1502696703"/>
        <w:rPr>
          <w:rFonts w:eastAsia="Times New Roman"/>
        </w:rPr>
      </w:pPr>
      <w:r>
        <w:rPr>
          <w:rFonts w:eastAsia="Times New Roman"/>
          <w:color w:val="000000"/>
          <w:sz w:val="20"/>
          <w:szCs w:val="20"/>
        </w:rPr>
        <w:t>Deferred tax assets and liabilities are recognized for the expected future tax consequences of events that have been included in the financial statements or tax returns. Under this method, deferred ta</w:t>
      </w:r>
      <w:r>
        <w:rPr>
          <w:rFonts w:eastAsia="Times New Roman"/>
          <w:color w:val="000000"/>
          <w:sz w:val="20"/>
          <w:szCs w:val="20"/>
        </w:rPr>
        <w:t>x assets and liabilities are determined based on the differences between the financial reporting and tax bases of assets and liabilities using enacted tax rates in effect for the year in which the differences are expected to reverse. The deferred tax asset</w:t>
      </w:r>
      <w:r>
        <w:rPr>
          <w:rFonts w:eastAsia="Times New Roman"/>
          <w:color w:val="000000"/>
          <w:sz w:val="20"/>
          <w:szCs w:val="20"/>
        </w:rPr>
        <w:t>s and liabilities of the TRSs relate primarily to differences in the book and tax bases of property and to operating loss carryforwards for federal and state income tax purposes. A valuation allowance for deferred tax assets is provided if the Company beli</w:t>
      </w:r>
      <w:r>
        <w:rPr>
          <w:rFonts w:eastAsia="Times New Roman"/>
          <w:color w:val="000000"/>
          <w:sz w:val="20"/>
          <w:szCs w:val="20"/>
        </w:rPr>
        <w:t>eves it is more likely than not that all or some portion of the deferred tax assets will not be realized. Realization of deferred tax assets is dependent on the Company generating sufficient taxable income in future periods</w:t>
      </w:r>
      <w:r>
        <w:rPr>
          <w:rFonts w:eastAsia="Times New Roman"/>
          <w:color w:val="000000"/>
          <w:sz w:val="20"/>
          <w:szCs w:val="20"/>
        </w:rPr>
        <w:t>.</w:t>
      </w:r>
    </w:p>
    <w:p w:rsidR="00000000" w:rsidRDefault="007701F9">
      <w:pPr>
        <w:ind w:firstLine="495"/>
        <w:divId w:val="1759329039"/>
        <w:rPr>
          <w:rFonts w:eastAsia="Times New Roman"/>
        </w:rPr>
      </w:pPr>
      <w:r>
        <w:rPr>
          <w:rFonts w:eastAsia="Times New Roman"/>
          <w:i/>
          <w:iCs/>
          <w:color w:val="000000"/>
          <w:sz w:val="20"/>
          <w:szCs w:val="20"/>
        </w:rPr>
        <w:t>Segment Information</w:t>
      </w:r>
      <w:r>
        <w:rPr>
          <w:rFonts w:eastAsia="Times New Roman"/>
          <w:i/>
          <w:iCs/>
          <w:color w:val="000000"/>
          <w:sz w:val="20"/>
          <w:szCs w:val="20"/>
        </w:rPr>
        <w:t>:</w:t>
      </w:r>
    </w:p>
    <w:p w:rsidR="00000000" w:rsidRDefault="007701F9">
      <w:pPr>
        <w:ind w:firstLine="495"/>
        <w:divId w:val="898399338"/>
        <w:rPr>
          <w:rFonts w:eastAsia="Times New Roman"/>
        </w:rPr>
      </w:pPr>
      <w:r>
        <w:rPr>
          <w:rFonts w:eastAsia="Times New Roman"/>
          <w:color w:val="000000"/>
          <w:sz w:val="20"/>
          <w:szCs w:val="20"/>
        </w:rPr>
        <w:t>The Compan</w:t>
      </w:r>
      <w:r>
        <w:rPr>
          <w:rFonts w:eastAsia="Times New Roman"/>
          <w:color w:val="000000"/>
          <w:sz w:val="20"/>
          <w:szCs w:val="20"/>
        </w:rPr>
        <w:t>y currently operates in one business segment, the acquisition, ownership, development, redevelopment, management and leasing of regional and community shopping centers. Additionally, the Company operates in one geographic area, the United States</w:t>
      </w:r>
      <w:r>
        <w:rPr>
          <w:rFonts w:eastAsia="Times New Roman"/>
          <w:color w:val="000000"/>
          <w:sz w:val="20"/>
          <w:szCs w:val="20"/>
        </w:rPr>
        <w:t>.</w:t>
      </w:r>
    </w:p>
    <w:p w:rsidR="00000000" w:rsidRDefault="007701F9">
      <w:pPr>
        <w:ind w:firstLine="495"/>
        <w:divId w:val="440032776"/>
        <w:rPr>
          <w:rFonts w:eastAsia="Times New Roman"/>
        </w:rPr>
      </w:pPr>
    </w:p>
    <w:p w:rsidR="00000000" w:rsidRDefault="007701F9">
      <w:pPr>
        <w:jc w:val="center"/>
        <w:divId w:val="2093505420"/>
        <w:rPr>
          <w:rFonts w:eastAsia="Times New Roman"/>
        </w:rPr>
      </w:pPr>
      <w:r>
        <w:rPr>
          <w:rFonts w:eastAsia="Times New Roman"/>
          <w:color w:val="000000"/>
          <w:sz w:val="20"/>
          <w:szCs w:val="20"/>
        </w:rPr>
        <w:t>7</w:t>
      </w:r>
      <w:r>
        <w:rPr>
          <w:rFonts w:eastAsia="Times New Roman"/>
          <w:color w:val="000000"/>
          <w:sz w:val="20"/>
          <w:szCs w:val="20"/>
        </w:rPr>
        <w:t>7</w:t>
      </w:r>
    </w:p>
    <w:p w:rsidR="00000000" w:rsidRDefault="007701F9">
      <w:pPr>
        <w:rPr>
          <w:rFonts w:eastAsia="Times New Roman"/>
        </w:rPr>
      </w:pPr>
      <w:r>
        <w:rPr>
          <w:rFonts w:eastAsia="Times New Roman"/>
        </w:rPr>
        <w:pict>
          <v:rect id="_x0000_i1102" style="width:0;height:1.5pt" o:hralign="center" o:hrstd="t" o:hr="t" fillcolor="#a0a0a0" stroked="f"/>
        </w:pict>
      </w:r>
    </w:p>
    <w:p w:rsidR="00000000" w:rsidRDefault="007701F9">
      <w:pPr>
        <w:divId w:val="1247304152"/>
        <w:rPr>
          <w:rFonts w:eastAsia="Times New Roman"/>
        </w:rPr>
      </w:pPr>
      <w:hyperlink w:anchor="i_0_7" w:history="1">
        <w:r>
          <w:rPr>
            <w:rStyle w:val="a3"/>
            <w:rFonts w:eastAsia="Times New Roman"/>
            <w:sz w:val="20"/>
            <w:szCs w:val="20"/>
          </w:rPr>
          <w:t>Table of Contents</w:t>
        </w:r>
      </w:hyperlink>
    </w:p>
    <w:p w:rsidR="00000000" w:rsidRDefault="007701F9">
      <w:pPr>
        <w:jc w:val="center"/>
        <w:divId w:val="174013108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88482766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41196360"/>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47073840"/>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rsidR="00000000" w:rsidRDefault="007701F9">
      <w:pPr>
        <w:ind w:firstLine="495"/>
        <w:divId w:val="1677731353"/>
        <w:rPr>
          <w:rFonts w:eastAsia="Times New Roman"/>
        </w:rPr>
      </w:pPr>
      <w:r>
        <w:rPr>
          <w:rFonts w:eastAsia="Times New Roman"/>
          <w:i/>
          <w:iCs/>
          <w:color w:val="000000"/>
          <w:sz w:val="20"/>
          <w:szCs w:val="20"/>
        </w:rPr>
        <w:t>Fair Value of Financial Instruments</w:t>
      </w:r>
      <w:r>
        <w:rPr>
          <w:rFonts w:eastAsia="Times New Roman"/>
          <w:i/>
          <w:iCs/>
          <w:color w:val="000000"/>
          <w:sz w:val="20"/>
          <w:szCs w:val="20"/>
        </w:rPr>
        <w:t>:</w:t>
      </w:r>
    </w:p>
    <w:p w:rsidR="00000000" w:rsidRDefault="007701F9">
      <w:pPr>
        <w:ind w:firstLine="495"/>
        <w:divId w:val="661734690"/>
        <w:rPr>
          <w:rFonts w:eastAsia="Times New Roman"/>
        </w:rPr>
      </w:pPr>
      <w:r>
        <w:rPr>
          <w:rFonts w:eastAsia="Times New Roman"/>
          <w:color w:val="000000"/>
          <w:sz w:val="20"/>
          <w:szCs w:val="20"/>
        </w:rPr>
        <w:t>The fair value hierarchy distinguishes between market participant assumptions based on market data obtained from sources independent of the reporting entity and</w:t>
      </w:r>
      <w:r>
        <w:rPr>
          <w:rFonts w:eastAsia="Times New Roman"/>
          <w:color w:val="000000"/>
          <w:sz w:val="20"/>
          <w:szCs w:val="20"/>
        </w:rPr>
        <w:t xml:space="preserve"> the reporting entity's own assumptions about market participant assumptions</w:t>
      </w:r>
      <w:r>
        <w:rPr>
          <w:rFonts w:eastAsia="Times New Roman"/>
          <w:color w:val="000000"/>
          <w:sz w:val="20"/>
          <w:szCs w:val="20"/>
        </w:rPr>
        <w:t>.</w:t>
      </w:r>
    </w:p>
    <w:p w:rsidR="00000000" w:rsidRDefault="007701F9">
      <w:pPr>
        <w:ind w:firstLine="495"/>
        <w:divId w:val="1480732667"/>
        <w:rPr>
          <w:rFonts w:eastAsia="Times New Roman"/>
        </w:rPr>
      </w:pPr>
      <w:r>
        <w:rPr>
          <w:rFonts w:eastAsia="Times New Roman"/>
          <w:color w:val="000000"/>
          <w:sz w:val="20"/>
          <w:szCs w:val="20"/>
        </w:rPr>
        <w:t>Level 1 inputs utilize quoted prices in active markets for identical assets or liabilities that the Company has the ability to access. Level 2 inputs are inputs other than quoted</w:t>
      </w:r>
      <w:r>
        <w:rPr>
          <w:rFonts w:eastAsia="Times New Roman"/>
          <w:color w:val="000000"/>
          <w:sz w:val="20"/>
          <w:szCs w:val="20"/>
        </w:rPr>
        <w:t xml:space="preserve"> prices included in Level 1 that are observable for the asset or liability, either directly or indirectly. Level 2 inputs may include quoted prices for similar assets and liabilities in active markets, as well as inputs that are observable for the asset or</w:t>
      </w:r>
      <w:r>
        <w:rPr>
          <w:rFonts w:eastAsia="Times New Roman"/>
          <w:color w:val="000000"/>
          <w:sz w:val="20"/>
          <w:szCs w:val="20"/>
        </w:rPr>
        <w:t xml:space="preserve"> liability (other than quoted prices), such as interest rates, foreign exchange rates and yield curves that are observable at commonly quoted intervals. Level 3 inputs are unobservable inputs for the asset or liability, which are typically based on an enti</w:t>
      </w:r>
      <w:r>
        <w:rPr>
          <w:rFonts w:eastAsia="Times New Roman"/>
          <w:color w:val="000000"/>
          <w:sz w:val="20"/>
          <w:szCs w:val="20"/>
        </w:rPr>
        <w:t>ty's own assumptions, as there is little, if any, related market activity. In instances where the determination of the fair value measurement is based on inputs from different levels of the fair value hierarchy, the level in the fair value hierarchy within</w:t>
      </w:r>
      <w:r>
        <w:rPr>
          <w:rFonts w:eastAsia="Times New Roman"/>
          <w:color w:val="000000"/>
          <w:sz w:val="20"/>
          <w:szCs w:val="20"/>
        </w:rPr>
        <w:t xml:space="preserve"> which the entire fair value measurement falls is based on the lowest level input that is significant to the fair value measurement in its entirety. The Company's assessment of the significance of a particular input to the fair value measurement in its ent</w:t>
      </w:r>
      <w:r>
        <w:rPr>
          <w:rFonts w:eastAsia="Times New Roman"/>
          <w:color w:val="000000"/>
          <w:sz w:val="20"/>
          <w:szCs w:val="20"/>
        </w:rPr>
        <w:t>irety requires judgment, and considers factors specific to the asset or liability</w:t>
      </w:r>
      <w:r>
        <w:rPr>
          <w:rFonts w:eastAsia="Times New Roman"/>
          <w:color w:val="000000"/>
          <w:sz w:val="20"/>
          <w:szCs w:val="20"/>
        </w:rPr>
        <w:t>.</w:t>
      </w:r>
    </w:p>
    <w:p w:rsidR="00000000" w:rsidRDefault="007701F9">
      <w:pPr>
        <w:ind w:firstLine="495"/>
        <w:divId w:val="1063527905"/>
        <w:rPr>
          <w:rFonts w:eastAsia="Times New Roman"/>
        </w:rPr>
      </w:pPr>
      <w:r>
        <w:rPr>
          <w:rFonts w:eastAsia="Times New Roman"/>
          <w:color w:val="000000"/>
          <w:sz w:val="20"/>
          <w:szCs w:val="20"/>
        </w:rPr>
        <w:t>The Company calculates the fair value of financial instruments and includes this additional information in the notes to consolidated financial statements when the fair value</w:t>
      </w:r>
      <w:r>
        <w:rPr>
          <w:rFonts w:eastAsia="Times New Roman"/>
          <w:color w:val="000000"/>
          <w:sz w:val="20"/>
          <w:szCs w:val="20"/>
        </w:rPr>
        <w:t xml:space="preserve"> is different than the carrying value of those financial instruments. When the fair value reasonably approximates the carrying value, no additional disclosure is made</w:t>
      </w:r>
      <w:r>
        <w:rPr>
          <w:rFonts w:eastAsia="Times New Roman"/>
          <w:color w:val="000000"/>
          <w:sz w:val="20"/>
          <w:szCs w:val="20"/>
        </w:rPr>
        <w:t>.</w:t>
      </w:r>
    </w:p>
    <w:p w:rsidR="00000000" w:rsidRDefault="007701F9">
      <w:pPr>
        <w:ind w:firstLine="495"/>
        <w:divId w:val="814638981"/>
        <w:rPr>
          <w:rFonts w:eastAsia="Times New Roman"/>
        </w:rPr>
      </w:pPr>
      <w:r>
        <w:rPr>
          <w:rFonts w:eastAsia="Times New Roman"/>
          <w:color w:val="000000"/>
          <w:sz w:val="20"/>
          <w:szCs w:val="20"/>
        </w:rPr>
        <w:t>The fair values of interest rate agreements are determined using the market standard met</w:t>
      </w:r>
      <w:r>
        <w:rPr>
          <w:rFonts w:eastAsia="Times New Roman"/>
          <w:color w:val="000000"/>
          <w:sz w:val="20"/>
          <w:szCs w:val="20"/>
        </w:rPr>
        <w:t>hodology of discounting the future expected cash receipts that would occur if variable interest rates fell below or rose above the strike rate of the interest rate agreements. The variable interest rates used in the calculation of projected receipts on the</w:t>
      </w:r>
      <w:r>
        <w:rPr>
          <w:rFonts w:eastAsia="Times New Roman"/>
          <w:color w:val="000000"/>
          <w:sz w:val="20"/>
          <w:szCs w:val="20"/>
        </w:rPr>
        <w:t xml:space="preserve"> interest rate agreements are based on an expectation of future interest rates derived from observable market interest rate curves and volatilities. The Company incorporates credit valuation adjustments to appropriately reflect both its own nonperformance </w:t>
      </w:r>
      <w:r>
        <w:rPr>
          <w:rFonts w:eastAsia="Times New Roman"/>
          <w:color w:val="000000"/>
          <w:sz w:val="20"/>
          <w:szCs w:val="20"/>
        </w:rPr>
        <w:t>risk and the respective counterparty's nonperformance risk in the fair value measurements. In adjusting the fair value of its derivative contracts for the effect of nonperformance risk, the Company has considered the impact of netting and any applicable cr</w:t>
      </w:r>
      <w:r>
        <w:rPr>
          <w:rFonts w:eastAsia="Times New Roman"/>
          <w:color w:val="000000"/>
          <w:sz w:val="20"/>
          <w:szCs w:val="20"/>
        </w:rPr>
        <w:t>edit enhancements, such as collateral postings, thresholds, mutual puts and guarantees</w:t>
      </w:r>
      <w:r>
        <w:rPr>
          <w:rFonts w:eastAsia="Times New Roman"/>
          <w:color w:val="000000"/>
          <w:sz w:val="20"/>
          <w:szCs w:val="20"/>
        </w:rPr>
        <w:t>.</w:t>
      </w:r>
    </w:p>
    <w:p w:rsidR="00000000" w:rsidRDefault="007701F9">
      <w:pPr>
        <w:ind w:firstLine="495"/>
        <w:divId w:val="1855263563"/>
        <w:rPr>
          <w:rFonts w:eastAsia="Times New Roman"/>
        </w:rPr>
      </w:pPr>
      <w:r>
        <w:rPr>
          <w:rFonts w:eastAsia="Times New Roman"/>
          <w:color w:val="000000"/>
          <w:sz w:val="20"/>
          <w:szCs w:val="20"/>
        </w:rPr>
        <w:t>The Company records its financing arrangement obligation at fair value on a recurring basis with changes in fair value being recorded as interest expense in the Company</w:t>
      </w:r>
      <w:r>
        <w:rPr>
          <w:rFonts w:eastAsia="Times New Roman"/>
          <w:color w:val="000000"/>
          <w:sz w:val="20"/>
          <w:szCs w:val="20"/>
        </w:rPr>
        <w:t>’s consolidated statements of operations. The fair value is determined based on a discounted cash flow model, with the significant unobservable inputs including the discount rate, terminal capitalization rate and market rents. The fair value of the financi</w:t>
      </w:r>
      <w:r>
        <w:rPr>
          <w:rFonts w:eastAsia="Times New Roman"/>
          <w:color w:val="000000"/>
          <w:sz w:val="20"/>
          <w:szCs w:val="20"/>
        </w:rPr>
        <w:t>ng arrangement obligation is sensitive to these significant unobservable inputs and a change in these inputs may result in a significantly higher or lower fair value measurement.</w:t>
      </w:r>
      <w:r>
        <w:rPr>
          <w:rFonts w:eastAsia="Times New Roman"/>
          <w:color w:val="000000"/>
          <w:sz w:val="20"/>
          <w:szCs w:val="20"/>
        </w:rPr>
        <w:t xml:space="preserve"> </w:t>
      </w:r>
    </w:p>
    <w:p w:rsidR="00000000" w:rsidRDefault="007701F9">
      <w:pPr>
        <w:ind w:firstLine="495"/>
        <w:divId w:val="973290495"/>
        <w:rPr>
          <w:rFonts w:eastAsia="Times New Roman"/>
        </w:rPr>
      </w:pPr>
      <w:r>
        <w:rPr>
          <w:rFonts w:eastAsia="Times New Roman"/>
          <w:i/>
          <w:iCs/>
          <w:color w:val="000000"/>
          <w:sz w:val="20"/>
          <w:szCs w:val="20"/>
        </w:rPr>
        <w:t>Concentration of Risk</w:t>
      </w:r>
      <w:r>
        <w:rPr>
          <w:rFonts w:eastAsia="Times New Roman"/>
          <w:i/>
          <w:iCs/>
          <w:color w:val="000000"/>
          <w:sz w:val="20"/>
          <w:szCs w:val="20"/>
        </w:rPr>
        <w:t>:</w:t>
      </w:r>
    </w:p>
    <w:p w:rsidR="00000000" w:rsidRDefault="007701F9">
      <w:pPr>
        <w:ind w:firstLine="495"/>
        <w:divId w:val="1330599163"/>
        <w:rPr>
          <w:rFonts w:eastAsia="Times New Roman"/>
        </w:rPr>
      </w:pPr>
      <w:r>
        <w:rPr>
          <w:rFonts w:eastAsia="Times New Roman"/>
          <w:color w:val="000000"/>
          <w:sz w:val="20"/>
          <w:szCs w:val="20"/>
        </w:rPr>
        <w:t>The Company maintains its cash accounts in a number o</w:t>
      </w:r>
      <w:r>
        <w:rPr>
          <w:rFonts w:eastAsia="Times New Roman"/>
          <w:color w:val="000000"/>
          <w:sz w:val="20"/>
          <w:szCs w:val="20"/>
        </w:rPr>
        <w:t>f commercial banks. Accounts at these banks are guaranteed by the Federal Deposit Insurance Corporation ("FDIC") up to $250. At various times during the year, the Company had deposits in excess of the FDIC insurance limit</w:t>
      </w:r>
      <w:r>
        <w:rPr>
          <w:rFonts w:eastAsia="Times New Roman"/>
          <w:color w:val="000000"/>
          <w:sz w:val="20"/>
          <w:szCs w:val="20"/>
        </w:rPr>
        <w:t>.</w:t>
      </w:r>
    </w:p>
    <w:p w:rsidR="00000000" w:rsidRDefault="007701F9">
      <w:pPr>
        <w:ind w:firstLine="495"/>
        <w:divId w:val="1359621031"/>
        <w:rPr>
          <w:rFonts w:eastAsia="Times New Roman"/>
        </w:rPr>
      </w:pPr>
      <w:r>
        <w:rPr>
          <w:rFonts w:eastAsia="Times New Roman"/>
          <w:color w:val="000000"/>
          <w:sz w:val="20"/>
          <w:szCs w:val="20"/>
        </w:rPr>
        <w:t>No Center or tenant generated mor</w:t>
      </w:r>
      <w:r>
        <w:rPr>
          <w:rFonts w:eastAsia="Times New Roman"/>
          <w:color w:val="000000"/>
          <w:sz w:val="20"/>
          <w:szCs w:val="20"/>
        </w:rPr>
        <w:t>e than 10% of total revenues during the years ended December 31, 2019, 2018 or 2017</w:t>
      </w:r>
      <w:r>
        <w:rPr>
          <w:rFonts w:eastAsia="Times New Roman"/>
          <w:color w:val="000000"/>
          <w:sz w:val="20"/>
          <w:szCs w:val="20"/>
        </w:rPr>
        <w:t>.</w:t>
      </w:r>
    </w:p>
    <w:p w:rsidR="00000000" w:rsidRDefault="007701F9">
      <w:pPr>
        <w:ind w:firstLine="495"/>
        <w:divId w:val="824205989"/>
        <w:rPr>
          <w:rFonts w:eastAsia="Times New Roman"/>
        </w:rPr>
      </w:pPr>
      <w:r>
        <w:rPr>
          <w:rFonts w:eastAsia="Times New Roman"/>
          <w:i/>
          <w:iCs/>
          <w:color w:val="000000"/>
          <w:sz w:val="20"/>
          <w:szCs w:val="20"/>
        </w:rPr>
        <w:t>Management Estimates</w:t>
      </w:r>
      <w:r>
        <w:rPr>
          <w:rFonts w:eastAsia="Times New Roman"/>
          <w:i/>
          <w:iCs/>
          <w:color w:val="000000"/>
          <w:sz w:val="20"/>
          <w:szCs w:val="20"/>
        </w:rPr>
        <w:t>:</w:t>
      </w:r>
    </w:p>
    <w:p w:rsidR="00000000" w:rsidRDefault="007701F9">
      <w:pPr>
        <w:ind w:firstLine="495"/>
        <w:divId w:val="147750163"/>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financia</w:t>
      </w:r>
      <w:r>
        <w:rPr>
          <w:rFonts w:eastAsia="Times New Roman"/>
          <w:color w:val="000000"/>
          <w:sz w:val="20"/>
          <w:szCs w:val="20"/>
        </w:rPr>
        <w:t>l statements and the reported amounts of revenues and expenses during the reporting period. Actual results could differ from those estimates</w:t>
      </w:r>
      <w:r>
        <w:rPr>
          <w:rFonts w:eastAsia="Times New Roman"/>
          <w:color w:val="000000"/>
          <w:sz w:val="20"/>
          <w:szCs w:val="20"/>
        </w:rPr>
        <w:t>.</w:t>
      </w:r>
    </w:p>
    <w:p w:rsidR="00000000" w:rsidRDefault="007701F9">
      <w:pPr>
        <w:ind w:firstLine="495"/>
        <w:divId w:val="2050184319"/>
        <w:rPr>
          <w:rFonts w:eastAsia="Times New Roman"/>
        </w:rPr>
      </w:pPr>
      <w:r>
        <w:rPr>
          <w:rFonts w:eastAsia="Times New Roman"/>
          <w:i/>
          <w:iCs/>
          <w:color w:val="000000"/>
          <w:sz w:val="20"/>
          <w:szCs w:val="20"/>
        </w:rPr>
        <w:t>Shareholder Activism Costs</w:t>
      </w:r>
      <w:r>
        <w:rPr>
          <w:rFonts w:eastAsia="Times New Roman"/>
          <w:i/>
          <w:iCs/>
          <w:color w:val="000000"/>
          <w:sz w:val="20"/>
          <w:szCs w:val="20"/>
        </w:rPr>
        <w:t>:</w:t>
      </w:r>
    </w:p>
    <w:p w:rsidR="00000000" w:rsidRDefault="007701F9">
      <w:pPr>
        <w:ind w:firstLine="495"/>
        <w:divId w:val="1027826991"/>
        <w:rPr>
          <w:rFonts w:eastAsia="Times New Roman"/>
        </w:rPr>
      </w:pPr>
      <w:r>
        <w:rPr>
          <w:rFonts w:eastAsia="Times New Roman"/>
          <w:color w:val="000000"/>
          <w:sz w:val="20"/>
          <w:szCs w:val="20"/>
        </w:rPr>
        <w:t>During the year ended December 31, 2018, the Company incurred $19,369 in costs associa</w:t>
      </w:r>
      <w:r>
        <w:rPr>
          <w:rFonts w:eastAsia="Times New Roman"/>
          <w:color w:val="000000"/>
          <w:sz w:val="20"/>
          <w:szCs w:val="20"/>
        </w:rPr>
        <w:t>ted with activities related to shareholder activism. These costs were primarily for legal and advisory services</w:t>
      </w:r>
      <w:r>
        <w:rPr>
          <w:rFonts w:eastAsia="Times New Roman"/>
          <w:color w:val="000000"/>
          <w:sz w:val="20"/>
          <w:szCs w:val="20"/>
        </w:rPr>
        <w:t>.</w:t>
      </w:r>
    </w:p>
    <w:p w:rsidR="00000000" w:rsidRDefault="007701F9">
      <w:pPr>
        <w:ind w:firstLine="450"/>
        <w:divId w:val="1775594792"/>
        <w:rPr>
          <w:rFonts w:eastAsia="Times New Roman"/>
        </w:rPr>
      </w:pPr>
    </w:p>
    <w:p w:rsidR="00000000" w:rsidRDefault="007701F9">
      <w:pPr>
        <w:jc w:val="center"/>
        <w:divId w:val="922104071"/>
        <w:rPr>
          <w:rFonts w:eastAsia="Times New Roman"/>
        </w:rPr>
      </w:pPr>
      <w:r>
        <w:rPr>
          <w:rFonts w:eastAsia="Times New Roman"/>
          <w:color w:val="000000"/>
          <w:sz w:val="20"/>
          <w:szCs w:val="20"/>
        </w:rPr>
        <w:t>7</w:t>
      </w:r>
      <w:r>
        <w:rPr>
          <w:rFonts w:eastAsia="Times New Roman"/>
          <w:color w:val="000000"/>
          <w:sz w:val="20"/>
          <w:szCs w:val="20"/>
        </w:rPr>
        <w:t>8</w:t>
      </w:r>
    </w:p>
    <w:p w:rsidR="00000000" w:rsidRDefault="007701F9">
      <w:pPr>
        <w:rPr>
          <w:rFonts w:eastAsia="Times New Roman"/>
        </w:rPr>
      </w:pPr>
      <w:r>
        <w:rPr>
          <w:rFonts w:eastAsia="Times New Roman"/>
        </w:rPr>
        <w:pict>
          <v:rect id="_x0000_i1103" style="width:0;height:1.5pt" o:hralign="center" o:hrstd="t" o:hr="t" fillcolor="#a0a0a0" stroked="f"/>
        </w:pict>
      </w:r>
    </w:p>
    <w:p w:rsidR="00000000" w:rsidRDefault="007701F9">
      <w:pPr>
        <w:divId w:val="1209218624"/>
        <w:rPr>
          <w:rFonts w:eastAsia="Times New Roman"/>
        </w:rPr>
      </w:pPr>
      <w:hyperlink w:anchor="i_0_7" w:history="1">
        <w:r>
          <w:rPr>
            <w:rStyle w:val="a3"/>
            <w:rFonts w:eastAsia="Times New Roman"/>
            <w:sz w:val="20"/>
            <w:szCs w:val="20"/>
          </w:rPr>
          <w:t>Table of Contents</w:t>
        </w:r>
      </w:hyperlink>
    </w:p>
    <w:p w:rsidR="00000000" w:rsidRDefault="007701F9">
      <w:pPr>
        <w:jc w:val="center"/>
        <w:divId w:val="149359556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227495857"/>
        <w:rPr>
          <w:rFonts w:eastAsia="Times New Roman"/>
        </w:rPr>
      </w:pPr>
      <w:r>
        <w:rPr>
          <w:rFonts w:eastAsia="Times New Roman"/>
          <w:b/>
          <w:bCs/>
          <w:color w:val="000000"/>
          <w:sz w:val="20"/>
          <w:szCs w:val="20"/>
        </w:rPr>
        <w:t>NOTES TO CONSOLIDATED FINANCIAL STA</w:t>
      </w:r>
      <w:r>
        <w:rPr>
          <w:rFonts w:eastAsia="Times New Roman"/>
          <w:b/>
          <w:bCs/>
          <w:color w:val="000000"/>
          <w:sz w:val="20"/>
          <w:szCs w:val="20"/>
        </w:rPr>
        <w:t>TEMENTS (Continued</w:t>
      </w:r>
      <w:r>
        <w:rPr>
          <w:rFonts w:eastAsia="Times New Roman"/>
          <w:b/>
          <w:bCs/>
          <w:color w:val="000000"/>
          <w:sz w:val="20"/>
          <w:szCs w:val="20"/>
        </w:rPr>
        <w:t>)</w:t>
      </w:r>
    </w:p>
    <w:p w:rsidR="00000000" w:rsidRDefault="007701F9">
      <w:pPr>
        <w:jc w:val="center"/>
        <w:divId w:val="79995839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481655217"/>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rsidR="00000000" w:rsidRDefault="007701F9">
      <w:pPr>
        <w:ind w:firstLine="450"/>
        <w:divId w:val="594630960"/>
        <w:rPr>
          <w:rFonts w:eastAsia="Times New Roman"/>
        </w:rPr>
      </w:pPr>
      <w:r>
        <w:rPr>
          <w:rFonts w:eastAsia="Times New Roman"/>
          <w:i/>
          <w:iCs/>
          <w:color w:val="000000"/>
          <w:sz w:val="20"/>
          <w:szCs w:val="20"/>
        </w:rPr>
        <w:t>Recent Accounting Pronouncements</w:t>
      </w:r>
      <w:r>
        <w:rPr>
          <w:rFonts w:eastAsia="Times New Roman"/>
          <w:i/>
          <w:iCs/>
          <w:color w:val="000000"/>
          <w:sz w:val="20"/>
          <w:szCs w:val="20"/>
        </w:rPr>
        <w:t>:</w:t>
      </w:r>
    </w:p>
    <w:p w:rsidR="00000000" w:rsidRDefault="007701F9">
      <w:pPr>
        <w:ind w:firstLine="495"/>
        <w:divId w:val="922179092"/>
        <w:rPr>
          <w:rFonts w:eastAsia="Times New Roman"/>
        </w:rPr>
      </w:pPr>
      <w:r>
        <w:rPr>
          <w:rFonts w:eastAsia="Times New Roman"/>
          <w:color w:val="000000"/>
          <w:sz w:val="20"/>
          <w:szCs w:val="20"/>
        </w:rPr>
        <w:t>In May 2014, the Financial Accounting Standards Board (“FASB”) issued Accounting Standards Upd</w:t>
      </w:r>
      <w:r>
        <w:rPr>
          <w:rFonts w:eastAsia="Times New Roman"/>
          <w:color w:val="000000"/>
          <w:sz w:val="20"/>
          <w:szCs w:val="20"/>
        </w:rPr>
        <w:t>ate ("ASU") 2014-09, “Revenue From Contracts With Customers (ASC 606)," which outlines a comprehensive model for entities to use in accounting for revenue arising from contracts with customers. The standard states that “an entity recognizes revenue to depi</w:t>
      </w:r>
      <w:r>
        <w:rPr>
          <w:rFonts w:eastAsia="Times New Roman"/>
          <w:color w:val="000000"/>
          <w:sz w:val="20"/>
          <w:szCs w:val="20"/>
        </w:rPr>
        <w:t>ct the transfer of promised goods or services to customers in an amount that reflects the consideration to which the entity expects to be entitled in exchange for those goods or services.” While the standard specifically references contracts with customers</w:t>
      </w:r>
      <w:r>
        <w:rPr>
          <w:rFonts w:eastAsia="Times New Roman"/>
          <w:color w:val="000000"/>
          <w:sz w:val="20"/>
          <w:szCs w:val="20"/>
        </w:rPr>
        <w:t xml:space="preserve">, it may apply to certain other transactions such as the sale of real estate or equipment. The standard applies to the Company's recognition of management companies and other revenues. The Company's adoption of the standard on January 1, 2018 did not have </w:t>
      </w:r>
      <w:r>
        <w:rPr>
          <w:rFonts w:eastAsia="Times New Roman"/>
          <w:color w:val="000000"/>
          <w:sz w:val="20"/>
          <w:szCs w:val="20"/>
        </w:rPr>
        <w:t>an impact on the pattern of revenue recognition for management companies and other revenues</w:t>
      </w:r>
      <w:r>
        <w:rPr>
          <w:rFonts w:eastAsia="Times New Roman"/>
          <w:color w:val="000000"/>
          <w:sz w:val="20"/>
          <w:szCs w:val="20"/>
        </w:rPr>
        <w:t>.</w:t>
      </w:r>
    </w:p>
    <w:p w:rsidR="00000000" w:rsidRDefault="007701F9">
      <w:pPr>
        <w:ind w:firstLine="495"/>
        <w:divId w:val="1531529209"/>
        <w:rPr>
          <w:rFonts w:eastAsia="Times New Roman"/>
        </w:rPr>
      </w:pPr>
      <w:r>
        <w:rPr>
          <w:rFonts w:eastAsia="Times New Roman"/>
          <w:color w:val="000000"/>
          <w:sz w:val="20"/>
          <w:szCs w:val="20"/>
        </w:rPr>
        <w:t>Additionally, under ASC 606, the Company changed its accounting for its joint venture in Chandler Freehold from a co-venture arrangement to a financing arrangement (See Note 12—Financing Arrangement). Upon adoption of the standard on January 1, 2018, the C</w:t>
      </w:r>
      <w:r>
        <w:rPr>
          <w:rFonts w:eastAsia="Times New Roman"/>
          <w:color w:val="000000"/>
          <w:sz w:val="20"/>
          <w:szCs w:val="20"/>
        </w:rPr>
        <w:t>ompany replaced its $31,150 distributions in excess of co-venture obligation with a financing arrangement obligation of $393,709 on its consolidated balance sheets. This resulted in the recognition of a $424,859 increase in the Company’s accumulated defici</w:t>
      </w:r>
      <w:r>
        <w:rPr>
          <w:rFonts w:eastAsia="Times New Roman"/>
          <w:color w:val="000000"/>
          <w:sz w:val="20"/>
          <w:szCs w:val="20"/>
        </w:rPr>
        <w:t>t as a cumulative effect adjustment under the modified retrospective method of adoption</w:t>
      </w:r>
      <w:r>
        <w:rPr>
          <w:rFonts w:eastAsia="Times New Roman"/>
          <w:color w:val="000000"/>
          <w:sz w:val="20"/>
          <w:szCs w:val="20"/>
        </w:rPr>
        <w:t>.</w:t>
      </w:r>
    </w:p>
    <w:p w:rsidR="00000000" w:rsidRDefault="007701F9">
      <w:pPr>
        <w:ind w:firstLine="450"/>
        <w:divId w:val="714160768"/>
        <w:rPr>
          <w:rFonts w:eastAsia="Times New Roman"/>
        </w:rPr>
      </w:pPr>
      <w:r>
        <w:rPr>
          <w:rFonts w:eastAsia="Times New Roman"/>
          <w:color w:val="000000"/>
          <w:sz w:val="20"/>
          <w:szCs w:val="20"/>
        </w:rPr>
        <w:t>On January 1, 2019, the Company adopted Accounting Standards Codification ("ASC") 842 "Leases", under the modified retrospective method. The new standard amended the p</w:t>
      </w:r>
      <w:r>
        <w:rPr>
          <w:rFonts w:eastAsia="Times New Roman"/>
          <w:color w:val="000000"/>
          <w:sz w:val="20"/>
          <w:szCs w:val="20"/>
        </w:rPr>
        <w:t>rinciples for the recognition, measurement, presentation and disclosure of leases for both parties to a contract (i.e. lessees and lessors). In connection with the adoption of the new lease standard, the Company elected to use the transition packages of pr</w:t>
      </w:r>
      <w:r>
        <w:rPr>
          <w:rFonts w:eastAsia="Times New Roman"/>
          <w:color w:val="000000"/>
          <w:sz w:val="20"/>
          <w:szCs w:val="20"/>
        </w:rPr>
        <w:t xml:space="preserve">actical expedients for implementation provided by the FASB, which included (i) relief from re-assessing whether an expired or existing contract meets the definition of a lease, (ii) relief from re-assessing the classification of expired or existing leases </w:t>
      </w:r>
      <w:r>
        <w:rPr>
          <w:rFonts w:eastAsia="Times New Roman"/>
          <w:color w:val="000000"/>
          <w:sz w:val="20"/>
          <w:szCs w:val="20"/>
        </w:rPr>
        <w:t>at the adoption date, (iii) allowing previously capitalized initial direct leasing costs to continue to be amortized, and (iv) application of the standard as of the adoption date rather than to all periods presented.</w:t>
      </w:r>
      <w:r>
        <w:rPr>
          <w:rFonts w:eastAsia="Times New Roman"/>
          <w:color w:val="000000"/>
          <w:sz w:val="20"/>
          <w:szCs w:val="20"/>
        </w:rPr>
        <w:t xml:space="preserve"> </w:t>
      </w:r>
    </w:p>
    <w:p w:rsidR="00000000" w:rsidRDefault="007701F9">
      <w:pPr>
        <w:ind w:firstLine="495"/>
        <w:divId w:val="1562329640"/>
        <w:rPr>
          <w:rFonts w:eastAsia="Times New Roman"/>
        </w:rPr>
      </w:pPr>
      <w:r>
        <w:rPr>
          <w:rFonts w:eastAsia="Times New Roman"/>
          <w:color w:val="000000"/>
          <w:sz w:val="20"/>
          <w:szCs w:val="20"/>
        </w:rPr>
        <w:t xml:space="preserve">The new standard requires the Company </w:t>
      </w:r>
      <w:r>
        <w:rPr>
          <w:rFonts w:eastAsia="Times New Roman"/>
          <w:color w:val="000000"/>
          <w:sz w:val="20"/>
          <w:szCs w:val="20"/>
        </w:rPr>
        <w:t>to reduce leasing revenue for credit losses associated with lease receivables. In addition, straight-line rent receivables are written off when the Company believes there is uncertainty regarding a tenant's ability to complete the term of the lease. As a r</w:t>
      </w:r>
      <w:r>
        <w:rPr>
          <w:rFonts w:eastAsia="Times New Roman"/>
          <w:color w:val="000000"/>
          <w:sz w:val="20"/>
          <w:szCs w:val="20"/>
        </w:rPr>
        <w:t xml:space="preserve">esult, the Company recognized a cumulative effect adjustment of $2,203 upon adoption for the write off of straight-line rent receivables of tenants that were in litigation or bankruptcy. The standard also requires that the provision for bad debts relating </w:t>
      </w:r>
      <w:r>
        <w:rPr>
          <w:rFonts w:eastAsia="Times New Roman"/>
          <w:color w:val="000000"/>
          <w:sz w:val="20"/>
          <w:szCs w:val="20"/>
        </w:rPr>
        <w:t>to leases be presented as a reduction of leasing revenue. For the years ended December 31, 2018 and 2017, the provision for bad debts is included in shopping center and operating expenses</w:t>
      </w:r>
      <w:r>
        <w:rPr>
          <w:rFonts w:eastAsia="Times New Roman"/>
          <w:color w:val="000000"/>
          <w:sz w:val="20"/>
          <w:szCs w:val="20"/>
        </w:rPr>
        <w:t>.</w:t>
      </w:r>
    </w:p>
    <w:p w:rsidR="00000000" w:rsidRDefault="007701F9">
      <w:pPr>
        <w:ind w:firstLine="495"/>
        <w:divId w:val="58477818"/>
        <w:rPr>
          <w:rFonts w:eastAsia="Times New Roman"/>
        </w:rPr>
      </w:pPr>
      <w:r>
        <w:rPr>
          <w:rFonts w:eastAsia="Times New Roman"/>
          <w:color w:val="000000"/>
          <w:sz w:val="20"/>
          <w:szCs w:val="20"/>
        </w:rPr>
        <w:t>The standard requires that lessors expense, on an as-incurred basis</w:t>
      </w:r>
      <w:r>
        <w:rPr>
          <w:rFonts w:eastAsia="Times New Roman"/>
          <w:color w:val="000000"/>
          <w:sz w:val="20"/>
          <w:szCs w:val="20"/>
        </w:rPr>
        <w:t>, certain initial direct costs that are not incremental in negotiating a lease. Initial direct costs include the salaries and related costs for employees directly working on leasing activities. Prior to January 1, 2019, these costs were capitalizable and t</w:t>
      </w:r>
      <w:r>
        <w:rPr>
          <w:rFonts w:eastAsia="Times New Roman"/>
          <w:color w:val="000000"/>
          <w:sz w:val="20"/>
          <w:szCs w:val="20"/>
        </w:rPr>
        <w:t>herefore the new lease standard resulted in certain of these costs being expensed as incurred. For comparison purposes, the Company has reclassified leasing expenses that were included in management companies' operating expenses to leasing expenses for the</w:t>
      </w:r>
      <w:r>
        <w:rPr>
          <w:rFonts w:eastAsia="Times New Roman"/>
          <w:color w:val="000000"/>
          <w:sz w:val="20"/>
          <w:szCs w:val="20"/>
        </w:rPr>
        <w:t xml:space="preserve"> years ended December 31, 2018 and 2017, to conform to the presentation for the year ended December 31, 2019. Upon the adoption of the new standard, the Company elected the practical expedient to not separate non-lease components, most significantly certai</w:t>
      </w:r>
      <w:r>
        <w:rPr>
          <w:rFonts w:eastAsia="Times New Roman"/>
          <w:color w:val="000000"/>
          <w:sz w:val="20"/>
          <w:szCs w:val="20"/>
        </w:rPr>
        <w:t>n common area maintenance recoveries, from the associated lease components, resulting in the Company presenting all revenues associated with leases as leasing revenue on its consolidated statements of operations. For comparison purposes, the Company has re</w:t>
      </w:r>
      <w:r>
        <w:rPr>
          <w:rFonts w:eastAsia="Times New Roman"/>
          <w:color w:val="000000"/>
          <w:sz w:val="20"/>
          <w:szCs w:val="20"/>
        </w:rPr>
        <w:t>classified minimum rents, percentage rents, tenant recoveries and other leasing income to leasing revenue for the years ended December 31, 2018 and 2017, to conform to the presentation for the year ended December 31, 2019.</w:t>
      </w:r>
      <w:r>
        <w:rPr>
          <w:rFonts w:eastAsia="Times New Roman"/>
          <w:color w:val="000000"/>
          <w:sz w:val="20"/>
          <w:szCs w:val="20"/>
        </w:rPr>
        <w:t xml:space="preserve"> </w:t>
      </w:r>
    </w:p>
    <w:p w:rsidR="00000000" w:rsidRDefault="007701F9">
      <w:pPr>
        <w:ind w:firstLine="495"/>
        <w:divId w:val="962688253"/>
        <w:rPr>
          <w:rFonts w:eastAsia="Times New Roman"/>
        </w:rPr>
      </w:pPr>
      <w:r>
        <w:rPr>
          <w:rFonts w:eastAsia="Times New Roman"/>
          <w:color w:val="000000"/>
          <w:sz w:val="20"/>
          <w:szCs w:val="20"/>
        </w:rPr>
        <w:t>The standard requires lessees to</w:t>
      </w:r>
      <w:r>
        <w:rPr>
          <w:rFonts w:eastAsia="Times New Roman"/>
          <w:color w:val="000000"/>
          <w:sz w:val="20"/>
          <w:szCs w:val="20"/>
        </w:rPr>
        <w:t xml:space="preserve"> classify its leases as either finance or operating leases. The lessee records a right-of-use ("ROU") asset and a lease liability for all leases with a term of greater than twelve months, regardless of their lease classification. Upon adoption, the Company</w:t>
      </w:r>
      <w:r>
        <w:rPr>
          <w:rFonts w:eastAsia="Times New Roman"/>
          <w:color w:val="000000"/>
          <w:sz w:val="20"/>
          <w:szCs w:val="20"/>
        </w:rPr>
        <w:t xml:space="preserve"> recognized initial ROU assets and corresponding lease liabilities of $109,299, representing the discounted value of future lease payments required for leases classified as operating leases. In addition, the Company reclassified $59,736 from deferred charg</w:t>
      </w:r>
      <w:r>
        <w:rPr>
          <w:rFonts w:eastAsia="Times New Roman"/>
          <w:color w:val="000000"/>
          <w:sz w:val="20"/>
          <w:szCs w:val="20"/>
        </w:rPr>
        <w:t xml:space="preserve">es and other assets, net, $5,978 from accounts payable and accrued expenses and $4,342 from other accrued liabilities, relating to existing intangible assets and straight-line rent liabilities. The Company's lease liabilities were increased at adoption by </w:t>
      </w:r>
      <w:r>
        <w:rPr>
          <w:rFonts w:eastAsia="Times New Roman"/>
          <w:color w:val="000000"/>
          <w:sz w:val="20"/>
          <w:szCs w:val="20"/>
        </w:rPr>
        <w:t>$15,268 for lease liabilities associated with finance leases that were previously included in other accrued liabilities. See Note 8—Leases, for further disclosure on the Company's adoption of the new standard.</w:t>
      </w:r>
      <w:r>
        <w:rPr>
          <w:rFonts w:eastAsia="Times New Roman"/>
          <w:color w:val="000000"/>
          <w:sz w:val="20"/>
          <w:szCs w:val="20"/>
        </w:rPr>
        <w:t xml:space="preserve"> </w:t>
      </w:r>
    </w:p>
    <w:p w:rsidR="00000000" w:rsidRDefault="007701F9">
      <w:pPr>
        <w:jc w:val="center"/>
        <w:divId w:val="982851425"/>
        <w:rPr>
          <w:rFonts w:eastAsia="Times New Roman"/>
        </w:rPr>
      </w:pPr>
      <w:r>
        <w:rPr>
          <w:rFonts w:eastAsia="Times New Roman"/>
          <w:color w:val="000000"/>
          <w:sz w:val="20"/>
          <w:szCs w:val="20"/>
        </w:rPr>
        <w:t>7</w:t>
      </w:r>
      <w:r>
        <w:rPr>
          <w:rFonts w:eastAsia="Times New Roman"/>
          <w:color w:val="000000"/>
          <w:sz w:val="20"/>
          <w:szCs w:val="20"/>
        </w:rPr>
        <w:t>9</w:t>
      </w:r>
    </w:p>
    <w:p w:rsidR="00000000" w:rsidRDefault="007701F9">
      <w:pPr>
        <w:rPr>
          <w:rFonts w:eastAsia="Times New Roman"/>
        </w:rPr>
      </w:pPr>
      <w:r>
        <w:rPr>
          <w:rFonts w:eastAsia="Times New Roman"/>
        </w:rPr>
        <w:pict>
          <v:rect id="_x0000_i1104" style="width:0;height:1.5pt" o:hralign="center" o:hrstd="t" o:hr="t" fillcolor="#a0a0a0" stroked="f"/>
        </w:pict>
      </w:r>
    </w:p>
    <w:p w:rsidR="00000000" w:rsidRDefault="007701F9">
      <w:pPr>
        <w:divId w:val="184104365"/>
        <w:rPr>
          <w:rFonts w:eastAsia="Times New Roman"/>
        </w:rPr>
      </w:pPr>
      <w:hyperlink w:anchor="i_0_7" w:history="1">
        <w:r>
          <w:rPr>
            <w:rStyle w:val="a3"/>
            <w:rFonts w:eastAsia="Times New Roman"/>
            <w:sz w:val="20"/>
            <w:szCs w:val="20"/>
          </w:rPr>
          <w:t>Table of Contents</w:t>
        </w:r>
      </w:hyperlink>
    </w:p>
    <w:p w:rsidR="00000000" w:rsidRDefault="007701F9">
      <w:pPr>
        <w:jc w:val="center"/>
        <w:divId w:val="142294328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20043743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779134375"/>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8727931"/>
        <w:rPr>
          <w:rFonts w:eastAsia="Times New Roman"/>
        </w:rPr>
      </w:pPr>
      <w:r>
        <w:rPr>
          <w:rFonts w:eastAsia="Times New Roman"/>
          <w:b/>
          <w:bCs/>
          <w:color w:val="000000"/>
          <w:sz w:val="20"/>
          <w:szCs w:val="20"/>
        </w:rPr>
        <w:t>2. Summary of Significant Accounting Policies: (Continued</w:t>
      </w:r>
      <w:r>
        <w:rPr>
          <w:rFonts w:eastAsia="Times New Roman"/>
          <w:b/>
          <w:bCs/>
          <w:color w:val="000000"/>
          <w:sz w:val="20"/>
          <w:szCs w:val="20"/>
        </w:rPr>
        <w:t>)</w:t>
      </w:r>
    </w:p>
    <w:p w:rsidR="00000000" w:rsidRDefault="007701F9">
      <w:pPr>
        <w:ind w:firstLine="450"/>
        <w:divId w:val="407388443"/>
        <w:rPr>
          <w:rFonts w:eastAsia="Times New Roman"/>
        </w:rPr>
      </w:pPr>
      <w:r>
        <w:rPr>
          <w:rFonts w:eastAsia="Times New Roman"/>
          <w:i/>
          <w:iCs/>
          <w:color w:val="000000"/>
          <w:sz w:val="20"/>
          <w:szCs w:val="20"/>
        </w:rPr>
        <w:t>Recent Accounting Pronouncements</w:t>
      </w:r>
      <w:r>
        <w:rPr>
          <w:rFonts w:eastAsia="Times New Roman"/>
          <w:i/>
          <w:iCs/>
          <w:color w:val="000000"/>
          <w:sz w:val="20"/>
          <w:szCs w:val="20"/>
        </w:rPr>
        <w:t>: (Continued</w:t>
      </w:r>
      <w:r>
        <w:rPr>
          <w:rFonts w:eastAsia="Times New Roman"/>
          <w:i/>
          <w:iCs/>
          <w:color w:val="000000"/>
          <w:sz w:val="20"/>
          <w:szCs w:val="20"/>
        </w:rPr>
        <w:t>)</w:t>
      </w:r>
    </w:p>
    <w:p w:rsidR="00000000" w:rsidRDefault="007701F9">
      <w:pPr>
        <w:ind w:firstLine="450"/>
        <w:divId w:val="921718482"/>
        <w:rPr>
          <w:rFonts w:eastAsia="Times New Roman"/>
        </w:rPr>
      </w:pPr>
      <w:r>
        <w:rPr>
          <w:rFonts w:eastAsia="Times New Roman"/>
          <w:color w:val="000000"/>
          <w:sz w:val="20"/>
          <w:szCs w:val="20"/>
        </w:rPr>
        <w:t>In August 2017, the FASB issued ASU 2017-12, “Targeted Improvements to Accounting for Hedging Activities,” which aims to (i) improve the transparency and understandability of information conveyed to </w:t>
      </w:r>
      <w:r>
        <w:rPr>
          <w:rFonts w:eastAsia="Times New Roman"/>
          <w:color w:val="000000"/>
          <w:sz w:val="20"/>
          <w:szCs w:val="20"/>
        </w:rPr>
        <w:t>financial statement users about an entity’s risk management activities by better aligning the entity’s financial reporting for hedging relationships with those risk management activities and (ii) reduce the complexity of and simplify the application of hed</w:t>
      </w:r>
      <w:r>
        <w:rPr>
          <w:rFonts w:eastAsia="Times New Roman"/>
          <w:color w:val="000000"/>
          <w:sz w:val="20"/>
          <w:szCs w:val="20"/>
        </w:rPr>
        <w:t>ge accounting by preparers. The standard is effective for the Company beginning January 1, 2019. The Company's adoption of this standard did not have a significant impact on its consolidated financial statements</w:t>
      </w:r>
      <w:r>
        <w:rPr>
          <w:rFonts w:eastAsia="Times New Roman"/>
          <w:color w:val="000000"/>
          <w:sz w:val="20"/>
          <w:szCs w:val="20"/>
        </w:rPr>
        <w:t>.</w:t>
      </w:r>
    </w:p>
    <w:p w:rsidR="00000000" w:rsidRDefault="007701F9">
      <w:pPr>
        <w:divId w:val="1737970184"/>
        <w:rPr>
          <w:rFonts w:eastAsia="Times New Roman"/>
        </w:rPr>
      </w:pPr>
      <w:r>
        <w:rPr>
          <w:rFonts w:eastAsia="Times New Roman"/>
          <w:b/>
          <w:bCs/>
          <w:color w:val="000000"/>
          <w:sz w:val="20"/>
          <w:szCs w:val="20"/>
        </w:rPr>
        <w:t>3. Earnings Per Share ("EPS")</w:t>
      </w:r>
      <w:r>
        <w:rPr>
          <w:rFonts w:eastAsia="Times New Roman"/>
          <w:b/>
          <w:bCs/>
          <w:color w:val="000000"/>
          <w:sz w:val="20"/>
          <w:szCs w:val="20"/>
        </w:rPr>
        <w:t>:</w:t>
      </w:r>
    </w:p>
    <w:p w:rsidR="00000000" w:rsidRDefault="007701F9">
      <w:pPr>
        <w:ind w:firstLine="450"/>
        <w:divId w:val="269052403"/>
        <w:rPr>
          <w:rFonts w:eastAsia="Times New Roman"/>
        </w:rPr>
      </w:pPr>
      <w:r>
        <w:rPr>
          <w:rFonts w:eastAsia="Times New Roman"/>
          <w:color w:val="000000"/>
          <w:sz w:val="20"/>
          <w:szCs w:val="20"/>
        </w:rPr>
        <w:t>The followin</w:t>
      </w:r>
      <w:r>
        <w:rPr>
          <w:rFonts w:eastAsia="Times New Roman"/>
          <w:color w:val="000000"/>
          <w:sz w:val="20"/>
          <w:szCs w:val="20"/>
        </w:rPr>
        <w:t>g table reconciles the numerator and denominator used in the computation of earnings per share for the years ended December 31 (shares in thousands)</w:t>
      </w:r>
      <w:r>
        <w:rPr>
          <w:rFonts w:eastAsia="Times New Roman"/>
          <w:color w:val="000000"/>
          <w:sz w:val="20"/>
          <w:szCs w:val="20"/>
        </w:rPr>
        <w:t>:</w:t>
      </w:r>
    </w:p>
    <w:tbl>
      <w:tblPr>
        <w:tblW w:w="4539" w:type="pct"/>
        <w:tblCellMar>
          <w:top w:w="15" w:type="dxa"/>
          <w:left w:w="15" w:type="dxa"/>
          <w:bottom w:w="15" w:type="dxa"/>
          <w:right w:w="15" w:type="dxa"/>
        </w:tblCellMar>
        <w:tblLook w:val="04A0" w:firstRow="1" w:lastRow="0" w:firstColumn="1" w:lastColumn="0" w:noHBand="0" w:noVBand="1"/>
      </w:tblPr>
      <w:tblGrid>
        <w:gridCol w:w="38"/>
        <w:gridCol w:w="4543"/>
        <w:gridCol w:w="36"/>
        <w:gridCol w:w="135"/>
        <w:gridCol w:w="715"/>
        <w:gridCol w:w="85"/>
        <w:gridCol w:w="36"/>
        <w:gridCol w:w="36"/>
        <w:gridCol w:w="36"/>
        <w:gridCol w:w="135"/>
        <w:gridCol w:w="617"/>
        <w:gridCol w:w="85"/>
        <w:gridCol w:w="36"/>
        <w:gridCol w:w="36"/>
        <w:gridCol w:w="36"/>
        <w:gridCol w:w="135"/>
        <w:gridCol w:w="715"/>
        <w:gridCol w:w="85"/>
      </w:tblGrid>
      <w:tr w:rsidR="00000000">
        <w:trPr>
          <w:divId w:val="1498225586"/>
        </w:trPr>
        <w:tc>
          <w:tcPr>
            <w:tcW w:w="50" w:type="pct"/>
            <w:vAlign w:val="center"/>
            <w:hideMark/>
          </w:tcPr>
          <w:p w:rsidR="00000000" w:rsidRDefault="007701F9">
            <w:pPr>
              <w:ind w:firstLine="450"/>
              <w:rPr>
                <w:rFonts w:eastAsia="Times New Roman"/>
              </w:rPr>
            </w:pPr>
          </w:p>
        </w:tc>
        <w:tc>
          <w:tcPr>
            <w:tcW w:w="305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8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8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8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498225586"/>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1498225586"/>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Numerato</w:t>
            </w:r>
            <w:r>
              <w:rPr>
                <w:rFonts w:eastAsia="Times New Roman"/>
                <w:b/>
                <w:bCs/>
                <w:color w:val="000000"/>
                <w:sz w:val="20"/>
                <w:szCs w:val="20"/>
              </w:rPr>
              <w:t>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102,554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68,972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161,673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Net income attributable to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(15,543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Net income attributable to the Compan</w:t>
            </w:r>
            <w:r>
              <w:rPr>
                <w:rFonts w:eastAsia="Times New Roman"/>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96,820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60,020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146,130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Allocation of earnings to participating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FFFFFF"/>
            <w:tcMar>
              <w:top w:w="30" w:type="dxa"/>
              <w:left w:w="20" w:type="dxa"/>
              <w:bottom w:w="30" w:type="dxa"/>
              <w:right w:w="20" w:type="dxa"/>
            </w:tcMar>
            <w:vAlign w:val="bottom"/>
            <w:hideMark/>
          </w:tcPr>
          <w:p w:rsidR="00000000" w:rsidRDefault="007701F9">
            <w:pPr>
              <w:ind w:hanging="90"/>
              <w:divId w:val="622199218"/>
              <w:rPr>
                <w:rFonts w:eastAsia="Times New Roman"/>
              </w:rPr>
            </w:pPr>
            <w:r>
              <w:rPr>
                <w:rFonts w:eastAsia="Times New Roman"/>
                <w:color w:val="000000"/>
                <w:sz w:val="20"/>
                <w:szCs w:val="20"/>
              </w:rPr>
              <w:t>Numerator for basic and diluted EPS—net income attributable to common stockholder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95,630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58,914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145,373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Denominato</w:t>
            </w:r>
            <w:r>
              <w:rPr>
                <w:rFonts w:eastAsia="Times New Roman"/>
                <w:b/>
                <w:bCs/>
                <w:color w:val="000000"/>
                <w:sz w:val="20"/>
                <w:szCs w:val="20"/>
              </w:rPr>
              <w:t>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Denominator for basic EPS—weighted average number of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141,340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141,877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Effect of dilutive securities (1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498225586"/>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498225586"/>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r>
              <w:rPr>
                <w:rFonts w:eastAsia="Times New Roman"/>
                <w:color w:val="000000"/>
                <w:sz w:val="20"/>
                <w:szCs w:val="20"/>
              </w:rPr>
              <w:t>Share and unit 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Denominator for diluted EPS—weighted average number of common shares outstandin</w:t>
            </w:r>
            <w:r>
              <w:rPr>
                <w:rFonts w:eastAsia="Times New Roman"/>
                <w:color w:val="000000"/>
                <w:sz w:val="20"/>
                <w:szCs w:val="20"/>
              </w:rPr>
              <w:t>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141,340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141,144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141,913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EPS—</w:t>
            </w:r>
            <w:r>
              <w:rPr>
                <w:rFonts w:eastAsia="Times New Roman"/>
                <w:b/>
                <w:bCs/>
                <w:color w:val="000000"/>
                <w:sz w:val="20"/>
                <w:szCs w:val="20"/>
              </w:rPr>
              <w:t>net income attributable to common stockholders</w:t>
            </w:r>
            <w:r>
              <w:rPr>
                <w:rFonts w:eastAsia="Times New Roman"/>
                <w:b/>
                <w:bCs/>
                <w:color w:val="000000"/>
                <w:sz w:val="20"/>
                <w:szCs w:val="20"/>
              </w:rPr>
              <w: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98225586"/>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0.68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0.42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59988930"/>
        <w:rPr>
          <w:rFonts w:eastAsia="Times New Roman"/>
        </w:rPr>
      </w:pPr>
    </w:p>
    <w:p w:rsidR="00000000" w:rsidRDefault="007701F9">
      <w:pPr>
        <w:divId w:val="1383213044"/>
        <w:rPr>
          <w:rFonts w:eastAsia="Times New Roman"/>
        </w:rPr>
      </w:pPr>
      <w:r>
        <w:rPr>
          <w:rFonts w:eastAsia="Times New Roman"/>
          <w:color w:val="000000"/>
          <w:sz w:val="16"/>
          <w:szCs w:val="16"/>
        </w:rPr>
        <w:t>___________________________________</w:t>
      </w:r>
      <w:r>
        <w:rPr>
          <w:rFonts w:eastAsia="Times New Roman"/>
          <w:color w:val="000000"/>
          <w:sz w:val="16"/>
          <w:szCs w:val="16"/>
        </w:rPr>
        <w:t>_</w:t>
      </w:r>
    </w:p>
    <w:p w:rsidR="00000000" w:rsidRDefault="007701F9">
      <w:pPr>
        <w:ind w:hanging="450"/>
        <w:divId w:val="1378168305"/>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Diluted EPS excludes 90,619 convertible preferred units for the years ended December 31, 2019, 2018 and 2017, as their imp</w:t>
      </w:r>
      <w:r>
        <w:rPr>
          <w:rFonts w:eastAsia="Times New Roman"/>
          <w:color w:val="000000"/>
          <w:sz w:val="18"/>
          <w:szCs w:val="18"/>
        </w:rPr>
        <w:t>act was antidilutive</w:t>
      </w:r>
      <w:r>
        <w:rPr>
          <w:rFonts w:eastAsia="Times New Roman"/>
          <w:color w:val="000000"/>
          <w:sz w:val="18"/>
          <w:szCs w:val="18"/>
        </w:rPr>
        <w:t>.</w:t>
      </w:r>
    </w:p>
    <w:p w:rsidR="00000000" w:rsidRDefault="007701F9">
      <w:pPr>
        <w:divId w:val="2141414986"/>
        <w:rPr>
          <w:rFonts w:eastAsia="Times New Roman"/>
        </w:rPr>
      </w:pPr>
      <w:r>
        <w:rPr>
          <w:rFonts w:eastAsia="Times New Roman"/>
          <w:color w:val="000000"/>
          <w:sz w:val="18"/>
          <w:szCs w:val="18"/>
        </w:rPr>
        <w:t>Diluted EPS excludes 10,415,291, 10,360,390 and 10,416,321 Operating Partnership units ("OP Units") for the years ended December 31, 2019, 2018 and 2017, respectively, as their effect was antidilutive</w:t>
      </w:r>
      <w:r>
        <w:rPr>
          <w:rFonts w:eastAsia="Times New Roman"/>
          <w:color w:val="000000"/>
          <w:sz w:val="18"/>
          <w:szCs w:val="18"/>
        </w:rPr>
        <w:t>.</w:t>
      </w:r>
    </w:p>
    <w:p w:rsidR="00000000" w:rsidRDefault="007701F9">
      <w:pPr>
        <w:jc w:val="center"/>
        <w:divId w:val="1191529580"/>
        <w:rPr>
          <w:rFonts w:eastAsia="Times New Roman"/>
        </w:rPr>
      </w:pPr>
      <w:r>
        <w:rPr>
          <w:rFonts w:eastAsia="Times New Roman"/>
          <w:color w:val="000000"/>
          <w:sz w:val="20"/>
          <w:szCs w:val="20"/>
        </w:rPr>
        <w:t>8</w:t>
      </w:r>
      <w:r>
        <w:rPr>
          <w:rFonts w:eastAsia="Times New Roman"/>
          <w:color w:val="000000"/>
          <w:sz w:val="20"/>
          <w:szCs w:val="20"/>
        </w:rPr>
        <w:t>0</w:t>
      </w:r>
    </w:p>
    <w:p w:rsidR="00000000" w:rsidRDefault="007701F9">
      <w:pPr>
        <w:rPr>
          <w:rFonts w:eastAsia="Times New Roman"/>
        </w:rPr>
      </w:pPr>
      <w:r>
        <w:rPr>
          <w:rFonts w:eastAsia="Times New Roman"/>
        </w:rPr>
        <w:pict>
          <v:rect id="_x0000_i1105" style="width:0;height:1.5pt" o:hralign="center" o:hrstd="t" o:hr="t" fillcolor="#a0a0a0" stroked="f"/>
        </w:pict>
      </w:r>
    </w:p>
    <w:p w:rsidR="00000000" w:rsidRDefault="007701F9">
      <w:pPr>
        <w:divId w:val="1772704831"/>
        <w:rPr>
          <w:rFonts w:eastAsia="Times New Roman"/>
        </w:rPr>
      </w:pPr>
      <w:hyperlink w:anchor="i_0_7" w:history="1">
        <w:r>
          <w:rPr>
            <w:rStyle w:val="a3"/>
            <w:rFonts w:eastAsia="Times New Roman"/>
            <w:sz w:val="20"/>
            <w:szCs w:val="20"/>
          </w:rPr>
          <w:t>Table of Contents</w:t>
        </w:r>
      </w:hyperlink>
    </w:p>
    <w:p w:rsidR="00000000" w:rsidRDefault="007701F9">
      <w:pPr>
        <w:jc w:val="center"/>
        <w:divId w:val="6306930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351273618"/>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74187847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015690936"/>
        <w:rPr>
          <w:rFonts w:eastAsia="Times New Roman"/>
        </w:rPr>
      </w:pPr>
      <w:r>
        <w:rPr>
          <w:rFonts w:eastAsia="Times New Roman"/>
          <w:b/>
          <w:bCs/>
          <w:color w:val="000000"/>
          <w:sz w:val="20"/>
          <w:szCs w:val="20"/>
        </w:rPr>
        <w:t xml:space="preserve">4. </w:t>
      </w:r>
      <w:r>
        <w:rPr>
          <w:rFonts w:eastAsia="Times New Roman"/>
          <w:b/>
          <w:bCs/>
          <w:color w:val="000000"/>
          <w:sz w:val="20"/>
          <w:szCs w:val="20"/>
        </w:rPr>
        <w:t>Investments in Unconsolidated Joint Ventures</w:t>
      </w:r>
      <w:r>
        <w:rPr>
          <w:rFonts w:eastAsia="Times New Roman"/>
          <w:b/>
          <w:bCs/>
          <w:color w:val="000000"/>
          <w:sz w:val="20"/>
          <w:szCs w:val="20"/>
        </w:rPr>
        <w:t>:</w:t>
      </w:r>
    </w:p>
    <w:p w:rsidR="00000000" w:rsidRDefault="007701F9">
      <w:pPr>
        <w:ind w:firstLine="495"/>
        <w:divId w:val="1124350517"/>
        <w:rPr>
          <w:rFonts w:eastAsia="Times New Roman"/>
        </w:rPr>
      </w:pPr>
      <w:r>
        <w:rPr>
          <w:rFonts w:eastAsia="Times New Roman"/>
          <w:color w:val="000000"/>
          <w:sz w:val="20"/>
          <w:szCs w:val="20"/>
        </w:rPr>
        <w:t>The following are the Company's direct or indirect investments in various unconsolidated joint ventures with third parties. The Company's direct or indirect ownership interest in each joint venture as of Decemb</w:t>
      </w:r>
      <w:r>
        <w:rPr>
          <w:rFonts w:eastAsia="Times New Roman"/>
          <w:color w:val="000000"/>
          <w:sz w:val="20"/>
          <w:szCs w:val="20"/>
        </w:rPr>
        <w:t>er 31, 2019 was as follows</w:t>
      </w:r>
      <w:r>
        <w:rPr>
          <w:rFonts w:eastAsia="Times New Roman"/>
          <w:color w:val="000000"/>
          <w:sz w:val="20"/>
          <w:szCs w:val="20"/>
        </w:rPr>
        <w:t>:</w:t>
      </w:r>
    </w:p>
    <w:tbl>
      <w:tblPr>
        <w:tblW w:w="4115" w:type="pct"/>
        <w:jc w:val="center"/>
        <w:tblCellMar>
          <w:top w:w="15" w:type="dxa"/>
          <w:left w:w="15" w:type="dxa"/>
          <w:bottom w:w="15" w:type="dxa"/>
          <w:right w:w="15" w:type="dxa"/>
        </w:tblCellMar>
        <w:tblLook w:val="04A0" w:firstRow="1" w:lastRow="0" w:firstColumn="1" w:lastColumn="0" w:noHBand="0" w:noVBand="1"/>
      </w:tblPr>
      <w:tblGrid>
        <w:gridCol w:w="42"/>
        <w:gridCol w:w="5444"/>
        <w:gridCol w:w="41"/>
        <w:gridCol w:w="77"/>
        <w:gridCol w:w="1030"/>
        <w:gridCol w:w="202"/>
      </w:tblGrid>
      <w:tr w:rsidR="00000000">
        <w:trPr>
          <w:divId w:val="2100905465"/>
          <w:jc w:val="center"/>
        </w:trPr>
        <w:tc>
          <w:tcPr>
            <w:tcW w:w="50" w:type="pct"/>
            <w:vAlign w:val="center"/>
            <w:hideMark/>
          </w:tcPr>
          <w:p w:rsidR="00000000" w:rsidRDefault="007701F9">
            <w:pPr>
              <w:ind w:firstLine="495"/>
              <w:rPr>
                <w:rFonts w:eastAsia="Times New Roman"/>
              </w:rPr>
            </w:pPr>
          </w:p>
        </w:tc>
        <w:tc>
          <w:tcPr>
            <w:tcW w:w="412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100905465"/>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u w:val="single"/>
              </w:rPr>
              <w:t>Joint Ventur</w:t>
            </w:r>
            <w:r>
              <w:rPr>
                <w:rFonts w:eastAsia="Times New Roman"/>
                <w:b/>
                <w:bCs/>
                <w:color w:val="000000"/>
                <w:sz w:val="16"/>
                <w:szCs w:val="16"/>
                <w:u w:val="single"/>
              </w:rPr>
              <w:t>e</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Ownership %(1</w:t>
            </w:r>
            <w:r>
              <w:rPr>
                <w:rFonts w:eastAsia="Times New Roman"/>
                <w:b/>
                <w:bCs/>
                <w:color w:val="000000"/>
                <w:sz w:val="16"/>
                <w:szCs w:val="16"/>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443 Wabash MAB LL</w:t>
            </w:r>
            <w:r>
              <w:rPr>
                <w:rFonts w:eastAsia="Times New Roman"/>
                <w:color w:val="000000"/>
                <w:sz w:val="20"/>
                <w:szCs w:val="20"/>
              </w:rPr>
              <w:t>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AM Tysons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Biltmore Shopping Center Partners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CAM-CARSON LLC—Los Angeles Premium Outlet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Coolidge Holding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Corte Madera Village,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Country Club Plaza KC Partners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Fashion District Philadelphia—Various Entitie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Goodyear Peripheral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HPP-MAC WSP, LLC—One Westsid</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Jaren Associates #</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Kierland Commons Investment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Macerich HHF Broadway Plaza LLC—Broadway Plaz</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Macerich HHF Centers LLC—Various Propertie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MS Portfolio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New River Associates LLC—Arrowhead Towne Cente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North Bridge Chicago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One Scottsdale Investors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Pacific Premier Retail LLC—Various Propertie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Propcor II Associates, LLC—Boulevard Shop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Scottsdale Fashion Square Partnershi</w:t>
            </w:r>
            <w:r>
              <w:rPr>
                <w:rFonts w:eastAsia="Times New Roman"/>
                <w:color w:val="000000"/>
                <w:sz w:val="20"/>
                <w:szCs w:val="20"/>
              </w:rPr>
              <w:t>p</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TM TRS Holding Company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Tysons Corner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Tysons Corner Hotel I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Tysons Corner Property Holdings II LL</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Tysons Corner Property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West Acres Development, LL</w:t>
            </w:r>
            <w:r>
              <w:rPr>
                <w:rFonts w:eastAsia="Times New Roman"/>
                <w:color w:val="000000"/>
                <w:sz w:val="20"/>
                <w:szCs w:val="20"/>
              </w:rPr>
              <w:t>P</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Westcor/Surprise Auto Park LL</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21009054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WMAP, L.L.C.—Atlas Park, The Shops a</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bl>
    <w:p w:rsidR="00000000" w:rsidRDefault="007701F9">
      <w:pPr>
        <w:divId w:val="215819767"/>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ind w:hanging="630"/>
        <w:divId w:val="343478998"/>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 Company's ownership interest in this table reflects its direct or indirect legal ownership interest. Legal ownership may, at times, not equal the Company’s economic inte</w:t>
      </w:r>
      <w:r>
        <w:rPr>
          <w:rFonts w:eastAsia="Times New Roman"/>
          <w:color w:val="000000"/>
          <w:sz w:val="18"/>
          <w:szCs w:val="18"/>
        </w:rPr>
        <w:t>rest in the listed entities because of various provisions in certain joint venture agreements regarding distributions of cash flow based on capital account balances, allocations of profits and losses and payments of preferred returns. As a result, the Comp</w:t>
      </w:r>
      <w:r>
        <w:rPr>
          <w:rFonts w:eastAsia="Times New Roman"/>
          <w:color w:val="000000"/>
          <w:sz w:val="18"/>
          <w:szCs w:val="18"/>
        </w:rPr>
        <w:t>any’s actual economic interest (as distinct from its legal ownership interest) in certain of the properties could fluctuate from time to time and may not wholly align with its legal ownership interests. Substantially all of the Company’s joint venture agre</w:t>
      </w:r>
      <w:r>
        <w:rPr>
          <w:rFonts w:eastAsia="Times New Roman"/>
          <w:color w:val="000000"/>
          <w:sz w:val="18"/>
          <w:szCs w:val="18"/>
        </w:rPr>
        <w:t>ements contain rights of first refusal, buy-sell provisions, exit rights, default dilution remedies and/or other break up provisions or remedies which are customary in real estate joint venture agreements and which may, positively or negatively, affect the</w:t>
      </w:r>
      <w:r>
        <w:rPr>
          <w:rFonts w:eastAsia="Times New Roman"/>
          <w:color w:val="000000"/>
          <w:sz w:val="18"/>
          <w:szCs w:val="18"/>
        </w:rPr>
        <w:t xml:space="preserve"> ultimate realization of cash flow and/or capital or liquidation proceeds</w:t>
      </w:r>
      <w:r>
        <w:rPr>
          <w:rFonts w:eastAsia="Times New Roman"/>
          <w:color w:val="000000"/>
          <w:sz w:val="18"/>
          <w:szCs w:val="18"/>
        </w:rPr>
        <w:t>.</w:t>
      </w:r>
    </w:p>
    <w:p w:rsidR="00000000" w:rsidRDefault="007701F9">
      <w:pPr>
        <w:divId w:val="687801962"/>
        <w:rPr>
          <w:rFonts w:eastAsia="Times New Roman"/>
        </w:rPr>
      </w:pPr>
    </w:p>
    <w:p w:rsidR="00000000" w:rsidRDefault="007701F9">
      <w:pPr>
        <w:jc w:val="center"/>
        <w:divId w:val="290669217"/>
        <w:rPr>
          <w:rFonts w:eastAsia="Times New Roman"/>
        </w:rPr>
      </w:pPr>
      <w:r>
        <w:rPr>
          <w:rFonts w:eastAsia="Times New Roman"/>
          <w:color w:val="000000"/>
          <w:sz w:val="20"/>
          <w:szCs w:val="20"/>
        </w:rPr>
        <w:t>8</w:t>
      </w:r>
      <w:r>
        <w:rPr>
          <w:rFonts w:eastAsia="Times New Roman"/>
          <w:color w:val="000000"/>
          <w:sz w:val="20"/>
          <w:szCs w:val="20"/>
        </w:rPr>
        <w:t>1</w:t>
      </w:r>
    </w:p>
    <w:p w:rsidR="00000000" w:rsidRDefault="007701F9">
      <w:pPr>
        <w:rPr>
          <w:rFonts w:eastAsia="Times New Roman"/>
        </w:rPr>
      </w:pPr>
      <w:r>
        <w:rPr>
          <w:rFonts w:eastAsia="Times New Roman"/>
        </w:rPr>
        <w:pict>
          <v:rect id="_x0000_i1106" style="width:0;height:1.5pt" o:hralign="center" o:hrstd="t" o:hr="t" fillcolor="#a0a0a0" stroked="f"/>
        </w:pict>
      </w:r>
    </w:p>
    <w:p w:rsidR="00000000" w:rsidRDefault="007701F9">
      <w:pPr>
        <w:divId w:val="688916013"/>
        <w:rPr>
          <w:rFonts w:eastAsia="Times New Roman"/>
        </w:rPr>
      </w:pPr>
      <w:hyperlink w:anchor="i_0_7" w:history="1">
        <w:r>
          <w:rPr>
            <w:rStyle w:val="a3"/>
            <w:rFonts w:eastAsia="Times New Roman"/>
            <w:sz w:val="20"/>
            <w:szCs w:val="20"/>
          </w:rPr>
          <w:t>Table of Contents</w:t>
        </w:r>
      </w:hyperlink>
    </w:p>
    <w:p w:rsidR="00000000" w:rsidRDefault="007701F9">
      <w:pPr>
        <w:jc w:val="center"/>
        <w:divId w:val="173083644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20888447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066564028"/>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414739541"/>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rsidR="00000000" w:rsidRDefault="007701F9">
      <w:pPr>
        <w:ind w:firstLine="495"/>
        <w:divId w:val="178854636"/>
        <w:rPr>
          <w:rFonts w:eastAsia="Times New Roman"/>
        </w:rPr>
      </w:pPr>
      <w:r>
        <w:rPr>
          <w:rFonts w:eastAsia="Times New Roman"/>
          <w:color w:val="000000"/>
          <w:sz w:val="20"/>
          <w:szCs w:val="20"/>
        </w:rPr>
        <w:t>The Company has made the following investments, dispositions and financings in unconsolidated joint ventures during the years ended December 31, 2019, 2018 and 2017</w:t>
      </w:r>
      <w:r>
        <w:rPr>
          <w:rFonts w:eastAsia="Times New Roman"/>
          <w:color w:val="000000"/>
          <w:sz w:val="20"/>
          <w:szCs w:val="20"/>
        </w:rPr>
        <w:t>:</w:t>
      </w:r>
    </w:p>
    <w:p w:rsidR="00000000" w:rsidRDefault="007701F9">
      <w:pPr>
        <w:ind w:firstLine="495"/>
        <w:divId w:val="1758597945"/>
        <w:rPr>
          <w:rFonts w:eastAsia="Times New Roman"/>
        </w:rPr>
      </w:pPr>
      <w:r>
        <w:rPr>
          <w:rFonts w:eastAsia="Times New Roman"/>
          <w:color w:val="000000"/>
          <w:sz w:val="20"/>
          <w:szCs w:val="20"/>
        </w:rPr>
        <w:t>On March 17, 2017, the Compan</w:t>
      </w:r>
      <w:r>
        <w:rPr>
          <w:rFonts w:eastAsia="Times New Roman"/>
          <w:color w:val="000000"/>
          <w:sz w:val="20"/>
          <w:szCs w:val="20"/>
        </w:rPr>
        <w:t xml:space="preserve">y's joint venture in Country Club Plaza sold an ownership interest in an office building for $78,000, resulting in a gain on sale of assets of $4,580. The Company's pro rata share of the gain on sale of assets of $2,290 was included in equity in income of </w:t>
      </w:r>
      <w:r>
        <w:rPr>
          <w:rFonts w:eastAsia="Times New Roman"/>
          <w:color w:val="000000"/>
          <w:sz w:val="20"/>
          <w:szCs w:val="20"/>
        </w:rPr>
        <w:t>unconsolidated joint ventures. The Company used its share of the proceeds to fund repurchases under the 2017 Stock Buyback Program (See Note 14—Stockholders' Equity)</w:t>
      </w:r>
      <w:r>
        <w:rPr>
          <w:rFonts w:eastAsia="Times New Roman"/>
          <w:color w:val="000000"/>
          <w:sz w:val="20"/>
          <w:szCs w:val="20"/>
        </w:rPr>
        <w:t>.</w:t>
      </w:r>
    </w:p>
    <w:p w:rsidR="00000000" w:rsidRDefault="007701F9">
      <w:pPr>
        <w:ind w:firstLine="495"/>
        <w:divId w:val="1894463533"/>
        <w:rPr>
          <w:rFonts w:eastAsia="Times New Roman"/>
        </w:rPr>
      </w:pPr>
      <w:r>
        <w:rPr>
          <w:rFonts w:eastAsia="Times New Roman"/>
          <w:color w:val="000000"/>
          <w:sz w:val="20"/>
          <w:szCs w:val="20"/>
        </w:rPr>
        <w:t xml:space="preserve">On September 18, 2017, the Company's joint venture in Fashion District Philadelphia sold </w:t>
      </w:r>
      <w:r>
        <w:rPr>
          <w:rFonts w:eastAsia="Times New Roman"/>
          <w:color w:val="000000"/>
          <w:sz w:val="20"/>
          <w:szCs w:val="20"/>
        </w:rPr>
        <w:t>an ownership interest in an office building for $61,500, resulting in a gain on sale of assets of $13,078. The Company's pro rata share of the gain on sale of assets of $6,539 was included in equity in income of unconsolidated joint ventures. The Company u</w:t>
      </w:r>
      <w:r>
        <w:rPr>
          <w:rFonts w:eastAsia="Times New Roman"/>
          <w:color w:val="000000"/>
          <w:sz w:val="20"/>
          <w:szCs w:val="20"/>
        </w:rPr>
        <w:t>sed its share of the proceeds to fund repurchases under the 2017 Stock Buyback Program (See Note 14—Stockholders' Equity)</w:t>
      </w:r>
      <w:r>
        <w:rPr>
          <w:rFonts w:eastAsia="Times New Roman"/>
          <w:color w:val="000000"/>
          <w:sz w:val="20"/>
          <w:szCs w:val="20"/>
        </w:rPr>
        <w:t>.</w:t>
      </w:r>
    </w:p>
    <w:p w:rsidR="00000000" w:rsidRDefault="007701F9">
      <w:pPr>
        <w:ind w:firstLine="495"/>
        <w:divId w:val="901453463"/>
        <w:rPr>
          <w:rFonts w:eastAsia="Times New Roman"/>
        </w:rPr>
      </w:pPr>
      <w:r>
        <w:rPr>
          <w:rFonts w:eastAsia="Times New Roman"/>
          <w:color w:val="000000"/>
          <w:sz w:val="20"/>
          <w:szCs w:val="20"/>
        </w:rPr>
        <w:t>On December 14, 2017, the Company’s joint venture in Westcor/Queen Creek LLC sold land for $30,491, resulting in a gain on sale of as</w:t>
      </w:r>
      <w:r>
        <w:rPr>
          <w:rFonts w:eastAsia="Times New Roman"/>
          <w:color w:val="000000"/>
          <w:sz w:val="20"/>
          <w:szCs w:val="20"/>
        </w:rPr>
        <w:t>sets of $14,853. The Company’s share of the gain on sale was $5,436, which was included in equity in income of unconsolidated joint ventures. The Company used its portion of the proceeds to pay down its line of credit and for general corporate purposes</w:t>
      </w:r>
      <w:r>
        <w:rPr>
          <w:rFonts w:eastAsia="Times New Roman"/>
          <w:color w:val="000000"/>
          <w:sz w:val="20"/>
          <w:szCs w:val="20"/>
        </w:rPr>
        <w:t>.</w:t>
      </w:r>
    </w:p>
    <w:p w:rsidR="00000000" w:rsidRDefault="007701F9">
      <w:pPr>
        <w:ind w:firstLine="495"/>
        <w:divId w:val="725252917"/>
        <w:rPr>
          <w:rFonts w:eastAsia="Times New Roman"/>
        </w:rPr>
      </w:pPr>
      <w:r>
        <w:rPr>
          <w:rFonts w:eastAsia="Times New Roman"/>
          <w:color w:val="000000"/>
          <w:sz w:val="20"/>
          <w:szCs w:val="20"/>
        </w:rPr>
        <w:t>On</w:t>
      </w:r>
      <w:r>
        <w:rPr>
          <w:rFonts w:eastAsia="Times New Roman"/>
          <w:color w:val="000000"/>
          <w:sz w:val="20"/>
          <w:szCs w:val="20"/>
        </w:rPr>
        <w:t xml:space="preserve"> February 16, 2018, the Company's joint venture in Fashion District Philadelphia sold its ownership interest in an office building for $41,800, resulting in a gain on sale of assets of $5,545. The Company's pro rata share of the gain on the sale of assets </w:t>
      </w:r>
      <w:r>
        <w:rPr>
          <w:rFonts w:eastAsia="Times New Roman"/>
          <w:color w:val="000000"/>
          <w:sz w:val="20"/>
          <w:szCs w:val="20"/>
        </w:rPr>
        <w:t>of $2,773 was included in equity in income from unconsolidated joint ventures. The Company used its share of the proceeds to pay down its line of credit and for general corporate purposes</w:t>
      </w:r>
      <w:r>
        <w:rPr>
          <w:rFonts w:eastAsia="Times New Roman"/>
          <w:color w:val="000000"/>
          <w:sz w:val="20"/>
          <w:szCs w:val="20"/>
        </w:rPr>
        <w:t>.</w:t>
      </w:r>
    </w:p>
    <w:p w:rsidR="00000000" w:rsidRDefault="007701F9">
      <w:pPr>
        <w:ind w:firstLine="495"/>
        <w:divId w:val="1271354998"/>
        <w:rPr>
          <w:rFonts w:eastAsia="Times New Roman"/>
        </w:rPr>
      </w:pPr>
      <w:r>
        <w:rPr>
          <w:rFonts w:eastAsia="Times New Roman"/>
          <w:color w:val="000000"/>
          <w:sz w:val="20"/>
          <w:szCs w:val="20"/>
        </w:rPr>
        <w:t>On March 1, 2018, the Company formed a 25/75 joint venture with Hud</w:t>
      </w:r>
      <w:r>
        <w:rPr>
          <w:rFonts w:eastAsia="Times New Roman"/>
          <w:color w:val="000000"/>
          <w:sz w:val="20"/>
          <w:szCs w:val="20"/>
        </w:rPr>
        <w:t>son Pacific Properties, whereby the Company agreed to contribute Westside Pavilion, a 680,000 square foot regional shopping center in Los Angeles, California in exchange for $142,500. From March 1, 2018 to August 31, 2018, the Company accounted for its int</w:t>
      </w:r>
      <w:r>
        <w:rPr>
          <w:rFonts w:eastAsia="Times New Roman"/>
          <w:color w:val="000000"/>
          <w:sz w:val="20"/>
          <w:szCs w:val="20"/>
        </w:rPr>
        <w:t>erest in the property as a collaborative arrangement (See Note 15—Collaborative Arrangement). On August 31, 2018, the Company completed the sale of the 75% ownership interest in the property to Hudson Pacific Properties, resulting in a gain on sale of asse</w:t>
      </w:r>
      <w:r>
        <w:rPr>
          <w:rFonts w:eastAsia="Times New Roman"/>
          <w:color w:val="000000"/>
          <w:sz w:val="20"/>
          <w:szCs w:val="20"/>
        </w:rPr>
        <w:t xml:space="preserve">ts of $46,242. The sales price was funded by a cash payment of $36,903 and the assumption of a pro rata share of the mortgage note payable on the property of $105,597. Concurrent with the sale of the ownership interest, the joint venture defeased the loan </w:t>
      </w:r>
      <w:r>
        <w:rPr>
          <w:rFonts w:eastAsia="Times New Roman"/>
          <w:color w:val="000000"/>
          <w:sz w:val="20"/>
          <w:szCs w:val="20"/>
        </w:rPr>
        <w:t>on the property by providing $149,175 portfolio of marketable securities as replacement collateral in lieu of the property. The Company funded its $37,294 share of the purchase price of the marketable securities portfolio with the proceeds from the sale of</w:t>
      </w:r>
      <w:r>
        <w:rPr>
          <w:rFonts w:eastAsia="Times New Roman"/>
          <w:color w:val="000000"/>
          <w:sz w:val="20"/>
          <w:szCs w:val="20"/>
        </w:rPr>
        <w:t xml:space="preserve"> the ownership interest in the property. Upon completion of the sale of the ownership interest in the property, the Company has accounted for its remaining ownership interest in the property, also referred to as One Westside, under the equity method of acc</w:t>
      </w:r>
      <w:r>
        <w:rPr>
          <w:rFonts w:eastAsia="Times New Roman"/>
          <w:color w:val="000000"/>
          <w:sz w:val="20"/>
          <w:szCs w:val="20"/>
        </w:rPr>
        <w:t>ounting.</w:t>
      </w:r>
      <w:r>
        <w:rPr>
          <w:rFonts w:eastAsia="Times New Roman"/>
          <w:color w:val="000000"/>
          <w:sz w:val="20"/>
          <w:szCs w:val="20"/>
        </w:rPr>
        <w:t xml:space="preserve"> </w:t>
      </w:r>
    </w:p>
    <w:p w:rsidR="00000000" w:rsidRDefault="007701F9">
      <w:pPr>
        <w:ind w:firstLine="495"/>
        <w:divId w:val="258955855"/>
        <w:rPr>
          <w:rFonts w:eastAsia="Times New Roman"/>
        </w:rPr>
      </w:pPr>
      <w:r>
        <w:rPr>
          <w:rFonts w:eastAsia="Times New Roman"/>
          <w:color w:val="000000"/>
          <w:sz w:val="20"/>
          <w:szCs w:val="20"/>
        </w:rPr>
        <w:t>On July 6, 2018, the Company’s joint venture in The Market at Estrella Falls, a 298,000 square foot community center in Goodyear, Arizona, sold the property for $49,100, resulting in a gain on sale of assets of $12,598. The Company's share of the</w:t>
      </w:r>
      <w:r>
        <w:rPr>
          <w:rFonts w:eastAsia="Times New Roman"/>
          <w:color w:val="000000"/>
          <w:sz w:val="20"/>
          <w:szCs w:val="20"/>
        </w:rPr>
        <w:t xml:space="preserve"> gain of $2,996 was included in equity in income from unconsolidated joint ventures. The proceeds were used to pay off the $24,118 mortgage loan payable on the property, settle development obligations and for distributions to the partners. The Company used</w:t>
      </w:r>
      <w:r>
        <w:rPr>
          <w:rFonts w:eastAsia="Times New Roman"/>
          <w:color w:val="000000"/>
          <w:sz w:val="20"/>
          <w:szCs w:val="20"/>
        </w:rPr>
        <w:t xml:space="preserve"> its share of the net proceeds for general corporate purposes</w:t>
      </w:r>
      <w:r>
        <w:rPr>
          <w:rFonts w:eastAsia="Times New Roman"/>
          <w:color w:val="000000"/>
          <w:sz w:val="20"/>
          <w:szCs w:val="20"/>
        </w:rPr>
        <w:t>.</w:t>
      </w:r>
    </w:p>
    <w:p w:rsidR="00000000" w:rsidRDefault="007701F9">
      <w:pPr>
        <w:ind w:firstLine="495"/>
        <w:divId w:val="623082075"/>
        <w:rPr>
          <w:rFonts w:eastAsia="Times New Roman"/>
        </w:rPr>
      </w:pPr>
      <w:r>
        <w:rPr>
          <w:rFonts w:eastAsia="Times New Roman"/>
          <w:color w:val="000000"/>
          <w:sz w:val="20"/>
          <w:szCs w:val="20"/>
        </w:rPr>
        <w:t>On September 6, 2018, the Company formed a 50/50 joint venture with Simon Property Group to develop Los Angeles Premium Outlets, a premium outlet center in Carson, California that is planned to</w:t>
      </w:r>
      <w:r>
        <w:rPr>
          <w:rFonts w:eastAsia="Times New Roman"/>
          <w:color w:val="000000"/>
          <w:sz w:val="20"/>
          <w:szCs w:val="20"/>
        </w:rPr>
        <w:t xml:space="preserve"> open with approximately 400,000 square feet, followed by an additional 165,000 square feet in the second stage.</w:t>
      </w:r>
      <w:r>
        <w:rPr>
          <w:rFonts w:eastAsia="Times New Roman"/>
          <w:color w:val="000000"/>
          <w:sz w:val="20"/>
          <w:szCs w:val="20"/>
        </w:rPr>
        <w:t xml:space="preserve"> </w:t>
      </w:r>
    </w:p>
    <w:p w:rsidR="00000000" w:rsidRDefault="007701F9">
      <w:pPr>
        <w:ind w:firstLine="495"/>
        <w:divId w:val="668215203"/>
        <w:rPr>
          <w:rFonts w:eastAsia="Times New Roman"/>
        </w:rPr>
      </w:pPr>
      <w:r>
        <w:rPr>
          <w:rFonts w:eastAsia="Times New Roman"/>
          <w:color w:val="000000"/>
          <w:sz w:val="20"/>
          <w:szCs w:val="20"/>
        </w:rPr>
        <w:t>On July 25, 2019, the Company's joint venture in Fashion District Philadelphia amended the existing term loan on the joint venture to allow fo</w:t>
      </w:r>
      <w:r>
        <w:rPr>
          <w:rFonts w:eastAsia="Times New Roman"/>
          <w:color w:val="000000"/>
          <w:sz w:val="20"/>
          <w:szCs w:val="20"/>
        </w:rPr>
        <w:t>r additional borrowings up to $100,000 at LIBOR plus 2%. Concurrent with the amendment, the joint venture borrowed an additional $26,000. On August 16, 2019, the joint venture borrowed an additional $25,000. The Company used its share of the additional pro</w:t>
      </w:r>
      <w:r>
        <w:rPr>
          <w:rFonts w:eastAsia="Times New Roman"/>
          <w:color w:val="000000"/>
          <w:sz w:val="20"/>
          <w:szCs w:val="20"/>
        </w:rPr>
        <w:t>ceeds to pay down its line of credit and for general corporate purposes</w:t>
      </w:r>
      <w:r>
        <w:rPr>
          <w:rFonts w:eastAsia="Times New Roman"/>
          <w:color w:val="000000"/>
          <w:sz w:val="20"/>
          <w:szCs w:val="20"/>
        </w:rPr>
        <w:t>.</w:t>
      </w:r>
    </w:p>
    <w:p w:rsidR="00000000" w:rsidRDefault="007701F9">
      <w:pPr>
        <w:ind w:firstLine="495"/>
        <w:divId w:val="673145490"/>
        <w:rPr>
          <w:rFonts w:eastAsia="Times New Roman"/>
        </w:rPr>
      </w:pPr>
      <w:r>
        <w:rPr>
          <w:rFonts w:eastAsia="Times New Roman"/>
          <w:color w:val="000000"/>
          <w:sz w:val="20"/>
          <w:szCs w:val="20"/>
        </w:rPr>
        <w:t>On September 12, 2019, the Company’s joint venture in Tysons Tower placed a new $190,000 loan on the property that bears interest at an effective rate of 3.38% and matures on November</w:t>
      </w:r>
      <w:r>
        <w:rPr>
          <w:rFonts w:eastAsia="Times New Roman"/>
          <w:color w:val="000000"/>
          <w:sz w:val="20"/>
          <w:szCs w:val="20"/>
        </w:rPr>
        <w:t> 11, 2029. The Company used its share of the proceeds to pay down its line of credit and for general corporate purposes.</w:t>
      </w:r>
      <w:r>
        <w:rPr>
          <w:rFonts w:eastAsia="Times New Roman"/>
          <w:color w:val="000000"/>
          <w:sz w:val="20"/>
          <w:szCs w:val="20"/>
        </w:rPr>
        <w:t xml:space="preserve"> </w:t>
      </w:r>
    </w:p>
    <w:p w:rsidR="00000000" w:rsidRDefault="007701F9">
      <w:pPr>
        <w:ind w:firstLine="495"/>
        <w:divId w:val="255485612"/>
        <w:rPr>
          <w:rFonts w:eastAsia="Times New Roman"/>
        </w:rPr>
      </w:pPr>
    </w:p>
    <w:p w:rsidR="00000000" w:rsidRDefault="007701F9">
      <w:pPr>
        <w:jc w:val="center"/>
        <w:divId w:val="2052802230"/>
        <w:rPr>
          <w:rFonts w:eastAsia="Times New Roman"/>
        </w:rPr>
      </w:pPr>
      <w:r>
        <w:rPr>
          <w:rFonts w:eastAsia="Times New Roman"/>
          <w:color w:val="000000"/>
          <w:sz w:val="20"/>
          <w:szCs w:val="20"/>
        </w:rPr>
        <w:t>8</w:t>
      </w:r>
      <w:r>
        <w:rPr>
          <w:rFonts w:eastAsia="Times New Roman"/>
          <w:color w:val="000000"/>
          <w:sz w:val="20"/>
          <w:szCs w:val="20"/>
        </w:rPr>
        <w:t>2</w:t>
      </w:r>
    </w:p>
    <w:p w:rsidR="00000000" w:rsidRDefault="007701F9">
      <w:pPr>
        <w:rPr>
          <w:rFonts w:eastAsia="Times New Roman"/>
        </w:rPr>
      </w:pPr>
      <w:r>
        <w:rPr>
          <w:rFonts w:eastAsia="Times New Roman"/>
        </w:rPr>
        <w:pict>
          <v:rect id="_x0000_i1107" style="width:0;height:1.5pt" o:hralign="center" o:hrstd="t" o:hr="t" fillcolor="#a0a0a0" stroked="f"/>
        </w:pict>
      </w:r>
    </w:p>
    <w:p w:rsidR="00000000" w:rsidRDefault="007701F9">
      <w:pPr>
        <w:divId w:val="387266295"/>
        <w:rPr>
          <w:rFonts w:eastAsia="Times New Roman"/>
        </w:rPr>
      </w:pPr>
      <w:hyperlink w:anchor="i_0_7" w:history="1">
        <w:r>
          <w:rPr>
            <w:rStyle w:val="a3"/>
            <w:rFonts w:eastAsia="Times New Roman"/>
            <w:sz w:val="20"/>
            <w:szCs w:val="20"/>
          </w:rPr>
          <w:t>Table of Contents</w:t>
        </w:r>
      </w:hyperlink>
    </w:p>
    <w:p w:rsidR="00000000" w:rsidRDefault="007701F9">
      <w:pPr>
        <w:jc w:val="center"/>
        <w:divId w:val="93004956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803280884"/>
        <w:rPr>
          <w:rFonts w:eastAsia="Times New Roman"/>
        </w:rPr>
      </w:pPr>
      <w:r>
        <w:rPr>
          <w:rFonts w:eastAsia="Times New Roman"/>
          <w:b/>
          <w:bCs/>
          <w:color w:val="000000"/>
          <w:sz w:val="20"/>
          <w:szCs w:val="20"/>
        </w:rPr>
        <w:t>NOTES TO CONSOLIDATED FIN</w:t>
      </w:r>
      <w:r>
        <w:rPr>
          <w:rFonts w:eastAsia="Times New Roman"/>
          <w:b/>
          <w:bCs/>
          <w:color w:val="000000"/>
          <w:sz w:val="20"/>
          <w:szCs w:val="20"/>
        </w:rPr>
        <w:t>ANCIAL STATEMENTS (Continued</w:t>
      </w:r>
      <w:r>
        <w:rPr>
          <w:rFonts w:eastAsia="Times New Roman"/>
          <w:b/>
          <w:bCs/>
          <w:color w:val="000000"/>
          <w:sz w:val="20"/>
          <w:szCs w:val="20"/>
        </w:rPr>
        <w:t>)</w:t>
      </w:r>
    </w:p>
    <w:p w:rsidR="00000000" w:rsidRDefault="007701F9">
      <w:pPr>
        <w:jc w:val="center"/>
        <w:divId w:val="1983341076"/>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231231574"/>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rsidR="00000000" w:rsidRDefault="007701F9">
      <w:pPr>
        <w:ind w:firstLine="495"/>
        <w:divId w:val="965502637"/>
        <w:rPr>
          <w:rFonts w:eastAsia="Times New Roman"/>
        </w:rPr>
      </w:pPr>
      <w:r>
        <w:rPr>
          <w:rFonts w:eastAsia="Times New Roman"/>
          <w:color w:val="000000"/>
          <w:sz w:val="20"/>
          <w:szCs w:val="20"/>
        </w:rPr>
        <w:t>On December 18, 2019, the Company’s joint venture in One Westside placed a $414,600 construction loan on the redevel</w:t>
      </w:r>
      <w:r>
        <w:rPr>
          <w:rFonts w:eastAsia="Times New Roman"/>
          <w:color w:val="000000"/>
          <w:sz w:val="20"/>
          <w:szCs w:val="20"/>
        </w:rPr>
        <w:t>opment project.The loan bears interest at LIBOR plus 1.70%, which can be reduced to LIBOR plus 1.50% upon the completion of certain conditions, and matures on December 18, 2024. This loan is expected to fund the joint venture's remaining cost to complete t</w:t>
      </w:r>
      <w:r>
        <w:rPr>
          <w:rFonts w:eastAsia="Times New Roman"/>
          <w:color w:val="000000"/>
          <w:sz w:val="20"/>
          <w:szCs w:val="20"/>
        </w:rPr>
        <w:t>he project.</w:t>
      </w:r>
      <w:r>
        <w:rPr>
          <w:rFonts w:eastAsia="Times New Roman"/>
          <w:color w:val="000000"/>
          <w:sz w:val="20"/>
          <w:szCs w:val="20"/>
        </w:rPr>
        <w:t xml:space="preserve"> </w:t>
      </w:r>
    </w:p>
    <w:p w:rsidR="00000000" w:rsidRDefault="007701F9">
      <w:pPr>
        <w:ind w:firstLine="495"/>
        <w:divId w:val="246117675"/>
        <w:rPr>
          <w:rFonts w:eastAsia="Times New Roman"/>
        </w:rPr>
      </w:pPr>
      <w:r>
        <w:rPr>
          <w:rFonts w:eastAsia="Times New Roman"/>
          <w:color w:val="000000"/>
          <w:sz w:val="20"/>
          <w:szCs w:val="20"/>
        </w:rPr>
        <w:t>Combined and condensed balance sheets and statements of operations are presented below for all unconsolidated joint ventures</w:t>
      </w:r>
      <w:r>
        <w:rPr>
          <w:rFonts w:eastAsia="Times New Roman"/>
          <w:color w:val="000000"/>
          <w:sz w:val="20"/>
          <w:szCs w:val="20"/>
        </w:rPr>
        <w:t>.</w:t>
      </w:r>
    </w:p>
    <w:p w:rsidR="00000000" w:rsidRDefault="007701F9">
      <w:pPr>
        <w:jc w:val="center"/>
        <w:divId w:val="429283032"/>
        <w:rPr>
          <w:rFonts w:eastAsia="Times New Roman"/>
        </w:rPr>
      </w:pPr>
      <w:r>
        <w:rPr>
          <w:rFonts w:eastAsia="Times New Roman"/>
          <w:b/>
          <w:bCs/>
          <w:color w:val="000000"/>
          <w:sz w:val="20"/>
          <w:szCs w:val="20"/>
        </w:rPr>
        <w:t>Combined and Condensed Balance Sheets of Unconsolidated Joint Ventures as of December 31</w:t>
      </w:r>
      <w:r>
        <w:rPr>
          <w:rFonts w:eastAsia="Times New Roman"/>
          <w:b/>
          <w:bCs/>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41"/>
        <w:gridCol w:w="4365"/>
        <w:gridCol w:w="40"/>
        <w:gridCol w:w="135"/>
        <w:gridCol w:w="965"/>
        <w:gridCol w:w="85"/>
        <w:gridCol w:w="36"/>
        <w:gridCol w:w="36"/>
        <w:gridCol w:w="36"/>
        <w:gridCol w:w="135"/>
        <w:gridCol w:w="865"/>
        <w:gridCol w:w="85"/>
      </w:tblGrid>
      <w:tr w:rsidR="00000000">
        <w:trPr>
          <w:divId w:val="1966544525"/>
          <w:jc w:val="center"/>
        </w:trPr>
        <w:tc>
          <w:tcPr>
            <w:tcW w:w="50" w:type="pct"/>
            <w:vAlign w:val="center"/>
            <w:hideMark/>
          </w:tcPr>
          <w:p w:rsidR="00000000" w:rsidRDefault="007701F9">
            <w:pPr>
              <w:jc w:val="center"/>
              <w:rPr>
                <w:rFonts w:eastAsia="Times New Roman"/>
              </w:rPr>
            </w:pPr>
          </w:p>
        </w:tc>
        <w:tc>
          <w:tcPr>
            <w:tcW w:w="330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966544525"/>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196654452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Assets(1)</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Property, ne</w:t>
            </w:r>
            <w:r>
              <w:rPr>
                <w:rFonts w:eastAsia="Times New Roman"/>
                <w:color w:val="000000"/>
                <w:sz w:val="20"/>
                <w:szCs w:val="20"/>
              </w:rPr>
              <w:t>t</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9,424,591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9,241,003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772,116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703,861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10,196,707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9,944,864</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Liabilities and partners' capital(1)</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Mortgage and other notes payabl</w:t>
            </w:r>
            <w:r>
              <w:rPr>
                <w:rFonts w:eastAsia="Times New Roman"/>
                <w:color w:val="000000"/>
                <w:sz w:val="20"/>
                <w:szCs w:val="20"/>
              </w:rPr>
              <w:t>e</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6,144,685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6,050,930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565,412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388,509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Company's capita</w:t>
            </w:r>
            <w:r>
              <w:rPr>
                <w:rFonts w:eastAsia="Times New Roman"/>
                <w:color w:val="000000"/>
                <w:sz w:val="20"/>
                <w:szCs w:val="20"/>
              </w:rPr>
              <w:t>l</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1,904,145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1,913,475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Outside partners'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1,582,465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1,591,950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liabilities and partners' capita</w:t>
            </w:r>
            <w:r>
              <w:rPr>
                <w:rFonts w:eastAsia="Times New Roman"/>
                <w:color w:val="000000"/>
                <w:sz w:val="20"/>
                <w:szCs w:val="20"/>
              </w:rPr>
              <w:t>l</w:t>
            </w: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10,196,707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9,944,864</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Investment in unconsolidated joint ventures</w:t>
            </w:r>
            <w:r>
              <w:rPr>
                <w:rFonts w:eastAsia="Times New Roman"/>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Company's capita</w:t>
            </w:r>
            <w:r>
              <w:rPr>
                <w:rFonts w:eastAsia="Times New Roman"/>
                <w:color w:val="000000"/>
                <w:sz w:val="20"/>
                <w:szCs w:val="20"/>
              </w:rPr>
              <w:t>l</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1,904,145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1,913,475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Basis adjustment(2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(492,350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(535,808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1,411,795</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1,377,667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966544525"/>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Assets—Investments in unconsolidated joint venture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1,519,697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1,492,655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(107,902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(114,988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66544525"/>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1,411,795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1,377,667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573053210"/>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divId w:val="2006084802"/>
        <w:rPr>
          <w:rFonts w:eastAsia="Times New Roman"/>
        </w:rPr>
      </w:pPr>
    </w:p>
    <w:p w:rsidR="00000000" w:rsidRDefault="007701F9">
      <w:pPr>
        <w:ind w:hanging="630"/>
        <w:divId w:val="13679855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These amounts include the assets of $2,932,401 and $3,047,851 </w:t>
      </w:r>
      <w:r>
        <w:rPr>
          <w:rFonts w:eastAsia="Times New Roman"/>
          <w:color w:val="000000"/>
          <w:sz w:val="18"/>
          <w:szCs w:val="18"/>
        </w:rPr>
        <w:t>of Pacific Premier Retail LLC (the "PPR Portfolio") as of December 31, 2019 and 2018, respectively, and liabilities of $1,732,976 and $1,859,637 of the PPR Portfolio as of December 31, 2019 and 2018, respectively</w:t>
      </w:r>
      <w:r>
        <w:rPr>
          <w:rFonts w:eastAsia="Times New Roman"/>
          <w:color w:val="000000"/>
          <w:sz w:val="18"/>
          <w:szCs w:val="18"/>
        </w:rPr>
        <w:t>.</w:t>
      </w:r>
    </w:p>
    <w:p w:rsidR="00000000" w:rsidRDefault="007701F9">
      <w:pPr>
        <w:divId w:val="366226373"/>
        <w:rPr>
          <w:rFonts w:eastAsia="Times New Roman"/>
        </w:rPr>
      </w:pPr>
    </w:p>
    <w:p w:rsidR="00000000" w:rsidRDefault="007701F9">
      <w:pPr>
        <w:ind w:hanging="630"/>
        <w:divId w:val="1127889636"/>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 xml:space="preserve">The Company amortizes the difference </w:t>
      </w:r>
      <w:r>
        <w:rPr>
          <w:rFonts w:eastAsia="Times New Roman"/>
          <w:color w:val="000000"/>
          <w:sz w:val="18"/>
          <w:szCs w:val="18"/>
        </w:rPr>
        <w:t>between the cost of its investments in unconsolidated joint ventures and the book value of the underlying equity into income on a straight-line basis consistent with the lives of the underlying assets. The amortization of this difference was $18,834, $12,7</w:t>
      </w:r>
      <w:r>
        <w:rPr>
          <w:rFonts w:eastAsia="Times New Roman"/>
          <w:color w:val="000000"/>
          <w:sz w:val="18"/>
          <w:szCs w:val="18"/>
        </w:rPr>
        <w:t>93 and $16,562 for the years ended December 31, 2019, 2018 and 2017, respectively</w:t>
      </w:r>
      <w:r>
        <w:rPr>
          <w:rFonts w:eastAsia="Times New Roman"/>
          <w:color w:val="000000"/>
          <w:sz w:val="18"/>
          <w:szCs w:val="18"/>
        </w:rPr>
        <w:t>.</w:t>
      </w:r>
    </w:p>
    <w:p w:rsidR="00000000" w:rsidRDefault="007701F9">
      <w:pPr>
        <w:jc w:val="center"/>
        <w:divId w:val="1537889326"/>
        <w:rPr>
          <w:rFonts w:eastAsia="Times New Roman"/>
        </w:rPr>
      </w:pPr>
      <w:r>
        <w:rPr>
          <w:rFonts w:eastAsia="Times New Roman"/>
          <w:color w:val="000000"/>
          <w:sz w:val="20"/>
          <w:szCs w:val="20"/>
        </w:rPr>
        <w:t>8</w:t>
      </w:r>
      <w:r>
        <w:rPr>
          <w:rFonts w:eastAsia="Times New Roman"/>
          <w:color w:val="000000"/>
          <w:sz w:val="20"/>
          <w:szCs w:val="20"/>
        </w:rPr>
        <w:t>3</w:t>
      </w:r>
    </w:p>
    <w:p w:rsidR="00000000" w:rsidRDefault="007701F9">
      <w:pPr>
        <w:rPr>
          <w:rFonts w:eastAsia="Times New Roman"/>
        </w:rPr>
      </w:pPr>
      <w:r>
        <w:rPr>
          <w:rFonts w:eastAsia="Times New Roman"/>
        </w:rPr>
        <w:pict>
          <v:rect id="_x0000_i1108" style="width:0;height:1.5pt" o:hralign="center" o:hrstd="t" o:hr="t" fillcolor="#a0a0a0" stroked="f"/>
        </w:pict>
      </w:r>
    </w:p>
    <w:p w:rsidR="00000000" w:rsidRDefault="007701F9">
      <w:pPr>
        <w:divId w:val="1273900337"/>
        <w:rPr>
          <w:rFonts w:eastAsia="Times New Roman"/>
        </w:rPr>
      </w:pPr>
      <w:hyperlink w:anchor="i_0_7" w:history="1">
        <w:r>
          <w:rPr>
            <w:rStyle w:val="a3"/>
            <w:rFonts w:eastAsia="Times New Roman"/>
            <w:sz w:val="20"/>
            <w:szCs w:val="20"/>
          </w:rPr>
          <w:t>Table of Contents</w:t>
        </w:r>
      </w:hyperlink>
    </w:p>
    <w:p w:rsidR="00000000" w:rsidRDefault="007701F9">
      <w:pPr>
        <w:jc w:val="center"/>
        <w:divId w:val="134801667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434279801"/>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032263240"/>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311519066"/>
        <w:rPr>
          <w:rFonts w:eastAsia="Times New Roman"/>
        </w:rPr>
      </w:pPr>
      <w:r>
        <w:rPr>
          <w:rFonts w:eastAsia="Times New Roman"/>
          <w:b/>
          <w:bCs/>
          <w:color w:val="000000"/>
          <w:sz w:val="20"/>
          <w:szCs w:val="20"/>
        </w:rPr>
        <w:t>4. Investments in Unconsolidated Joint Ventures: (Continued</w:t>
      </w:r>
      <w:r>
        <w:rPr>
          <w:rFonts w:eastAsia="Times New Roman"/>
          <w:b/>
          <w:bCs/>
          <w:color w:val="000000"/>
          <w:sz w:val="20"/>
          <w:szCs w:val="20"/>
        </w:rPr>
        <w:t>)</w:t>
      </w:r>
    </w:p>
    <w:p w:rsidR="00000000" w:rsidRDefault="007701F9">
      <w:pPr>
        <w:jc w:val="center"/>
        <w:divId w:val="1623267671"/>
        <w:rPr>
          <w:rFonts w:eastAsia="Times New Roman"/>
        </w:rPr>
      </w:pPr>
      <w:r>
        <w:rPr>
          <w:rFonts w:eastAsia="Times New Roman"/>
          <w:b/>
          <w:bCs/>
          <w:color w:val="000000"/>
          <w:sz w:val="20"/>
          <w:szCs w:val="20"/>
        </w:rPr>
        <w:t>Combined and Condensed Statements of Operations of Unconsolidated Joint Ventures</w:t>
      </w:r>
      <w:r>
        <w:rPr>
          <w:rFonts w:eastAsia="Times New Roman"/>
          <w:b/>
          <w:bCs/>
          <w:color w:val="000000"/>
          <w:sz w:val="20"/>
          <w:szCs w:val="20"/>
        </w:rPr>
        <w:t>:</w:t>
      </w:r>
    </w:p>
    <w:tbl>
      <w:tblPr>
        <w:tblW w:w="4320" w:type="pct"/>
        <w:jc w:val="center"/>
        <w:tblCellMar>
          <w:top w:w="15" w:type="dxa"/>
          <w:left w:w="15" w:type="dxa"/>
          <w:bottom w:w="15" w:type="dxa"/>
          <w:right w:w="15" w:type="dxa"/>
        </w:tblCellMar>
        <w:tblLook w:val="04A0" w:firstRow="1" w:lastRow="0" w:firstColumn="1" w:lastColumn="0" w:noHBand="0" w:noVBand="1"/>
      </w:tblPr>
      <w:tblGrid>
        <w:gridCol w:w="43"/>
        <w:gridCol w:w="3193"/>
        <w:gridCol w:w="43"/>
        <w:gridCol w:w="36"/>
        <w:gridCol w:w="36"/>
        <w:gridCol w:w="36"/>
        <w:gridCol w:w="36"/>
        <w:gridCol w:w="36"/>
        <w:gridCol w:w="36"/>
        <w:gridCol w:w="115"/>
        <w:gridCol w:w="578"/>
        <w:gridCol w:w="75"/>
        <w:gridCol w:w="36"/>
        <w:gridCol w:w="36"/>
        <w:gridCol w:w="36"/>
        <w:gridCol w:w="115"/>
        <w:gridCol w:w="587"/>
        <w:gridCol w:w="75"/>
        <w:gridCol w:w="36"/>
        <w:gridCol w:w="36"/>
        <w:gridCol w:w="36"/>
        <w:gridCol w:w="115"/>
        <w:gridCol w:w="598"/>
        <w:gridCol w:w="75"/>
        <w:gridCol w:w="44"/>
        <w:gridCol w:w="1044"/>
        <w:gridCol w:w="44"/>
      </w:tblGrid>
      <w:tr w:rsidR="00000000">
        <w:trPr>
          <w:divId w:val="58014663"/>
          <w:jc w:val="center"/>
        </w:trPr>
        <w:tc>
          <w:tcPr>
            <w:tcW w:w="50" w:type="pct"/>
            <w:vAlign w:val="center"/>
            <w:hideMark/>
          </w:tcPr>
          <w:p w:rsidR="00000000" w:rsidRDefault="007701F9">
            <w:pPr>
              <w:jc w:val="center"/>
              <w:rPr>
                <w:rFonts w:eastAsia="Times New Roman"/>
              </w:rPr>
            </w:pPr>
          </w:p>
        </w:tc>
        <w:tc>
          <w:tcPr>
            <w:tcW w:w="22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4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58014663"/>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PPR Portfoli</w:t>
            </w:r>
            <w:r>
              <w:rPr>
                <w:rFonts w:eastAsia="Times New Roman"/>
                <w:b/>
                <w:bCs/>
                <w:color w:val="000000"/>
                <w:sz w:val="16"/>
                <w:szCs w:val="16"/>
              </w:rPr>
              <w:t>o</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r>
      <w:tr w:rsidR="00000000">
        <w:trPr>
          <w:divId w:val="5801466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16"/>
                <w:szCs w:val="16"/>
              </w:rPr>
              <w:t>Year Ended December 31, 201</w:t>
            </w:r>
            <w:r>
              <w:rPr>
                <w:rFonts w:eastAsia="Times New Roman"/>
                <w:i/>
                <w:iCs/>
                <w:color w:val="000000"/>
                <w:sz w:val="16"/>
                <w:szCs w:val="16"/>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revenu</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187,789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712,860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900,649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1,598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49,184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50,782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22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189,387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762,044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951,431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37,528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250,598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288,126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expense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1,598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6,695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8,293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Interest expens</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67,354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150,111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217,465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100,490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273,565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374,055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operating expense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206,970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680,969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887,939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on sale of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(452</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(832</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5801466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(loss)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(18,035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80,695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62,660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Company's equity in net (loss)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(590</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49,098</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48,508</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16"/>
                <w:szCs w:val="16"/>
              </w:rPr>
              <w:t>Year Ended December 31, 201</w:t>
            </w:r>
            <w:r>
              <w:rPr>
                <w:rFonts w:eastAsia="Times New Roman"/>
                <w:i/>
                <w:iCs/>
                <w:color w:val="000000"/>
                <w:sz w:val="16"/>
                <w:szCs w:val="16"/>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5801466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5801466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revenu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186,924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727,328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914,252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905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41,420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42,325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22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187,829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768,748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956,577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5801466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39,283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246,652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285,935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Interest expense(1</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67,117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145,915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213,032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97,885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248,778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346,663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operating expense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204,285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641,345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845,630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gain on sale of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14,471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14,331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5801466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(loss)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(16,596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141,874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125,278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Company's equity in net (loss)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w:t>
            </w: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71,789</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71,773</w:t>
            </w:r>
            <w:r>
              <w:rPr>
                <w:rFonts w:eastAsia="Times New Roman"/>
                <w:color w:val="000000"/>
                <w:sz w:val="16"/>
                <w:szCs w:val="16"/>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58014663"/>
          <w:trHeight w:val="240"/>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1341004895"/>
        <w:rPr>
          <w:rFonts w:eastAsia="Times New Roman"/>
        </w:rPr>
      </w:pPr>
    </w:p>
    <w:p w:rsidR="00000000" w:rsidRDefault="007701F9">
      <w:pPr>
        <w:jc w:val="center"/>
        <w:divId w:val="2102749062"/>
        <w:rPr>
          <w:rFonts w:eastAsia="Times New Roman"/>
        </w:rPr>
      </w:pPr>
      <w:r>
        <w:rPr>
          <w:rFonts w:eastAsia="Times New Roman"/>
          <w:color w:val="000000"/>
          <w:sz w:val="20"/>
          <w:szCs w:val="20"/>
        </w:rPr>
        <w:t>8</w:t>
      </w:r>
      <w:r>
        <w:rPr>
          <w:rFonts w:eastAsia="Times New Roman"/>
          <w:color w:val="000000"/>
          <w:sz w:val="20"/>
          <w:szCs w:val="20"/>
        </w:rPr>
        <w:t>4</w:t>
      </w:r>
    </w:p>
    <w:p w:rsidR="00000000" w:rsidRDefault="007701F9">
      <w:pPr>
        <w:rPr>
          <w:rFonts w:eastAsia="Times New Roman"/>
        </w:rPr>
      </w:pPr>
      <w:r>
        <w:rPr>
          <w:rFonts w:eastAsia="Times New Roman"/>
        </w:rPr>
        <w:pict>
          <v:rect id="_x0000_i1109" style="width:0;height:1.5pt" o:hralign="center" o:hrstd="t" o:hr="t" fillcolor="#a0a0a0" stroked="f"/>
        </w:pict>
      </w:r>
    </w:p>
    <w:p w:rsidR="00000000" w:rsidRDefault="007701F9">
      <w:pPr>
        <w:divId w:val="1538539719"/>
        <w:rPr>
          <w:rFonts w:eastAsia="Times New Roman"/>
        </w:rPr>
      </w:pPr>
      <w:hyperlink w:anchor="i_0_7" w:history="1">
        <w:r>
          <w:rPr>
            <w:rStyle w:val="a3"/>
            <w:rFonts w:eastAsia="Times New Roman"/>
            <w:sz w:val="20"/>
            <w:szCs w:val="20"/>
          </w:rPr>
          <w:t>Table of Contents</w:t>
        </w:r>
      </w:hyperlink>
    </w:p>
    <w:p w:rsidR="00000000" w:rsidRDefault="007701F9">
      <w:pPr>
        <w:jc w:val="center"/>
        <w:divId w:val="103253612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82250837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255553186"/>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989556185"/>
        <w:rPr>
          <w:rFonts w:eastAsia="Times New Roman"/>
        </w:rPr>
      </w:pPr>
      <w:r>
        <w:rPr>
          <w:rFonts w:eastAsia="Times New Roman"/>
          <w:b/>
          <w:bCs/>
          <w:color w:val="000000"/>
          <w:sz w:val="20"/>
          <w:szCs w:val="20"/>
        </w:rPr>
        <w:t xml:space="preserve">4. Investments in Unconsolidated Joint Ventures: </w:t>
      </w:r>
      <w:r>
        <w:rPr>
          <w:rFonts w:eastAsia="Times New Roman"/>
          <w:b/>
          <w:bCs/>
          <w:color w:val="000000"/>
          <w:sz w:val="20"/>
          <w:szCs w:val="20"/>
        </w:rPr>
        <w:t>(Continued</w:t>
      </w:r>
      <w:r>
        <w:rPr>
          <w:rFonts w:eastAsia="Times New Roman"/>
          <w:b/>
          <w:bCs/>
          <w:color w:val="000000"/>
          <w:sz w:val="20"/>
          <w:szCs w:val="20"/>
        </w:rPr>
        <w:t>)</w:t>
      </w:r>
    </w:p>
    <w:tbl>
      <w:tblPr>
        <w:tblW w:w="3421" w:type="pct"/>
        <w:jc w:val="center"/>
        <w:tblCellMar>
          <w:top w:w="15" w:type="dxa"/>
          <w:left w:w="15" w:type="dxa"/>
          <w:bottom w:w="15" w:type="dxa"/>
          <w:right w:w="15" w:type="dxa"/>
        </w:tblCellMar>
        <w:tblLook w:val="04A0" w:firstRow="1" w:lastRow="0" w:firstColumn="1" w:lastColumn="0" w:noHBand="0" w:noVBand="1"/>
      </w:tblPr>
      <w:tblGrid>
        <w:gridCol w:w="38"/>
        <w:gridCol w:w="2708"/>
        <w:gridCol w:w="37"/>
        <w:gridCol w:w="36"/>
        <w:gridCol w:w="36"/>
        <w:gridCol w:w="36"/>
        <w:gridCol w:w="36"/>
        <w:gridCol w:w="36"/>
        <w:gridCol w:w="36"/>
        <w:gridCol w:w="36"/>
        <w:gridCol w:w="115"/>
        <w:gridCol w:w="694"/>
        <w:gridCol w:w="75"/>
        <w:gridCol w:w="36"/>
        <w:gridCol w:w="36"/>
        <w:gridCol w:w="36"/>
        <w:gridCol w:w="115"/>
        <w:gridCol w:w="577"/>
        <w:gridCol w:w="75"/>
        <w:gridCol w:w="36"/>
        <w:gridCol w:w="36"/>
        <w:gridCol w:w="36"/>
        <w:gridCol w:w="115"/>
        <w:gridCol w:w="591"/>
        <w:gridCol w:w="75"/>
      </w:tblGrid>
      <w:tr w:rsidR="00000000">
        <w:trPr>
          <w:divId w:val="729889073"/>
          <w:jc w:val="center"/>
        </w:trPr>
        <w:tc>
          <w:tcPr>
            <w:tcW w:w="50" w:type="pct"/>
            <w:vAlign w:val="center"/>
            <w:hideMark/>
          </w:tcPr>
          <w:p w:rsidR="00000000" w:rsidRDefault="007701F9">
            <w:pPr>
              <w:rPr>
                <w:rFonts w:eastAsia="Times New Roman"/>
              </w:rPr>
            </w:pPr>
          </w:p>
        </w:tc>
        <w:tc>
          <w:tcPr>
            <w:tcW w:w="246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1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8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3"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9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729889073"/>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701F9">
            <w:pPr>
              <w:jc w:val="center"/>
              <w:rPr>
                <w:rFonts w:eastAsia="Times New Roman"/>
              </w:rPr>
            </w:pPr>
            <w:r>
              <w:rPr>
                <w:rFonts w:eastAsia="Times New Roman"/>
                <w:b/>
                <w:bCs/>
                <w:color w:val="000000"/>
                <w:sz w:val="16"/>
                <w:szCs w:val="16"/>
              </w:rPr>
              <w:t>PPR Portfolio</w:t>
            </w:r>
            <w:r>
              <w:rPr>
                <w:rFonts w:eastAsia="Times New Roman"/>
                <w:b/>
                <w:bCs/>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r>
              <w:rPr>
                <w:rFonts w:eastAsia="Times New Roman"/>
                <w:b/>
                <w:bCs/>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center"/>
              <w:rPr>
                <w:rFonts w:eastAsia="Times New Roman"/>
              </w:rPr>
            </w:pPr>
            <w:r>
              <w:rPr>
                <w:rFonts w:eastAsia="Times New Roman"/>
                <w:b/>
                <w:bCs/>
                <w:color w:val="000000"/>
                <w:sz w:val="16"/>
                <w:szCs w:val="16"/>
              </w:rPr>
              <w:t>Total</w:t>
            </w:r>
            <w:r>
              <w:rPr>
                <w:rFonts w:eastAsia="Times New Roman"/>
                <w:b/>
                <w:bCs/>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16"/>
                <w:szCs w:val="16"/>
              </w:rPr>
              <w:t> </w:t>
            </w:r>
          </w:p>
        </w:tc>
      </w:tr>
      <w:tr w:rsidR="00000000">
        <w:trPr>
          <w:divId w:val="72988907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16"/>
                <w:szCs w:val="16"/>
              </w:rPr>
              <w:t>Year Ended December 31, 201</w:t>
            </w:r>
            <w:r>
              <w:rPr>
                <w:rFonts w:eastAsia="Times New Roman"/>
                <w:i/>
                <w:iCs/>
                <w:color w:val="000000"/>
                <w:sz w:val="16"/>
                <w:szCs w:val="16"/>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Revenues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Leasing revenu</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190,186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719,406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909,592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37,018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38,866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CCEEFF"/>
            <w:tcMar>
              <w:top w:w="30" w:type="dxa"/>
              <w:left w:w="22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revenue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192,034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756,424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948,458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Expenses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72988907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Shopping center and operating expense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41,340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243,271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284,611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Interest expense(1</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67,053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131,714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198,767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101,625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250,921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352,546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16"/>
                <w:szCs w:val="16"/>
              </w:rPr>
              <w:t>Total operating expense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210,018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625,906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835,924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(Loss) gain on sale of asset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33,861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33,825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vAlign w:val="center"/>
            <w:hideMark/>
          </w:tcPr>
          <w:p w:rsidR="00000000" w:rsidRDefault="007701F9">
            <w:pPr>
              <w:jc w:val="right"/>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72988907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Net (loss) incom</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(18,020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164,379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146,359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6"/>
                <w:szCs w:val="16"/>
              </w:rPr>
              <w:t>Company's equity in net (loss)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(453</w:t>
            </w: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85,999</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6"/>
                <w:szCs w:val="16"/>
              </w:rPr>
              <w:t>85,546</w:t>
            </w:r>
            <w:r>
              <w:rPr>
                <w:rFonts w:eastAsia="Times New Roman"/>
                <w:color w:val="000000"/>
                <w:sz w:val="16"/>
                <w:szCs w:val="16"/>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6"/>
                <w:szCs w:val="16"/>
              </w:rPr>
              <w:t> </w:t>
            </w:r>
          </w:p>
        </w:tc>
      </w:tr>
      <w:tr w:rsidR="00000000">
        <w:trPr>
          <w:divId w:val="729889073"/>
          <w:trHeight w:val="100"/>
          <w:jc w:val="center"/>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divId w:val="805896936"/>
        <w:rPr>
          <w:rFonts w:eastAsia="Times New Roman"/>
        </w:rPr>
      </w:pPr>
      <w:r>
        <w:rPr>
          <w:rFonts w:eastAsia="Times New Roman"/>
          <w:color w:val="000000"/>
          <w:sz w:val="16"/>
          <w:szCs w:val="16"/>
        </w:rPr>
        <w:t>____________________________________________________</w:t>
      </w:r>
      <w:r>
        <w:rPr>
          <w:rFonts w:eastAsia="Times New Roman"/>
          <w:color w:val="000000"/>
          <w:sz w:val="16"/>
          <w:szCs w:val="16"/>
        </w:rPr>
        <w:t>__________________________</w:t>
      </w:r>
      <w:r>
        <w:rPr>
          <w:rFonts w:eastAsia="Times New Roman"/>
          <w:color w:val="000000"/>
          <w:sz w:val="16"/>
          <w:szCs w:val="16"/>
        </w:rPr>
        <w:t>_</w:t>
      </w:r>
    </w:p>
    <w:p w:rsidR="00000000" w:rsidRDefault="007701F9">
      <w:pPr>
        <w:divId w:val="361638295"/>
        <w:rPr>
          <w:rFonts w:eastAsia="Times New Roman"/>
        </w:rPr>
      </w:pPr>
    </w:p>
    <w:p w:rsidR="00000000" w:rsidRDefault="007701F9">
      <w:pPr>
        <w:ind w:hanging="630"/>
        <w:divId w:val="756559533"/>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Interest expense includes $20,197 and $17,898 for the years ended December 31, 2018 and 2017, respectively, related to mortgage notes payable to an affiliate of Northwestern Mutual Life ("NML") (See Note 18—Related Party Tr</w:t>
      </w:r>
      <w:r>
        <w:rPr>
          <w:rFonts w:eastAsia="Times New Roman"/>
          <w:color w:val="000000"/>
          <w:sz w:val="18"/>
          <w:szCs w:val="18"/>
        </w:rPr>
        <w:t>ansactions)</w:t>
      </w:r>
      <w:r>
        <w:rPr>
          <w:rFonts w:eastAsia="Times New Roman"/>
          <w:color w:val="000000"/>
          <w:sz w:val="18"/>
          <w:szCs w:val="18"/>
        </w:rPr>
        <w:t>.</w:t>
      </w:r>
    </w:p>
    <w:p w:rsidR="00000000" w:rsidRDefault="007701F9">
      <w:pPr>
        <w:ind w:firstLine="495"/>
        <w:divId w:val="866021007"/>
        <w:rPr>
          <w:rFonts w:eastAsia="Times New Roman"/>
        </w:rPr>
      </w:pPr>
    </w:p>
    <w:p w:rsidR="00000000" w:rsidRDefault="007701F9">
      <w:pPr>
        <w:ind w:firstLine="495"/>
        <w:divId w:val="326136006"/>
        <w:rPr>
          <w:rFonts w:eastAsia="Times New Roman"/>
        </w:rPr>
      </w:pPr>
      <w:r>
        <w:rPr>
          <w:rFonts w:eastAsia="Times New Roman"/>
          <w:color w:val="000000"/>
          <w:sz w:val="20"/>
          <w:szCs w:val="20"/>
        </w:rPr>
        <w:t>Significant accounting policies used by the unconsolidated joint ventures are similar to those used by the Company</w:t>
      </w:r>
      <w:r>
        <w:rPr>
          <w:rFonts w:eastAsia="Times New Roman"/>
          <w:color w:val="000000"/>
          <w:sz w:val="20"/>
          <w:szCs w:val="20"/>
        </w:rPr>
        <w:t>.</w:t>
      </w:r>
    </w:p>
    <w:p w:rsidR="00000000" w:rsidRDefault="007701F9">
      <w:pPr>
        <w:divId w:val="327683121"/>
        <w:rPr>
          <w:rFonts w:eastAsia="Times New Roman"/>
        </w:rPr>
      </w:pPr>
      <w:r>
        <w:rPr>
          <w:rFonts w:eastAsia="Times New Roman"/>
          <w:b/>
          <w:bCs/>
          <w:color w:val="000000"/>
          <w:sz w:val="20"/>
          <w:szCs w:val="20"/>
        </w:rPr>
        <w:t>5. Derivative Instruments and Hedging Activities</w:t>
      </w:r>
      <w:r>
        <w:rPr>
          <w:rFonts w:eastAsia="Times New Roman"/>
          <w:b/>
          <w:bCs/>
          <w:color w:val="000000"/>
          <w:sz w:val="20"/>
          <w:szCs w:val="20"/>
        </w:rPr>
        <w:t>:</w:t>
      </w:r>
    </w:p>
    <w:p w:rsidR="00000000" w:rsidRDefault="007701F9">
      <w:pPr>
        <w:ind w:firstLine="495"/>
        <w:divId w:val="1229875864"/>
        <w:rPr>
          <w:rFonts w:eastAsia="Times New Roman"/>
        </w:rPr>
      </w:pPr>
      <w:r>
        <w:rPr>
          <w:rFonts w:eastAsia="Times New Roman"/>
          <w:color w:val="000000"/>
          <w:sz w:val="20"/>
          <w:szCs w:val="20"/>
        </w:rPr>
        <w:t>The Company uses an interest rate cap and four interest rate swap agreements to manage the interest rate risk of its floating rate debt. The Company recorded other comprehensive loss related to the marking-to-market of derivative instruments of</w:t>
      </w:r>
      <w:r>
        <w:rPr>
          <w:rFonts w:eastAsia="Times New Roman"/>
          <w:color w:val="000000"/>
          <w:sz w:val="20"/>
          <w:szCs w:val="20"/>
        </w:rPr>
        <w:t xml:space="preserve"> </w:t>
      </w:r>
      <w:r>
        <w:rPr>
          <w:rFonts w:eastAsia="Times New Roman"/>
          <w:color w:val="000000"/>
          <w:sz w:val="18"/>
          <w:szCs w:val="18"/>
        </w:rPr>
        <w:t>$4,585</w:t>
      </w:r>
      <w:r>
        <w:rPr>
          <w:rFonts w:eastAsia="Times New Roman"/>
          <w:color w:val="000000"/>
          <w:sz w:val="18"/>
          <w:szCs w:val="18"/>
        </w:rPr>
        <w:t>,</w:t>
      </w:r>
      <w:r>
        <w:rPr>
          <w:rFonts w:eastAsia="Times New Roman"/>
          <w:color w:val="000000"/>
          <w:sz w:val="20"/>
          <w:szCs w:val="20"/>
        </w:rPr>
        <w:t xml:space="preserve"> </w:t>
      </w:r>
      <w:r>
        <w:rPr>
          <w:rFonts w:eastAsia="Times New Roman"/>
          <w:color w:val="000000"/>
          <w:sz w:val="18"/>
          <w:szCs w:val="18"/>
        </w:rPr>
        <w:t>$4,</w:t>
      </w:r>
      <w:r>
        <w:rPr>
          <w:rFonts w:eastAsia="Times New Roman"/>
          <w:color w:val="000000"/>
          <w:sz w:val="18"/>
          <w:szCs w:val="18"/>
        </w:rPr>
        <w:t>424 and $4</w:t>
      </w:r>
      <w:r>
        <w:rPr>
          <w:rFonts w:eastAsia="Times New Roman"/>
          <w:color w:val="000000"/>
          <w:sz w:val="18"/>
          <w:szCs w:val="18"/>
        </w:rPr>
        <w:t>2</w:t>
      </w:r>
      <w:r>
        <w:rPr>
          <w:rFonts w:eastAsia="Times New Roman"/>
          <w:color w:val="000000"/>
          <w:sz w:val="20"/>
          <w:szCs w:val="20"/>
        </w:rPr>
        <w:t xml:space="preserve"> during the years ended December 31, 2019, 2018 and 2017, respectively. The fair value of the Company's derivatives was $(9,051) and $(4,466) at December 31, 2019 and 2018, respectively</w:t>
      </w:r>
      <w:r>
        <w:rPr>
          <w:rFonts w:eastAsia="Times New Roman"/>
          <w:color w:val="000000"/>
          <w:sz w:val="20"/>
          <w:szCs w:val="20"/>
        </w:rPr>
        <w:t>.</w:t>
      </w:r>
    </w:p>
    <w:p w:rsidR="00000000" w:rsidRDefault="007701F9">
      <w:pPr>
        <w:ind w:firstLine="495"/>
        <w:divId w:val="1986006924"/>
        <w:rPr>
          <w:rFonts w:eastAsia="Times New Roman"/>
        </w:rPr>
      </w:pPr>
      <w:r>
        <w:rPr>
          <w:rFonts w:eastAsia="Times New Roman"/>
          <w:color w:val="000000"/>
          <w:sz w:val="20"/>
          <w:szCs w:val="20"/>
        </w:rPr>
        <w:t>The following derivatives were outstanding at December 31, 2019</w:t>
      </w:r>
      <w:r>
        <w:rPr>
          <w:rFonts w:eastAsia="Times New Roman"/>
          <w:color w:val="000000"/>
          <w:sz w:val="20"/>
          <w:szCs w:val="20"/>
        </w:rPr>
        <w:t>:</w:t>
      </w:r>
    </w:p>
    <w:tbl>
      <w:tblPr>
        <w:tblW w:w="4276" w:type="pct"/>
        <w:jc w:val="center"/>
        <w:tblCellMar>
          <w:top w:w="15" w:type="dxa"/>
          <w:left w:w="15" w:type="dxa"/>
          <w:bottom w:w="15" w:type="dxa"/>
          <w:right w:w="15" w:type="dxa"/>
        </w:tblCellMar>
        <w:tblLook w:val="04A0" w:firstRow="1" w:lastRow="0" w:firstColumn="1" w:lastColumn="0" w:noHBand="0" w:noVBand="1"/>
      </w:tblPr>
      <w:tblGrid>
        <w:gridCol w:w="38"/>
        <w:gridCol w:w="1656"/>
        <w:gridCol w:w="37"/>
        <w:gridCol w:w="36"/>
        <w:gridCol w:w="36"/>
        <w:gridCol w:w="36"/>
        <w:gridCol w:w="125"/>
        <w:gridCol w:w="667"/>
        <w:gridCol w:w="80"/>
        <w:gridCol w:w="36"/>
        <w:gridCol w:w="36"/>
        <w:gridCol w:w="36"/>
        <w:gridCol w:w="71"/>
        <w:gridCol w:w="451"/>
        <w:gridCol w:w="70"/>
        <w:gridCol w:w="36"/>
        <w:gridCol w:w="36"/>
        <w:gridCol w:w="36"/>
        <w:gridCol w:w="56"/>
        <w:gridCol w:w="445"/>
        <w:gridCol w:w="185"/>
        <w:gridCol w:w="36"/>
        <w:gridCol w:w="36"/>
        <w:gridCol w:w="36"/>
        <w:gridCol w:w="80"/>
        <w:gridCol w:w="612"/>
        <w:gridCol w:w="79"/>
        <w:gridCol w:w="36"/>
        <w:gridCol w:w="36"/>
        <w:gridCol w:w="36"/>
        <w:gridCol w:w="125"/>
        <w:gridCol w:w="540"/>
        <w:gridCol w:w="80"/>
        <w:gridCol w:w="36"/>
        <w:gridCol w:w="36"/>
        <w:gridCol w:w="36"/>
        <w:gridCol w:w="125"/>
        <w:gridCol w:w="637"/>
        <w:gridCol w:w="80"/>
        <w:gridCol w:w="36"/>
        <w:gridCol w:w="36"/>
        <w:gridCol w:w="36"/>
        <w:gridCol w:w="36"/>
        <w:gridCol w:w="36"/>
        <w:gridCol w:w="36"/>
      </w:tblGrid>
      <w:tr w:rsidR="00000000">
        <w:trPr>
          <w:gridAfter w:val="6"/>
          <w:divId w:val="1397703109"/>
          <w:jc w:val="center"/>
        </w:trPr>
        <w:tc>
          <w:tcPr>
            <w:tcW w:w="50" w:type="pct"/>
            <w:vAlign w:val="center"/>
            <w:hideMark/>
          </w:tcPr>
          <w:p w:rsidR="00000000" w:rsidRDefault="007701F9">
            <w:pPr>
              <w:ind w:firstLine="495"/>
              <w:rPr>
                <w:rFonts w:eastAsia="Times New Roman"/>
              </w:rPr>
            </w:pPr>
          </w:p>
        </w:tc>
        <w:tc>
          <w:tcPr>
            <w:tcW w:w="125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5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8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397703109"/>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139770310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Propert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Notional 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Produc</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LIBOR 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Maturit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w:t>
            </w:r>
            <w:r>
              <w:rPr>
                <w:rFonts w:eastAsia="Times New Roman"/>
                <w:b/>
                <w:bCs/>
                <w:color w:val="000000"/>
                <w:sz w:val="16"/>
                <w:szCs w:val="16"/>
              </w:rPr>
              <w:t>8</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97703109"/>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Santa Monica Plac</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300,000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Ca</w:t>
            </w:r>
            <w:r>
              <w:rPr>
                <w:rFonts w:eastAsia="Times New Roman"/>
                <w:color w:val="000000"/>
                <w:sz w:val="18"/>
                <w:szCs w:val="18"/>
              </w:rPr>
              <w:t>p</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12/9/202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(53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39770310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The Macerich Partnership, L.P</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400,000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Swap</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2.85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9/30/202</w:t>
            </w:r>
            <w:r>
              <w:rPr>
                <w:rFonts w:eastAsia="Times New Roman"/>
                <w:color w:val="000000"/>
                <w:sz w:val="18"/>
                <w:szCs w:val="18"/>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(9,051</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(4,413</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824319254"/>
        <w:rPr>
          <w:rFonts w:eastAsia="Times New Roman"/>
        </w:rPr>
      </w:pPr>
    </w:p>
    <w:p w:rsidR="00000000" w:rsidRDefault="007701F9">
      <w:pPr>
        <w:ind w:firstLine="495"/>
        <w:divId w:val="1544058016"/>
        <w:rPr>
          <w:rFonts w:eastAsia="Times New Roman"/>
        </w:rPr>
      </w:pPr>
      <w:r>
        <w:rPr>
          <w:rFonts w:eastAsia="Times New Roman"/>
          <w:color w:val="000000"/>
          <w:sz w:val="20"/>
          <w:szCs w:val="20"/>
        </w:rPr>
        <w:t>        </w:t>
      </w:r>
      <w:r>
        <w:rPr>
          <w:rFonts w:eastAsia="Times New Roman"/>
          <w:color w:val="000000"/>
          <w:sz w:val="20"/>
          <w:szCs w:val="20"/>
        </w:rPr>
        <w:t>The above derivative instruments were designated as hedging instruments with an aggregate fair value (Level 2 measurement) and were included in other accrued liabilities. The fair value of the Company's interest rate derivatives was determined using discou</w:t>
      </w:r>
      <w:r>
        <w:rPr>
          <w:rFonts w:eastAsia="Times New Roman"/>
          <w:color w:val="000000"/>
          <w:sz w:val="20"/>
          <w:szCs w:val="20"/>
        </w:rPr>
        <w:t>nted cash flow analysis on the expected cash flows of each derivative. This analysis reflects the contractual terms of the derivatives, including the period to maturity, and uses observable market-based inputs, including interest rate curves and implied vo</w:t>
      </w:r>
      <w:r>
        <w:rPr>
          <w:rFonts w:eastAsia="Times New Roman"/>
          <w:color w:val="000000"/>
          <w:sz w:val="20"/>
          <w:szCs w:val="20"/>
        </w:rPr>
        <w:t>latilities. The Company incorporates credit valuation adjustments to appropriately reflect both its own nonperformance risk and the respective counterparty's nonperformance risk in the fair value measurements</w:t>
      </w:r>
      <w:r>
        <w:rPr>
          <w:rFonts w:eastAsia="Times New Roman"/>
          <w:color w:val="000000"/>
          <w:sz w:val="20"/>
          <w:szCs w:val="20"/>
        </w:rPr>
        <w:t>.</w:t>
      </w:r>
    </w:p>
    <w:p w:rsidR="00000000" w:rsidRDefault="007701F9">
      <w:pPr>
        <w:jc w:val="center"/>
        <w:divId w:val="1520582502"/>
        <w:rPr>
          <w:rFonts w:eastAsia="Times New Roman"/>
        </w:rPr>
      </w:pPr>
      <w:r>
        <w:rPr>
          <w:rFonts w:eastAsia="Times New Roman"/>
          <w:color w:val="000000"/>
          <w:sz w:val="20"/>
          <w:szCs w:val="20"/>
        </w:rPr>
        <w:t>8</w:t>
      </w:r>
      <w:r>
        <w:rPr>
          <w:rFonts w:eastAsia="Times New Roman"/>
          <w:color w:val="000000"/>
          <w:sz w:val="20"/>
          <w:szCs w:val="20"/>
        </w:rPr>
        <w:t>5</w:t>
      </w:r>
    </w:p>
    <w:p w:rsidR="00000000" w:rsidRDefault="007701F9">
      <w:pPr>
        <w:rPr>
          <w:rFonts w:eastAsia="Times New Roman"/>
        </w:rPr>
      </w:pPr>
      <w:r>
        <w:rPr>
          <w:rFonts w:eastAsia="Times New Roman"/>
        </w:rPr>
        <w:pict>
          <v:rect id="_x0000_i1110" style="width:0;height:1.5pt" o:hralign="center" o:hrstd="t" o:hr="t" fillcolor="#a0a0a0" stroked="f"/>
        </w:pict>
      </w:r>
    </w:p>
    <w:p w:rsidR="00000000" w:rsidRDefault="007701F9">
      <w:pPr>
        <w:divId w:val="1865822722"/>
        <w:rPr>
          <w:rFonts w:eastAsia="Times New Roman"/>
        </w:rPr>
      </w:pPr>
      <w:hyperlink w:anchor="i_0_7" w:history="1">
        <w:r>
          <w:rPr>
            <w:rStyle w:val="a3"/>
            <w:rFonts w:eastAsia="Times New Roman"/>
            <w:sz w:val="20"/>
            <w:szCs w:val="20"/>
          </w:rPr>
          <w:t>Table of Contents</w:t>
        </w:r>
      </w:hyperlink>
    </w:p>
    <w:p w:rsidR="00000000" w:rsidRDefault="007701F9">
      <w:pPr>
        <w:jc w:val="center"/>
        <w:divId w:val="13776615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370812052"/>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238973541"/>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55922478"/>
        <w:rPr>
          <w:rFonts w:eastAsia="Times New Roman"/>
        </w:rPr>
      </w:pPr>
      <w:r>
        <w:rPr>
          <w:rFonts w:eastAsia="Times New Roman"/>
          <w:b/>
          <w:bCs/>
          <w:color w:val="000000"/>
          <w:sz w:val="20"/>
          <w:szCs w:val="20"/>
        </w:rPr>
        <w:t>5. Derivative Instruments and Hedging Activities: (Continued</w:t>
      </w:r>
      <w:r>
        <w:rPr>
          <w:rFonts w:eastAsia="Times New Roman"/>
          <w:b/>
          <w:bCs/>
          <w:color w:val="000000"/>
          <w:sz w:val="20"/>
          <w:szCs w:val="20"/>
        </w:rPr>
        <w:t>)</w:t>
      </w:r>
    </w:p>
    <w:p w:rsidR="00000000" w:rsidRDefault="007701F9">
      <w:pPr>
        <w:ind w:firstLine="495"/>
        <w:divId w:val="1721129385"/>
        <w:rPr>
          <w:rFonts w:eastAsia="Times New Roman"/>
        </w:rPr>
      </w:pPr>
      <w:r>
        <w:rPr>
          <w:rFonts w:eastAsia="Times New Roman"/>
          <w:color w:val="000000"/>
          <w:sz w:val="20"/>
          <w:szCs w:val="20"/>
        </w:rPr>
        <w:t>Although the Company has dete</w:t>
      </w:r>
      <w:r>
        <w:rPr>
          <w:rFonts w:eastAsia="Times New Roman"/>
          <w:color w:val="000000"/>
          <w:sz w:val="20"/>
          <w:szCs w:val="20"/>
        </w:rPr>
        <w:t>rmined that the majority of the inputs used to value its derivatives fall within Level 2 of the fair value hierarchy, the credit valuation adjustments associated with its derivatives utilize Level 3 inputs, such as estimates of current credit spreads, to e</w:t>
      </w:r>
      <w:r>
        <w:rPr>
          <w:rFonts w:eastAsia="Times New Roman"/>
          <w:color w:val="000000"/>
          <w:sz w:val="20"/>
          <w:szCs w:val="20"/>
        </w:rPr>
        <w:t>valuate the likelihood of default by the Company and its counterparties. The Company has assessed the significance of the impact of the credit valuation adjustments on the overall valuation of its derivative positions and has determined that the credit val</w:t>
      </w:r>
      <w:r>
        <w:rPr>
          <w:rFonts w:eastAsia="Times New Roman"/>
          <w:color w:val="000000"/>
          <w:sz w:val="20"/>
          <w:szCs w:val="20"/>
        </w:rPr>
        <w:t>uation adjustments are not significant to the overall valuation of its interest rate swap. As a result, the Company determined that its interest rate cap and swap valuations in their entirety are classified in Level 2 of the fair value hierarchy</w:t>
      </w:r>
      <w:r>
        <w:rPr>
          <w:rFonts w:eastAsia="Times New Roman"/>
          <w:color w:val="000000"/>
          <w:sz w:val="20"/>
          <w:szCs w:val="20"/>
        </w:rPr>
        <w:t>.</w:t>
      </w:r>
    </w:p>
    <w:p w:rsidR="00000000" w:rsidRDefault="007701F9">
      <w:pPr>
        <w:divId w:val="1026129728"/>
        <w:rPr>
          <w:rFonts w:eastAsia="Times New Roman"/>
        </w:rPr>
      </w:pPr>
      <w:r>
        <w:rPr>
          <w:rFonts w:eastAsia="Times New Roman"/>
          <w:b/>
          <w:bCs/>
          <w:color w:val="000000"/>
          <w:sz w:val="20"/>
          <w:szCs w:val="20"/>
        </w:rPr>
        <w:t>6. Proper</w:t>
      </w:r>
      <w:r>
        <w:rPr>
          <w:rFonts w:eastAsia="Times New Roman"/>
          <w:b/>
          <w:bCs/>
          <w:color w:val="000000"/>
          <w:sz w:val="20"/>
          <w:szCs w:val="20"/>
        </w:rPr>
        <w:t>ty, net</w:t>
      </w:r>
      <w:r>
        <w:rPr>
          <w:rFonts w:eastAsia="Times New Roman"/>
          <w:b/>
          <w:bCs/>
          <w:color w:val="000000"/>
          <w:sz w:val="20"/>
          <w:szCs w:val="20"/>
        </w:rPr>
        <w:t>:</w:t>
      </w:r>
    </w:p>
    <w:p w:rsidR="00000000" w:rsidRDefault="007701F9">
      <w:pPr>
        <w:ind w:firstLine="495"/>
        <w:divId w:val="1743680089"/>
        <w:rPr>
          <w:rFonts w:eastAsia="Times New Roman"/>
        </w:rPr>
      </w:pPr>
      <w:r>
        <w:rPr>
          <w:rFonts w:eastAsia="Times New Roman"/>
          <w:color w:val="000000"/>
          <w:sz w:val="20"/>
          <w:szCs w:val="20"/>
        </w:rPr>
        <w:t>Property, net at December 31, 2019 and 2018 consists of the following</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4464"/>
        <w:gridCol w:w="36"/>
        <w:gridCol w:w="135"/>
        <w:gridCol w:w="873"/>
        <w:gridCol w:w="85"/>
        <w:gridCol w:w="36"/>
        <w:gridCol w:w="36"/>
        <w:gridCol w:w="36"/>
        <w:gridCol w:w="135"/>
        <w:gridCol w:w="865"/>
        <w:gridCol w:w="85"/>
      </w:tblGrid>
      <w:tr w:rsidR="00000000">
        <w:trPr>
          <w:divId w:val="1462647013"/>
          <w:jc w:val="center"/>
        </w:trPr>
        <w:tc>
          <w:tcPr>
            <w:tcW w:w="50" w:type="pct"/>
            <w:vAlign w:val="center"/>
            <w:hideMark/>
          </w:tcPr>
          <w:p w:rsidR="00000000" w:rsidRDefault="007701F9">
            <w:pPr>
              <w:ind w:firstLine="495"/>
              <w:rPr>
                <w:rFonts w:eastAsia="Times New Roman"/>
              </w:rPr>
            </w:pPr>
          </w:p>
        </w:tc>
        <w:tc>
          <w:tcPr>
            <w:tcW w:w="330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462647013"/>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14626470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Lan</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1,520,678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1,506,678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6,389,458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6,288,308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Tenant improvement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726,533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678,110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Equipment and furnishings(1</w:t>
            </w:r>
            <w:r>
              <w:rPr>
                <w:rFonts w:eastAsia="Times New Roman"/>
                <w:color w:val="000000"/>
                <w:sz w:val="20"/>
                <w:szCs w:val="20"/>
              </w:rPr>
              <w:t>)</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230,215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206,398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Construction in progres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126,165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199,326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8,993,049</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8,878,820</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Less accumulated depreciatio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(2,349,536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(2,093,044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462647013"/>
          <w:jc w:val="center"/>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6,643,513</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6,785,776</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888959347"/>
        <w:rPr>
          <w:rFonts w:eastAsia="Times New Roman"/>
        </w:rPr>
      </w:pPr>
    </w:p>
    <w:p w:rsidR="00000000" w:rsidRDefault="007701F9">
      <w:pPr>
        <w:ind w:hanging="630"/>
        <w:divId w:val="175053521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Equipment and furnishings and accumulated depreciation include the cost and accumulated amortization of ROU assets in connection with finance leases at December 31, 2019 (See Note 8—Leases).</w:t>
      </w:r>
      <w:r>
        <w:rPr>
          <w:rFonts w:eastAsia="Times New Roman"/>
          <w:color w:val="000000"/>
          <w:sz w:val="18"/>
          <w:szCs w:val="18"/>
        </w:rPr>
        <w:t xml:space="preserve"> </w:t>
      </w:r>
    </w:p>
    <w:p w:rsidR="00000000" w:rsidRDefault="007701F9">
      <w:pPr>
        <w:ind w:firstLine="495"/>
        <w:divId w:val="869227462"/>
        <w:rPr>
          <w:rFonts w:eastAsia="Times New Roman"/>
        </w:rPr>
      </w:pPr>
      <w:r>
        <w:rPr>
          <w:rFonts w:eastAsia="Times New Roman"/>
          <w:color w:val="000000"/>
          <w:sz w:val="20"/>
          <w:szCs w:val="20"/>
        </w:rPr>
        <w:t>Depreciation expense for the years ended December 31, 2019, 2018</w:t>
      </w:r>
      <w:r>
        <w:rPr>
          <w:rFonts w:eastAsia="Times New Roman"/>
          <w:color w:val="000000"/>
          <w:sz w:val="20"/>
          <w:szCs w:val="20"/>
        </w:rPr>
        <w:t xml:space="preserve"> and 2017 was $287,846, $275,236 and $277,917, respectively</w:t>
      </w:r>
      <w:r>
        <w:rPr>
          <w:rFonts w:eastAsia="Times New Roman"/>
          <w:color w:val="000000"/>
          <w:sz w:val="20"/>
          <w:szCs w:val="20"/>
        </w:rPr>
        <w:t>.</w:t>
      </w:r>
    </w:p>
    <w:p w:rsidR="00000000" w:rsidRDefault="007701F9">
      <w:pPr>
        <w:ind w:firstLine="495"/>
        <w:divId w:val="1725833793"/>
        <w:rPr>
          <w:rFonts w:eastAsia="Times New Roman"/>
        </w:rPr>
      </w:pPr>
      <w:r>
        <w:rPr>
          <w:rFonts w:eastAsia="Times New Roman"/>
          <w:color w:val="000000"/>
          <w:sz w:val="20"/>
          <w:szCs w:val="20"/>
        </w:rPr>
        <w:t>The (loss) gain on sale or write down of assets, net for the years ended December 31, 2019, 2018 and 2017 consist of the following</w:t>
      </w:r>
      <w:r>
        <w:rPr>
          <w:rFonts w:eastAsia="Times New Roman"/>
          <w:color w:val="000000"/>
          <w:sz w:val="20"/>
          <w:szCs w:val="20"/>
        </w:rPr>
        <w:t>:</w:t>
      </w:r>
    </w:p>
    <w:p w:rsidR="00000000" w:rsidRDefault="007701F9">
      <w:pPr>
        <w:ind w:firstLine="495"/>
        <w:divId w:val="621959374"/>
        <w:rPr>
          <w:rFonts w:eastAsia="Times New Roman"/>
        </w:rPr>
      </w:pP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3333"/>
        <w:gridCol w:w="37"/>
        <w:gridCol w:w="135"/>
        <w:gridCol w:w="857"/>
        <w:gridCol w:w="85"/>
        <w:gridCol w:w="36"/>
        <w:gridCol w:w="36"/>
        <w:gridCol w:w="41"/>
        <w:gridCol w:w="135"/>
        <w:gridCol w:w="836"/>
        <w:gridCol w:w="85"/>
        <w:gridCol w:w="36"/>
        <w:gridCol w:w="36"/>
        <w:gridCol w:w="41"/>
        <w:gridCol w:w="135"/>
        <w:gridCol w:w="837"/>
        <w:gridCol w:w="85"/>
      </w:tblGrid>
      <w:tr w:rsidR="00000000">
        <w:trPr>
          <w:divId w:val="1078789794"/>
          <w:jc w:val="center"/>
        </w:trPr>
        <w:tc>
          <w:tcPr>
            <w:tcW w:w="50" w:type="pct"/>
            <w:vAlign w:val="center"/>
            <w:hideMark/>
          </w:tcPr>
          <w:p w:rsidR="00000000" w:rsidRDefault="007701F9">
            <w:pPr>
              <w:ind w:firstLine="495"/>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078789794"/>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107878979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Property sales(1</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45,931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74,174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7878979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Write-down of assets(2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(16,285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(82,745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(23,154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7878979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Land sale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7878979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Non-real estate dispositio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(10,138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78789794"/>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(11,909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(31,825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42,446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hanging="630"/>
        <w:divId w:val="1811245880"/>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divId w:val="1570726182"/>
        <w:rPr>
          <w:rFonts w:eastAsia="Times New Roman"/>
        </w:rPr>
      </w:pPr>
    </w:p>
    <w:p w:rsidR="00000000" w:rsidRDefault="007701F9">
      <w:pPr>
        <w:ind w:hanging="630"/>
        <w:divId w:val="48740459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Property sales during the year ended December 31, 2018 includes a $46,242 </w:t>
      </w:r>
      <w:r>
        <w:rPr>
          <w:rFonts w:eastAsia="Times New Roman"/>
          <w:color w:val="000000"/>
          <w:sz w:val="18"/>
          <w:szCs w:val="18"/>
        </w:rPr>
        <w:t>gain on the sale of a 75% ownership interest in One Westside (See Note 4—Investments in Unconsolidated Joint Ventures) and a loss of $311 on the sale of Promenade at Casa Grande (See Note 16—Dispositions). Gain on sale of properties during the year ended D</w:t>
      </w:r>
      <w:r>
        <w:rPr>
          <w:rFonts w:eastAsia="Times New Roman"/>
          <w:color w:val="000000"/>
          <w:sz w:val="18"/>
          <w:szCs w:val="18"/>
        </w:rPr>
        <w:t>ecember 31, 2017 includes a gain of $59,577 on the sale of Cascade Mall and Northgate Mall (See Note 16—Dispositions) and $14,597 on the sale of 500 North Michigan Avenue (See Note 16—Dispositions)</w:t>
      </w:r>
      <w:r>
        <w:rPr>
          <w:rFonts w:eastAsia="Times New Roman"/>
          <w:color w:val="000000"/>
          <w:sz w:val="18"/>
          <w:szCs w:val="18"/>
        </w:rPr>
        <w:t>.</w:t>
      </w:r>
    </w:p>
    <w:p w:rsidR="00000000" w:rsidRDefault="007701F9">
      <w:pPr>
        <w:ind w:hanging="270"/>
        <w:divId w:val="732050476"/>
        <w:rPr>
          <w:rFonts w:eastAsia="Times New Roman"/>
        </w:rPr>
      </w:pPr>
    </w:p>
    <w:p w:rsidR="00000000" w:rsidRDefault="007701F9">
      <w:pPr>
        <w:ind w:hanging="630"/>
        <w:divId w:val="124782274"/>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impairment losses of $36,338 on SouthPark M</w:t>
      </w:r>
      <w:r>
        <w:rPr>
          <w:rFonts w:eastAsia="Times New Roman"/>
          <w:color w:val="000000"/>
          <w:sz w:val="18"/>
          <w:szCs w:val="18"/>
        </w:rPr>
        <w:t>all, $7,907 on La Cumbre Plaza, $7,494 on two freestanding stores, $1,697 on Southridge Center and $1,043 on Promenade at Casa Grande during the year ended December 31, 2018 and $12,036 on Southridge Center and $10,072 on Promenade at Casa Grande during th</w:t>
      </w:r>
      <w:r>
        <w:rPr>
          <w:rFonts w:eastAsia="Times New Roman"/>
          <w:color w:val="000000"/>
          <w:sz w:val="18"/>
          <w:szCs w:val="18"/>
        </w:rPr>
        <w:t>e year ended December 31, 2017. The impairment losses were due to the reduction of the estimated holding periods of the properties. The remaining balances represent the write off of development costs</w:t>
      </w:r>
      <w:r>
        <w:rPr>
          <w:rFonts w:eastAsia="Times New Roman"/>
          <w:color w:val="000000"/>
          <w:sz w:val="18"/>
          <w:szCs w:val="18"/>
        </w:rPr>
        <w:t>.</w:t>
      </w:r>
    </w:p>
    <w:p w:rsidR="00000000" w:rsidRDefault="007701F9">
      <w:pPr>
        <w:ind w:firstLine="495"/>
        <w:divId w:val="928389566"/>
        <w:rPr>
          <w:rFonts w:eastAsia="Times New Roman"/>
        </w:rPr>
      </w:pPr>
    </w:p>
    <w:p w:rsidR="00000000" w:rsidRDefault="007701F9">
      <w:pPr>
        <w:jc w:val="center"/>
        <w:divId w:val="608390155"/>
        <w:rPr>
          <w:rFonts w:eastAsia="Times New Roman"/>
        </w:rPr>
      </w:pPr>
      <w:r>
        <w:rPr>
          <w:rFonts w:eastAsia="Times New Roman"/>
          <w:color w:val="000000"/>
          <w:sz w:val="20"/>
          <w:szCs w:val="20"/>
        </w:rPr>
        <w:t>8</w:t>
      </w:r>
      <w:r>
        <w:rPr>
          <w:rFonts w:eastAsia="Times New Roman"/>
          <w:color w:val="000000"/>
          <w:sz w:val="20"/>
          <w:szCs w:val="20"/>
        </w:rPr>
        <w:t>6</w:t>
      </w:r>
    </w:p>
    <w:p w:rsidR="00000000" w:rsidRDefault="007701F9">
      <w:pPr>
        <w:rPr>
          <w:rFonts w:eastAsia="Times New Roman"/>
        </w:rPr>
      </w:pPr>
      <w:r>
        <w:rPr>
          <w:rFonts w:eastAsia="Times New Roman"/>
        </w:rPr>
        <w:pict>
          <v:rect id="_x0000_i1111" style="width:0;height:1.5pt" o:hralign="center" o:hrstd="t" o:hr="t" fillcolor="#a0a0a0" stroked="f"/>
        </w:pict>
      </w:r>
    </w:p>
    <w:p w:rsidR="00000000" w:rsidRDefault="007701F9">
      <w:pPr>
        <w:divId w:val="1669476615"/>
        <w:rPr>
          <w:rFonts w:eastAsia="Times New Roman"/>
        </w:rPr>
      </w:pPr>
      <w:hyperlink w:anchor="i_0_7" w:history="1">
        <w:r>
          <w:rPr>
            <w:rStyle w:val="a3"/>
            <w:rFonts w:eastAsia="Times New Roman"/>
            <w:sz w:val="20"/>
            <w:szCs w:val="20"/>
          </w:rPr>
          <w:t>Table of Contents</w:t>
        </w:r>
      </w:hyperlink>
    </w:p>
    <w:p w:rsidR="00000000" w:rsidRDefault="007701F9">
      <w:pPr>
        <w:jc w:val="center"/>
        <w:divId w:val="2009946051"/>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3167578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323895237"/>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196623262"/>
        <w:rPr>
          <w:rFonts w:eastAsia="Times New Roman"/>
        </w:rPr>
      </w:pPr>
      <w:r>
        <w:rPr>
          <w:rFonts w:eastAsia="Times New Roman"/>
          <w:b/>
          <w:bCs/>
          <w:color w:val="000000"/>
          <w:sz w:val="20"/>
          <w:szCs w:val="20"/>
        </w:rPr>
        <w:t>6. Property, net: (Continued</w:t>
      </w:r>
      <w:r>
        <w:rPr>
          <w:rFonts w:eastAsia="Times New Roman"/>
          <w:b/>
          <w:bCs/>
          <w:color w:val="000000"/>
          <w:sz w:val="20"/>
          <w:szCs w:val="20"/>
        </w:rPr>
        <w:t>)</w:t>
      </w:r>
    </w:p>
    <w:p w:rsidR="00000000" w:rsidRDefault="007701F9">
      <w:pPr>
        <w:ind w:firstLine="495"/>
        <w:divId w:val="555777339"/>
        <w:rPr>
          <w:rFonts w:eastAsia="Times New Roman"/>
        </w:rPr>
      </w:pPr>
      <w:r>
        <w:rPr>
          <w:rFonts w:eastAsia="Times New Roman"/>
          <w:color w:val="000000"/>
          <w:sz w:val="20"/>
          <w:szCs w:val="20"/>
        </w:rPr>
        <w:t>The following table summarizes certain of the Company's assets that were measured on a nonrecurring basis as a result of impairment charges recorded for the years ended December 31, 2018 and 2017 as described above</w:t>
      </w:r>
      <w:r>
        <w:rPr>
          <w:rFonts w:eastAsia="Times New Roman"/>
          <w:color w:val="000000"/>
          <w:sz w:val="20"/>
          <w:szCs w:val="20"/>
        </w:rPr>
        <w:t>:</w:t>
      </w:r>
    </w:p>
    <w:tbl>
      <w:tblPr>
        <w:tblW w:w="4057" w:type="pct"/>
        <w:jc w:val="center"/>
        <w:tblCellMar>
          <w:top w:w="15" w:type="dxa"/>
          <w:left w:w="15" w:type="dxa"/>
          <w:bottom w:w="15" w:type="dxa"/>
          <w:right w:w="15" w:type="dxa"/>
        </w:tblCellMar>
        <w:tblLook w:val="04A0" w:firstRow="1" w:lastRow="0" w:firstColumn="1" w:lastColumn="0" w:noHBand="0" w:noVBand="1"/>
      </w:tblPr>
      <w:tblGrid>
        <w:gridCol w:w="49"/>
        <w:gridCol w:w="870"/>
        <w:gridCol w:w="48"/>
        <w:gridCol w:w="36"/>
        <w:gridCol w:w="36"/>
        <w:gridCol w:w="36"/>
        <w:gridCol w:w="136"/>
        <w:gridCol w:w="983"/>
        <w:gridCol w:w="85"/>
        <w:gridCol w:w="36"/>
        <w:gridCol w:w="36"/>
        <w:gridCol w:w="36"/>
        <w:gridCol w:w="136"/>
        <w:gridCol w:w="907"/>
        <w:gridCol w:w="85"/>
        <w:gridCol w:w="36"/>
        <w:gridCol w:w="36"/>
        <w:gridCol w:w="36"/>
        <w:gridCol w:w="135"/>
        <w:gridCol w:w="955"/>
        <w:gridCol w:w="85"/>
        <w:gridCol w:w="36"/>
        <w:gridCol w:w="36"/>
        <w:gridCol w:w="36"/>
        <w:gridCol w:w="136"/>
        <w:gridCol w:w="984"/>
        <w:gridCol w:w="85"/>
        <w:gridCol w:w="36"/>
        <w:gridCol w:w="36"/>
        <w:gridCol w:w="36"/>
        <w:gridCol w:w="174"/>
        <w:gridCol w:w="173"/>
        <w:gridCol w:w="173"/>
      </w:tblGrid>
      <w:tr w:rsidR="00000000">
        <w:trPr>
          <w:gridAfter w:val="6"/>
          <w:divId w:val="1437405188"/>
          <w:jc w:val="center"/>
        </w:trPr>
        <w:tc>
          <w:tcPr>
            <w:tcW w:w="50" w:type="pct"/>
            <w:vAlign w:val="center"/>
            <w:hideMark/>
          </w:tcPr>
          <w:p w:rsidR="00000000" w:rsidRDefault="007701F9">
            <w:pPr>
              <w:ind w:firstLine="495"/>
              <w:rPr>
                <w:rFonts w:eastAsia="Times New Roman"/>
              </w:rPr>
            </w:pPr>
          </w:p>
        </w:tc>
        <w:tc>
          <w:tcPr>
            <w:tcW w:w="80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83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8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83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83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8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gridAfter w:val="6"/>
          <w:divId w:val="1437405188"/>
          <w:jc w:val="center"/>
        </w:trPr>
        <w:tc>
          <w:tcPr>
            <w:tcW w:w="0" w:type="auto"/>
            <w:gridSpan w:val="3"/>
            <w:vMerge w:val="restart"/>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Years ended December, 3</w:t>
            </w:r>
            <w:r>
              <w:rPr>
                <w:rFonts w:eastAsia="Times New Roman"/>
                <w:b/>
                <w:bCs/>
                <w:color w:val="000000"/>
                <w:sz w:val="18"/>
                <w:szCs w:val="18"/>
              </w:rPr>
              <w:t>1</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Total Fair Value Measuremen</w:t>
            </w:r>
            <w:r>
              <w:rPr>
                <w:rFonts w:eastAsia="Times New Roman"/>
                <w:b/>
                <w:bCs/>
                <w:color w:val="000000"/>
                <w:sz w:val="18"/>
                <w:szCs w:val="18"/>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Quoted Prices in Active Markets for Identical Asset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Significant Other Observable Input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Significant Unobservable Input</w:t>
            </w:r>
            <w:r>
              <w:rPr>
                <w:rFonts w:eastAsia="Times New Roman"/>
                <w:b/>
                <w:bCs/>
                <w:color w:val="000000"/>
                <w:sz w:val="18"/>
                <w:szCs w:val="18"/>
              </w:rPr>
              <w:t>s</w:t>
            </w:r>
          </w:p>
        </w:tc>
      </w:tr>
      <w:tr w:rsidR="00000000">
        <w:trPr>
          <w:divId w:val="1437405188"/>
          <w:jc w:val="center"/>
        </w:trPr>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(Level 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(Level 2</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(Level 3</w:t>
            </w:r>
            <w:r>
              <w:rPr>
                <w:rFonts w:eastAsia="Times New Roman"/>
                <w:b/>
                <w:bCs/>
                <w:color w:val="000000"/>
                <w:sz w:val="18"/>
                <w:szCs w:val="18"/>
              </w:rPr>
              <w:t>)</w:t>
            </w:r>
          </w:p>
        </w:tc>
      </w:tr>
      <w:tr w:rsidR="00000000">
        <w:trPr>
          <w:divId w:val="143740518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104,700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104,700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437405188"/>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201</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2131391002"/>
        <w:rPr>
          <w:rFonts w:eastAsia="Times New Roman"/>
        </w:rPr>
      </w:pPr>
      <w:r>
        <w:rPr>
          <w:rFonts w:eastAsia="Times New Roman"/>
          <w:color w:val="000000"/>
          <w:sz w:val="20"/>
          <w:szCs w:val="20"/>
        </w:rPr>
        <w:t>The fair value relating to impairment</w:t>
      </w:r>
      <w:r>
        <w:rPr>
          <w:rFonts w:eastAsia="Times New Roman"/>
          <w:color w:val="000000"/>
          <w:sz w:val="20"/>
          <w:szCs w:val="20"/>
        </w:rPr>
        <w:t>s that were based on sales contracts were classified within Level 2 of the fair value hierarchy.</w:t>
      </w:r>
      <w:r>
        <w:rPr>
          <w:rFonts w:eastAsia="Times New Roman"/>
          <w:color w:val="000000"/>
          <w:sz w:val="20"/>
          <w:szCs w:val="20"/>
        </w:rPr>
        <w:t xml:space="preserve"> </w:t>
      </w:r>
    </w:p>
    <w:p w:rsidR="00000000" w:rsidRDefault="007701F9">
      <w:pPr>
        <w:divId w:val="71631068"/>
        <w:rPr>
          <w:rFonts w:eastAsia="Times New Roman"/>
        </w:rPr>
      </w:pPr>
      <w:r>
        <w:rPr>
          <w:rFonts w:eastAsia="Times New Roman"/>
          <w:b/>
          <w:bCs/>
          <w:color w:val="000000"/>
          <w:sz w:val="20"/>
          <w:szCs w:val="20"/>
        </w:rPr>
        <w:t>7. Tenant and Other Receivables, net</w:t>
      </w:r>
      <w:r>
        <w:rPr>
          <w:rFonts w:eastAsia="Times New Roman"/>
          <w:b/>
          <w:bCs/>
          <w:color w:val="000000"/>
          <w:sz w:val="20"/>
          <w:szCs w:val="20"/>
        </w:rPr>
        <w:t>:</w:t>
      </w:r>
    </w:p>
    <w:p w:rsidR="00000000" w:rsidRDefault="007701F9">
      <w:pPr>
        <w:ind w:firstLine="495"/>
        <w:divId w:val="185025926"/>
        <w:rPr>
          <w:rFonts w:eastAsia="Times New Roman"/>
        </w:rPr>
      </w:pPr>
      <w:r>
        <w:rPr>
          <w:rFonts w:eastAsia="Times New Roman"/>
          <w:color w:val="000000"/>
          <w:sz w:val="20"/>
          <w:szCs w:val="20"/>
        </w:rPr>
        <w:t>Included in tenant and other receivables, net is an allowance for doubtful accounts of $4,836 and $2,919 at December 31,</w:t>
      </w:r>
      <w:r>
        <w:rPr>
          <w:rFonts w:eastAsia="Times New Roman"/>
          <w:color w:val="000000"/>
          <w:sz w:val="20"/>
          <w:szCs w:val="20"/>
        </w:rPr>
        <w:t xml:space="preserve"> 2019 and 2018, respectively. Also included in tenant and other receivables, net are accrued percentage rents of $9,618 and $8,949 at December 31, 2019 and 2018, respectively, and a deferred rent receivable due to straight-line rent adjustments of $82,214 </w:t>
      </w:r>
      <w:r>
        <w:rPr>
          <w:rFonts w:eastAsia="Times New Roman"/>
          <w:color w:val="000000"/>
          <w:sz w:val="20"/>
          <w:szCs w:val="20"/>
        </w:rPr>
        <w:t>and $72,456 at December 31, 2019 and 2018, respectively</w:t>
      </w:r>
      <w:r>
        <w:rPr>
          <w:rFonts w:eastAsia="Times New Roman"/>
          <w:color w:val="000000"/>
          <w:sz w:val="20"/>
          <w:szCs w:val="20"/>
        </w:rPr>
        <w:t>.</w:t>
      </w:r>
    </w:p>
    <w:p w:rsidR="00000000" w:rsidRDefault="007701F9">
      <w:pPr>
        <w:ind w:firstLine="495"/>
        <w:divId w:val="1421099469"/>
        <w:rPr>
          <w:rFonts w:eastAsia="Times New Roman"/>
        </w:rPr>
      </w:pPr>
      <w:r>
        <w:rPr>
          <w:rFonts w:eastAsia="Times New Roman"/>
          <w:color w:val="000000"/>
          <w:sz w:val="20"/>
          <w:szCs w:val="20"/>
        </w:rPr>
        <w:t>On March 17, 2014, in connection with the sale of Lake Square Mall, a 559,000 square foot regional shopping center in Leesburg, Florida, the Company issued a note receivable for $6,500 that bore inte</w:t>
      </w:r>
      <w:r>
        <w:rPr>
          <w:rFonts w:eastAsia="Times New Roman"/>
          <w:color w:val="000000"/>
          <w:sz w:val="20"/>
          <w:szCs w:val="20"/>
        </w:rPr>
        <w:t>rest at an effective rate of 6.5% and was to mature on March 17, 2018. The note was collected in full on October 20, 2017</w:t>
      </w:r>
      <w:r>
        <w:rPr>
          <w:rFonts w:eastAsia="Times New Roman"/>
          <w:color w:val="000000"/>
          <w:sz w:val="20"/>
          <w:szCs w:val="20"/>
        </w:rPr>
        <w:t>.</w:t>
      </w:r>
    </w:p>
    <w:p w:rsidR="00000000" w:rsidRDefault="007701F9">
      <w:pPr>
        <w:divId w:val="14113152"/>
        <w:rPr>
          <w:rFonts w:eastAsia="Times New Roman"/>
        </w:rPr>
      </w:pPr>
      <w:r>
        <w:rPr>
          <w:rFonts w:eastAsia="Times New Roman"/>
          <w:b/>
          <w:bCs/>
          <w:color w:val="000000"/>
          <w:sz w:val="20"/>
          <w:szCs w:val="20"/>
        </w:rPr>
        <w:t>8. Leases</w:t>
      </w:r>
      <w:r>
        <w:rPr>
          <w:rFonts w:eastAsia="Times New Roman"/>
          <w:b/>
          <w:bCs/>
          <w:color w:val="000000"/>
          <w:sz w:val="20"/>
          <w:szCs w:val="20"/>
        </w:rPr>
        <w:t>:</w:t>
      </w:r>
    </w:p>
    <w:p w:rsidR="00000000" w:rsidRDefault="007701F9">
      <w:pPr>
        <w:ind w:firstLine="495"/>
        <w:divId w:val="573734658"/>
        <w:rPr>
          <w:rFonts w:eastAsia="Times New Roman"/>
        </w:rPr>
      </w:pPr>
      <w:r>
        <w:rPr>
          <w:rFonts w:eastAsia="Times New Roman"/>
          <w:i/>
          <w:iCs/>
          <w:color w:val="000000"/>
          <w:sz w:val="20"/>
          <w:szCs w:val="20"/>
        </w:rPr>
        <w:t>Lessor Leases</w:t>
      </w:r>
      <w:r>
        <w:rPr>
          <w:rFonts w:eastAsia="Times New Roman"/>
          <w:i/>
          <w:iCs/>
          <w:color w:val="000000"/>
          <w:sz w:val="20"/>
          <w:szCs w:val="20"/>
        </w:rPr>
        <w:t>:</w:t>
      </w:r>
    </w:p>
    <w:p w:rsidR="00000000" w:rsidRDefault="007701F9">
      <w:pPr>
        <w:ind w:firstLine="495"/>
        <w:divId w:val="678508646"/>
        <w:rPr>
          <w:rFonts w:eastAsia="Times New Roman"/>
        </w:rPr>
      </w:pPr>
      <w:r>
        <w:rPr>
          <w:rFonts w:eastAsia="Times New Roman"/>
          <w:color w:val="000000"/>
          <w:sz w:val="20"/>
          <w:szCs w:val="20"/>
        </w:rPr>
        <w:t>The Company leases its Centers under agreements that are classified as operating leases. These leases gener</w:t>
      </w:r>
      <w:r>
        <w:rPr>
          <w:rFonts w:eastAsia="Times New Roman"/>
          <w:color w:val="000000"/>
          <w:sz w:val="20"/>
          <w:szCs w:val="20"/>
        </w:rPr>
        <w:t>ally include minimum rents, percentage rents and recoveries of real estate taxes, insurance and other shopping center operating expenses. Minimum rental revenues are recognized on a straight-line basis over the terms of the related leases. Percentage rents</w:t>
      </w:r>
      <w:r>
        <w:rPr>
          <w:rFonts w:eastAsia="Times New Roman"/>
          <w:color w:val="000000"/>
          <w:sz w:val="20"/>
          <w:szCs w:val="20"/>
        </w:rPr>
        <w:t xml:space="preserve"> are recognized and accrued when tenants' specified sales targets have been met. Estimated recoveries from certain tenants for their pro rata share of real estate taxes, insurance and other shopping center operating expenses are recognized as revenues in t</w:t>
      </w:r>
      <w:r>
        <w:rPr>
          <w:rFonts w:eastAsia="Times New Roman"/>
          <w:color w:val="000000"/>
          <w:sz w:val="20"/>
          <w:szCs w:val="20"/>
        </w:rPr>
        <w:t>he period the applicable expenses are incurred. Other tenants pay a fixed rate and these tenant recoveries are recognized as revenues on a straight-line basis over the term of the related leases.</w:t>
      </w:r>
      <w:r>
        <w:rPr>
          <w:rFonts w:eastAsia="Times New Roman"/>
          <w:color w:val="000000"/>
          <w:sz w:val="20"/>
          <w:szCs w:val="20"/>
        </w:rPr>
        <w:t xml:space="preserve"> </w:t>
      </w:r>
    </w:p>
    <w:p w:rsidR="00000000" w:rsidRDefault="007701F9">
      <w:pPr>
        <w:ind w:firstLine="495"/>
        <w:divId w:val="884147068"/>
        <w:rPr>
          <w:rFonts w:eastAsia="Times New Roman"/>
        </w:rPr>
      </w:pPr>
      <w:r>
        <w:rPr>
          <w:rFonts w:eastAsia="Times New Roman"/>
          <w:color w:val="000000"/>
          <w:sz w:val="20"/>
          <w:szCs w:val="20"/>
        </w:rPr>
        <w:t>The following table summarizes the components of leasing revenue for the years ended December 31, 2019, 2018 and 2017</w:t>
      </w:r>
      <w:r>
        <w:rPr>
          <w:rFonts w:eastAsia="Times New Roman"/>
          <w:color w:val="000000"/>
          <w:sz w:val="20"/>
          <w:szCs w:val="20"/>
        </w:rPr>
        <w:t>:</w:t>
      </w:r>
    </w:p>
    <w:p w:rsidR="00000000" w:rsidRDefault="007701F9">
      <w:pPr>
        <w:ind w:firstLine="495"/>
        <w:divId w:val="872423172"/>
        <w:rPr>
          <w:rFonts w:eastAsia="Times New Roman"/>
        </w:rPr>
      </w:pP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3334"/>
        <w:gridCol w:w="36"/>
        <w:gridCol w:w="135"/>
        <w:gridCol w:w="858"/>
        <w:gridCol w:w="85"/>
        <w:gridCol w:w="36"/>
        <w:gridCol w:w="36"/>
        <w:gridCol w:w="41"/>
        <w:gridCol w:w="135"/>
        <w:gridCol w:w="836"/>
        <w:gridCol w:w="85"/>
        <w:gridCol w:w="36"/>
        <w:gridCol w:w="36"/>
        <w:gridCol w:w="41"/>
        <w:gridCol w:w="135"/>
        <w:gridCol w:w="837"/>
        <w:gridCol w:w="85"/>
      </w:tblGrid>
      <w:tr w:rsidR="00000000">
        <w:trPr>
          <w:divId w:val="2009474952"/>
          <w:jc w:val="center"/>
        </w:trPr>
        <w:tc>
          <w:tcPr>
            <w:tcW w:w="50" w:type="pct"/>
            <w:vAlign w:val="center"/>
            <w:hideMark/>
          </w:tcPr>
          <w:p w:rsidR="00000000" w:rsidRDefault="007701F9">
            <w:pPr>
              <w:ind w:firstLine="495"/>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009474952"/>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2009474952"/>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Leasing revenue - fixed payment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647,876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659,991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677,503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09474952"/>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Leasing revenue - variable payment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210,998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224,005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244,649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09474952"/>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858,874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883,996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922,152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firstLine="495"/>
        <w:divId w:val="465775952"/>
        <w:rPr>
          <w:rFonts w:eastAsia="Times New Roman"/>
        </w:rPr>
      </w:pPr>
    </w:p>
    <w:p w:rsidR="00000000" w:rsidRDefault="007701F9">
      <w:pPr>
        <w:jc w:val="center"/>
        <w:divId w:val="1752198118"/>
        <w:rPr>
          <w:rFonts w:eastAsia="Times New Roman"/>
        </w:rPr>
      </w:pPr>
      <w:r>
        <w:rPr>
          <w:rFonts w:eastAsia="Times New Roman"/>
          <w:color w:val="000000"/>
          <w:sz w:val="20"/>
          <w:szCs w:val="20"/>
        </w:rPr>
        <w:t>8</w:t>
      </w:r>
      <w:r>
        <w:rPr>
          <w:rFonts w:eastAsia="Times New Roman"/>
          <w:color w:val="000000"/>
          <w:sz w:val="20"/>
          <w:szCs w:val="20"/>
        </w:rPr>
        <w:t>7</w:t>
      </w:r>
    </w:p>
    <w:p w:rsidR="00000000" w:rsidRDefault="007701F9">
      <w:pPr>
        <w:rPr>
          <w:rFonts w:eastAsia="Times New Roman"/>
        </w:rPr>
      </w:pPr>
      <w:r>
        <w:rPr>
          <w:rFonts w:eastAsia="Times New Roman"/>
        </w:rPr>
        <w:pict>
          <v:rect id="_x0000_i1112" style="width:0;height:1.5pt" o:hralign="center" o:hrstd="t" o:hr="t" fillcolor="#a0a0a0" stroked="f"/>
        </w:pict>
      </w:r>
    </w:p>
    <w:p w:rsidR="00000000" w:rsidRDefault="007701F9">
      <w:pPr>
        <w:divId w:val="2139226731"/>
        <w:rPr>
          <w:rFonts w:eastAsia="Times New Roman"/>
        </w:rPr>
      </w:pPr>
      <w:hyperlink w:anchor="i_0_7" w:history="1">
        <w:r>
          <w:rPr>
            <w:rStyle w:val="a3"/>
            <w:rFonts w:eastAsia="Times New Roman"/>
            <w:sz w:val="20"/>
            <w:szCs w:val="20"/>
          </w:rPr>
          <w:t>Table of Contents</w:t>
        </w:r>
      </w:hyperlink>
    </w:p>
    <w:p w:rsidR="00000000" w:rsidRDefault="007701F9">
      <w:pPr>
        <w:jc w:val="center"/>
        <w:divId w:val="105141670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90529300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57103900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994840262"/>
        <w:rPr>
          <w:rFonts w:eastAsia="Times New Roman"/>
        </w:rPr>
      </w:pPr>
      <w:r>
        <w:rPr>
          <w:rFonts w:eastAsia="Times New Roman"/>
          <w:b/>
          <w:bCs/>
          <w:color w:val="000000"/>
          <w:sz w:val="20"/>
          <w:szCs w:val="20"/>
        </w:rPr>
        <w:t>8. Leases: (Continued</w:t>
      </w:r>
      <w:r>
        <w:rPr>
          <w:rFonts w:eastAsia="Times New Roman"/>
          <w:b/>
          <w:bCs/>
          <w:color w:val="000000"/>
          <w:sz w:val="20"/>
          <w:szCs w:val="20"/>
        </w:rPr>
        <w:t>)</w:t>
      </w:r>
    </w:p>
    <w:p w:rsidR="00000000" w:rsidRDefault="007701F9">
      <w:pPr>
        <w:ind w:firstLine="495"/>
        <w:divId w:val="1194080688"/>
        <w:rPr>
          <w:rFonts w:eastAsia="Times New Roman"/>
        </w:rPr>
      </w:pPr>
      <w:r>
        <w:rPr>
          <w:rFonts w:eastAsia="Times New Roman"/>
          <w:color w:val="000000"/>
          <w:sz w:val="20"/>
          <w:szCs w:val="20"/>
        </w:rPr>
        <w:t>The following table summarizes the future rental payments to the Company</w:t>
      </w:r>
      <w:r>
        <w:rPr>
          <w:rFonts w:eastAsia="Times New Roman"/>
          <w:color w:val="000000"/>
          <w:sz w:val="20"/>
          <w:szCs w:val="20"/>
        </w:rPr>
        <w:t>:</w:t>
      </w:r>
    </w:p>
    <w:tbl>
      <w:tblPr>
        <w:tblW w:w="3881" w:type="pct"/>
        <w:jc w:val="center"/>
        <w:tblCellMar>
          <w:top w:w="15" w:type="dxa"/>
          <w:left w:w="15" w:type="dxa"/>
          <w:bottom w:w="15" w:type="dxa"/>
          <w:right w:w="15" w:type="dxa"/>
        </w:tblCellMar>
        <w:tblLook w:val="04A0" w:firstRow="1" w:lastRow="0" w:firstColumn="1" w:lastColumn="0" w:noHBand="0" w:noVBand="1"/>
      </w:tblPr>
      <w:tblGrid>
        <w:gridCol w:w="51"/>
        <w:gridCol w:w="4910"/>
        <w:gridCol w:w="51"/>
        <w:gridCol w:w="51"/>
        <w:gridCol w:w="197"/>
        <w:gridCol w:w="52"/>
        <w:gridCol w:w="135"/>
        <w:gridCol w:w="915"/>
        <w:gridCol w:w="85"/>
      </w:tblGrid>
      <w:tr w:rsidR="00000000">
        <w:trPr>
          <w:divId w:val="626131184"/>
          <w:jc w:val="center"/>
        </w:trPr>
        <w:tc>
          <w:tcPr>
            <w:tcW w:w="50" w:type="pct"/>
            <w:vAlign w:val="center"/>
            <w:hideMark/>
          </w:tcPr>
          <w:p w:rsidR="00000000" w:rsidRDefault="007701F9">
            <w:pPr>
              <w:ind w:firstLine="495"/>
              <w:rPr>
                <w:rFonts w:eastAsia="Times New Roman"/>
              </w:rPr>
            </w:pPr>
          </w:p>
        </w:tc>
        <w:tc>
          <w:tcPr>
            <w:tcW w:w="381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6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1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62613118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490,510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2613118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418,884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2613118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364,768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2613118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315,868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2613118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250,216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2613118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741,235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26131184"/>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2,581,481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19597891"/>
        <w:rPr>
          <w:rFonts w:eastAsia="Times New Roman"/>
        </w:rPr>
      </w:pPr>
    </w:p>
    <w:p w:rsidR="00000000" w:rsidRDefault="007701F9">
      <w:pPr>
        <w:ind w:firstLine="495"/>
        <w:divId w:val="712583524"/>
        <w:rPr>
          <w:rFonts w:eastAsia="Times New Roman"/>
        </w:rPr>
      </w:pPr>
      <w:r>
        <w:rPr>
          <w:rFonts w:eastAsia="Times New Roman"/>
          <w:i/>
          <w:iCs/>
          <w:color w:val="000000"/>
          <w:sz w:val="20"/>
          <w:szCs w:val="20"/>
        </w:rPr>
        <w:t>Lessee Leases</w:t>
      </w:r>
      <w:r>
        <w:rPr>
          <w:rFonts w:eastAsia="Times New Roman"/>
          <w:i/>
          <w:iCs/>
          <w:color w:val="000000"/>
          <w:sz w:val="20"/>
          <w:szCs w:val="20"/>
        </w:rPr>
        <w:t>:</w:t>
      </w:r>
    </w:p>
    <w:p w:rsidR="00000000" w:rsidRDefault="007701F9">
      <w:pPr>
        <w:ind w:firstLine="495"/>
        <w:divId w:val="1907765240"/>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based on a percentage of base rental income, as defined in the lease. In addition, the Company has four finance leases that expire at various times through 2022.</w:t>
      </w:r>
      <w:r>
        <w:rPr>
          <w:rFonts w:eastAsia="Times New Roman"/>
          <w:color w:val="000000"/>
          <w:sz w:val="20"/>
          <w:szCs w:val="20"/>
        </w:rPr>
        <w:t xml:space="preserve"> </w:t>
      </w:r>
    </w:p>
    <w:p w:rsidR="00000000" w:rsidRDefault="007701F9">
      <w:pPr>
        <w:ind w:firstLine="495"/>
        <w:divId w:val="1540318764"/>
        <w:rPr>
          <w:rFonts w:eastAsia="Times New Roman"/>
        </w:rPr>
      </w:pPr>
      <w:r>
        <w:rPr>
          <w:rFonts w:eastAsia="Times New Roman"/>
          <w:color w:val="000000"/>
          <w:sz w:val="20"/>
          <w:szCs w:val="20"/>
        </w:rPr>
        <w:t>The following table summarizes the lease costs for the the year ended December 31, 2019</w:t>
      </w:r>
      <w:r>
        <w:rPr>
          <w:rFonts w:eastAsia="Times New Roman"/>
          <w:color w:val="000000"/>
          <w:sz w:val="20"/>
          <w:szCs w:val="20"/>
        </w:rPr>
        <w:t>:</w:t>
      </w:r>
    </w:p>
    <w:tbl>
      <w:tblPr>
        <w:tblW w:w="3209" w:type="pct"/>
        <w:jc w:val="center"/>
        <w:tblCellMar>
          <w:top w:w="15" w:type="dxa"/>
          <w:left w:w="15" w:type="dxa"/>
          <w:bottom w:w="15" w:type="dxa"/>
          <w:right w:w="15" w:type="dxa"/>
        </w:tblCellMar>
        <w:tblLook w:val="04A0" w:firstRow="1" w:lastRow="0" w:firstColumn="1" w:lastColumn="0" w:noHBand="0" w:noVBand="1"/>
      </w:tblPr>
      <w:tblGrid>
        <w:gridCol w:w="38"/>
        <w:gridCol w:w="4072"/>
        <w:gridCol w:w="37"/>
        <w:gridCol w:w="36"/>
        <w:gridCol w:w="36"/>
        <w:gridCol w:w="36"/>
        <w:gridCol w:w="36"/>
        <w:gridCol w:w="135"/>
        <w:gridCol w:w="820"/>
        <w:gridCol w:w="85"/>
      </w:tblGrid>
      <w:tr w:rsidR="00000000">
        <w:trPr>
          <w:divId w:val="1067918969"/>
          <w:jc w:val="center"/>
        </w:trPr>
        <w:tc>
          <w:tcPr>
            <w:tcW w:w="50" w:type="pct"/>
            <w:vAlign w:val="center"/>
            <w:hideMark/>
          </w:tcPr>
          <w:p w:rsidR="00000000" w:rsidRDefault="007701F9">
            <w:pPr>
              <w:ind w:firstLine="495"/>
              <w:rPr>
                <w:rFonts w:eastAsia="Times New Roman"/>
              </w:rPr>
            </w:pPr>
          </w:p>
        </w:tc>
        <w:tc>
          <w:tcPr>
            <w:tcW w:w="389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8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81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067918969"/>
          <w:jc w:val="center"/>
        </w:trPr>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06791896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Operating lease cost</w:t>
            </w:r>
            <w:r>
              <w:rPr>
                <w:rFonts w:eastAsia="Times New Roman"/>
                <w:color w:val="000000"/>
                <w:sz w:val="20"/>
                <w:szCs w:val="20"/>
              </w:rPr>
              <w:t>s</w:t>
            </w:r>
          </w:p>
        </w:tc>
        <w:tc>
          <w:tcPr>
            <w:tcW w:w="0" w:type="auto"/>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17,070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6791896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Finance lease costs</w:t>
            </w:r>
            <w:r>
              <w:rPr>
                <w:rFonts w:eastAsia="Times New Roman"/>
                <w:color w:val="000000"/>
                <w:sz w:val="20"/>
                <w:szCs w:val="20"/>
              </w:rPr>
              <w:t>:</w:t>
            </w:r>
          </w:p>
        </w:tc>
        <w:tc>
          <w:tcPr>
            <w:tcW w:w="0" w:type="auto"/>
            <w:vAlign w:val="center"/>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06791896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Amortization of ROU asset</w:t>
            </w:r>
            <w:r>
              <w:rPr>
                <w:rFonts w:eastAsia="Times New Roman"/>
                <w:color w:val="000000"/>
                <w:sz w:val="20"/>
                <w:szCs w:val="20"/>
              </w:rPr>
              <w:t>s</w:t>
            </w:r>
          </w:p>
        </w:tc>
        <w:tc>
          <w:tcPr>
            <w:tcW w:w="0" w:type="auto"/>
            <w:vAlign w:val="center"/>
            <w:hideMark/>
          </w:tcPr>
          <w:p w:rsidR="00000000" w:rsidRDefault="007701F9">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6791896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Interest on lease liabilitie</w:t>
            </w:r>
            <w:r>
              <w:rPr>
                <w:rFonts w:eastAsia="Times New Roman"/>
                <w:color w:val="000000"/>
                <w:sz w:val="20"/>
                <w:szCs w:val="20"/>
              </w:rPr>
              <w:t>s</w:t>
            </w:r>
          </w:p>
        </w:tc>
        <w:tc>
          <w:tcPr>
            <w:tcW w:w="0" w:type="auto"/>
            <w:vAlign w:val="center"/>
            <w:hideMark/>
          </w:tcPr>
          <w:p w:rsidR="00000000" w:rsidRDefault="007701F9">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067918969"/>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19,548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firstLine="495"/>
        <w:divId w:val="107626114"/>
        <w:rPr>
          <w:rFonts w:eastAsia="Times New Roman"/>
        </w:rPr>
      </w:pPr>
    </w:p>
    <w:p w:rsidR="00000000" w:rsidRDefault="007701F9">
      <w:pPr>
        <w:ind w:firstLine="495"/>
        <w:divId w:val="574701009"/>
        <w:rPr>
          <w:rFonts w:eastAsia="Times New Roman"/>
        </w:rPr>
      </w:pPr>
      <w:r>
        <w:rPr>
          <w:rFonts w:eastAsia="Times New Roman"/>
          <w:color w:val="000000"/>
          <w:sz w:val="20"/>
          <w:szCs w:val="20"/>
        </w:rPr>
        <w:t>The following table summarizes the future rental payments required under the leases as of December 31, 2019</w:t>
      </w:r>
      <w:r>
        <w:rPr>
          <w:rFonts w:eastAsia="Times New Roman"/>
          <w:color w:val="000000"/>
          <w:sz w:val="20"/>
          <w:szCs w:val="20"/>
        </w:rPr>
        <w:t>:</w:t>
      </w:r>
    </w:p>
    <w:tbl>
      <w:tblPr>
        <w:tblW w:w="3274" w:type="pct"/>
        <w:jc w:val="center"/>
        <w:tblCellMar>
          <w:top w:w="15" w:type="dxa"/>
          <w:left w:w="15" w:type="dxa"/>
          <w:bottom w:w="15" w:type="dxa"/>
          <w:right w:w="15" w:type="dxa"/>
        </w:tblCellMar>
        <w:tblLook w:val="04A0" w:firstRow="1" w:lastRow="0" w:firstColumn="1" w:lastColumn="0" w:noHBand="0" w:noVBand="1"/>
      </w:tblPr>
      <w:tblGrid>
        <w:gridCol w:w="39"/>
        <w:gridCol w:w="3035"/>
        <w:gridCol w:w="37"/>
        <w:gridCol w:w="36"/>
        <w:gridCol w:w="36"/>
        <w:gridCol w:w="36"/>
        <w:gridCol w:w="135"/>
        <w:gridCol w:w="812"/>
        <w:gridCol w:w="85"/>
        <w:gridCol w:w="36"/>
        <w:gridCol w:w="36"/>
        <w:gridCol w:w="36"/>
        <w:gridCol w:w="135"/>
        <w:gridCol w:w="752"/>
        <w:gridCol w:w="85"/>
        <w:gridCol w:w="36"/>
        <w:gridCol w:w="36"/>
        <w:gridCol w:w="36"/>
      </w:tblGrid>
      <w:tr w:rsidR="00000000">
        <w:trPr>
          <w:divId w:val="2018841979"/>
          <w:jc w:val="center"/>
        </w:trPr>
        <w:tc>
          <w:tcPr>
            <w:tcW w:w="50" w:type="pct"/>
            <w:vAlign w:val="center"/>
            <w:hideMark/>
          </w:tcPr>
          <w:p w:rsidR="00000000" w:rsidRDefault="007701F9">
            <w:pPr>
              <w:ind w:firstLine="495"/>
              <w:rPr>
                <w:rFonts w:eastAsia="Times New Roman"/>
              </w:rPr>
            </w:pPr>
          </w:p>
        </w:tc>
        <w:tc>
          <w:tcPr>
            <w:tcW w:w="287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87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8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r>
      <w:tr w:rsidR="00000000">
        <w:trPr>
          <w:divId w:val="201884197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Year endin</w:t>
            </w:r>
            <w:r>
              <w:rPr>
                <w:rFonts w:eastAsia="Times New Roman"/>
                <w:b/>
                <w:bCs/>
                <w:color w:val="000000"/>
                <w:sz w:val="16"/>
                <w:szCs w:val="16"/>
              </w:rPr>
              <w:t>g</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r>
              <w:rPr>
                <w:rFonts w:eastAsia="Times New Roman"/>
                <w:b/>
                <w:bCs/>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center"/>
              <w:rPr>
                <w:rFonts w:eastAsia="Times New Roman"/>
              </w:rPr>
            </w:pPr>
            <w:r>
              <w:rPr>
                <w:rFonts w:eastAsia="Times New Roman"/>
                <w:b/>
                <w:bCs/>
                <w:color w:val="000000"/>
                <w:sz w:val="16"/>
                <w:szCs w:val="16"/>
              </w:rPr>
              <w:t>Finance Leases</w:t>
            </w:r>
            <w:r>
              <w:rPr>
                <w:rFonts w:eastAsia="Times New Roman"/>
                <w:b/>
                <w:bCs/>
                <w:color w:val="000000"/>
                <w:sz w:val="16"/>
                <w:szCs w:val="16"/>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b/>
                <w:bCs/>
                <w:color w:val="000000"/>
                <w:sz w:val="16"/>
                <w:szCs w:val="16"/>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17,149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17,004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16,867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131,347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undiscounted rental payment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202,490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Less imputed interes</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(102,085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(1,169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r>
      <w:tr w:rsidR="00000000">
        <w:trPr>
          <w:divId w:val="2018841979"/>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Total lease liabilitie</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100,405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13,796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r>
    </w:tbl>
    <w:p w:rsidR="00000000" w:rsidRDefault="007701F9">
      <w:pPr>
        <w:ind w:firstLine="495"/>
        <w:divId w:val="557667844"/>
        <w:rPr>
          <w:rFonts w:eastAsia="Times New Roman"/>
        </w:rPr>
      </w:pPr>
    </w:p>
    <w:p w:rsidR="00000000" w:rsidRDefault="007701F9">
      <w:pPr>
        <w:ind w:firstLine="495"/>
        <w:divId w:val="1822230382"/>
        <w:rPr>
          <w:rFonts w:eastAsia="Times New Roman"/>
        </w:rPr>
      </w:pPr>
      <w:r>
        <w:rPr>
          <w:rFonts w:eastAsia="Times New Roman"/>
          <w:color w:val="000000"/>
          <w:sz w:val="20"/>
          <w:szCs w:val="20"/>
        </w:rPr>
        <w:t>The Company's weighted average remaining lease term of its operating and finance leases at December 31, 2019 was 31 and</w:t>
      </w:r>
      <w:r>
        <w:rPr>
          <w:rFonts w:eastAsia="Times New Roman"/>
          <w:color w:val="000000"/>
          <w:sz w:val="20"/>
          <w:szCs w:val="20"/>
        </w:rPr>
        <w:t xml:space="preserve"> </w:t>
      </w:r>
      <w:r>
        <w:rPr>
          <w:rFonts w:eastAsia="Times New Roman"/>
          <w:color w:val="000000"/>
          <w:sz w:val="20"/>
          <w:szCs w:val="20"/>
          <w:shd w:val="clear" w:color="auto" w:fill="FFFFFF"/>
        </w:rPr>
        <w:t>1.6 year</w:t>
      </w:r>
      <w:r>
        <w:rPr>
          <w:rFonts w:eastAsia="Times New Roman"/>
          <w:color w:val="000000"/>
          <w:sz w:val="20"/>
          <w:szCs w:val="20"/>
          <w:shd w:val="clear" w:color="auto" w:fill="FFFFFF"/>
        </w:rPr>
        <w:t>s</w:t>
      </w:r>
      <w:r>
        <w:rPr>
          <w:rFonts w:eastAsia="Times New Roman"/>
          <w:color w:val="000000"/>
          <w:sz w:val="20"/>
          <w:szCs w:val="20"/>
        </w:rPr>
        <w:t xml:space="preserve">, respectively. The Company's weighted average incremental borrowing rate of its operating and finance leases at December 31, </w:t>
      </w:r>
      <w:r>
        <w:rPr>
          <w:rFonts w:eastAsia="Times New Roman"/>
          <w:color w:val="000000"/>
          <w:sz w:val="20"/>
          <w:szCs w:val="20"/>
        </w:rPr>
        <w:t>2019 was 7.7% and 4.2%, respectively</w:t>
      </w:r>
      <w:r>
        <w:rPr>
          <w:rFonts w:eastAsia="Times New Roman"/>
          <w:color w:val="000000"/>
          <w:sz w:val="20"/>
          <w:szCs w:val="20"/>
        </w:rPr>
        <w:t>.</w:t>
      </w:r>
    </w:p>
    <w:p w:rsidR="00000000" w:rsidRDefault="007701F9">
      <w:pPr>
        <w:jc w:val="center"/>
        <w:divId w:val="444276214"/>
        <w:rPr>
          <w:rFonts w:eastAsia="Times New Roman"/>
        </w:rPr>
      </w:pPr>
      <w:r>
        <w:rPr>
          <w:rFonts w:eastAsia="Times New Roman"/>
          <w:color w:val="000000"/>
          <w:sz w:val="20"/>
          <w:szCs w:val="20"/>
        </w:rPr>
        <w:t>8</w:t>
      </w:r>
      <w:r>
        <w:rPr>
          <w:rFonts w:eastAsia="Times New Roman"/>
          <w:color w:val="000000"/>
          <w:sz w:val="20"/>
          <w:szCs w:val="20"/>
        </w:rPr>
        <w:t>8</w:t>
      </w:r>
    </w:p>
    <w:p w:rsidR="00000000" w:rsidRDefault="007701F9">
      <w:pPr>
        <w:rPr>
          <w:rFonts w:eastAsia="Times New Roman"/>
        </w:rPr>
      </w:pPr>
      <w:r>
        <w:rPr>
          <w:rFonts w:eastAsia="Times New Roman"/>
        </w:rPr>
        <w:pict>
          <v:rect id="_x0000_i1113" style="width:0;height:1.5pt" o:hralign="center" o:hrstd="t" o:hr="t" fillcolor="#a0a0a0" stroked="f"/>
        </w:pict>
      </w:r>
    </w:p>
    <w:p w:rsidR="00000000" w:rsidRDefault="007701F9">
      <w:pPr>
        <w:divId w:val="956765066"/>
        <w:rPr>
          <w:rFonts w:eastAsia="Times New Roman"/>
        </w:rPr>
      </w:pPr>
      <w:hyperlink w:anchor="i_0_7" w:history="1">
        <w:r>
          <w:rPr>
            <w:rStyle w:val="a3"/>
            <w:rFonts w:eastAsia="Times New Roman"/>
            <w:sz w:val="20"/>
            <w:szCs w:val="20"/>
          </w:rPr>
          <w:t>Table of Contents</w:t>
        </w:r>
      </w:hyperlink>
    </w:p>
    <w:p w:rsidR="00000000" w:rsidRDefault="007701F9">
      <w:pPr>
        <w:jc w:val="center"/>
        <w:divId w:val="48228036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582766828"/>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49815390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028605675"/>
        <w:rPr>
          <w:rFonts w:eastAsia="Times New Roman"/>
        </w:rPr>
      </w:pPr>
      <w:r>
        <w:rPr>
          <w:rFonts w:eastAsia="Times New Roman"/>
          <w:b/>
          <w:bCs/>
          <w:color w:val="000000"/>
          <w:sz w:val="20"/>
          <w:szCs w:val="20"/>
        </w:rPr>
        <w:t>9. Deferred Charges and Other Assets, net</w:t>
      </w:r>
      <w:r>
        <w:rPr>
          <w:rFonts w:eastAsia="Times New Roman"/>
          <w:b/>
          <w:bCs/>
          <w:color w:val="000000"/>
          <w:sz w:val="20"/>
          <w:szCs w:val="20"/>
        </w:rPr>
        <w:t>:</w:t>
      </w:r>
    </w:p>
    <w:p w:rsidR="00000000" w:rsidRDefault="007701F9">
      <w:pPr>
        <w:ind w:firstLine="495"/>
        <w:divId w:val="1210650786"/>
        <w:rPr>
          <w:rFonts w:eastAsia="Times New Roman"/>
        </w:rPr>
      </w:pPr>
      <w:r>
        <w:rPr>
          <w:rFonts w:eastAsia="Times New Roman"/>
          <w:color w:val="000000"/>
          <w:sz w:val="20"/>
          <w:szCs w:val="20"/>
        </w:rPr>
        <w:t>Deferr</w:t>
      </w:r>
      <w:r>
        <w:rPr>
          <w:rFonts w:eastAsia="Times New Roman"/>
          <w:color w:val="000000"/>
          <w:sz w:val="20"/>
          <w:szCs w:val="20"/>
        </w:rPr>
        <w:t>ed charges and other assets, net at December 31, 2019 and 2018 consist of the following</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40"/>
        <w:gridCol w:w="4467"/>
        <w:gridCol w:w="38"/>
        <w:gridCol w:w="135"/>
        <w:gridCol w:w="875"/>
        <w:gridCol w:w="85"/>
        <w:gridCol w:w="36"/>
        <w:gridCol w:w="36"/>
        <w:gridCol w:w="36"/>
        <w:gridCol w:w="135"/>
        <w:gridCol w:w="856"/>
        <w:gridCol w:w="85"/>
      </w:tblGrid>
      <w:tr w:rsidR="00000000">
        <w:trPr>
          <w:divId w:val="1353217813"/>
          <w:jc w:val="center"/>
        </w:trPr>
        <w:tc>
          <w:tcPr>
            <w:tcW w:w="50" w:type="pct"/>
            <w:vAlign w:val="center"/>
            <w:hideMark/>
          </w:tcPr>
          <w:p w:rsidR="00000000" w:rsidRDefault="007701F9">
            <w:pPr>
              <w:ind w:firstLine="495"/>
              <w:rPr>
                <w:rFonts w:eastAsia="Times New Roman"/>
              </w:rPr>
            </w:pPr>
          </w:p>
        </w:tc>
        <w:tc>
          <w:tcPr>
            <w:tcW w:w="330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353217813"/>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13532178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Leasin</w:t>
            </w:r>
            <w:r>
              <w:rPr>
                <w:rFonts w:eastAsia="Times New Roman"/>
                <w:color w:val="000000"/>
                <w:sz w:val="20"/>
                <w:szCs w:val="20"/>
              </w:rPr>
              <w:t>g</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202,540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226,885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Intangible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In-place lease values(1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78,171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94,966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FFFF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Leasing commissions and legal costs(1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23,508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Above-market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59,916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140,889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tax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30,757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32,197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Deferred compensation plan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55,349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45,857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60,475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75,497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507,726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639,799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Less accumulated amortization(2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(229,860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(249,396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353217813"/>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277,866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390,403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40596335"/>
        <w:rPr>
          <w:rFonts w:eastAsia="Times New Roman"/>
        </w:rPr>
      </w:pPr>
      <w:r>
        <w:rPr>
          <w:rFonts w:eastAsia="Times New Roman"/>
          <w:color w:val="000000"/>
          <w:sz w:val="16"/>
          <w:szCs w:val="16"/>
        </w:rPr>
        <w:t>______________________________</w:t>
      </w:r>
      <w:r>
        <w:rPr>
          <w:rFonts w:eastAsia="Times New Roman"/>
          <w:color w:val="000000"/>
          <w:sz w:val="16"/>
          <w:szCs w:val="16"/>
        </w:rPr>
        <w:t>_</w:t>
      </w:r>
    </w:p>
    <w:p w:rsidR="00000000" w:rsidRDefault="007701F9">
      <w:pPr>
        <w:divId w:val="509760168"/>
        <w:rPr>
          <w:rFonts w:eastAsia="Times New Roman"/>
        </w:rPr>
      </w:pPr>
    </w:p>
    <w:p w:rsidR="00000000" w:rsidRDefault="007701F9">
      <w:pPr>
        <w:ind w:hanging="630"/>
        <w:divId w:val="703210571"/>
        <w:rPr>
          <w:rFonts w:eastAsia="Times New Roman"/>
        </w:rPr>
      </w:pPr>
      <w:r>
        <w:rPr>
          <w:rFonts w:eastAsia="Times New Roman"/>
          <w:color w:val="000000"/>
          <w:sz w:val="20"/>
          <w:szCs w:val="20"/>
        </w:rPr>
        <w:t>(1</w:t>
      </w:r>
      <w:r>
        <w:rPr>
          <w:rFonts w:eastAsia="Times New Roman"/>
          <w:color w:val="000000"/>
          <w:sz w:val="20"/>
          <w:szCs w:val="20"/>
        </w:rPr>
        <w:t>)</w:t>
      </w:r>
      <w:r>
        <w:rPr>
          <w:rFonts w:eastAsia="Times New Roman"/>
          <w:color w:val="000000"/>
          <w:sz w:val="20"/>
          <w:szCs w:val="20"/>
        </w:rPr>
        <w:t>The amortization of these intangible assets for the next five years and thereafter is as follows</w:t>
      </w:r>
      <w:r>
        <w:rPr>
          <w:rFonts w:eastAsia="Times New Roman"/>
          <w:color w:val="000000"/>
          <w:sz w:val="20"/>
          <w:szCs w:val="20"/>
        </w:rPr>
        <w:t>:</w:t>
      </w:r>
    </w:p>
    <w:tbl>
      <w:tblPr>
        <w:tblW w:w="4108" w:type="pct"/>
        <w:tblCellMar>
          <w:top w:w="15" w:type="dxa"/>
          <w:left w:w="15" w:type="dxa"/>
          <w:bottom w:w="15" w:type="dxa"/>
          <w:right w:w="15" w:type="dxa"/>
        </w:tblCellMar>
        <w:tblLook w:val="04A0" w:firstRow="1" w:lastRow="0" w:firstColumn="1" w:lastColumn="0" w:noHBand="0" w:noVBand="1"/>
      </w:tblPr>
      <w:tblGrid>
        <w:gridCol w:w="47"/>
        <w:gridCol w:w="5610"/>
        <w:gridCol w:w="47"/>
        <w:gridCol w:w="135"/>
        <w:gridCol w:w="900"/>
        <w:gridCol w:w="85"/>
      </w:tblGrid>
      <w:tr w:rsidR="00000000">
        <w:trPr>
          <w:divId w:val="806124200"/>
        </w:trPr>
        <w:tc>
          <w:tcPr>
            <w:tcW w:w="50" w:type="pct"/>
            <w:vAlign w:val="center"/>
            <w:hideMark/>
          </w:tcPr>
          <w:p w:rsidR="00000000" w:rsidRDefault="007701F9">
            <w:pPr>
              <w:ind w:hanging="630"/>
              <w:rPr>
                <w:rFonts w:eastAsia="Times New Roman"/>
              </w:rPr>
            </w:pPr>
          </w:p>
        </w:tc>
        <w:tc>
          <w:tcPr>
            <w:tcW w:w="41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0612420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Year Ending December 31</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 </w:t>
            </w:r>
          </w:p>
        </w:tc>
      </w:tr>
      <w:tr w:rsidR="00000000">
        <w:trPr>
          <w:divId w:val="806124200"/>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7,921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0612420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06124200"/>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4,719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0612420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06124200"/>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06124200"/>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7,760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06124200"/>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32,367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537354764"/>
        <w:rPr>
          <w:rFonts w:eastAsia="Times New Roman"/>
        </w:rPr>
      </w:pPr>
    </w:p>
    <w:p w:rsidR="00000000" w:rsidRDefault="007701F9">
      <w:pPr>
        <w:ind w:hanging="630"/>
        <w:divId w:val="77333505"/>
        <w:rPr>
          <w:rFonts w:eastAsia="Times New Roman"/>
        </w:rPr>
      </w:pPr>
      <w:r>
        <w:rPr>
          <w:rFonts w:eastAsia="Times New Roman"/>
          <w:color w:val="000000"/>
          <w:sz w:val="20"/>
          <w:szCs w:val="20"/>
        </w:rPr>
        <w:t>(2</w:t>
      </w:r>
      <w:r>
        <w:rPr>
          <w:rFonts w:eastAsia="Times New Roman"/>
          <w:color w:val="000000"/>
          <w:sz w:val="20"/>
          <w:szCs w:val="20"/>
        </w:rPr>
        <w:t>)</w:t>
      </w:r>
      <w:r>
        <w:rPr>
          <w:rFonts w:eastAsia="Times New Roman"/>
          <w:color w:val="000000"/>
          <w:sz w:val="20"/>
          <w:szCs w:val="20"/>
        </w:rPr>
        <w:t>Accumulated amortization includes $66,322 and $72,286 relating to in-place lease values, leasing commissions and legal costs at December </w:t>
      </w:r>
      <w:r>
        <w:rPr>
          <w:rFonts w:eastAsia="Times New Roman"/>
          <w:color w:val="000000"/>
          <w:sz w:val="20"/>
          <w:szCs w:val="20"/>
        </w:rPr>
        <w:t>31, 2019 and 2018, respectively. Amortization expense for in-place lease values, leasing commissions and legal costs was $13,821, $13,635 and $19,958 for the years ended December 31, 2019, 2018 and 2017, respectively</w:t>
      </w:r>
      <w:r>
        <w:rPr>
          <w:rFonts w:eastAsia="Times New Roman"/>
          <w:color w:val="000000"/>
          <w:sz w:val="20"/>
          <w:szCs w:val="20"/>
        </w:rPr>
        <w:t>.</w:t>
      </w:r>
    </w:p>
    <w:p w:rsidR="00000000" w:rsidRDefault="007701F9">
      <w:pPr>
        <w:ind w:hanging="270"/>
        <w:divId w:val="403992980"/>
        <w:rPr>
          <w:rFonts w:eastAsia="Times New Roman"/>
        </w:rPr>
      </w:pPr>
    </w:p>
    <w:p w:rsidR="00000000" w:rsidRDefault="007701F9">
      <w:pPr>
        <w:jc w:val="center"/>
        <w:divId w:val="1636788790"/>
        <w:rPr>
          <w:rFonts w:eastAsia="Times New Roman"/>
        </w:rPr>
      </w:pPr>
      <w:r>
        <w:rPr>
          <w:rFonts w:eastAsia="Times New Roman"/>
          <w:color w:val="000000"/>
          <w:sz w:val="20"/>
          <w:szCs w:val="20"/>
        </w:rPr>
        <w:t>8</w:t>
      </w:r>
      <w:r>
        <w:rPr>
          <w:rFonts w:eastAsia="Times New Roman"/>
          <w:color w:val="000000"/>
          <w:sz w:val="20"/>
          <w:szCs w:val="20"/>
        </w:rPr>
        <w:t>9</w:t>
      </w:r>
    </w:p>
    <w:p w:rsidR="00000000" w:rsidRDefault="007701F9">
      <w:pPr>
        <w:rPr>
          <w:rFonts w:eastAsia="Times New Roman"/>
        </w:rPr>
      </w:pPr>
      <w:r>
        <w:rPr>
          <w:rFonts w:eastAsia="Times New Roman"/>
        </w:rPr>
        <w:pict>
          <v:rect id="_x0000_i1114" style="width:0;height:1.5pt" o:hralign="center" o:hrstd="t" o:hr="t" fillcolor="#a0a0a0" stroked="f"/>
        </w:pict>
      </w:r>
    </w:p>
    <w:p w:rsidR="00000000" w:rsidRDefault="007701F9">
      <w:pPr>
        <w:divId w:val="966012358"/>
        <w:rPr>
          <w:rFonts w:eastAsia="Times New Roman"/>
        </w:rPr>
      </w:pPr>
      <w:hyperlink w:anchor="i_0_7" w:history="1">
        <w:r>
          <w:rPr>
            <w:rStyle w:val="a3"/>
            <w:rFonts w:eastAsia="Times New Roman"/>
            <w:sz w:val="20"/>
            <w:szCs w:val="20"/>
          </w:rPr>
          <w:t>Table of Contents</w:t>
        </w:r>
      </w:hyperlink>
    </w:p>
    <w:p w:rsidR="00000000" w:rsidRDefault="007701F9">
      <w:pPr>
        <w:jc w:val="center"/>
        <w:divId w:val="53053241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10122188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632247854"/>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582572213"/>
        <w:rPr>
          <w:rFonts w:eastAsia="Times New Roman"/>
        </w:rPr>
      </w:pPr>
      <w:r>
        <w:rPr>
          <w:rFonts w:eastAsia="Times New Roman"/>
          <w:b/>
          <w:bCs/>
          <w:color w:val="000000"/>
          <w:sz w:val="20"/>
          <w:szCs w:val="20"/>
        </w:rPr>
        <w:t>9. Deferred Charges and Other Assets, net: (Continued</w:t>
      </w:r>
      <w:r>
        <w:rPr>
          <w:rFonts w:eastAsia="Times New Roman"/>
          <w:b/>
          <w:bCs/>
          <w:color w:val="000000"/>
          <w:sz w:val="20"/>
          <w:szCs w:val="20"/>
        </w:rPr>
        <w:t>)</w:t>
      </w:r>
    </w:p>
    <w:p w:rsidR="00000000" w:rsidRDefault="007701F9">
      <w:pPr>
        <w:ind w:firstLine="495"/>
        <w:divId w:val="1423985699"/>
        <w:rPr>
          <w:rFonts w:eastAsia="Times New Roman"/>
        </w:rPr>
      </w:pPr>
      <w:r>
        <w:rPr>
          <w:rFonts w:eastAsia="Times New Roman"/>
          <w:color w:val="000000"/>
          <w:sz w:val="20"/>
          <w:szCs w:val="20"/>
        </w:rPr>
        <w:t>The allocated values of ab</w:t>
      </w:r>
      <w:r>
        <w:rPr>
          <w:rFonts w:eastAsia="Times New Roman"/>
          <w:color w:val="000000"/>
          <w:sz w:val="20"/>
          <w:szCs w:val="20"/>
        </w:rPr>
        <w:t>ove-market leases and below-market leases consist of the following</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9"/>
        <w:gridCol w:w="4468"/>
        <w:gridCol w:w="38"/>
        <w:gridCol w:w="135"/>
        <w:gridCol w:w="875"/>
        <w:gridCol w:w="85"/>
        <w:gridCol w:w="36"/>
        <w:gridCol w:w="36"/>
        <w:gridCol w:w="36"/>
        <w:gridCol w:w="135"/>
        <w:gridCol w:w="856"/>
        <w:gridCol w:w="85"/>
      </w:tblGrid>
      <w:tr w:rsidR="00000000">
        <w:trPr>
          <w:divId w:val="681975870"/>
          <w:jc w:val="center"/>
        </w:trPr>
        <w:tc>
          <w:tcPr>
            <w:tcW w:w="50" w:type="pct"/>
            <w:vAlign w:val="center"/>
            <w:hideMark/>
          </w:tcPr>
          <w:p w:rsidR="00000000" w:rsidRDefault="007701F9">
            <w:pPr>
              <w:ind w:firstLine="495"/>
              <w:rPr>
                <w:rFonts w:eastAsia="Times New Roman"/>
              </w:rPr>
            </w:pPr>
          </w:p>
        </w:tc>
        <w:tc>
          <w:tcPr>
            <w:tcW w:w="330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681975870"/>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68197587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20"/>
                <w:szCs w:val="20"/>
              </w:rPr>
              <w:t>Above-Market Lease</w:t>
            </w:r>
            <w:r>
              <w:rPr>
                <w:rFonts w:eastAsia="Times New Roman"/>
                <w:i/>
                <w:iCs/>
                <w:color w:val="000000"/>
                <w:sz w:val="20"/>
                <w:szCs w:val="20"/>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Original allocated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59,916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140,889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Less accumulated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(35,737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(49,847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24,179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91,042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i/>
                <w:iCs/>
                <w:color w:val="000000"/>
                <w:sz w:val="20"/>
                <w:szCs w:val="20"/>
              </w:rPr>
              <w:t>Below-Market Leases(1</w:t>
            </w:r>
            <w:r>
              <w:rPr>
                <w:rFonts w:eastAsia="Times New Roman"/>
                <w:i/>
                <w:iCs/>
                <w:color w:val="000000"/>
                <w:sz w:val="20"/>
                <w:szCs w:val="20"/>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Original allocated valu</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108,330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Less accumulated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(53,727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(56,345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81975870"/>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37,063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51,985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72943913"/>
        <w:rPr>
          <w:rFonts w:eastAsia="Times New Roman"/>
        </w:rPr>
      </w:pPr>
      <w:r>
        <w:rPr>
          <w:rFonts w:eastAsia="Times New Roman"/>
          <w:color w:val="000000"/>
          <w:sz w:val="16"/>
          <w:szCs w:val="16"/>
        </w:rPr>
        <w:t>______________________________</w:t>
      </w:r>
      <w:r>
        <w:rPr>
          <w:rFonts w:eastAsia="Times New Roman"/>
          <w:color w:val="000000"/>
          <w:sz w:val="16"/>
          <w:szCs w:val="16"/>
        </w:rPr>
        <w:t>_</w:t>
      </w:r>
    </w:p>
    <w:p w:rsidR="00000000" w:rsidRDefault="007701F9">
      <w:pPr>
        <w:ind w:hanging="630"/>
        <w:divId w:val="1967007475"/>
        <w:rPr>
          <w:rFonts w:eastAsia="Times New Roman"/>
        </w:rPr>
      </w:pPr>
      <w:r>
        <w:rPr>
          <w:rFonts w:eastAsia="Times New Roman"/>
          <w:color w:val="000000"/>
          <w:sz w:val="20"/>
          <w:szCs w:val="20"/>
        </w:rPr>
        <w:t>(1</w:t>
      </w:r>
      <w:r>
        <w:rPr>
          <w:rFonts w:eastAsia="Times New Roman"/>
          <w:color w:val="000000"/>
          <w:sz w:val="20"/>
          <w:szCs w:val="20"/>
        </w:rPr>
        <w:t>)</w:t>
      </w:r>
      <w:r>
        <w:rPr>
          <w:rFonts w:eastAsia="Times New Roman"/>
          <w:color w:val="000000"/>
          <w:sz w:val="20"/>
          <w:szCs w:val="20"/>
        </w:rPr>
        <w:t>Below-market leases are included in other accrued liabilities</w:t>
      </w:r>
      <w:r>
        <w:rPr>
          <w:rFonts w:eastAsia="Times New Roman"/>
          <w:color w:val="000000"/>
          <w:sz w:val="20"/>
          <w:szCs w:val="20"/>
        </w:rPr>
        <w:t>.</w:t>
      </w:r>
    </w:p>
    <w:p w:rsidR="00000000" w:rsidRDefault="007701F9">
      <w:pPr>
        <w:ind w:hanging="630"/>
        <w:divId w:val="1135878567"/>
        <w:rPr>
          <w:rFonts w:eastAsia="Times New Roman"/>
        </w:rPr>
      </w:pPr>
    </w:p>
    <w:p w:rsidR="00000000" w:rsidRDefault="007701F9">
      <w:pPr>
        <w:ind w:firstLine="495"/>
        <w:divId w:val="615212662"/>
        <w:rPr>
          <w:rFonts w:eastAsia="Times New Roman"/>
        </w:rPr>
      </w:pPr>
      <w:r>
        <w:rPr>
          <w:rFonts w:eastAsia="Times New Roman"/>
          <w:color w:val="000000"/>
          <w:sz w:val="20"/>
          <w:szCs w:val="20"/>
        </w:rPr>
        <w:t>The allocated values of above and below-market leases will be amortized into minimum rents on a straight-line basis over the individual remaining lease terms. The amortization of these values for the next five years and thereafter is as follows</w:t>
      </w:r>
      <w:r>
        <w:rPr>
          <w:rFonts w:eastAsia="Times New Roman"/>
          <w:color w:val="000000"/>
          <w:sz w:val="20"/>
          <w:szCs w:val="20"/>
        </w:rPr>
        <w:t>:</w:t>
      </w:r>
    </w:p>
    <w:tbl>
      <w:tblPr>
        <w:tblW w:w="4144" w:type="pct"/>
        <w:jc w:val="center"/>
        <w:tblCellMar>
          <w:top w:w="15" w:type="dxa"/>
          <w:left w:w="15" w:type="dxa"/>
          <w:bottom w:w="15" w:type="dxa"/>
          <w:right w:w="15" w:type="dxa"/>
        </w:tblCellMar>
        <w:tblLook w:val="04A0" w:firstRow="1" w:lastRow="0" w:firstColumn="1" w:lastColumn="0" w:noHBand="0" w:noVBand="1"/>
      </w:tblPr>
      <w:tblGrid>
        <w:gridCol w:w="37"/>
        <w:gridCol w:w="4464"/>
        <w:gridCol w:w="36"/>
        <w:gridCol w:w="36"/>
        <w:gridCol w:w="36"/>
        <w:gridCol w:w="36"/>
        <w:gridCol w:w="135"/>
        <w:gridCol w:w="842"/>
        <w:gridCol w:w="85"/>
        <w:gridCol w:w="36"/>
        <w:gridCol w:w="36"/>
        <w:gridCol w:w="36"/>
        <w:gridCol w:w="135"/>
        <w:gridCol w:w="849"/>
        <w:gridCol w:w="85"/>
      </w:tblGrid>
      <w:tr w:rsidR="00000000">
        <w:trPr>
          <w:divId w:val="2051883447"/>
          <w:jc w:val="center"/>
        </w:trPr>
        <w:tc>
          <w:tcPr>
            <w:tcW w:w="50" w:type="pct"/>
            <w:vAlign w:val="center"/>
            <w:hideMark/>
          </w:tcPr>
          <w:p w:rsidR="00000000" w:rsidRDefault="007701F9">
            <w:pPr>
              <w:ind w:firstLine="495"/>
              <w:rPr>
                <w:rFonts w:eastAsia="Times New Roman"/>
              </w:rPr>
            </w:pPr>
          </w:p>
        </w:tc>
        <w:tc>
          <w:tcPr>
            <w:tcW w:w="327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6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05188344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Year Ending December 31</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Above</w:t>
            </w:r>
            <w:r>
              <w:rPr>
                <w:rFonts w:eastAsia="Times New Roman"/>
                <w:b/>
                <w:bCs/>
                <w:color w:val="000000"/>
                <w:sz w:val="16"/>
                <w:szCs w:val="16"/>
              </w:rPr>
              <w:br/>
              <w:t>Marke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Below</w:t>
            </w:r>
            <w:r>
              <w:rPr>
                <w:rFonts w:eastAsia="Times New Roman"/>
                <w:b/>
                <w:bCs/>
                <w:color w:val="000000"/>
                <w:sz w:val="16"/>
                <w:szCs w:val="16"/>
              </w:rPr>
              <w:br/>
              <w:t>Marke</w:t>
            </w:r>
            <w:r>
              <w:rPr>
                <w:rFonts w:eastAsia="Times New Roman"/>
                <w:b/>
                <w:bCs/>
                <w:color w:val="000000"/>
                <w:sz w:val="16"/>
                <w:szCs w:val="16"/>
              </w:rPr>
              <w:t>t</w:t>
            </w:r>
          </w:p>
        </w:tc>
      </w:tr>
      <w:tr w:rsidR="00000000">
        <w:trPr>
          <w:divId w:val="205188344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6,882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5188344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4,677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5188344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5188344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5188344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5188344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Thereafte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3,743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13,498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2051883447"/>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24,179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37,063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jc w:val="center"/>
        <w:rPr>
          <w:rFonts w:eastAsia="Times New Roman"/>
        </w:rPr>
      </w:pPr>
    </w:p>
    <w:p w:rsidR="00000000" w:rsidRDefault="007701F9">
      <w:pPr>
        <w:jc w:val="center"/>
        <w:divId w:val="819804601"/>
        <w:rPr>
          <w:rFonts w:eastAsia="Times New Roman"/>
        </w:rPr>
      </w:pPr>
      <w:r>
        <w:rPr>
          <w:rFonts w:eastAsia="Times New Roman"/>
          <w:color w:val="000000"/>
          <w:sz w:val="20"/>
          <w:szCs w:val="20"/>
        </w:rPr>
        <w:t>9</w:t>
      </w:r>
      <w:r>
        <w:rPr>
          <w:rFonts w:eastAsia="Times New Roman"/>
          <w:color w:val="000000"/>
          <w:sz w:val="20"/>
          <w:szCs w:val="20"/>
        </w:rPr>
        <w:t>0</w:t>
      </w:r>
    </w:p>
    <w:p w:rsidR="00000000" w:rsidRDefault="007701F9">
      <w:pPr>
        <w:rPr>
          <w:rFonts w:eastAsia="Times New Roman"/>
        </w:rPr>
      </w:pPr>
      <w:r>
        <w:rPr>
          <w:rFonts w:eastAsia="Times New Roman"/>
        </w:rPr>
        <w:pict>
          <v:rect id="_x0000_i1115" style="width:0;height:1.5pt" o:hralign="center" o:hrstd="t" o:hr="t" fillcolor="#a0a0a0" stroked="f"/>
        </w:pict>
      </w:r>
    </w:p>
    <w:p w:rsidR="00000000" w:rsidRDefault="007701F9">
      <w:pPr>
        <w:divId w:val="421416418"/>
        <w:rPr>
          <w:rFonts w:eastAsia="Times New Roman"/>
        </w:rPr>
      </w:pPr>
      <w:hyperlink w:anchor="i_0_7" w:history="1">
        <w:r>
          <w:rPr>
            <w:rStyle w:val="a3"/>
            <w:rFonts w:eastAsia="Times New Roman"/>
            <w:sz w:val="20"/>
            <w:szCs w:val="20"/>
          </w:rPr>
          <w:t>Table of Contents</w:t>
        </w:r>
      </w:hyperlink>
    </w:p>
    <w:p w:rsidR="00000000" w:rsidRDefault="007701F9">
      <w:pPr>
        <w:jc w:val="center"/>
        <w:divId w:val="175226704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416631126"/>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393309651"/>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829105192"/>
        <w:rPr>
          <w:rFonts w:eastAsia="Times New Roman"/>
        </w:rPr>
      </w:pPr>
      <w:r>
        <w:rPr>
          <w:rFonts w:eastAsia="Times New Roman"/>
          <w:b/>
          <w:bCs/>
          <w:color w:val="000000"/>
          <w:sz w:val="20"/>
          <w:szCs w:val="20"/>
        </w:rPr>
        <w:t xml:space="preserve">10. </w:t>
      </w:r>
      <w:r>
        <w:rPr>
          <w:rFonts w:eastAsia="Times New Roman"/>
          <w:b/>
          <w:bCs/>
          <w:color w:val="000000"/>
          <w:sz w:val="20"/>
          <w:szCs w:val="20"/>
        </w:rPr>
        <w:t>Mortgage Notes Payable</w:t>
      </w:r>
      <w:r>
        <w:rPr>
          <w:rFonts w:eastAsia="Times New Roman"/>
          <w:b/>
          <w:bCs/>
          <w:color w:val="000000"/>
          <w:sz w:val="20"/>
          <w:szCs w:val="20"/>
        </w:rPr>
        <w:t>:</w:t>
      </w:r>
    </w:p>
    <w:p w:rsidR="00000000" w:rsidRDefault="007701F9">
      <w:pPr>
        <w:ind w:firstLine="495"/>
        <w:divId w:val="561334031"/>
        <w:rPr>
          <w:rFonts w:eastAsia="Times New Roman"/>
        </w:rPr>
      </w:pPr>
      <w:r>
        <w:rPr>
          <w:rFonts w:eastAsia="Times New Roman"/>
          <w:color w:val="000000"/>
          <w:sz w:val="20"/>
          <w:szCs w:val="20"/>
        </w:rPr>
        <w:t>Mortgage notes payable at December 31, 2019 and 2018 consist of the following</w:t>
      </w:r>
      <w:r>
        <w:rPr>
          <w:rFonts w:eastAsia="Times New Roman"/>
          <w:color w:val="000000"/>
          <w:sz w:val="20"/>
          <w:szCs w:val="20"/>
        </w:rPr>
        <w:t>:</w:t>
      </w:r>
    </w:p>
    <w:tbl>
      <w:tblPr>
        <w:tblW w:w="4444" w:type="pct"/>
        <w:jc w:val="center"/>
        <w:tblCellMar>
          <w:top w:w="15" w:type="dxa"/>
          <w:left w:w="15" w:type="dxa"/>
          <w:bottom w:w="15" w:type="dxa"/>
          <w:right w:w="15" w:type="dxa"/>
        </w:tblCellMar>
        <w:tblLook w:val="04A0" w:firstRow="1" w:lastRow="0" w:firstColumn="1" w:lastColumn="0" w:noHBand="0" w:noVBand="1"/>
      </w:tblPr>
      <w:tblGrid>
        <w:gridCol w:w="39"/>
        <w:gridCol w:w="1039"/>
        <w:gridCol w:w="38"/>
        <w:gridCol w:w="36"/>
        <w:gridCol w:w="36"/>
        <w:gridCol w:w="36"/>
        <w:gridCol w:w="135"/>
        <w:gridCol w:w="865"/>
        <w:gridCol w:w="85"/>
        <w:gridCol w:w="36"/>
        <w:gridCol w:w="36"/>
        <w:gridCol w:w="36"/>
        <w:gridCol w:w="36"/>
        <w:gridCol w:w="36"/>
        <w:gridCol w:w="36"/>
        <w:gridCol w:w="135"/>
        <w:gridCol w:w="865"/>
        <w:gridCol w:w="85"/>
        <w:gridCol w:w="36"/>
        <w:gridCol w:w="36"/>
        <w:gridCol w:w="36"/>
        <w:gridCol w:w="47"/>
        <w:gridCol w:w="373"/>
        <w:gridCol w:w="202"/>
        <w:gridCol w:w="36"/>
        <w:gridCol w:w="36"/>
        <w:gridCol w:w="36"/>
        <w:gridCol w:w="136"/>
        <w:gridCol w:w="465"/>
        <w:gridCol w:w="85"/>
        <w:gridCol w:w="88"/>
        <w:gridCol w:w="545"/>
        <w:gridCol w:w="87"/>
        <w:gridCol w:w="40"/>
        <w:gridCol w:w="361"/>
        <w:gridCol w:w="39"/>
        <w:gridCol w:w="270"/>
        <w:gridCol w:w="270"/>
        <w:gridCol w:w="270"/>
        <w:gridCol w:w="36"/>
        <w:gridCol w:w="36"/>
        <w:gridCol w:w="36"/>
        <w:gridCol w:w="247"/>
        <w:gridCol w:w="247"/>
        <w:gridCol w:w="247"/>
        <w:gridCol w:w="36"/>
        <w:gridCol w:w="36"/>
        <w:gridCol w:w="36"/>
        <w:gridCol w:w="36"/>
        <w:gridCol w:w="36"/>
        <w:gridCol w:w="36"/>
      </w:tblGrid>
      <w:tr w:rsidR="00000000">
        <w:trPr>
          <w:gridAfter w:val="15"/>
          <w:divId w:val="1729526216"/>
          <w:jc w:val="center"/>
        </w:trPr>
        <w:tc>
          <w:tcPr>
            <w:tcW w:w="50" w:type="pct"/>
            <w:vAlign w:val="center"/>
            <w:hideMark/>
          </w:tcPr>
          <w:p w:rsidR="00000000" w:rsidRDefault="007701F9">
            <w:pPr>
              <w:ind w:firstLine="495"/>
              <w:rPr>
                <w:rFonts w:eastAsia="Times New Roman"/>
              </w:rPr>
            </w:pPr>
          </w:p>
        </w:tc>
        <w:tc>
          <w:tcPr>
            <w:tcW w:w="181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7"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1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2"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3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0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5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gridAfter w:val="6"/>
          <w:divId w:val="172952621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12"/>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Carrying Amounts of Mortgage Notes(1</w:t>
            </w:r>
            <w:r>
              <w:rPr>
                <w:rFonts w:eastAsia="Times New Roman"/>
                <w:b/>
                <w:bCs/>
                <w:color w:val="000000"/>
                <w:sz w:val="18"/>
                <w:szCs w:val="18"/>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Effective Interest</w:t>
            </w:r>
            <w:r>
              <w:rPr>
                <w:rFonts w:eastAsia="Times New Roman"/>
                <w:b/>
                <w:bCs/>
                <w:color w:val="000000"/>
                <w:sz w:val="18"/>
                <w:szCs w:val="18"/>
              </w:rPr>
              <w:br/>
              <w:t>Rate(2</w:t>
            </w:r>
            <w:r>
              <w:rPr>
                <w:rFonts w:eastAsia="Times New Roman"/>
                <w:b/>
                <w:bCs/>
                <w:color w:val="000000"/>
                <w:sz w:val="18"/>
                <w:szCs w:val="18"/>
              </w:rPr>
              <w:t>)</w:t>
            </w:r>
          </w:p>
        </w:tc>
        <w:tc>
          <w:tcPr>
            <w:tcW w:w="0" w:type="auto"/>
            <w:gridSpan w:val="3"/>
            <w:vMerge w:val="restart"/>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Monthly</w:t>
            </w:r>
            <w:r>
              <w:rPr>
                <w:rFonts w:eastAsia="Times New Roman"/>
                <w:b/>
                <w:bCs/>
                <w:color w:val="000000"/>
                <w:sz w:val="18"/>
                <w:szCs w:val="18"/>
              </w:rPr>
              <w:br/>
              <w:t>Debt</w:t>
            </w:r>
            <w:r>
              <w:rPr>
                <w:rFonts w:eastAsia="Times New Roman"/>
                <w:b/>
                <w:bCs/>
                <w:color w:val="000000"/>
                <w:sz w:val="18"/>
                <w:szCs w:val="18"/>
              </w:rPr>
              <w:br/>
            </w:r>
            <w:r>
              <w:rPr>
                <w:rFonts w:eastAsia="Times New Roman"/>
                <w:b/>
                <w:bCs/>
                <w:color w:val="000000"/>
                <w:sz w:val="18"/>
                <w:szCs w:val="18"/>
              </w:rPr>
              <w:t>Service(3</w:t>
            </w:r>
            <w:r>
              <w:rPr>
                <w:rFonts w:eastAsia="Times New Roman"/>
                <w:b/>
                <w:bCs/>
                <w:color w:val="000000"/>
                <w:sz w:val="18"/>
                <w:szCs w:val="18"/>
              </w:rPr>
              <w:t>)</w:t>
            </w:r>
          </w:p>
        </w:tc>
        <w:tc>
          <w:tcPr>
            <w:tcW w:w="0" w:type="auto"/>
            <w:gridSpan w:val="3"/>
            <w:vMerge w:val="restart"/>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Maturity</w:t>
            </w:r>
            <w:r>
              <w:rPr>
                <w:rFonts w:eastAsia="Times New Roman"/>
                <w:b/>
                <w:bCs/>
                <w:color w:val="000000"/>
                <w:sz w:val="18"/>
                <w:szCs w:val="18"/>
              </w:rPr>
              <w:br/>
              <w:t>Date(4</w:t>
            </w:r>
            <w:r>
              <w:rPr>
                <w:rFonts w:eastAsia="Times New Roman"/>
                <w:b/>
                <w:bCs/>
                <w:color w:val="000000"/>
                <w:sz w:val="18"/>
                <w:szCs w:val="18"/>
              </w:rPr>
              <w:t>)</w:t>
            </w:r>
          </w:p>
        </w:tc>
      </w:tr>
      <w:tr w:rsidR="00000000">
        <w:trPr>
          <w:divId w:val="172952621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8"/>
                <w:szCs w:val="18"/>
              </w:rPr>
              <w:t>Property Pledged as Collatera</w:t>
            </w:r>
            <w:r>
              <w:rPr>
                <w:rFonts w:eastAsia="Times New Roman"/>
                <w:b/>
                <w:bCs/>
                <w:color w:val="000000"/>
                <w:sz w:val="18"/>
                <w:szCs w:val="18"/>
              </w:rPr>
              <w:t>l</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201</w:t>
            </w:r>
            <w:r>
              <w:rPr>
                <w:rFonts w:eastAsia="Times New Roman"/>
                <w:b/>
                <w:bCs/>
                <w:color w:val="000000"/>
                <w:sz w:val="18"/>
                <w:szCs w:val="18"/>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172952621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Chandler Fashion Center(5)(6</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255,174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199,972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Danbury Fair Mal</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194,718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202,158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Fashion Outlets of Chicago(7</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299,112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199,622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203</w:t>
            </w:r>
            <w:r>
              <w:rPr>
                <w:rFonts w:eastAsia="Times New Roman"/>
                <w:color w:val="000000"/>
                <w:sz w:val="20"/>
                <w:szCs w:val="20"/>
              </w:rPr>
              <w:t>1</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Fashion Outlets of Niagara Falls USA(8</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106,398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109,651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Freehold Raceway Mall(5</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398,379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398,212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Fresno Fashion Fai</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323,659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323,460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Green Acres Commons(9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128,926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128,006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Green Acres Mal</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277,747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284,686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Kings Plaza Shopping Center(10</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535,097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437,120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203</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Oaks, Th</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187,142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192,037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Pacific Vie</w:t>
            </w:r>
            <w:r>
              <w:rPr>
                <w:rFonts w:eastAsia="Times New Roman"/>
                <w:color w:val="000000"/>
                <w:sz w:val="20"/>
                <w:szCs w:val="20"/>
              </w:rPr>
              <w:t>w</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118,202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121,362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Queens Cente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600,000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600,000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5</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Santa Monica Place(11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297,817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297,069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SanTan Village Regional Center(12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219,140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121,585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9</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Towne Mal</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20,284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20,733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Tucson La Encantad</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63,682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2</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Victor Valley, Mall o</w:t>
            </w:r>
            <w:r>
              <w:rPr>
                <w:rFonts w:eastAsia="Times New Roman"/>
                <w:color w:val="000000"/>
                <w:sz w:val="20"/>
                <w:szCs w:val="20"/>
              </w:rPr>
              <w:t>f</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114,733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114,675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4</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Vintage Faire Mal</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252,389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258,207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202</w:t>
            </w:r>
            <w:r>
              <w:rPr>
                <w:rFonts w:eastAsia="Times New Roman"/>
                <w:color w:val="000000"/>
                <w:sz w:val="20"/>
                <w:szCs w:val="20"/>
              </w:rPr>
              <w:t>6</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9526216"/>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4,392,599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4,073,916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749470147"/>
        <w:rPr>
          <w:rFonts w:eastAsia="Times New Roman"/>
        </w:rPr>
      </w:pPr>
    </w:p>
    <w:p w:rsidR="00000000" w:rsidRDefault="007701F9">
      <w:pPr>
        <w:ind w:hanging="450"/>
        <w:divId w:val="736364953"/>
        <w:rPr>
          <w:rFonts w:eastAsia="Times New Roman"/>
        </w:rPr>
      </w:pPr>
      <w:r>
        <w:rPr>
          <w:rFonts w:eastAsia="Times New Roman"/>
          <w:color w:val="000000"/>
          <w:sz w:val="16"/>
          <w:szCs w:val="16"/>
        </w:rPr>
        <w:t>(1</w:t>
      </w:r>
      <w:r>
        <w:rPr>
          <w:rFonts w:eastAsia="Times New Roman"/>
          <w:color w:val="000000"/>
          <w:sz w:val="16"/>
          <w:szCs w:val="16"/>
        </w:rPr>
        <w:t>)</w:t>
      </w:r>
      <w:r>
        <w:rPr>
          <w:rFonts w:eastAsia="Times New Roman"/>
          <w:color w:val="000000"/>
          <w:sz w:val="16"/>
          <w:szCs w:val="16"/>
        </w:rPr>
        <w:t>The mortgage notes payable balances also include unamortized deferred finance costs that are amortized</w:t>
      </w:r>
      <w:r>
        <w:rPr>
          <w:rFonts w:eastAsia="Times New Roman"/>
          <w:color w:val="000000"/>
          <w:sz w:val="16"/>
          <w:szCs w:val="16"/>
        </w:rPr>
        <w:t xml:space="preserve"> into interest expense over the remaining term of the related debt in a manner that approximates the effective interest method. Unamortized deferred finance costs were $16,042 and $13,053 at December 31, 2019 and 2018, respectively</w:t>
      </w:r>
      <w:r>
        <w:rPr>
          <w:rFonts w:eastAsia="Times New Roman"/>
          <w:color w:val="000000"/>
          <w:sz w:val="16"/>
          <w:szCs w:val="16"/>
        </w:rPr>
        <w:t>.</w:t>
      </w:r>
    </w:p>
    <w:p w:rsidR="00000000" w:rsidRDefault="007701F9">
      <w:pPr>
        <w:ind w:hanging="450"/>
        <w:divId w:val="1212232708"/>
        <w:rPr>
          <w:rFonts w:eastAsia="Times New Roman"/>
        </w:rPr>
      </w:pPr>
      <w:r>
        <w:rPr>
          <w:rFonts w:eastAsia="Times New Roman"/>
          <w:color w:val="000000"/>
          <w:sz w:val="16"/>
          <w:szCs w:val="16"/>
        </w:rPr>
        <w:t>(2</w:t>
      </w:r>
      <w:r>
        <w:rPr>
          <w:rFonts w:eastAsia="Times New Roman"/>
          <w:color w:val="000000"/>
          <w:sz w:val="16"/>
          <w:szCs w:val="16"/>
        </w:rPr>
        <w:t>)</w:t>
      </w:r>
      <w:r>
        <w:rPr>
          <w:rFonts w:eastAsia="Times New Roman"/>
          <w:color w:val="000000"/>
          <w:sz w:val="16"/>
          <w:szCs w:val="16"/>
        </w:rPr>
        <w:t>The interest rate di</w:t>
      </w:r>
      <w:r>
        <w:rPr>
          <w:rFonts w:eastAsia="Times New Roman"/>
          <w:color w:val="000000"/>
          <w:sz w:val="16"/>
          <w:szCs w:val="16"/>
        </w:rPr>
        <w:t>sclosed represents the effective interest rate, including the impact of debt premium and deferred finance costs</w:t>
      </w:r>
      <w:r>
        <w:rPr>
          <w:rFonts w:eastAsia="Times New Roman"/>
          <w:color w:val="000000"/>
          <w:sz w:val="16"/>
          <w:szCs w:val="16"/>
        </w:rPr>
        <w:t>.</w:t>
      </w:r>
    </w:p>
    <w:p w:rsidR="00000000" w:rsidRDefault="007701F9">
      <w:pPr>
        <w:ind w:hanging="450"/>
        <w:divId w:val="409885383"/>
        <w:rPr>
          <w:rFonts w:eastAsia="Times New Roman"/>
        </w:rPr>
      </w:pPr>
      <w:r>
        <w:rPr>
          <w:rFonts w:eastAsia="Times New Roman"/>
          <w:color w:val="000000"/>
          <w:sz w:val="16"/>
          <w:szCs w:val="16"/>
        </w:rPr>
        <w:t>(3</w:t>
      </w:r>
      <w:r>
        <w:rPr>
          <w:rFonts w:eastAsia="Times New Roman"/>
          <w:color w:val="000000"/>
          <w:sz w:val="16"/>
          <w:szCs w:val="16"/>
        </w:rPr>
        <w:t>)</w:t>
      </w:r>
      <w:r>
        <w:rPr>
          <w:rFonts w:eastAsia="Times New Roman"/>
          <w:color w:val="000000"/>
          <w:sz w:val="16"/>
          <w:szCs w:val="16"/>
        </w:rPr>
        <w:t>The monthly debt service represents the payment of principal and interest</w:t>
      </w:r>
      <w:r>
        <w:rPr>
          <w:rFonts w:eastAsia="Times New Roman"/>
          <w:color w:val="000000"/>
          <w:sz w:val="16"/>
          <w:szCs w:val="16"/>
        </w:rPr>
        <w:t>.</w:t>
      </w:r>
    </w:p>
    <w:p w:rsidR="00000000" w:rsidRDefault="007701F9">
      <w:pPr>
        <w:ind w:hanging="450"/>
        <w:divId w:val="929585701"/>
        <w:rPr>
          <w:rFonts w:eastAsia="Times New Roman"/>
        </w:rPr>
      </w:pPr>
      <w:r>
        <w:rPr>
          <w:rFonts w:eastAsia="Times New Roman"/>
          <w:color w:val="000000"/>
          <w:sz w:val="16"/>
          <w:szCs w:val="16"/>
        </w:rPr>
        <w:t>(4</w:t>
      </w:r>
      <w:r>
        <w:rPr>
          <w:rFonts w:eastAsia="Times New Roman"/>
          <w:color w:val="000000"/>
          <w:sz w:val="16"/>
          <w:szCs w:val="16"/>
        </w:rPr>
        <w:t>)</w:t>
      </w:r>
      <w:r>
        <w:rPr>
          <w:rFonts w:eastAsia="Times New Roman"/>
          <w:color w:val="000000"/>
          <w:sz w:val="16"/>
          <w:szCs w:val="16"/>
        </w:rPr>
        <w:t>The maturity date assumes that all extension options are fully</w:t>
      </w:r>
      <w:r>
        <w:rPr>
          <w:rFonts w:eastAsia="Times New Roman"/>
          <w:color w:val="000000"/>
          <w:sz w:val="16"/>
          <w:szCs w:val="16"/>
        </w:rPr>
        <w:t xml:space="preserve"> exercised and that the Company does not opt to refinance the debt prior to these dates. These extension options are at the Company's discretion, subject to certain conditions, which the Company believes will be met</w:t>
      </w:r>
      <w:r>
        <w:rPr>
          <w:rFonts w:eastAsia="Times New Roman"/>
          <w:color w:val="000000"/>
          <w:sz w:val="16"/>
          <w:szCs w:val="16"/>
        </w:rPr>
        <w:t>.</w:t>
      </w:r>
    </w:p>
    <w:p w:rsidR="00000000" w:rsidRDefault="007701F9">
      <w:pPr>
        <w:ind w:hanging="450"/>
        <w:divId w:val="1418987231"/>
        <w:rPr>
          <w:rFonts w:eastAsia="Times New Roman"/>
        </w:rPr>
      </w:pPr>
      <w:r>
        <w:rPr>
          <w:rFonts w:eastAsia="Times New Roman"/>
          <w:color w:val="000000"/>
          <w:sz w:val="16"/>
          <w:szCs w:val="16"/>
        </w:rPr>
        <w:t>(5</w:t>
      </w:r>
      <w:r>
        <w:rPr>
          <w:rFonts w:eastAsia="Times New Roman"/>
          <w:color w:val="000000"/>
          <w:sz w:val="16"/>
          <w:szCs w:val="16"/>
        </w:rPr>
        <w:t>)</w:t>
      </w:r>
      <w:r>
        <w:rPr>
          <w:rFonts w:eastAsia="Times New Roman"/>
          <w:color w:val="000000"/>
          <w:sz w:val="16"/>
          <w:szCs w:val="16"/>
        </w:rPr>
        <w:t>A 49.9% interest in the loan has bee</w:t>
      </w:r>
      <w:r>
        <w:rPr>
          <w:rFonts w:eastAsia="Times New Roman"/>
          <w:color w:val="000000"/>
          <w:sz w:val="16"/>
          <w:szCs w:val="16"/>
        </w:rPr>
        <w:t>n assumed by a third party in connection with the Company's joint venture in Chandler Freehold (See Note 12—Financing Arrangement)</w:t>
      </w:r>
      <w:r>
        <w:rPr>
          <w:rFonts w:eastAsia="Times New Roman"/>
          <w:color w:val="000000"/>
          <w:sz w:val="16"/>
          <w:szCs w:val="16"/>
        </w:rPr>
        <w:t>.</w:t>
      </w:r>
    </w:p>
    <w:p w:rsidR="00000000" w:rsidRDefault="007701F9">
      <w:pPr>
        <w:ind w:hanging="450"/>
        <w:divId w:val="679241900"/>
        <w:rPr>
          <w:rFonts w:eastAsia="Times New Roman"/>
        </w:rPr>
      </w:pPr>
      <w:r>
        <w:rPr>
          <w:rFonts w:eastAsia="Times New Roman"/>
          <w:color w:val="000000"/>
          <w:sz w:val="16"/>
          <w:szCs w:val="16"/>
        </w:rPr>
        <w:t>(6</w:t>
      </w:r>
      <w:r>
        <w:rPr>
          <w:rFonts w:eastAsia="Times New Roman"/>
          <w:color w:val="000000"/>
          <w:sz w:val="16"/>
          <w:szCs w:val="16"/>
        </w:rPr>
        <w:t>)</w:t>
      </w:r>
      <w:r>
        <w:rPr>
          <w:rFonts w:eastAsia="Times New Roman"/>
          <w:color w:val="000000"/>
          <w:sz w:val="16"/>
          <w:szCs w:val="16"/>
        </w:rPr>
        <w:t xml:space="preserve">On June 27, 2019, the Company replaced the existing loan on the property with a new $256,000 loan that bears interest at </w:t>
      </w:r>
      <w:r>
        <w:rPr>
          <w:rFonts w:eastAsia="Times New Roman"/>
          <w:color w:val="000000"/>
          <w:sz w:val="16"/>
          <w:szCs w:val="16"/>
        </w:rPr>
        <w:t>an effective rate of 4.18% and matures on July 5, 2024</w:t>
      </w:r>
      <w:r>
        <w:rPr>
          <w:rFonts w:eastAsia="Times New Roman"/>
          <w:color w:val="000000"/>
          <w:sz w:val="16"/>
          <w:szCs w:val="16"/>
        </w:rPr>
        <w:t>.</w:t>
      </w:r>
    </w:p>
    <w:p w:rsidR="00000000" w:rsidRDefault="007701F9">
      <w:pPr>
        <w:ind w:hanging="450"/>
        <w:divId w:val="875432550"/>
        <w:rPr>
          <w:rFonts w:eastAsia="Times New Roman"/>
        </w:rPr>
      </w:pPr>
      <w:r>
        <w:rPr>
          <w:rFonts w:eastAsia="Times New Roman"/>
          <w:color w:val="000000"/>
          <w:sz w:val="16"/>
          <w:szCs w:val="16"/>
        </w:rPr>
        <w:t>(7</w:t>
      </w:r>
      <w:r>
        <w:rPr>
          <w:rFonts w:eastAsia="Times New Roman"/>
          <w:color w:val="000000"/>
          <w:sz w:val="16"/>
          <w:szCs w:val="16"/>
        </w:rPr>
        <w:t>)</w:t>
      </w:r>
      <w:r>
        <w:rPr>
          <w:rFonts w:eastAsia="Times New Roman"/>
          <w:color w:val="000000"/>
          <w:sz w:val="16"/>
          <w:szCs w:val="16"/>
        </w:rPr>
        <w:t>On January 10, 2019, the Company replaced the existing loan on the property with a new $300,000 loan that bears interest at an effective rate of 4.61% and matures on February 1, 2031.</w:t>
      </w:r>
      <w:r>
        <w:rPr>
          <w:rFonts w:eastAsia="Times New Roman"/>
          <w:color w:val="000000"/>
          <w:sz w:val="16"/>
          <w:szCs w:val="16"/>
        </w:rPr>
        <w:t xml:space="preserve"> </w:t>
      </w:r>
    </w:p>
    <w:p w:rsidR="00000000" w:rsidRDefault="007701F9">
      <w:pPr>
        <w:ind w:hanging="450"/>
        <w:divId w:val="1791242723"/>
        <w:rPr>
          <w:rFonts w:eastAsia="Times New Roman"/>
        </w:rPr>
      </w:pPr>
      <w:r>
        <w:rPr>
          <w:rFonts w:eastAsia="Times New Roman"/>
          <w:color w:val="000000"/>
          <w:sz w:val="16"/>
          <w:szCs w:val="16"/>
        </w:rPr>
        <w:t>(8</w:t>
      </w:r>
      <w:r>
        <w:rPr>
          <w:rFonts w:eastAsia="Times New Roman"/>
          <w:color w:val="000000"/>
          <w:sz w:val="16"/>
          <w:szCs w:val="16"/>
        </w:rPr>
        <w:t>)</w:t>
      </w:r>
      <w:r>
        <w:rPr>
          <w:rFonts w:eastAsia="Times New Roman"/>
          <w:color w:val="000000"/>
          <w:sz w:val="16"/>
          <w:szCs w:val="16"/>
        </w:rPr>
        <w:t xml:space="preserve">The loan </w:t>
      </w:r>
      <w:r>
        <w:rPr>
          <w:rFonts w:eastAsia="Times New Roman"/>
          <w:color w:val="000000"/>
          <w:sz w:val="16"/>
          <w:szCs w:val="16"/>
        </w:rPr>
        <w:t>includes an unamortized debt premium of $773 and $1,701 at December 31, 2019 and 2018, respectively. The debt premiums represent the excess of the fair value of the loan over the principal value of the loan assumed at acquisition and is amortized into inte</w:t>
      </w:r>
      <w:r>
        <w:rPr>
          <w:rFonts w:eastAsia="Times New Roman"/>
          <w:color w:val="000000"/>
          <w:sz w:val="16"/>
          <w:szCs w:val="16"/>
        </w:rPr>
        <w:t>rest expense over the remaining term of the loan in a manner that approximates the effective interest method.</w:t>
      </w:r>
      <w:r>
        <w:rPr>
          <w:rFonts w:eastAsia="Times New Roman"/>
          <w:color w:val="000000"/>
          <w:sz w:val="16"/>
          <w:szCs w:val="16"/>
        </w:rPr>
        <w:t xml:space="preserve"> </w:t>
      </w:r>
    </w:p>
    <w:p w:rsidR="00000000" w:rsidRDefault="007701F9">
      <w:pPr>
        <w:ind w:hanging="450"/>
        <w:divId w:val="1782677024"/>
        <w:rPr>
          <w:rFonts w:eastAsia="Times New Roman"/>
        </w:rPr>
      </w:pPr>
      <w:r>
        <w:rPr>
          <w:rFonts w:eastAsia="Times New Roman"/>
          <w:color w:val="000000"/>
          <w:sz w:val="16"/>
          <w:szCs w:val="16"/>
        </w:rPr>
        <w:t>(9</w:t>
      </w:r>
      <w:r>
        <w:rPr>
          <w:rFonts w:eastAsia="Times New Roman"/>
          <w:color w:val="000000"/>
          <w:sz w:val="16"/>
          <w:szCs w:val="16"/>
        </w:rPr>
        <w:t>)</w:t>
      </w:r>
      <w:r>
        <w:rPr>
          <w:rFonts w:eastAsia="Times New Roman"/>
          <w:color w:val="000000"/>
          <w:sz w:val="16"/>
          <w:szCs w:val="16"/>
        </w:rPr>
        <w:t>The loan bears interest at LIBOR plus 2.15%. At December </w:t>
      </w:r>
      <w:r>
        <w:rPr>
          <w:rFonts w:eastAsia="Times New Roman"/>
          <w:color w:val="000000"/>
          <w:sz w:val="16"/>
          <w:szCs w:val="16"/>
        </w:rPr>
        <w:t>31, 2019 and 2018, the total interest rate was 4.40% and 5.06%, respectively</w:t>
      </w:r>
      <w:r>
        <w:rPr>
          <w:rFonts w:eastAsia="Times New Roman"/>
          <w:color w:val="000000"/>
          <w:sz w:val="16"/>
          <w:szCs w:val="16"/>
        </w:rPr>
        <w:t>.</w:t>
      </w:r>
    </w:p>
    <w:p w:rsidR="00000000" w:rsidRDefault="007701F9">
      <w:pPr>
        <w:ind w:hanging="450"/>
        <w:divId w:val="986785269"/>
        <w:rPr>
          <w:rFonts w:eastAsia="Times New Roman"/>
        </w:rPr>
      </w:pPr>
      <w:r>
        <w:rPr>
          <w:rFonts w:eastAsia="Times New Roman"/>
          <w:color w:val="000000"/>
          <w:sz w:val="16"/>
          <w:szCs w:val="16"/>
        </w:rPr>
        <w:t>(10</w:t>
      </w:r>
      <w:r>
        <w:rPr>
          <w:rFonts w:eastAsia="Times New Roman"/>
          <w:color w:val="000000"/>
          <w:sz w:val="16"/>
          <w:szCs w:val="16"/>
        </w:rPr>
        <w:t>)</w:t>
      </w:r>
      <w:r>
        <w:rPr>
          <w:rFonts w:eastAsia="Times New Roman"/>
          <w:color w:val="000000"/>
          <w:sz w:val="16"/>
          <w:szCs w:val="16"/>
        </w:rPr>
        <w:t>On December 3, 2019, the Company replaced the existing loan on the property with a new $540,000 loan that bears interest at an effective rate of 3.71% and matures on January </w:t>
      </w:r>
      <w:r>
        <w:rPr>
          <w:rFonts w:eastAsia="Times New Roman"/>
          <w:color w:val="000000"/>
          <w:sz w:val="16"/>
          <w:szCs w:val="16"/>
        </w:rPr>
        <w:t xml:space="preserve">1, 2030 </w:t>
      </w:r>
      <w:r>
        <w:rPr>
          <w:rFonts w:eastAsia="Times New Roman"/>
          <w:color w:val="000000"/>
          <w:sz w:val="16"/>
          <w:szCs w:val="16"/>
        </w:rPr>
        <w:t>.</w:t>
      </w:r>
    </w:p>
    <w:p w:rsidR="00000000" w:rsidRDefault="007701F9">
      <w:pPr>
        <w:jc w:val="center"/>
        <w:divId w:val="807284889"/>
        <w:rPr>
          <w:rFonts w:eastAsia="Times New Roman"/>
        </w:rPr>
      </w:pPr>
      <w:r>
        <w:rPr>
          <w:rFonts w:eastAsia="Times New Roman"/>
          <w:color w:val="000000"/>
          <w:sz w:val="20"/>
          <w:szCs w:val="20"/>
        </w:rPr>
        <w:t>9</w:t>
      </w:r>
      <w:r>
        <w:rPr>
          <w:rFonts w:eastAsia="Times New Roman"/>
          <w:color w:val="000000"/>
          <w:sz w:val="20"/>
          <w:szCs w:val="20"/>
        </w:rPr>
        <w:t>1</w:t>
      </w:r>
    </w:p>
    <w:p w:rsidR="00000000" w:rsidRDefault="007701F9">
      <w:pPr>
        <w:rPr>
          <w:rFonts w:eastAsia="Times New Roman"/>
        </w:rPr>
      </w:pPr>
      <w:r>
        <w:rPr>
          <w:rFonts w:eastAsia="Times New Roman"/>
        </w:rPr>
        <w:pict>
          <v:rect id="_x0000_i1116" style="width:0;height:1.5pt" o:hralign="center" o:hrstd="t" o:hr="t" fillcolor="#a0a0a0" stroked="f"/>
        </w:pict>
      </w:r>
    </w:p>
    <w:p w:rsidR="00000000" w:rsidRDefault="007701F9">
      <w:pPr>
        <w:divId w:val="210502158"/>
        <w:rPr>
          <w:rFonts w:eastAsia="Times New Roman"/>
        </w:rPr>
      </w:pPr>
      <w:hyperlink w:anchor="i_0_7" w:history="1">
        <w:r>
          <w:rPr>
            <w:rStyle w:val="a3"/>
            <w:rFonts w:eastAsia="Times New Roman"/>
            <w:sz w:val="20"/>
            <w:szCs w:val="20"/>
          </w:rPr>
          <w:t>Table of Contents</w:t>
        </w:r>
      </w:hyperlink>
    </w:p>
    <w:p w:rsidR="00000000" w:rsidRDefault="007701F9">
      <w:pPr>
        <w:jc w:val="center"/>
        <w:divId w:val="1515654873"/>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61695899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189218113"/>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144196463"/>
        <w:rPr>
          <w:rFonts w:eastAsia="Times New Roman"/>
        </w:rPr>
      </w:pPr>
      <w:r>
        <w:rPr>
          <w:rFonts w:eastAsia="Times New Roman"/>
          <w:b/>
          <w:bCs/>
          <w:color w:val="000000"/>
          <w:sz w:val="20"/>
          <w:szCs w:val="20"/>
        </w:rPr>
        <w:t>10. Mortgage Notes Payable: (continued</w:t>
      </w:r>
      <w:r>
        <w:rPr>
          <w:rFonts w:eastAsia="Times New Roman"/>
          <w:b/>
          <w:bCs/>
          <w:color w:val="000000"/>
          <w:sz w:val="20"/>
          <w:szCs w:val="20"/>
        </w:rPr>
        <w:t>)</w:t>
      </w:r>
    </w:p>
    <w:p w:rsidR="00000000" w:rsidRDefault="007701F9">
      <w:pPr>
        <w:ind w:hanging="450"/>
        <w:divId w:val="566231680"/>
        <w:rPr>
          <w:rFonts w:eastAsia="Times New Roman"/>
        </w:rPr>
      </w:pPr>
      <w:r>
        <w:rPr>
          <w:rFonts w:eastAsia="Times New Roman"/>
          <w:color w:val="000000"/>
          <w:sz w:val="16"/>
          <w:szCs w:val="16"/>
        </w:rPr>
        <w:t>(11</w:t>
      </w:r>
      <w:r>
        <w:rPr>
          <w:rFonts w:eastAsia="Times New Roman"/>
          <w:color w:val="000000"/>
          <w:sz w:val="16"/>
          <w:szCs w:val="16"/>
        </w:rPr>
        <w:t>)</w:t>
      </w:r>
      <w:r>
        <w:rPr>
          <w:rFonts w:eastAsia="Times New Roman"/>
          <w:color w:val="000000"/>
          <w:sz w:val="16"/>
          <w:szCs w:val="16"/>
        </w:rPr>
        <w:t>The loan bears interest at LIBOR plus 1.35%. The loan is covered by an interest rate cap agreement that effectively prevents LIBOR from exceeding 4.0% during the p</w:t>
      </w:r>
      <w:r>
        <w:rPr>
          <w:rFonts w:eastAsia="Times New Roman"/>
          <w:color w:val="000000"/>
          <w:sz w:val="16"/>
          <w:szCs w:val="16"/>
        </w:rPr>
        <w:t>eriod ending December 9, 2021 (See Note 5—Derivative Instruments and Hedging Activities). At December 31, 2019 and 2018, the total interest rate was 3.34% and 4.01%, respectively</w:t>
      </w:r>
      <w:r>
        <w:rPr>
          <w:rFonts w:eastAsia="Times New Roman"/>
          <w:color w:val="000000"/>
          <w:sz w:val="16"/>
          <w:szCs w:val="16"/>
        </w:rPr>
        <w:t>.</w:t>
      </w:r>
    </w:p>
    <w:p w:rsidR="00000000" w:rsidRDefault="007701F9">
      <w:pPr>
        <w:ind w:hanging="450"/>
        <w:divId w:val="19288069"/>
        <w:rPr>
          <w:rFonts w:eastAsia="Times New Roman"/>
        </w:rPr>
      </w:pPr>
      <w:r>
        <w:rPr>
          <w:rFonts w:eastAsia="Times New Roman"/>
          <w:color w:val="000000"/>
          <w:sz w:val="16"/>
          <w:szCs w:val="16"/>
        </w:rPr>
        <w:t>(12</w:t>
      </w:r>
      <w:r>
        <w:rPr>
          <w:rFonts w:eastAsia="Times New Roman"/>
          <w:color w:val="000000"/>
          <w:sz w:val="16"/>
          <w:szCs w:val="16"/>
        </w:rPr>
        <w:t>)</w:t>
      </w:r>
      <w:r>
        <w:rPr>
          <w:rFonts w:eastAsia="Times New Roman"/>
          <w:color w:val="000000"/>
          <w:sz w:val="16"/>
          <w:szCs w:val="16"/>
        </w:rPr>
        <w:t xml:space="preserve">On June 3, 2019, the Company’s joint venture in SanTan Village Regional </w:t>
      </w:r>
      <w:r>
        <w:rPr>
          <w:rFonts w:eastAsia="Times New Roman"/>
          <w:color w:val="000000"/>
          <w:sz w:val="16"/>
          <w:szCs w:val="16"/>
        </w:rPr>
        <w:t>Center replaced the existing loan on the property with a new $220,000 loan that bear interest at an effective rate of 4.34% and matures on July 1, 2029</w:t>
      </w:r>
      <w:r>
        <w:rPr>
          <w:rFonts w:eastAsia="Times New Roman"/>
          <w:color w:val="000000"/>
          <w:sz w:val="16"/>
          <w:szCs w:val="16"/>
        </w:rPr>
        <w:t>.</w:t>
      </w:r>
    </w:p>
    <w:p w:rsidR="00000000" w:rsidRDefault="007701F9">
      <w:pPr>
        <w:ind w:firstLine="495"/>
        <w:divId w:val="1797989341"/>
        <w:rPr>
          <w:rFonts w:eastAsia="Times New Roman"/>
        </w:rPr>
      </w:pPr>
      <w:r>
        <w:rPr>
          <w:rFonts w:eastAsia="Times New Roman"/>
          <w:color w:val="000000"/>
          <w:sz w:val="20"/>
          <w:szCs w:val="20"/>
        </w:rPr>
        <w:t>Most of the mortgage loan agreements contain a prepayment penalty provision for the early extinguishmen</w:t>
      </w:r>
      <w:r>
        <w:rPr>
          <w:rFonts w:eastAsia="Times New Roman"/>
          <w:color w:val="000000"/>
          <w:sz w:val="20"/>
          <w:szCs w:val="20"/>
        </w:rPr>
        <w:t>t of the debt.</w:t>
      </w:r>
      <w:r>
        <w:rPr>
          <w:rFonts w:eastAsia="Times New Roman"/>
          <w:color w:val="000000"/>
          <w:sz w:val="20"/>
          <w:szCs w:val="20"/>
        </w:rPr>
        <w:t xml:space="preserve"> </w:t>
      </w:r>
    </w:p>
    <w:p w:rsidR="00000000" w:rsidRDefault="007701F9">
      <w:pPr>
        <w:ind w:firstLine="495"/>
        <w:divId w:val="1857965287"/>
        <w:rPr>
          <w:rFonts w:eastAsia="Times New Roman"/>
        </w:rPr>
      </w:pPr>
      <w:r>
        <w:rPr>
          <w:rFonts w:eastAsia="Times New Roman"/>
          <w:color w:val="000000"/>
          <w:sz w:val="20"/>
          <w:szCs w:val="20"/>
        </w:rPr>
        <w:t>As of December 31, 2019, all of the Company's mortgage notes payable are secured by the properties on which they are placed and are non-recourse to the Company.</w:t>
      </w:r>
      <w:r>
        <w:rPr>
          <w:rFonts w:eastAsia="Times New Roman"/>
          <w:color w:val="000000"/>
          <w:sz w:val="20"/>
          <w:szCs w:val="20"/>
        </w:rPr>
        <w:t xml:space="preserve"> </w:t>
      </w:r>
    </w:p>
    <w:p w:rsidR="00000000" w:rsidRDefault="007701F9">
      <w:pPr>
        <w:ind w:firstLine="495"/>
        <w:divId w:val="1304699549"/>
        <w:rPr>
          <w:rFonts w:eastAsia="Times New Roman"/>
        </w:rPr>
      </w:pPr>
      <w:r>
        <w:rPr>
          <w:rFonts w:eastAsia="Times New Roman"/>
          <w:color w:val="000000"/>
          <w:sz w:val="20"/>
          <w:szCs w:val="20"/>
        </w:rPr>
        <w:t xml:space="preserve">The Company expects all loan maturities during the next twelve months will be </w:t>
      </w:r>
      <w:r>
        <w:rPr>
          <w:rFonts w:eastAsia="Times New Roman"/>
          <w:color w:val="000000"/>
          <w:sz w:val="20"/>
          <w:szCs w:val="20"/>
        </w:rPr>
        <w:t>refinanced, restructured, and/or paid off from the Company's line of credit or with cash on hand</w:t>
      </w:r>
      <w:r>
        <w:rPr>
          <w:rFonts w:eastAsia="Times New Roman"/>
          <w:color w:val="000000"/>
          <w:sz w:val="20"/>
          <w:szCs w:val="20"/>
        </w:rPr>
        <w:t>.</w:t>
      </w:r>
    </w:p>
    <w:p w:rsidR="00000000" w:rsidRDefault="007701F9">
      <w:pPr>
        <w:ind w:firstLine="495"/>
        <w:divId w:val="1899972916"/>
        <w:rPr>
          <w:rFonts w:eastAsia="Times New Roman"/>
        </w:rPr>
      </w:pPr>
      <w:r>
        <w:rPr>
          <w:rFonts w:eastAsia="Times New Roman"/>
          <w:color w:val="000000"/>
          <w:sz w:val="20"/>
          <w:szCs w:val="20"/>
        </w:rPr>
        <w:t>Total interest expense capitalized during the years ended December 31, 2019, 2018 and 2017 was $9,614, $15,422 and $13,160, respectively</w:t>
      </w:r>
      <w:r>
        <w:rPr>
          <w:rFonts w:eastAsia="Times New Roman"/>
          <w:color w:val="000000"/>
          <w:sz w:val="20"/>
          <w:szCs w:val="20"/>
        </w:rPr>
        <w:t>.</w:t>
      </w:r>
    </w:p>
    <w:p w:rsidR="00000000" w:rsidRDefault="007701F9">
      <w:pPr>
        <w:ind w:firstLine="495"/>
        <w:divId w:val="2005430755"/>
        <w:rPr>
          <w:rFonts w:eastAsia="Times New Roman"/>
        </w:rPr>
      </w:pPr>
      <w:r>
        <w:rPr>
          <w:rFonts w:eastAsia="Times New Roman"/>
          <w:color w:val="000000"/>
          <w:sz w:val="20"/>
          <w:szCs w:val="20"/>
        </w:rPr>
        <w:t>The estimated fair v</w:t>
      </w:r>
      <w:r>
        <w:rPr>
          <w:rFonts w:eastAsia="Times New Roman"/>
          <w:color w:val="000000"/>
          <w:sz w:val="20"/>
          <w:szCs w:val="20"/>
        </w:rPr>
        <w:t>alue (Level 2 measurement) of mortgage notes payable at December 31, 2019 and 2018 was $4,427,790 and $4,082,448, respectively, based on current interest rates for comparable loans. Fair value was determined using a present value model and an interest rate</w:t>
      </w:r>
      <w:r>
        <w:rPr>
          <w:rFonts w:eastAsia="Times New Roman"/>
          <w:color w:val="000000"/>
          <w:sz w:val="20"/>
          <w:szCs w:val="20"/>
        </w:rPr>
        <w:t xml:space="preserve"> that included a credit value adjustment based on the estimated value of the property that serves as collateral for the underlying debt</w:t>
      </w:r>
      <w:r>
        <w:rPr>
          <w:rFonts w:eastAsia="Times New Roman"/>
          <w:color w:val="000000"/>
          <w:sz w:val="20"/>
          <w:szCs w:val="20"/>
        </w:rPr>
        <w:t>.</w:t>
      </w:r>
    </w:p>
    <w:p w:rsidR="00000000" w:rsidRDefault="007701F9">
      <w:pPr>
        <w:ind w:firstLine="495"/>
        <w:divId w:val="811943361"/>
        <w:rPr>
          <w:rFonts w:eastAsia="Times New Roman"/>
        </w:rPr>
      </w:pPr>
      <w:r>
        <w:rPr>
          <w:rFonts w:eastAsia="Times New Roman"/>
          <w:color w:val="000000"/>
          <w:sz w:val="20"/>
          <w:szCs w:val="20"/>
        </w:rPr>
        <w:t>The future maturities of mortgage notes payable are as follows</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51"/>
        <w:gridCol w:w="5614"/>
        <w:gridCol w:w="51"/>
        <w:gridCol w:w="125"/>
        <w:gridCol w:w="903"/>
        <w:gridCol w:w="80"/>
      </w:tblGrid>
      <w:tr w:rsidR="00000000">
        <w:trPr>
          <w:divId w:val="446125817"/>
          <w:jc w:val="center"/>
        </w:trPr>
        <w:tc>
          <w:tcPr>
            <w:tcW w:w="50" w:type="pct"/>
            <w:vAlign w:val="center"/>
            <w:hideMark/>
          </w:tcPr>
          <w:p w:rsidR="00000000" w:rsidRDefault="007701F9">
            <w:pPr>
              <w:ind w:firstLine="495"/>
              <w:rPr>
                <w:rFonts w:eastAsia="Times New Roman"/>
              </w:rPr>
            </w:pPr>
          </w:p>
        </w:tc>
        <w:tc>
          <w:tcPr>
            <w:tcW w:w="41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44612581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Year Ending December 31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r>
      <w:tr w:rsidR="00000000">
        <w:trPr>
          <w:divId w:val="44612581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325,133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202</w:t>
            </w:r>
            <w:r>
              <w:rPr>
                <w:rFonts w:eastAsia="Times New Roman"/>
                <w:color w:val="000000"/>
                <w:sz w:val="18"/>
                <w:szCs w:val="18"/>
              </w:rPr>
              <w:t>1</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418,239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202</w:t>
            </w:r>
            <w:r>
              <w:rPr>
                <w:rFonts w:eastAsia="Times New Roman"/>
                <w:color w:val="000000"/>
                <w:sz w:val="18"/>
                <w:szCs w:val="18"/>
              </w:rPr>
              <w:t>2</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674,340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202</w:t>
            </w:r>
            <w:r>
              <w:rPr>
                <w:rFonts w:eastAsia="Times New Roman"/>
                <w:color w:val="000000"/>
                <w:sz w:val="18"/>
                <w:szCs w:val="18"/>
              </w:rPr>
              <w:t>3</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6,895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202</w:t>
            </w:r>
            <w:r>
              <w:rPr>
                <w:rFonts w:eastAsia="Times New Roman"/>
                <w:color w:val="000000"/>
                <w:sz w:val="18"/>
                <w:szCs w:val="18"/>
              </w:rPr>
              <w:t>4</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378,120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Thereafte</w:t>
            </w:r>
            <w:r>
              <w:rPr>
                <w:rFonts w:eastAsia="Times New Roman"/>
                <w:color w:val="000000"/>
                <w:sz w:val="18"/>
                <w:szCs w:val="18"/>
              </w:rPr>
              <w:t>r</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2,605,141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4,407,868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Debt premiu</w:t>
            </w:r>
            <w:r>
              <w:rPr>
                <w:rFonts w:eastAsia="Times New Roman"/>
                <w:color w:val="000000"/>
                <w:sz w:val="18"/>
                <w:szCs w:val="18"/>
              </w:rPr>
              <w:t>m</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773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Deferred finance cost,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(16,042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r w:rsidR="00000000">
        <w:trPr>
          <w:divId w:val="446125817"/>
          <w:jc w:val="center"/>
        </w:trPr>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4,392,599</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r>
    </w:tbl>
    <w:p w:rsidR="00000000" w:rsidRDefault="007701F9">
      <w:pPr>
        <w:ind w:firstLine="495"/>
        <w:divId w:val="708453341"/>
        <w:rPr>
          <w:rFonts w:eastAsia="Times New Roman"/>
        </w:rPr>
      </w:pPr>
      <w:r>
        <w:rPr>
          <w:rFonts w:eastAsia="Times New Roman"/>
          <w:color w:val="000000"/>
          <w:sz w:val="20"/>
          <w:szCs w:val="20"/>
        </w:rPr>
        <w:t>The future maturities reflected above reflect the extension options that the Company believes will be exercised</w:t>
      </w:r>
      <w:r>
        <w:rPr>
          <w:rFonts w:eastAsia="Times New Roman"/>
          <w:color w:val="000000"/>
          <w:sz w:val="20"/>
          <w:szCs w:val="20"/>
        </w:rPr>
        <w:t>.</w:t>
      </w:r>
    </w:p>
    <w:p w:rsidR="00000000" w:rsidRDefault="007701F9">
      <w:pPr>
        <w:divId w:val="1596018242"/>
        <w:rPr>
          <w:rFonts w:eastAsia="Times New Roman"/>
        </w:rPr>
      </w:pPr>
      <w:r>
        <w:rPr>
          <w:rFonts w:eastAsia="Times New Roman"/>
          <w:b/>
          <w:bCs/>
          <w:color w:val="000000"/>
          <w:sz w:val="20"/>
          <w:szCs w:val="20"/>
        </w:rPr>
        <w:t>11. Bank and Other Notes Payable</w:t>
      </w:r>
      <w:r>
        <w:rPr>
          <w:rFonts w:eastAsia="Times New Roman"/>
          <w:b/>
          <w:bCs/>
          <w:color w:val="000000"/>
          <w:sz w:val="20"/>
          <w:szCs w:val="20"/>
        </w:rPr>
        <w:t>:</w:t>
      </w:r>
    </w:p>
    <w:p w:rsidR="00000000" w:rsidRDefault="007701F9">
      <w:pPr>
        <w:ind w:firstLine="495"/>
        <w:divId w:val="1473474530"/>
        <w:rPr>
          <w:rFonts w:eastAsia="Times New Roman"/>
        </w:rPr>
      </w:pPr>
      <w:r>
        <w:rPr>
          <w:rFonts w:eastAsia="Times New Roman"/>
          <w:color w:val="000000"/>
          <w:sz w:val="20"/>
          <w:szCs w:val="20"/>
        </w:rPr>
        <w:t>Bank and other notes payable at December </w:t>
      </w:r>
      <w:r>
        <w:rPr>
          <w:rFonts w:eastAsia="Times New Roman"/>
          <w:color w:val="000000"/>
          <w:sz w:val="20"/>
          <w:szCs w:val="20"/>
        </w:rPr>
        <w:t>31, 2019 and 2018 consist of the following</w:t>
      </w:r>
      <w:r>
        <w:rPr>
          <w:rFonts w:eastAsia="Times New Roman"/>
          <w:color w:val="000000"/>
          <w:sz w:val="20"/>
          <w:szCs w:val="20"/>
        </w:rPr>
        <w:t>:</w:t>
      </w:r>
    </w:p>
    <w:p w:rsidR="00000000" w:rsidRDefault="007701F9">
      <w:pPr>
        <w:ind w:firstLine="495"/>
        <w:divId w:val="1649096204"/>
        <w:rPr>
          <w:rFonts w:eastAsia="Times New Roman"/>
        </w:rPr>
      </w:pPr>
      <w:r>
        <w:rPr>
          <w:rFonts w:eastAsia="Times New Roman"/>
          <w:i/>
          <w:iCs/>
          <w:color w:val="000000"/>
          <w:sz w:val="20"/>
          <w:szCs w:val="20"/>
        </w:rPr>
        <w:t>Line of Credit</w:t>
      </w:r>
      <w:r>
        <w:rPr>
          <w:rFonts w:eastAsia="Times New Roman"/>
          <w:i/>
          <w:iCs/>
          <w:color w:val="000000"/>
          <w:sz w:val="20"/>
          <w:szCs w:val="20"/>
        </w:rPr>
        <w:t>:</w:t>
      </w:r>
    </w:p>
    <w:p w:rsidR="00000000" w:rsidRDefault="007701F9">
      <w:pPr>
        <w:ind w:firstLine="495"/>
        <w:divId w:val="331180548"/>
        <w:rPr>
          <w:rFonts w:eastAsia="Times New Roman"/>
        </w:rPr>
      </w:pPr>
      <w:r>
        <w:rPr>
          <w:rFonts w:eastAsia="Times New Roman"/>
          <w:color w:val="000000"/>
          <w:sz w:val="20"/>
          <w:szCs w:val="20"/>
        </w:rPr>
        <w:t>The Company has a $1,500,000 revolving line of credit that bears interest at LIBOR plus a spread of 1.30% to 1.90%, depending on the Company's overall leverage level, and matures on July 6, 2020 w</w:t>
      </w:r>
      <w:r>
        <w:rPr>
          <w:rFonts w:eastAsia="Times New Roman"/>
          <w:color w:val="000000"/>
          <w:sz w:val="20"/>
          <w:szCs w:val="20"/>
        </w:rPr>
        <w:t>ith a one-year extension option. The line of credit can be expanded, depending on certain conditions, up to a total facility of $2,000,000</w:t>
      </w:r>
      <w:r>
        <w:rPr>
          <w:rFonts w:eastAsia="Times New Roman"/>
          <w:color w:val="000000"/>
          <w:sz w:val="20"/>
          <w:szCs w:val="20"/>
        </w:rPr>
        <w:t>.</w:t>
      </w:r>
    </w:p>
    <w:p w:rsidR="00000000" w:rsidRDefault="007701F9">
      <w:pPr>
        <w:ind w:firstLine="495"/>
        <w:divId w:val="1286694169"/>
        <w:rPr>
          <w:rFonts w:eastAsia="Times New Roman"/>
        </w:rPr>
      </w:pPr>
      <w:r>
        <w:rPr>
          <w:rFonts w:eastAsia="Times New Roman"/>
          <w:color w:val="000000"/>
          <w:sz w:val="20"/>
          <w:szCs w:val="20"/>
        </w:rPr>
        <w:t>Based on the Company's leverage level as of December 31, 2019, the borrowing rate on the facility was LIBOR plus 1.5</w:t>
      </w:r>
      <w:r>
        <w:rPr>
          <w:rFonts w:eastAsia="Times New Roman"/>
          <w:color w:val="000000"/>
          <w:sz w:val="20"/>
          <w:szCs w:val="20"/>
        </w:rPr>
        <w:t>5%. The Company has four interest rate swap agreements that effectively convert a total of $400,000 of the outstanding balance from floating rate debt of LIBOR plus 1.55% to fixed rate debt of 4.30% until September 30, 2021 (See Note 5—Derivative Instrumen</w:t>
      </w:r>
      <w:r>
        <w:rPr>
          <w:rFonts w:eastAsia="Times New Roman"/>
          <w:color w:val="000000"/>
          <w:sz w:val="20"/>
          <w:szCs w:val="20"/>
        </w:rPr>
        <w:t>ts and Hedging Activities). As of December 31, 2019 and 2018, borrowings under the line of credit, were $820,000 and $910,000, respectively, less unamortized deferred finance costs of $2,623 and $5,145, respectively, at a total interest rate of 3.92% and 4</w:t>
      </w:r>
      <w:r>
        <w:rPr>
          <w:rFonts w:eastAsia="Times New Roman"/>
          <w:color w:val="000000"/>
          <w:sz w:val="20"/>
          <w:szCs w:val="20"/>
        </w:rPr>
        <w:t>.20%, respectively. As of December 31, 2019 and 2018, the Company's availability under the line of</w:t>
      </w:r>
      <w:r>
        <w:rPr>
          <w:rFonts w:eastAsia="Times New Roman"/>
          <w:color w:val="000000"/>
          <w:sz w:val="20"/>
          <w:szCs w:val="20"/>
        </w:rPr>
        <w:t xml:space="preserve"> </w:t>
      </w:r>
    </w:p>
    <w:p w:rsidR="00000000" w:rsidRDefault="007701F9">
      <w:pPr>
        <w:jc w:val="center"/>
        <w:divId w:val="55668939"/>
        <w:rPr>
          <w:rFonts w:eastAsia="Times New Roman"/>
        </w:rPr>
      </w:pPr>
      <w:r>
        <w:rPr>
          <w:rFonts w:eastAsia="Times New Roman"/>
          <w:color w:val="000000"/>
          <w:sz w:val="20"/>
          <w:szCs w:val="20"/>
        </w:rPr>
        <w:t>9</w:t>
      </w:r>
      <w:r>
        <w:rPr>
          <w:rFonts w:eastAsia="Times New Roman"/>
          <w:color w:val="000000"/>
          <w:sz w:val="20"/>
          <w:szCs w:val="20"/>
        </w:rPr>
        <w:t>2</w:t>
      </w:r>
    </w:p>
    <w:p w:rsidR="00000000" w:rsidRDefault="007701F9">
      <w:pPr>
        <w:rPr>
          <w:rFonts w:eastAsia="Times New Roman"/>
        </w:rPr>
      </w:pPr>
      <w:r>
        <w:rPr>
          <w:rFonts w:eastAsia="Times New Roman"/>
        </w:rPr>
        <w:pict>
          <v:rect id="_x0000_i1117" style="width:0;height:1.5pt" o:hralign="center" o:hrstd="t" o:hr="t" fillcolor="#a0a0a0" stroked="f"/>
        </w:pict>
      </w:r>
    </w:p>
    <w:p w:rsidR="00000000" w:rsidRDefault="007701F9">
      <w:pPr>
        <w:divId w:val="1698896529"/>
        <w:rPr>
          <w:rFonts w:eastAsia="Times New Roman"/>
        </w:rPr>
      </w:pPr>
      <w:hyperlink w:anchor="i_0_7" w:history="1">
        <w:r>
          <w:rPr>
            <w:rStyle w:val="a3"/>
            <w:rFonts w:eastAsia="Times New Roman"/>
            <w:sz w:val="20"/>
            <w:szCs w:val="20"/>
          </w:rPr>
          <w:t>Table of Contents</w:t>
        </w:r>
      </w:hyperlink>
    </w:p>
    <w:p w:rsidR="00000000" w:rsidRDefault="007701F9">
      <w:pPr>
        <w:jc w:val="center"/>
        <w:divId w:val="89150438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27028342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77682159"/>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224870077"/>
        <w:rPr>
          <w:rFonts w:eastAsia="Times New Roman"/>
        </w:rPr>
      </w:pPr>
      <w:r>
        <w:rPr>
          <w:rFonts w:eastAsia="Times New Roman"/>
          <w:b/>
          <w:bCs/>
          <w:color w:val="000000"/>
          <w:sz w:val="20"/>
          <w:szCs w:val="20"/>
        </w:rPr>
        <w:t>11. Bank and Other Notes Payable: (Continued</w:t>
      </w:r>
      <w:r>
        <w:rPr>
          <w:rFonts w:eastAsia="Times New Roman"/>
          <w:b/>
          <w:bCs/>
          <w:color w:val="000000"/>
          <w:sz w:val="20"/>
          <w:szCs w:val="20"/>
        </w:rPr>
        <w:t>)</w:t>
      </w:r>
    </w:p>
    <w:p w:rsidR="00000000" w:rsidRDefault="007701F9">
      <w:pPr>
        <w:divId w:val="1266500600"/>
        <w:rPr>
          <w:rFonts w:eastAsia="Times New Roman"/>
        </w:rPr>
      </w:pPr>
      <w:r>
        <w:rPr>
          <w:rFonts w:eastAsia="Times New Roman"/>
          <w:color w:val="000000"/>
          <w:sz w:val="20"/>
          <w:szCs w:val="20"/>
        </w:rPr>
        <w:t>credit for additional borrowings was $679,719 and $589,719, respectively, The estimated fair value (Level </w:t>
      </w:r>
      <w:r>
        <w:rPr>
          <w:rFonts w:eastAsia="Times New Roman"/>
          <w:color w:val="000000"/>
          <w:sz w:val="20"/>
          <w:szCs w:val="20"/>
        </w:rPr>
        <w:t>2 measurement) of the line of credit at December 31, 2019 and 2018 was $826,280 and $912,163, respectively, based on a present value model using a credit interest rate spread offered to the Company for comparable debt</w:t>
      </w:r>
      <w:r>
        <w:rPr>
          <w:rFonts w:eastAsia="Times New Roman"/>
          <w:color w:val="000000"/>
          <w:sz w:val="20"/>
          <w:szCs w:val="20"/>
        </w:rPr>
        <w:t>.</w:t>
      </w:r>
    </w:p>
    <w:p w:rsidR="00000000" w:rsidRDefault="007701F9">
      <w:pPr>
        <w:ind w:firstLine="495"/>
        <w:divId w:val="526216009"/>
        <w:rPr>
          <w:rFonts w:eastAsia="Times New Roman"/>
        </w:rPr>
      </w:pPr>
      <w:r>
        <w:rPr>
          <w:rFonts w:eastAsia="Times New Roman"/>
          <w:i/>
          <w:iCs/>
          <w:color w:val="000000"/>
          <w:sz w:val="20"/>
          <w:szCs w:val="20"/>
        </w:rPr>
        <w:t>Prasada Note</w:t>
      </w:r>
      <w:r>
        <w:rPr>
          <w:rFonts w:eastAsia="Times New Roman"/>
          <w:i/>
          <w:iCs/>
          <w:color w:val="000000"/>
          <w:sz w:val="20"/>
          <w:szCs w:val="20"/>
        </w:rPr>
        <w:t>:</w:t>
      </w:r>
    </w:p>
    <w:p w:rsidR="00000000" w:rsidRDefault="007701F9">
      <w:pPr>
        <w:ind w:firstLine="495"/>
        <w:divId w:val="86274872"/>
        <w:rPr>
          <w:rFonts w:eastAsia="Times New Roman"/>
        </w:rPr>
      </w:pPr>
      <w:r>
        <w:rPr>
          <w:rFonts w:eastAsia="Times New Roman"/>
          <w:color w:val="000000"/>
          <w:sz w:val="20"/>
          <w:szCs w:val="20"/>
        </w:rPr>
        <w:t xml:space="preserve">On March 29, 2013, the </w:t>
      </w:r>
      <w:r>
        <w:rPr>
          <w:rFonts w:eastAsia="Times New Roman"/>
          <w:color w:val="000000"/>
          <w:sz w:val="20"/>
          <w:szCs w:val="20"/>
        </w:rPr>
        <w:t xml:space="preserve">Company issued a $13,330 note payable that bore interest at 5.25% and was to mature on May 30, 2021. The note payable was collateralized by a portion of a development reimbursement agreement with the City of Surprise, Arizona. On October 7, 2019, the loan </w:t>
      </w:r>
      <w:r>
        <w:rPr>
          <w:rFonts w:eastAsia="Times New Roman"/>
          <w:color w:val="000000"/>
          <w:sz w:val="20"/>
          <w:szCs w:val="20"/>
        </w:rPr>
        <w:t>was paid off. At December 31, 2018, the note had a balance of $3,689. The estimated fair value (Level 2 measurement) of the note at December 31, 2018 was $3,690, based on current interest rates for comparable notes. Fair value was determined using a presen</w:t>
      </w:r>
      <w:r>
        <w:rPr>
          <w:rFonts w:eastAsia="Times New Roman"/>
          <w:color w:val="000000"/>
          <w:sz w:val="20"/>
          <w:szCs w:val="20"/>
        </w:rPr>
        <w:t>t value model and an interest rate that included a credit value adjustment based on the estimated value of the collateral for the underlying debt</w:t>
      </w:r>
      <w:r>
        <w:rPr>
          <w:rFonts w:eastAsia="Times New Roman"/>
          <w:color w:val="000000"/>
          <w:sz w:val="20"/>
          <w:szCs w:val="20"/>
        </w:rPr>
        <w:t>.</w:t>
      </w:r>
    </w:p>
    <w:p w:rsidR="00000000" w:rsidRDefault="007701F9">
      <w:pPr>
        <w:ind w:firstLine="495"/>
        <w:divId w:val="1331562641"/>
        <w:rPr>
          <w:rFonts w:eastAsia="Times New Roman"/>
        </w:rPr>
      </w:pPr>
      <w:r>
        <w:rPr>
          <w:rFonts w:eastAsia="Times New Roman"/>
          <w:color w:val="000000"/>
          <w:sz w:val="20"/>
          <w:szCs w:val="20"/>
        </w:rPr>
        <w:t>As of December 31, 2019 and 2018, the Company was in compliance with all applicable financial loan covenants</w:t>
      </w:r>
      <w:r>
        <w:rPr>
          <w:rFonts w:eastAsia="Times New Roman"/>
          <w:color w:val="000000"/>
          <w:sz w:val="20"/>
          <w:szCs w:val="20"/>
        </w:rPr>
        <w:t>.</w:t>
      </w:r>
    </w:p>
    <w:p w:rsidR="00000000" w:rsidRDefault="007701F9">
      <w:pPr>
        <w:divId w:val="708065832"/>
        <w:rPr>
          <w:rFonts w:eastAsia="Times New Roman"/>
        </w:rPr>
      </w:pPr>
      <w:r>
        <w:rPr>
          <w:rFonts w:eastAsia="Times New Roman"/>
          <w:b/>
          <w:bCs/>
          <w:color w:val="000000"/>
          <w:sz w:val="20"/>
          <w:szCs w:val="20"/>
        </w:rPr>
        <w:t>12. Financing Arrangement</w:t>
      </w:r>
      <w:r>
        <w:rPr>
          <w:rFonts w:eastAsia="Times New Roman"/>
          <w:b/>
          <w:bCs/>
          <w:color w:val="000000"/>
          <w:sz w:val="20"/>
          <w:szCs w:val="20"/>
        </w:rPr>
        <w:t>:</w:t>
      </w:r>
    </w:p>
    <w:p w:rsidR="00000000" w:rsidRDefault="007701F9">
      <w:pPr>
        <w:ind w:firstLine="495"/>
        <w:divId w:val="694429775"/>
        <w:rPr>
          <w:rFonts w:eastAsia="Times New Roman"/>
        </w:rPr>
      </w:pPr>
      <w:r>
        <w:rPr>
          <w:rFonts w:eastAsia="Times New Roman"/>
          <w:color w:val="000000"/>
          <w:sz w:val="20"/>
          <w:szCs w:val="20"/>
        </w:rPr>
        <w:t>On September 30, 2009, the Company formed a joint venture, whereby a third party acquired a 49.9% interest in Chandler Fashion Center, a 1,318,000 square foot regional shopping center in Chandler, Arizona, and Freehold Raceway M</w:t>
      </w:r>
      <w:r>
        <w:rPr>
          <w:rFonts w:eastAsia="Times New Roman"/>
          <w:color w:val="000000"/>
          <w:sz w:val="20"/>
          <w:szCs w:val="20"/>
        </w:rPr>
        <w:t xml:space="preserve">all, a 1,673,000 square foot regional shopping center in Freehold, New Jersey, referred to herein as Chandler Freehold. As a result of the Company having certain rights under the agreement to repurchase the assets of Chandler Freehold, the transaction did </w:t>
      </w:r>
      <w:r>
        <w:rPr>
          <w:rFonts w:eastAsia="Times New Roman"/>
          <w:color w:val="000000"/>
          <w:sz w:val="20"/>
          <w:szCs w:val="20"/>
        </w:rPr>
        <w:t>not qualify for sale treatment. The Company, however, is not obligated to repurchase the assets. The transaction was initially accounted for as a co-venture arrangement, and accordingly the assets, liabilities and operations of the properties remain on the</w:t>
      </w:r>
      <w:r>
        <w:rPr>
          <w:rFonts w:eastAsia="Times New Roman"/>
          <w:color w:val="000000"/>
          <w:sz w:val="20"/>
          <w:szCs w:val="20"/>
        </w:rPr>
        <w:t xml:space="preserve"> books of the Company and a co-venture obligation was established for the net cash proceeds received from the third party less costs allocated to a warrant. The co-venture obligation was increased for the allocation of income to the co-venture partner and </w:t>
      </w:r>
      <w:r>
        <w:rPr>
          <w:rFonts w:eastAsia="Times New Roman"/>
          <w:color w:val="000000"/>
          <w:sz w:val="20"/>
          <w:szCs w:val="20"/>
        </w:rPr>
        <w:t>decreased for distributions to the co-venture partner.</w:t>
      </w:r>
      <w:r>
        <w:rPr>
          <w:rFonts w:eastAsia="Times New Roman"/>
          <w:color w:val="000000"/>
          <w:sz w:val="20"/>
          <w:szCs w:val="20"/>
        </w:rPr>
        <w:t xml:space="preserve"> </w:t>
      </w:r>
    </w:p>
    <w:p w:rsidR="00000000" w:rsidRDefault="007701F9">
      <w:pPr>
        <w:ind w:firstLine="495"/>
        <w:divId w:val="84880853"/>
        <w:rPr>
          <w:rFonts w:eastAsia="Times New Roman"/>
        </w:rPr>
      </w:pPr>
      <w:r>
        <w:rPr>
          <w:rFonts w:eastAsia="Times New Roman"/>
          <w:color w:val="000000"/>
          <w:sz w:val="20"/>
          <w:szCs w:val="20"/>
        </w:rPr>
        <w:t>Upon adoption of ASC 606 on January 1, 2018, the Company changed its accounting for Chandler Freehold from a co-venture arrangement to a financing arrangement. Accordingly, the Company replaced its</w:t>
      </w:r>
      <w:r>
        <w:rPr>
          <w:rFonts w:eastAsia="Times New Roman"/>
          <w:color w:val="000000"/>
          <w:sz w:val="20"/>
          <w:szCs w:val="20"/>
        </w:rPr>
        <w:t xml:space="preserve"> </w:t>
      </w:r>
      <w:r>
        <w:rPr>
          <w:rFonts w:eastAsia="Times New Roman"/>
          <w:color w:val="000000"/>
          <w:sz w:val="20"/>
          <w:szCs w:val="20"/>
          <w:shd w:val="clear" w:color="auto" w:fill="FFFFFF"/>
        </w:rPr>
        <w:t>$3</w:t>
      </w:r>
      <w:r>
        <w:rPr>
          <w:rFonts w:eastAsia="Times New Roman"/>
          <w:color w:val="000000"/>
          <w:sz w:val="20"/>
          <w:szCs w:val="20"/>
          <w:shd w:val="clear" w:color="auto" w:fill="FFFFFF"/>
        </w:rPr>
        <w:t>1,15</w:t>
      </w:r>
      <w:r>
        <w:rPr>
          <w:rFonts w:eastAsia="Times New Roman"/>
          <w:color w:val="000000"/>
          <w:sz w:val="20"/>
          <w:szCs w:val="20"/>
          <w:shd w:val="clear" w:color="auto" w:fill="FFFFFF"/>
        </w:rPr>
        <w:t>0</w:t>
      </w:r>
      <w:r>
        <w:rPr>
          <w:rFonts w:eastAsia="Times New Roman"/>
          <w:color w:val="000000"/>
          <w:sz w:val="20"/>
          <w:szCs w:val="20"/>
        </w:rPr>
        <w:t xml:space="preserve"> distributions in excess of co-venture obligation with a financing arrangement liability of $393,709 on its consolidated balance sheets. This resulted in the recognition of a $424,859 increase in the Company’s accumulated deficit as a cumulative effec</w:t>
      </w:r>
      <w:r>
        <w:rPr>
          <w:rFonts w:eastAsia="Times New Roman"/>
          <w:color w:val="000000"/>
          <w:sz w:val="20"/>
          <w:szCs w:val="20"/>
        </w:rPr>
        <w:t>t adjustment under the modified retrospective method of adoption. As a result of adopting ASC 606, the Company no longer records co-venture expense for its partner's share of the income of Chandler Freehold. Under the Financing Arrangement, the Company rec</w:t>
      </w:r>
      <w:r>
        <w:rPr>
          <w:rFonts w:eastAsia="Times New Roman"/>
          <w:color w:val="000000"/>
          <w:sz w:val="20"/>
          <w:szCs w:val="20"/>
        </w:rPr>
        <w:t>ognizes interest expense on (i) the changes in fair value of the Financing Arrangement obligation, (ii) any payments to the joint venture partner equal to their pro rata share of net income and (iii) any payments to the joint venture partner less than or i</w:t>
      </w:r>
      <w:r>
        <w:rPr>
          <w:rFonts w:eastAsia="Times New Roman"/>
          <w:color w:val="000000"/>
          <w:sz w:val="20"/>
          <w:szCs w:val="20"/>
        </w:rPr>
        <w:t>n excess of their pro rata share of net income</w:t>
      </w:r>
      <w:r>
        <w:rPr>
          <w:rFonts w:eastAsia="Times New Roman"/>
          <w:color w:val="000000"/>
          <w:sz w:val="20"/>
          <w:szCs w:val="20"/>
        </w:rPr>
        <w:t>.</w:t>
      </w:r>
    </w:p>
    <w:p w:rsidR="00000000" w:rsidRDefault="007701F9">
      <w:pPr>
        <w:ind w:firstLine="495"/>
        <w:divId w:val="1521511564"/>
        <w:rPr>
          <w:rFonts w:eastAsia="Times New Roman"/>
        </w:rPr>
      </w:pPr>
      <w:r>
        <w:rPr>
          <w:rFonts w:eastAsia="Times New Roman"/>
          <w:color w:val="000000"/>
          <w:sz w:val="20"/>
          <w:szCs w:val="20"/>
        </w:rPr>
        <w:t>During the years ended December 31, 2019 and 2018, the Company incurred interest (income) expense in connection with the financing arrangement as follows</w:t>
      </w:r>
      <w:r>
        <w:rPr>
          <w:rFonts w:eastAsia="Times New Roman"/>
          <w:color w:val="000000"/>
          <w:sz w:val="20"/>
          <w:szCs w:val="20"/>
        </w:rPr>
        <w:t>:</w:t>
      </w:r>
    </w:p>
    <w:p w:rsidR="00000000" w:rsidRDefault="007701F9">
      <w:pPr>
        <w:ind w:firstLine="495"/>
        <w:divId w:val="1365594062"/>
        <w:rPr>
          <w:rFonts w:eastAsia="Times New Roman"/>
        </w:rPr>
      </w:pPr>
    </w:p>
    <w:tbl>
      <w:tblPr>
        <w:tblW w:w="3691" w:type="pct"/>
        <w:jc w:val="center"/>
        <w:tblCellMar>
          <w:top w:w="15" w:type="dxa"/>
          <w:left w:w="15" w:type="dxa"/>
          <w:bottom w:w="15" w:type="dxa"/>
          <w:right w:w="15" w:type="dxa"/>
        </w:tblCellMar>
        <w:tblLook w:val="04A0" w:firstRow="1" w:lastRow="0" w:firstColumn="1" w:lastColumn="0" w:noHBand="0" w:noVBand="1"/>
      </w:tblPr>
      <w:tblGrid>
        <w:gridCol w:w="37"/>
        <w:gridCol w:w="3893"/>
        <w:gridCol w:w="36"/>
        <w:gridCol w:w="135"/>
        <w:gridCol w:w="775"/>
        <w:gridCol w:w="85"/>
        <w:gridCol w:w="36"/>
        <w:gridCol w:w="36"/>
        <w:gridCol w:w="41"/>
        <w:gridCol w:w="136"/>
        <w:gridCol w:w="764"/>
        <w:gridCol w:w="85"/>
        <w:gridCol w:w="36"/>
        <w:gridCol w:w="36"/>
      </w:tblGrid>
      <w:tr w:rsidR="00000000">
        <w:trPr>
          <w:divId w:val="1773672291"/>
          <w:jc w:val="center"/>
        </w:trPr>
        <w:tc>
          <w:tcPr>
            <w:tcW w:w="50" w:type="pct"/>
            <w:vAlign w:val="center"/>
            <w:hideMark/>
          </w:tcPr>
          <w:p w:rsidR="00000000" w:rsidRDefault="007701F9">
            <w:pPr>
              <w:ind w:firstLine="495"/>
              <w:rPr>
                <w:rFonts w:eastAsia="Times New Roman"/>
              </w:rPr>
            </w:pPr>
          </w:p>
        </w:tc>
        <w:tc>
          <w:tcPr>
            <w:tcW w:w="326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9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9"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9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73672291"/>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7701F9">
            <w:pPr>
              <w:jc w:val="center"/>
              <w:rPr>
                <w:rFonts w:eastAsia="Times New Roman"/>
              </w:rPr>
            </w:pPr>
          </w:p>
        </w:tc>
        <w:tc>
          <w:tcPr>
            <w:tcW w:w="0" w:type="auto"/>
            <w:vAlign w:val="center"/>
            <w:hideMark/>
          </w:tcPr>
          <w:p w:rsidR="00000000" w:rsidRDefault="007701F9">
            <w:pPr>
              <w:rPr>
                <w:rFonts w:eastAsia="Times New Roman"/>
                <w:sz w:val="20"/>
                <w:szCs w:val="20"/>
              </w:rPr>
            </w:pPr>
          </w:p>
        </w:tc>
      </w:tr>
      <w:tr w:rsidR="00000000">
        <w:trPr>
          <w:divId w:val="1773672291"/>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Distributions of the partner's share of 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2"/>
            <w:shd w:val="clear" w:color="auto" w:fill="CCEEFF"/>
            <w:tcMar>
              <w:top w:w="15" w:type="dxa"/>
              <w:left w:w="20" w:type="dxa"/>
              <w:bottom w:w="15" w:type="dxa"/>
              <w:right w:w="0" w:type="dxa"/>
            </w:tcMar>
            <w:vAlign w:val="bottom"/>
            <w:hideMark/>
          </w:tcPr>
          <w:p w:rsidR="00000000" w:rsidRDefault="007701F9">
            <w:pPr>
              <w:jc w:val="right"/>
              <w:rPr>
                <w:rFonts w:eastAsia="Times New Roman"/>
              </w:rPr>
            </w:pPr>
          </w:p>
        </w:tc>
        <w:tc>
          <w:tcPr>
            <w:tcW w:w="0" w:type="auto"/>
            <w:shd w:val="clear" w:color="auto" w:fill="CCEEFF"/>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9,079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r>
      <w:tr w:rsidR="00000000">
        <w:trPr>
          <w:divId w:val="1773672291"/>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Distributions in excess of the partner's share of net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6,939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r>
      <w:tr w:rsidR="00000000">
        <w:trPr>
          <w:divId w:val="1773672291"/>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Adjustment to fair value of financing arrangement obligatio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(76,640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(15,225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r>
      <w:tr w:rsidR="00000000">
        <w:trPr>
          <w:divId w:val="1773672291"/>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(62,517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jc w:val="right"/>
              <w:rPr>
                <w:rFonts w:eastAsia="Times New Roman"/>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936183043"/>
        <w:rPr>
          <w:rFonts w:eastAsia="Times New Roman"/>
        </w:rPr>
      </w:pPr>
    </w:p>
    <w:p w:rsidR="00000000" w:rsidRDefault="007701F9">
      <w:pPr>
        <w:ind w:firstLine="495"/>
        <w:divId w:val="1153525489"/>
        <w:rPr>
          <w:rFonts w:eastAsia="Times New Roman"/>
        </w:rPr>
      </w:pPr>
      <w:r>
        <w:rPr>
          <w:rFonts w:eastAsia="Times New Roman"/>
          <w:color w:val="000000"/>
          <w:sz w:val="20"/>
          <w:szCs w:val="20"/>
        </w:rPr>
        <w:t>The fair value (Level 3 measurement) of the financing arrangement obligation at December 31, 2019 and 2018 was based upon a terminal capitalization rate of 5.0% and 4.8%, respectively, a discount rate of 6.0% and 5.8%, respectively, and market rents per sq</w:t>
      </w:r>
      <w:r>
        <w:rPr>
          <w:rFonts w:eastAsia="Times New Roman"/>
          <w:color w:val="000000"/>
          <w:sz w:val="20"/>
          <w:szCs w:val="20"/>
        </w:rPr>
        <w:t>uare foot of $35 to $115. The fair value of the financing arrangement obligation is sensitive to these significant unobservable inputs and a change in these inputs may result in a significantly higher or lower fair value measurement.</w:t>
      </w:r>
      <w:r>
        <w:rPr>
          <w:rFonts w:eastAsia="Times New Roman"/>
          <w:color w:val="000000"/>
          <w:sz w:val="20"/>
          <w:szCs w:val="20"/>
        </w:rPr>
        <w:t xml:space="preserve"> </w:t>
      </w:r>
    </w:p>
    <w:p w:rsidR="00000000" w:rsidRDefault="007701F9">
      <w:pPr>
        <w:jc w:val="center"/>
        <w:divId w:val="1581255401"/>
        <w:rPr>
          <w:rFonts w:eastAsia="Times New Roman"/>
        </w:rPr>
      </w:pPr>
      <w:r>
        <w:rPr>
          <w:rFonts w:eastAsia="Times New Roman"/>
          <w:color w:val="000000"/>
          <w:sz w:val="20"/>
          <w:szCs w:val="20"/>
        </w:rPr>
        <w:t>9</w:t>
      </w:r>
      <w:r>
        <w:rPr>
          <w:rFonts w:eastAsia="Times New Roman"/>
          <w:color w:val="000000"/>
          <w:sz w:val="20"/>
          <w:szCs w:val="20"/>
        </w:rPr>
        <w:t>3</w:t>
      </w:r>
    </w:p>
    <w:p w:rsidR="00000000" w:rsidRDefault="007701F9">
      <w:pPr>
        <w:rPr>
          <w:rFonts w:eastAsia="Times New Roman"/>
        </w:rPr>
      </w:pPr>
      <w:r>
        <w:rPr>
          <w:rFonts w:eastAsia="Times New Roman"/>
        </w:rPr>
        <w:pict>
          <v:rect id="_x0000_i1118" style="width:0;height:1.5pt" o:hralign="center" o:hrstd="t" o:hr="t" fillcolor="#a0a0a0" stroked="f"/>
        </w:pict>
      </w:r>
    </w:p>
    <w:p w:rsidR="00000000" w:rsidRDefault="007701F9">
      <w:pPr>
        <w:divId w:val="970550760"/>
        <w:rPr>
          <w:rFonts w:eastAsia="Times New Roman"/>
        </w:rPr>
      </w:pPr>
      <w:hyperlink w:anchor="i_0_7" w:history="1">
        <w:r>
          <w:rPr>
            <w:rStyle w:val="a3"/>
            <w:rFonts w:eastAsia="Times New Roman"/>
            <w:sz w:val="20"/>
            <w:szCs w:val="20"/>
          </w:rPr>
          <w:t>Table of Contents</w:t>
        </w:r>
      </w:hyperlink>
    </w:p>
    <w:p w:rsidR="00000000" w:rsidRDefault="007701F9">
      <w:pPr>
        <w:jc w:val="center"/>
        <w:divId w:val="30285844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52968735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896012394"/>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031880693"/>
        <w:rPr>
          <w:rFonts w:eastAsia="Times New Roman"/>
        </w:rPr>
      </w:pPr>
      <w:r>
        <w:rPr>
          <w:rFonts w:eastAsia="Times New Roman"/>
          <w:b/>
          <w:bCs/>
          <w:color w:val="000000"/>
          <w:sz w:val="20"/>
          <w:szCs w:val="20"/>
        </w:rPr>
        <w:t>12. Financing Arrangement: (Continued</w:t>
      </w:r>
      <w:r>
        <w:rPr>
          <w:rFonts w:eastAsia="Times New Roman"/>
          <w:b/>
          <w:bCs/>
          <w:color w:val="000000"/>
          <w:sz w:val="20"/>
          <w:szCs w:val="20"/>
        </w:rPr>
        <w:t>)</w:t>
      </w:r>
    </w:p>
    <w:p w:rsidR="00000000" w:rsidRDefault="007701F9">
      <w:pPr>
        <w:divId w:val="837116997"/>
        <w:rPr>
          <w:rFonts w:eastAsia="Times New Roman"/>
        </w:rPr>
      </w:pPr>
      <w:r>
        <w:rPr>
          <w:rFonts w:eastAsia="Times New Roman"/>
          <w:color w:val="000000"/>
          <w:sz w:val="20"/>
          <w:szCs w:val="20"/>
        </w:rPr>
        <w:t>Distributions to the partner</w:t>
      </w:r>
      <w:r>
        <w:rPr>
          <w:rFonts w:eastAsia="Times New Roman"/>
          <w:color w:val="000000"/>
          <w:sz w:val="20"/>
          <w:szCs w:val="20"/>
        </w:rPr>
        <w:t>, excluding distributions of excess loan proceeds, and changes in fair value of the financing arrangement obligation are recognized as interest (income) expense in the Company's consolidated statements of operations.</w:t>
      </w:r>
      <w:r>
        <w:rPr>
          <w:rFonts w:eastAsia="Times New Roman"/>
          <w:color w:val="000000"/>
          <w:sz w:val="20"/>
          <w:szCs w:val="20"/>
        </w:rPr>
        <w:t xml:space="preserve"> </w:t>
      </w:r>
    </w:p>
    <w:p w:rsidR="00000000" w:rsidRDefault="007701F9">
      <w:pPr>
        <w:ind w:firstLine="495"/>
        <w:divId w:val="1260679407"/>
        <w:rPr>
          <w:rFonts w:eastAsia="Times New Roman"/>
        </w:rPr>
      </w:pPr>
      <w:r>
        <w:rPr>
          <w:rFonts w:eastAsia="Times New Roman"/>
          <w:color w:val="000000"/>
          <w:sz w:val="20"/>
          <w:szCs w:val="20"/>
        </w:rPr>
        <w:t>On June </w:t>
      </w:r>
      <w:r>
        <w:rPr>
          <w:rFonts w:eastAsia="Times New Roman"/>
          <w:color w:val="000000"/>
          <w:sz w:val="20"/>
          <w:szCs w:val="20"/>
        </w:rPr>
        <w:t>27, 2019, the Company replaced the existing mortgage note payable on Chandler Fashion Center with a new $256,000 loan (See Note 10—Mortgage Notes Payable). In connection with the refinancing transaction, the Company distributed $27,945 of the excess loan p</w:t>
      </w:r>
      <w:r>
        <w:rPr>
          <w:rFonts w:eastAsia="Times New Roman"/>
          <w:color w:val="000000"/>
          <w:sz w:val="20"/>
          <w:szCs w:val="20"/>
        </w:rPr>
        <w:t>roceeds to its joint venture partner, which was recorded as a reduction to the financing arrangement obligation</w:t>
      </w:r>
      <w:r>
        <w:rPr>
          <w:rFonts w:eastAsia="Times New Roman"/>
          <w:color w:val="000000"/>
          <w:sz w:val="20"/>
          <w:szCs w:val="20"/>
        </w:rPr>
        <w:t>.</w:t>
      </w:r>
    </w:p>
    <w:p w:rsidR="00000000" w:rsidRDefault="007701F9">
      <w:pPr>
        <w:divId w:val="543056703"/>
        <w:rPr>
          <w:rFonts w:eastAsia="Times New Roman"/>
        </w:rPr>
      </w:pPr>
      <w:r>
        <w:rPr>
          <w:rFonts w:eastAsia="Times New Roman"/>
          <w:b/>
          <w:bCs/>
          <w:color w:val="000000"/>
          <w:sz w:val="20"/>
          <w:szCs w:val="20"/>
        </w:rPr>
        <w:t>13. Noncontrolling Interests</w:t>
      </w:r>
      <w:r>
        <w:rPr>
          <w:rFonts w:eastAsia="Times New Roman"/>
          <w:b/>
          <w:bCs/>
          <w:color w:val="000000"/>
          <w:sz w:val="20"/>
          <w:szCs w:val="20"/>
        </w:rPr>
        <w:t>:</w:t>
      </w:r>
    </w:p>
    <w:p w:rsidR="00000000" w:rsidRDefault="007701F9">
      <w:pPr>
        <w:ind w:firstLine="495"/>
        <w:divId w:val="69813650"/>
        <w:rPr>
          <w:rFonts w:eastAsia="Times New Roman"/>
        </w:rPr>
      </w:pPr>
      <w:r>
        <w:rPr>
          <w:rFonts w:eastAsia="Times New Roman"/>
          <w:color w:val="000000"/>
          <w:sz w:val="20"/>
          <w:szCs w:val="20"/>
        </w:rPr>
        <w:t>The Company allocates net income of the Operating Partnership based on the weighted-average ownership interest du</w:t>
      </w:r>
      <w:r>
        <w:rPr>
          <w:rFonts w:eastAsia="Times New Roman"/>
          <w:color w:val="000000"/>
          <w:sz w:val="20"/>
          <w:szCs w:val="20"/>
        </w:rPr>
        <w:t>ring the period. The net income of the Operating Partnership that is not attributable to the Company is reflected in the consolidated statements of operations as noncontrolling interests. The Company adjusts the noncontrolling interests in the Operating Pa</w:t>
      </w:r>
      <w:r>
        <w:rPr>
          <w:rFonts w:eastAsia="Times New Roman"/>
          <w:color w:val="000000"/>
          <w:sz w:val="20"/>
          <w:szCs w:val="20"/>
        </w:rPr>
        <w:t xml:space="preserve">rtnership periodically to reflect its ownership interest in the Company. The Company had a 93% ownership interest in the Operating Partnership as of December 31, 2019 and 2018. The remaining 7% limited partnership interest as of December 31, 2019 and 2018 </w:t>
      </w:r>
      <w:r>
        <w:rPr>
          <w:rFonts w:eastAsia="Times New Roman"/>
          <w:color w:val="000000"/>
          <w:sz w:val="20"/>
          <w:szCs w:val="20"/>
        </w:rPr>
        <w:t>was owned by certain of the Company's executive officers and directors, certain of their affiliates, and other third party investors in the form of OP Units. The OP Units may be redeemed for shares of registered or unregistered stock or cash, at the Compan</w:t>
      </w:r>
      <w:r>
        <w:rPr>
          <w:rFonts w:eastAsia="Times New Roman"/>
          <w:color w:val="000000"/>
          <w:sz w:val="20"/>
          <w:szCs w:val="20"/>
        </w:rPr>
        <w:t>y's option. The redemption value for each OP Unit as of any balance sheet date is the amount equal to the average of the closing price per share of the Company's common stock, par value $0.01 per share, as reported on the New York Stock Exchange for the</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trading days ending on the respective balance sheet date. Accordingly, as of December 31, 2019 and 2018, the aggregate redemption value of the then-outstanding OP Units not owned by the Company was $277,524 and $448,116, respectively</w:t>
      </w:r>
      <w:r>
        <w:rPr>
          <w:rFonts w:eastAsia="Times New Roman"/>
          <w:color w:val="000000"/>
          <w:sz w:val="20"/>
          <w:szCs w:val="20"/>
        </w:rPr>
        <w:t>.</w:t>
      </w:r>
    </w:p>
    <w:p w:rsidR="00000000" w:rsidRDefault="007701F9">
      <w:pPr>
        <w:ind w:firstLine="495"/>
        <w:divId w:val="353725866"/>
        <w:rPr>
          <w:rFonts w:eastAsia="Times New Roman"/>
        </w:rPr>
      </w:pPr>
      <w:r>
        <w:rPr>
          <w:rFonts w:eastAsia="Times New Roman"/>
          <w:color w:val="000000"/>
          <w:sz w:val="20"/>
          <w:szCs w:val="20"/>
        </w:rPr>
        <w:t xml:space="preserve">The Company issued </w:t>
      </w:r>
      <w:r>
        <w:rPr>
          <w:rFonts w:eastAsia="Times New Roman"/>
          <w:color w:val="000000"/>
          <w:sz w:val="20"/>
          <w:szCs w:val="20"/>
        </w:rPr>
        <w:t>common and cumulative preferred units of MACWH, LP in April 2005 in connection with the acquisition of the Wilmorite portfolio. The common and preferred units of MACWH, LP are redeemable at the election of the holder, the Company may redeem them for cash o</w:t>
      </w:r>
      <w:r>
        <w:rPr>
          <w:rFonts w:eastAsia="Times New Roman"/>
          <w:color w:val="000000"/>
          <w:sz w:val="20"/>
          <w:szCs w:val="20"/>
        </w:rPr>
        <w:t>r shares of the Company's stock at the Company's option, and they are classified as permanent equity</w:t>
      </w:r>
      <w:r>
        <w:rPr>
          <w:rFonts w:eastAsia="Times New Roman"/>
          <w:color w:val="000000"/>
          <w:sz w:val="20"/>
          <w:szCs w:val="20"/>
        </w:rPr>
        <w:t>.</w:t>
      </w:r>
    </w:p>
    <w:p w:rsidR="00000000" w:rsidRDefault="007701F9">
      <w:pPr>
        <w:ind w:firstLine="495"/>
        <w:divId w:val="808591928"/>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w:t>
      </w:r>
      <w:r>
        <w:rPr>
          <w:rFonts w:eastAsia="Times New Roman"/>
          <w:color w:val="000000"/>
          <w:sz w:val="20"/>
          <w:szCs w:val="20"/>
        </w:rPr>
        <w:t>e Company to redeem the ownership interests in either cash or stock</w:t>
      </w:r>
      <w:r>
        <w:rPr>
          <w:rFonts w:eastAsia="Times New Roman"/>
          <w:color w:val="000000"/>
          <w:sz w:val="20"/>
          <w:szCs w:val="20"/>
        </w:rPr>
        <w:t>.</w:t>
      </w:r>
    </w:p>
    <w:p w:rsidR="00000000" w:rsidRDefault="007701F9">
      <w:pPr>
        <w:divId w:val="1519275217"/>
        <w:rPr>
          <w:rFonts w:eastAsia="Times New Roman"/>
        </w:rPr>
      </w:pPr>
      <w:r>
        <w:rPr>
          <w:rFonts w:eastAsia="Times New Roman"/>
          <w:b/>
          <w:bCs/>
          <w:color w:val="000000"/>
          <w:sz w:val="20"/>
          <w:szCs w:val="20"/>
        </w:rPr>
        <w:t>14. Stockholders' Equity</w:t>
      </w:r>
      <w:r>
        <w:rPr>
          <w:rFonts w:eastAsia="Times New Roman"/>
          <w:b/>
          <w:bCs/>
          <w:color w:val="000000"/>
          <w:sz w:val="20"/>
          <w:szCs w:val="20"/>
        </w:rPr>
        <w:t>:</w:t>
      </w:r>
    </w:p>
    <w:p w:rsidR="00000000" w:rsidRDefault="007701F9">
      <w:pPr>
        <w:ind w:firstLine="495"/>
        <w:divId w:val="208305600"/>
        <w:rPr>
          <w:rFonts w:eastAsia="Times New Roman"/>
        </w:rPr>
      </w:pPr>
      <w:r>
        <w:rPr>
          <w:rFonts w:eastAsia="Times New Roman"/>
          <w:i/>
          <w:iCs/>
          <w:color w:val="000000"/>
          <w:sz w:val="20"/>
          <w:szCs w:val="20"/>
        </w:rPr>
        <w:t>2017 Stock Buyback Program</w:t>
      </w:r>
      <w:r>
        <w:rPr>
          <w:rFonts w:eastAsia="Times New Roman"/>
          <w:i/>
          <w:iCs/>
          <w:color w:val="000000"/>
          <w:sz w:val="20"/>
          <w:szCs w:val="20"/>
        </w:rPr>
        <w:t>:</w:t>
      </w:r>
    </w:p>
    <w:p w:rsidR="00000000" w:rsidRDefault="007701F9">
      <w:pPr>
        <w:ind w:firstLine="495"/>
        <w:divId w:val="1549412220"/>
        <w:rPr>
          <w:rFonts w:eastAsia="Times New Roman"/>
        </w:rPr>
      </w:pPr>
      <w:r>
        <w:rPr>
          <w:rFonts w:eastAsia="Times New Roman"/>
          <w:color w:val="000000"/>
          <w:sz w:val="20"/>
          <w:szCs w:val="20"/>
        </w:rPr>
        <w:t>On February 12, 2017, the Company's Board of Directors authorized the repurchase of up to $500,000 of its outstanding common shares a</w:t>
      </w:r>
      <w:r>
        <w:rPr>
          <w:rFonts w:eastAsia="Times New Roman"/>
          <w:color w:val="000000"/>
          <w:sz w:val="20"/>
          <w:szCs w:val="20"/>
        </w:rPr>
        <w:t xml:space="preserve">s market conditions and the Company’s liquidity warrant. Repurchases may be made through open market purchases, privately negotiated transactions, structured or derivative transactions, including accelerated share repurchase transactions, or other methods </w:t>
      </w:r>
      <w:r>
        <w:rPr>
          <w:rFonts w:eastAsia="Times New Roman"/>
          <w:color w:val="000000"/>
          <w:sz w:val="20"/>
          <w:szCs w:val="20"/>
        </w:rPr>
        <w:t>of acquiring shares, from time to time as permitted by securities laws and other legal requirements</w:t>
      </w:r>
      <w:r>
        <w:rPr>
          <w:rFonts w:eastAsia="Times New Roman"/>
          <w:color w:val="000000"/>
          <w:sz w:val="20"/>
          <w:szCs w:val="20"/>
        </w:rPr>
        <w:t>.</w:t>
      </w:r>
    </w:p>
    <w:p w:rsidR="00000000" w:rsidRDefault="007701F9">
      <w:pPr>
        <w:ind w:firstLine="495"/>
        <w:divId w:val="1128619612"/>
        <w:rPr>
          <w:rFonts w:eastAsia="Times New Roman"/>
        </w:rPr>
      </w:pPr>
      <w:r>
        <w:rPr>
          <w:rFonts w:eastAsia="Times New Roman"/>
          <w:color w:val="000000"/>
          <w:sz w:val="20"/>
          <w:szCs w:val="20"/>
        </w:rPr>
        <w:t>During the period from February 12, 2017 to December 31, 2017, the Company repurchased a total of 3,627,390 of its common shares for $221,428, representing</w:t>
      </w:r>
      <w:r>
        <w:rPr>
          <w:rFonts w:eastAsia="Times New Roman"/>
          <w:color w:val="000000"/>
          <w:sz w:val="20"/>
          <w:szCs w:val="20"/>
        </w:rPr>
        <w:t xml:space="preserve"> an average price of $61.01 per share. The Company funded the repurchases from the net proceeds of the sale of Cascade Mall and Northgate Mall (See Note 16—Dispositions), its share of the proceeds from the sale of ownership interests in office buildings at</w:t>
      </w:r>
      <w:r>
        <w:rPr>
          <w:rFonts w:eastAsia="Times New Roman"/>
          <w:color w:val="000000"/>
          <w:sz w:val="20"/>
          <w:szCs w:val="20"/>
        </w:rPr>
        <w:t xml:space="preserve"> Country Club Plaza and Fashion District Philadelphia (See Note 4—Investments in Unconsolidated Joint Ventures) and from borrowings under its line of credit. There were no repurchases during the years ended December 31, 2019 or 2018</w:t>
      </w:r>
      <w:r>
        <w:rPr>
          <w:rFonts w:eastAsia="Times New Roman"/>
          <w:color w:val="000000"/>
          <w:sz w:val="20"/>
          <w:szCs w:val="20"/>
        </w:rPr>
        <w:t>.</w:t>
      </w:r>
    </w:p>
    <w:p w:rsidR="00000000" w:rsidRDefault="007701F9">
      <w:pPr>
        <w:ind w:firstLine="495"/>
        <w:divId w:val="81492392"/>
        <w:rPr>
          <w:rFonts w:eastAsia="Times New Roman"/>
        </w:rPr>
      </w:pPr>
      <w:r>
        <w:rPr>
          <w:rFonts w:eastAsia="Times New Roman"/>
          <w:i/>
          <w:iCs/>
          <w:color w:val="000000"/>
          <w:sz w:val="20"/>
          <w:szCs w:val="20"/>
        </w:rPr>
        <w:t>At-The-Market Stock Of</w:t>
      </w:r>
      <w:r>
        <w:rPr>
          <w:rFonts w:eastAsia="Times New Roman"/>
          <w:i/>
          <w:iCs/>
          <w:color w:val="000000"/>
          <w:sz w:val="20"/>
          <w:szCs w:val="20"/>
        </w:rPr>
        <w:t>fering Program ("ATM Program")</w:t>
      </w:r>
      <w:r>
        <w:rPr>
          <w:rFonts w:eastAsia="Times New Roman"/>
          <w:i/>
          <w:iCs/>
          <w:color w:val="000000"/>
          <w:sz w:val="20"/>
          <w:szCs w:val="20"/>
        </w:rPr>
        <w:t>:</w:t>
      </w:r>
    </w:p>
    <w:p w:rsidR="00000000" w:rsidRDefault="007701F9">
      <w:pPr>
        <w:ind w:firstLine="495"/>
        <w:divId w:val="1566724139"/>
        <w:rPr>
          <w:rFonts w:eastAsia="Times New Roman"/>
        </w:rPr>
      </w:pPr>
      <w:r>
        <w:rPr>
          <w:rFonts w:eastAsia="Times New Roman"/>
          <w:color w:val="000000"/>
          <w:sz w:val="20"/>
          <w:szCs w:val="20"/>
        </w:rPr>
        <w:t xml:space="preserve">On August 20, 2014, the Company entered into an equity distribution agreement with a number of sales agents (the "ATM Program") to issue and sell, from time to time, shares of common stock, par value $0.01 per share, having </w:t>
      </w:r>
      <w:r>
        <w:rPr>
          <w:rFonts w:eastAsia="Times New Roman"/>
          <w:color w:val="000000"/>
          <w:sz w:val="20"/>
          <w:szCs w:val="20"/>
        </w:rPr>
        <w:t>an aggregate offering price of up to $500,000. The ATM Program expired by its terms in August 2017. No shares were sold under the ATM Program</w:t>
      </w:r>
      <w:r>
        <w:rPr>
          <w:rFonts w:eastAsia="Times New Roman"/>
          <w:color w:val="000000"/>
          <w:sz w:val="20"/>
          <w:szCs w:val="20"/>
        </w:rPr>
        <w:t>.</w:t>
      </w:r>
    </w:p>
    <w:p w:rsidR="00000000" w:rsidRDefault="007701F9">
      <w:pPr>
        <w:ind w:firstLine="495"/>
        <w:divId w:val="326908385"/>
        <w:rPr>
          <w:rFonts w:eastAsia="Times New Roman"/>
        </w:rPr>
      </w:pPr>
    </w:p>
    <w:p w:rsidR="00000000" w:rsidRDefault="007701F9">
      <w:pPr>
        <w:jc w:val="center"/>
        <w:divId w:val="268394685"/>
        <w:rPr>
          <w:rFonts w:eastAsia="Times New Roman"/>
        </w:rPr>
      </w:pPr>
      <w:r>
        <w:rPr>
          <w:rFonts w:eastAsia="Times New Roman"/>
          <w:color w:val="000000"/>
          <w:sz w:val="20"/>
          <w:szCs w:val="20"/>
        </w:rPr>
        <w:t>9</w:t>
      </w:r>
      <w:r>
        <w:rPr>
          <w:rFonts w:eastAsia="Times New Roman"/>
          <w:color w:val="000000"/>
          <w:sz w:val="20"/>
          <w:szCs w:val="20"/>
        </w:rPr>
        <w:t>4</w:t>
      </w:r>
    </w:p>
    <w:p w:rsidR="00000000" w:rsidRDefault="007701F9">
      <w:pPr>
        <w:rPr>
          <w:rFonts w:eastAsia="Times New Roman"/>
        </w:rPr>
      </w:pPr>
      <w:r>
        <w:rPr>
          <w:rFonts w:eastAsia="Times New Roman"/>
        </w:rPr>
        <w:pict>
          <v:rect id="_x0000_i1119" style="width:0;height:1.5pt" o:hralign="center" o:hrstd="t" o:hr="t" fillcolor="#a0a0a0" stroked="f"/>
        </w:pict>
      </w:r>
    </w:p>
    <w:p w:rsidR="00000000" w:rsidRDefault="007701F9">
      <w:pPr>
        <w:divId w:val="2112384777"/>
        <w:rPr>
          <w:rFonts w:eastAsia="Times New Roman"/>
        </w:rPr>
      </w:pPr>
      <w:hyperlink w:anchor="i_0_7" w:history="1">
        <w:r>
          <w:rPr>
            <w:rStyle w:val="a3"/>
            <w:rFonts w:eastAsia="Times New Roman"/>
            <w:sz w:val="20"/>
            <w:szCs w:val="20"/>
          </w:rPr>
          <w:t>Table of Contents</w:t>
        </w:r>
      </w:hyperlink>
    </w:p>
    <w:p w:rsidR="00000000" w:rsidRDefault="007701F9">
      <w:pPr>
        <w:jc w:val="center"/>
        <w:divId w:val="1157064747"/>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372994799"/>
        <w:rPr>
          <w:rFonts w:eastAsia="Times New Roman"/>
        </w:rPr>
      </w:pPr>
      <w:r>
        <w:rPr>
          <w:rFonts w:eastAsia="Times New Roman"/>
          <w:b/>
          <w:bCs/>
          <w:color w:val="000000"/>
          <w:sz w:val="20"/>
          <w:szCs w:val="20"/>
        </w:rPr>
        <w:t>NOTES</w:t>
      </w:r>
      <w:r>
        <w:rPr>
          <w:rFonts w:eastAsia="Times New Roman"/>
          <w:b/>
          <w:bCs/>
          <w:color w:val="000000"/>
          <w:sz w:val="20"/>
          <w:szCs w:val="20"/>
        </w:rPr>
        <w:t xml:space="preserve"> TO CONSOLIDATED FINANCIAL STATEMENTS (Continued</w:t>
      </w:r>
      <w:r>
        <w:rPr>
          <w:rFonts w:eastAsia="Times New Roman"/>
          <w:b/>
          <w:bCs/>
          <w:color w:val="000000"/>
          <w:sz w:val="20"/>
          <w:szCs w:val="20"/>
        </w:rPr>
        <w:t>)</w:t>
      </w:r>
    </w:p>
    <w:p w:rsidR="00000000" w:rsidRDefault="007701F9">
      <w:pPr>
        <w:jc w:val="center"/>
        <w:divId w:val="763304436"/>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405303983"/>
        <w:rPr>
          <w:rFonts w:eastAsia="Times New Roman"/>
        </w:rPr>
      </w:pPr>
      <w:r>
        <w:rPr>
          <w:rFonts w:eastAsia="Times New Roman"/>
          <w:b/>
          <w:bCs/>
          <w:color w:val="000000"/>
          <w:sz w:val="20"/>
          <w:szCs w:val="20"/>
        </w:rPr>
        <w:t>15. Collaborative Arrangement</w:t>
      </w:r>
      <w:r>
        <w:rPr>
          <w:rFonts w:eastAsia="Times New Roman"/>
          <w:b/>
          <w:bCs/>
          <w:color w:val="000000"/>
          <w:sz w:val="20"/>
          <w:szCs w:val="20"/>
        </w:rPr>
        <w:t>:</w:t>
      </w:r>
    </w:p>
    <w:p w:rsidR="00000000" w:rsidRDefault="007701F9">
      <w:pPr>
        <w:ind w:firstLine="495"/>
        <w:divId w:val="1429471480"/>
        <w:rPr>
          <w:rFonts w:eastAsia="Times New Roman"/>
        </w:rPr>
      </w:pPr>
      <w:r>
        <w:rPr>
          <w:rFonts w:eastAsia="Times New Roman"/>
          <w:color w:val="000000"/>
          <w:sz w:val="20"/>
          <w:szCs w:val="20"/>
        </w:rPr>
        <w:t xml:space="preserve">On March 1, 2018, the Company formed a 25/75 </w:t>
      </w:r>
      <w:r>
        <w:rPr>
          <w:rFonts w:eastAsia="Times New Roman"/>
          <w:color w:val="000000"/>
          <w:sz w:val="20"/>
          <w:szCs w:val="20"/>
        </w:rPr>
        <w:t>joint venture with Hudson Pacific Properties, whereby the Company agreed to contribute One Westside in exchange for a cash payment of $142,500. The Company completed the transfer on August 31, 2018.</w:t>
      </w:r>
      <w:r>
        <w:rPr>
          <w:rFonts w:eastAsia="Times New Roman"/>
          <w:color w:val="000000"/>
          <w:sz w:val="20"/>
          <w:szCs w:val="20"/>
        </w:rPr>
        <w:t xml:space="preserve"> </w:t>
      </w:r>
    </w:p>
    <w:p w:rsidR="00000000" w:rsidRDefault="007701F9">
      <w:pPr>
        <w:ind w:firstLine="495"/>
        <w:divId w:val="757748657"/>
        <w:rPr>
          <w:rFonts w:eastAsia="Times New Roman"/>
        </w:rPr>
      </w:pPr>
      <w:r>
        <w:rPr>
          <w:rFonts w:eastAsia="Times New Roman"/>
          <w:color w:val="000000"/>
          <w:sz w:val="20"/>
          <w:szCs w:val="20"/>
        </w:rPr>
        <w:t>During the period from March 1, 2018 to August 31, 2018,</w:t>
      </w:r>
      <w:r>
        <w:rPr>
          <w:rFonts w:eastAsia="Times New Roman"/>
          <w:color w:val="000000"/>
          <w:sz w:val="20"/>
          <w:szCs w:val="20"/>
        </w:rPr>
        <w:t xml:space="preserve"> the Company accounted for the operations of One Westside as a collaborative arrangement. Both partners shared operating control of the property and the Company was reimbursed by the outside partner for 75% of the carrying cost of the property, which were </w:t>
      </w:r>
      <w:r>
        <w:rPr>
          <w:rFonts w:eastAsia="Times New Roman"/>
          <w:color w:val="000000"/>
          <w:sz w:val="20"/>
          <w:szCs w:val="20"/>
        </w:rPr>
        <w:t>defined in the agreement as operating expenses in excess of revenues, debt service and capital expenditures. Accordingly, the Company reduced minimum rents, percentage rents, tenant recoveries, other revenue, shopping center and operating expenses and inte</w:t>
      </w:r>
      <w:r>
        <w:rPr>
          <w:rFonts w:eastAsia="Times New Roman"/>
          <w:color w:val="000000"/>
          <w:sz w:val="20"/>
          <w:szCs w:val="20"/>
        </w:rPr>
        <w:t>rest expense by its partner's 75% share and recorded a receivable due from its partner, which was settled upon completion of the transfer of the property. In addition, the Company was reimbursed by its partner for its 75% share of mortgage loan principal p</w:t>
      </w:r>
      <w:r>
        <w:rPr>
          <w:rFonts w:eastAsia="Times New Roman"/>
          <w:color w:val="000000"/>
          <w:sz w:val="20"/>
          <w:szCs w:val="20"/>
        </w:rPr>
        <w:t>ayments and capital expenditures during the period. Since completion of the transfer, the Company has accounted for its investment in One Westside under the equity method of accounting (See Note 4—Investments in Unconsolidated Joint Ventures)</w:t>
      </w:r>
      <w:r>
        <w:rPr>
          <w:rFonts w:eastAsia="Times New Roman"/>
          <w:color w:val="000000"/>
          <w:sz w:val="20"/>
          <w:szCs w:val="20"/>
        </w:rPr>
        <w:t>.</w:t>
      </w:r>
    </w:p>
    <w:p w:rsidR="00000000" w:rsidRDefault="007701F9">
      <w:pPr>
        <w:divId w:val="1024674277"/>
        <w:rPr>
          <w:rFonts w:eastAsia="Times New Roman"/>
        </w:rPr>
      </w:pPr>
      <w:r>
        <w:rPr>
          <w:rFonts w:eastAsia="Times New Roman"/>
          <w:b/>
          <w:bCs/>
          <w:color w:val="000000"/>
          <w:sz w:val="20"/>
          <w:szCs w:val="20"/>
        </w:rPr>
        <w:t>16. Disposit</w:t>
      </w:r>
      <w:r>
        <w:rPr>
          <w:rFonts w:eastAsia="Times New Roman"/>
          <w:b/>
          <w:bCs/>
          <w:color w:val="000000"/>
          <w:sz w:val="20"/>
          <w:szCs w:val="20"/>
        </w:rPr>
        <w:t>ions</w:t>
      </w:r>
      <w:r>
        <w:rPr>
          <w:rFonts w:eastAsia="Times New Roman"/>
          <w:b/>
          <w:bCs/>
          <w:color w:val="000000"/>
          <w:sz w:val="20"/>
          <w:szCs w:val="20"/>
        </w:rPr>
        <w:t>:</w:t>
      </w:r>
    </w:p>
    <w:p w:rsidR="00000000" w:rsidRDefault="007701F9">
      <w:pPr>
        <w:ind w:firstLine="495"/>
        <w:divId w:val="1724016385"/>
        <w:rPr>
          <w:rFonts w:eastAsia="Times New Roman"/>
        </w:rPr>
      </w:pPr>
      <w:r>
        <w:rPr>
          <w:rFonts w:eastAsia="Times New Roman"/>
          <w:color w:val="000000"/>
          <w:sz w:val="20"/>
          <w:szCs w:val="20"/>
        </w:rPr>
        <w:t xml:space="preserve">On January 18, 2017, the Company sold Cascade Mall, a 589,000 square foot regional shopping center in Burlington, Washington; and Northgate Mall, a 750,000 square foot regional shopping center in San Rafael, California, in a combined transaction for </w:t>
      </w:r>
      <w:r>
        <w:rPr>
          <w:rFonts w:eastAsia="Times New Roman"/>
          <w:color w:val="000000"/>
          <w:sz w:val="20"/>
          <w:szCs w:val="20"/>
        </w:rPr>
        <w:t>$170,000, resulting in a gain on the sale of assets of $59,577. The proceeds were used to pay off the mortgage note payable on Northgate Mall and to repurchase shares of the Company's common stock under the 2017 Stock Buyback Program (See Note 14—Stockhold</w:t>
      </w:r>
      <w:r>
        <w:rPr>
          <w:rFonts w:eastAsia="Times New Roman"/>
          <w:color w:val="000000"/>
          <w:sz w:val="20"/>
          <w:szCs w:val="20"/>
        </w:rPr>
        <w:t>ers' Equity)</w:t>
      </w:r>
      <w:r>
        <w:rPr>
          <w:rFonts w:eastAsia="Times New Roman"/>
          <w:color w:val="000000"/>
          <w:sz w:val="20"/>
          <w:szCs w:val="20"/>
        </w:rPr>
        <w:t>.</w:t>
      </w:r>
    </w:p>
    <w:p w:rsidR="00000000" w:rsidRDefault="007701F9">
      <w:pPr>
        <w:ind w:firstLine="495"/>
        <w:divId w:val="731120276"/>
        <w:rPr>
          <w:rFonts w:eastAsia="Times New Roman"/>
        </w:rPr>
      </w:pPr>
      <w:r>
        <w:rPr>
          <w:rFonts w:eastAsia="Times New Roman"/>
          <w:color w:val="000000"/>
          <w:sz w:val="20"/>
          <w:szCs w:val="20"/>
        </w:rPr>
        <w:t>On November 16, 2017, the Company sold 500 North Michigan Avenue, a 326,000 square foot office building in Chicago, Illinois for $86,350, resulting in a gain on sale of assets of $14,597. The Company used the proceeds from the sale to pay dow</w:t>
      </w:r>
      <w:r>
        <w:rPr>
          <w:rFonts w:eastAsia="Times New Roman"/>
          <w:color w:val="000000"/>
          <w:sz w:val="20"/>
          <w:szCs w:val="20"/>
        </w:rPr>
        <w:t>n its line of credit and for other general corporate purposes</w:t>
      </w:r>
      <w:r>
        <w:rPr>
          <w:rFonts w:eastAsia="Times New Roman"/>
          <w:color w:val="000000"/>
          <w:sz w:val="20"/>
          <w:szCs w:val="20"/>
        </w:rPr>
        <w:t>.</w:t>
      </w:r>
    </w:p>
    <w:p w:rsidR="00000000" w:rsidRDefault="007701F9">
      <w:pPr>
        <w:ind w:firstLine="495"/>
        <w:divId w:val="1726100789"/>
        <w:rPr>
          <w:rFonts w:eastAsia="Times New Roman"/>
        </w:rPr>
      </w:pPr>
      <w:r>
        <w:rPr>
          <w:rFonts w:eastAsia="Times New Roman"/>
          <w:color w:val="000000"/>
          <w:sz w:val="20"/>
          <w:szCs w:val="20"/>
        </w:rPr>
        <w:t>On May 17, 2018, the Company sold Promenade at Casa Grande, a 761,000 square foot community center in Casa Grande, Arizona, for $26,000, resulting in a loss on sale of assets of $311. The Compa</w:t>
      </w:r>
      <w:r>
        <w:rPr>
          <w:rFonts w:eastAsia="Times New Roman"/>
          <w:color w:val="000000"/>
          <w:sz w:val="20"/>
          <w:szCs w:val="20"/>
        </w:rPr>
        <w:t>ny used the proceeds from the sale to pay down its line of credit and for other general corporate purposes</w:t>
      </w:r>
      <w:r>
        <w:rPr>
          <w:rFonts w:eastAsia="Times New Roman"/>
          <w:color w:val="000000"/>
          <w:sz w:val="20"/>
          <w:szCs w:val="20"/>
        </w:rPr>
        <w:t>.</w:t>
      </w:r>
    </w:p>
    <w:p w:rsidR="00000000" w:rsidRDefault="007701F9">
      <w:pPr>
        <w:divId w:val="1543595092"/>
        <w:rPr>
          <w:rFonts w:eastAsia="Times New Roman"/>
        </w:rPr>
      </w:pPr>
      <w:r>
        <w:rPr>
          <w:rFonts w:eastAsia="Times New Roman"/>
          <w:b/>
          <w:bCs/>
          <w:color w:val="000000"/>
          <w:sz w:val="20"/>
          <w:szCs w:val="20"/>
        </w:rPr>
        <w:t>17. Commitments and Contingencies</w:t>
      </w:r>
      <w:r>
        <w:rPr>
          <w:rFonts w:eastAsia="Times New Roman"/>
          <w:b/>
          <w:bCs/>
          <w:color w:val="000000"/>
          <w:sz w:val="20"/>
          <w:szCs w:val="20"/>
        </w:rPr>
        <w:t>:</w:t>
      </w:r>
    </w:p>
    <w:p w:rsidR="00000000" w:rsidRDefault="007701F9">
      <w:pPr>
        <w:ind w:firstLine="495"/>
        <w:divId w:val="2142264011"/>
        <w:rPr>
          <w:rFonts w:eastAsia="Times New Roman"/>
        </w:rPr>
      </w:pPr>
      <w:r>
        <w:rPr>
          <w:rFonts w:eastAsia="Times New Roman"/>
          <w:color w:val="000000"/>
          <w:sz w:val="20"/>
          <w:szCs w:val="20"/>
        </w:rPr>
        <w:t>As of December 31, 2019, the Company was contingently liable for $40,814 in letters of credit guaranteeing perfor</w:t>
      </w:r>
      <w:r>
        <w:rPr>
          <w:rFonts w:eastAsia="Times New Roman"/>
          <w:color w:val="000000"/>
          <w:sz w:val="20"/>
          <w:szCs w:val="20"/>
        </w:rPr>
        <w:t>mance by the Company of certain obligations relating to the Centers. The Company does not believe that these letters of credit will result in a liability to the Company</w:t>
      </w:r>
      <w:r>
        <w:rPr>
          <w:rFonts w:eastAsia="Times New Roman"/>
          <w:color w:val="000000"/>
          <w:sz w:val="20"/>
          <w:szCs w:val="20"/>
        </w:rPr>
        <w:t>.</w:t>
      </w:r>
    </w:p>
    <w:p w:rsidR="00000000" w:rsidRDefault="007701F9">
      <w:pPr>
        <w:ind w:firstLine="495"/>
        <w:divId w:val="872570471"/>
        <w:rPr>
          <w:rFonts w:eastAsia="Times New Roman"/>
        </w:rPr>
      </w:pPr>
      <w:r>
        <w:rPr>
          <w:rFonts w:eastAsia="Times New Roman"/>
          <w:color w:val="000000"/>
          <w:sz w:val="20"/>
          <w:szCs w:val="20"/>
        </w:rPr>
        <w:t>The Company has entered into a number of construction agreements related to its redeve</w:t>
      </w:r>
      <w:r>
        <w:rPr>
          <w:rFonts w:eastAsia="Times New Roman"/>
          <w:color w:val="000000"/>
          <w:sz w:val="20"/>
          <w:szCs w:val="20"/>
        </w:rPr>
        <w:t>lopment and development activities. Obligations under these agreements are contingent upon the completion of the services within the guidelines specified in the relevant agreement. At December 31, 2019, the Company had $4,194 in outstanding obligations, wh</w:t>
      </w:r>
      <w:r>
        <w:rPr>
          <w:rFonts w:eastAsia="Times New Roman"/>
          <w:color w:val="000000"/>
          <w:sz w:val="20"/>
          <w:szCs w:val="20"/>
        </w:rPr>
        <w:t>ich it believes will be settled in the next twelve months</w:t>
      </w:r>
      <w:r>
        <w:rPr>
          <w:rFonts w:eastAsia="Times New Roman"/>
          <w:color w:val="000000"/>
          <w:sz w:val="20"/>
          <w:szCs w:val="20"/>
        </w:rPr>
        <w:t>.</w:t>
      </w:r>
    </w:p>
    <w:p w:rsidR="00000000" w:rsidRDefault="007701F9">
      <w:pPr>
        <w:divId w:val="713506022"/>
        <w:rPr>
          <w:rFonts w:eastAsia="Times New Roman"/>
        </w:rPr>
      </w:pPr>
      <w:r>
        <w:rPr>
          <w:rFonts w:eastAsia="Times New Roman"/>
          <w:b/>
          <w:bCs/>
          <w:color w:val="000000"/>
          <w:sz w:val="20"/>
          <w:szCs w:val="20"/>
        </w:rPr>
        <w:t>18. Related Party Transactions</w:t>
      </w:r>
      <w:r>
        <w:rPr>
          <w:rFonts w:eastAsia="Times New Roman"/>
          <w:b/>
          <w:bCs/>
          <w:color w:val="000000"/>
          <w:sz w:val="20"/>
          <w:szCs w:val="20"/>
        </w:rPr>
        <w:t>:</w:t>
      </w:r>
    </w:p>
    <w:p w:rsidR="00000000" w:rsidRDefault="007701F9">
      <w:pPr>
        <w:ind w:firstLine="495"/>
        <w:divId w:val="1552375551"/>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w:t>
      </w:r>
      <w:r>
        <w:rPr>
          <w:rFonts w:eastAsia="Times New Roman"/>
          <w:color w:val="000000"/>
          <w:sz w:val="20"/>
          <w:szCs w:val="20"/>
        </w:rPr>
        <w:t>es are reimbursed for compensation paid to on-site employees, leasing agents and project managers at the Centers, as well as insurance costs and other administrative expenses. The following are fees charged to unconsolidated joint ventures for the years en</w:t>
      </w:r>
      <w:r>
        <w:rPr>
          <w:rFonts w:eastAsia="Times New Roman"/>
          <w:color w:val="000000"/>
          <w:sz w:val="20"/>
          <w:szCs w:val="20"/>
        </w:rPr>
        <w:t>ded December 31</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3335"/>
        <w:gridCol w:w="37"/>
        <w:gridCol w:w="135"/>
        <w:gridCol w:w="859"/>
        <w:gridCol w:w="85"/>
        <w:gridCol w:w="36"/>
        <w:gridCol w:w="36"/>
        <w:gridCol w:w="36"/>
        <w:gridCol w:w="135"/>
        <w:gridCol w:w="839"/>
        <w:gridCol w:w="85"/>
        <w:gridCol w:w="36"/>
        <w:gridCol w:w="36"/>
        <w:gridCol w:w="36"/>
        <w:gridCol w:w="135"/>
        <w:gridCol w:w="840"/>
        <w:gridCol w:w="85"/>
      </w:tblGrid>
      <w:tr w:rsidR="00000000">
        <w:trPr>
          <w:divId w:val="891231068"/>
          <w:jc w:val="center"/>
        </w:trPr>
        <w:tc>
          <w:tcPr>
            <w:tcW w:w="50" w:type="pct"/>
            <w:vAlign w:val="center"/>
            <w:hideMark/>
          </w:tcPr>
          <w:p w:rsidR="00000000" w:rsidRDefault="007701F9">
            <w:pPr>
              <w:ind w:firstLine="495"/>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91231068"/>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891231068"/>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Management fee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18,748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19,752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19,105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91231068"/>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Development and leasing fee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16,056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14,412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15,558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91231068"/>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34,804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34,164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34,663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734939556"/>
        <w:rPr>
          <w:rFonts w:eastAsia="Times New Roman"/>
        </w:rPr>
      </w:pPr>
    </w:p>
    <w:p w:rsidR="00000000" w:rsidRDefault="007701F9">
      <w:pPr>
        <w:jc w:val="center"/>
        <w:divId w:val="1138492972"/>
        <w:rPr>
          <w:rFonts w:eastAsia="Times New Roman"/>
        </w:rPr>
      </w:pPr>
      <w:r>
        <w:rPr>
          <w:rFonts w:eastAsia="Times New Roman"/>
          <w:color w:val="000000"/>
          <w:sz w:val="20"/>
          <w:szCs w:val="20"/>
        </w:rPr>
        <w:t>9</w:t>
      </w:r>
      <w:r>
        <w:rPr>
          <w:rFonts w:eastAsia="Times New Roman"/>
          <w:color w:val="000000"/>
          <w:sz w:val="20"/>
          <w:szCs w:val="20"/>
        </w:rPr>
        <w:t>5</w:t>
      </w:r>
    </w:p>
    <w:p w:rsidR="00000000" w:rsidRDefault="007701F9">
      <w:pPr>
        <w:rPr>
          <w:rFonts w:eastAsia="Times New Roman"/>
        </w:rPr>
      </w:pPr>
      <w:r>
        <w:rPr>
          <w:rFonts w:eastAsia="Times New Roman"/>
        </w:rPr>
        <w:pict>
          <v:rect id="_x0000_i1120" style="width:0;height:1.5pt" o:hralign="center" o:hrstd="t" o:hr="t" fillcolor="#a0a0a0" stroked="f"/>
        </w:pict>
      </w:r>
    </w:p>
    <w:p w:rsidR="00000000" w:rsidRDefault="007701F9">
      <w:pPr>
        <w:divId w:val="138882142"/>
        <w:rPr>
          <w:rFonts w:eastAsia="Times New Roman"/>
        </w:rPr>
      </w:pPr>
      <w:hyperlink w:anchor="i_0_7" w:history="1">
        <w:r>
          <w:rPr>
            <w:rStyle w:val="a3"/>
            <w:rFonts w:eastAsia="Times New Roman"/>
            <w:sz w:val="20"/>
            <w:szCs w:val="20"/>
          </w:rPr>
          <w:t>Table of Contents</w:t>
        </w:r>
      </w:hyperlink>
    </w:p>
    <w:p w:rsidR="00000000" w:rsidRDefault="007701F9">
      <w:pPr>
        <w:jc w:val="center"/>
        <w:divId w:val="43267754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383289991"/>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545209930"/>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62162867"/>
        <w:rPr>
          <w:rFonts w:eastAsia="Times New Roman"/>
        </w:rPr>
      </w:pPr>
      <w:r>
        <w:rPr>
          <w:rFonts w:eastAsia="Times New Roman"/>
          <w:b/>
          <w:bCs/>
          <w:color w:val="000000"/>
          <w:sz w:val="20"/>
          <w:szCs w:val="20"/>
        </w:rPr>
        <w:t>18. Related Party Transactions: (Continued</w:t>
      </w:r>
      <w:r>
        <w:rPr>
          <w:rFonts w:eastAsia="Times New Roman"/>
          <w:b/>
          <w:bCs/>
          <w:color w:val="000000"/>
          <w:sz w:val="20"/>
          <w:szCs w:val="20"/>
        </w:rPr>
        <w:t>)</w:t>
      </w:r>
    </w:p>
    <w:p w:rsidR="00000000" w:rsidRDefault="007701F9">
      <w:pPr>
        <w:ind w:firstLine="495"/>
        <w:divId w:val="363529852"/>
        <w:rPr>
          <w:rFonts w:eastAsia="Times New Roman"/>
        </w:rPr>
      </w:pPr>
      <w:r>
        <w:rPr>
          <w:rFonts w:eastAsia="Times New Roman"/>
          <w:color w:val="000000"/>
          <w:sz w:val="20"/>
          <w:szCs w:val="20"/>
        </w:rPr>
        <w:t>Certain mortgage notes on the properties are held by NML. NML was considered a related party due to its ownership interest in Broadway Plaza until it sold its ownership interest in the property to a third party on October 12, 2018. Interest expense in conn</w:t>
      </w:r>
      <w:r>
        <w:rPr>
          <w:rFonts w:eastAsia="Times New Roman"/>
          <w:color w:val="000000"/>
          <w:sz w:val="20"/>
          <w:szCs w:val="20"/>
        </w:rPr>
        <w:t>ection with these notes, during the period that NML was a related party, was $6,653 and $8,731 for the years ended December 31, 2018 and 2017, respectively</w:t>
      </w:r>
      <w:r>
        <w:rPr>
          <w:rFonts w:eastAsia="Times New Roman"/>
          <w:color w:val="000000"/>
          <w:sz w:val="20"/>
          <w:szCs w:val="20"/>
        </w:rPr>
        <w:t>.</w:t>
      </w:r>
    </w:p>
    <w:p w:rsidR="00000000" w:rsidRDefault="007701F9">
      <w:pPr>
        <w:ind w:firstLine="495"/>
        <w:divId w:val="1115908939"/>
        <w:rPr>
          <w:rFonts w:eastAsia="Times New Roman"/>
        </w:rPr>
      </w:pPr>
      <w:r>
        <w:rPr>
          <w:rFonts w:eastAsia="Times New Roman"/>
          <w:color w:val="000000"/>
          <w:sz w:val="20"/>
          <w:szCs w:val="20"/>
        </w:rPr>
        <w:t xml:space="preserve">Interest (income) expense from related party transactions also includes $(62,517) and $230 for the </w:t>
      </w:r>
      <w:r>
        <w:rPr>
          <w:rFonts w:eastAsia="Times New Roman"/>
          <w:color w:val="000000"/>
          <w:sz w:val="20"/>
          <w:szCs w:val="20"/>
        </w:rPr>
        <w:t>years ended December 31, 2019 and 2018, respectively, in connection with the Financing Arrangement (See Note 12—Financing Arrangement).</w:t>
      </w:r>
      <w:r>
        <w:rPr>
          <w:rFonts w:eastAsia="Times New Roman"/>
          <w:color w:val="000000"/>
          <w:sz w:val="20"/>
          <w:szCs w:val="20"/>
        </w:rPr>
        <w:t xml:space="preserve"> </w:t>
      </w:r>
    </w:p>
    <w:p w:rsidR="00000000" w:rsidRDefault="007701F9">
      <w:pPr>
        <w:ind w:firstLine="495"/>
        <w:divId w:val="1151629454"/>
        <w:rPr>
          <w:rFonts w:eastAsia="Times New Roman"/>
        </w:rPr>
      </w:pPr>
      <w:r>
        <w:rPr>
          <w:rFonts w:eastAsia="Times New Roman"/>
          <w:color w:val="000000"/>
          <w:sz w:val="20"/>
          <w:szCs w:val="20"/>
        </w:rPr>
        <w:t>Due from affiliates includes $6,157 and $6,385 of unreimbursed costs and fees due from unconsolidated joint ventures un</w:t>
      </w:r>
      <w:r>
        <w:rPr>
          <w:rFonts w:eastAsia="Times New Roman"/>
          <w:color w:val="000000"/>
          <w:sz w:val="20"/>
          <w:szCs w:val="20"/>
        </w:rPr>
        <w:t>der management agreements at December 31, 2019 and 2018, respectively.</w:t>
      </w:r>
      <w:r>
        <w:rPr>
          <w:rFonts w:eastAsia="Times New Roman"/>
          <w:color w:val="000000"/>
          <w:sz w:val="20"/>
          <w:szCs w:val="20"/>
        </w:rPr>
        <w:t xml:space="preserve"> </w:t>
      </w:r>
    </w:p>
    <w:p w:rsidR="00000000" w:rsidRDefault="007701F9">
      <w:pPr>
        <w:ind w:firstLine="495"/>
        <w:divId w:val="232666350"/>
        <w:rPr>
          <w:rFonts w:eastAsia="Times New Roman"/>
        </w:rPr>
      </w:pPr>
      <w:r>
        <w:rPr>
          <w:rFonts w:eastAsia="Times New Roman"/>
          <w:color w:val="000000"/>
          <w:sz w:val="20"/>
          <w:szCs w:val="20"/>
        </w:rPr>
        <w:t>In addition, due from affiliates at December 31, 2018 included a note receivable from RED/303 LLC ("RED") that bore interest at 5.25% and was to mature on May 30, 2021. Interest income</w:t>
      </w:r>
      <w:r>
        <w:rPr>
          <w:rFonts w:eastAsia="Times New Roman"/>
          <w:color w:val="000000"/>
          <w:sz w:val="20"/>
          <w:szCs w:val="20"/>
        </w:rPr>
        <w:t xml:space="preserve"> earned on this note was $141, $224 and $268 for the years ended December 31, 2019, 2018 and 2017, respectively. The balance on this note receivable was $3,689 at December 31, 2018. On October 7, 2019, the note was collected in full. RED was considered a r</w:t>
      </w:r>
      <w:r>
        <w:rPr>
          <w:rFonts w:eastAsia="Times New Roman"/>
          <w:color w:val="000000"/>
          <w:sz w:val="20"/>
          <w:szCs w:val="20"/>
        </w:rPr>
        <w:t>elated party because it was a partner in a joint venture development project. The note was collateralized by RED's interest in a development agreement</w:t>
      </w:r>
      <w:r>
        <w:rPr>
          <w:rFonts w:eastAsia="Times New Roman"/>
          <w:color w:val="000000"/>
          <w:sz w:val="20"/>
          <w:szCs w:val="20"/>
        </w:rPr>
        <w:t>.</w:t>
      </w:r>
    </w:p>
    <w:p w:rsidR="00000000" w:rsidRDefault="007701F9">
      <w:pPr>
        <w:ind w:firstLine="495"/>
        <w:divId w:val="627855249"/>
        <w:rPr>
          <w:rFonts w:eastAsia="Times New Roman"/>
        </w:rPr>
      </w:pPr>
      <w:r>
        <w:rPr>
          <w:rFonts w:eastAsia="Times New Roman"/>
          <w:color w:val="000000"/>
          <w:sz w:val="20"/>
          <w:szCs w:val="20"/>
        </w:rPr>
        <w:t xml:space="preserve">Also included in due from affiliates at December 31, 2018 was a note receivable from Lennar Corporation </w:t>
      </w:r>
      <w:r>
        <w:rPr>
          <w:rFonts w:eastAsia="Times New Roman"/>
          <w:color w:val="000000"/>
          <w:sz w:val="20"/>
          <w:szCs w:val="20"/>
        </w:rPr>
        <w:t xml:space="preserve">that bore interest at LIBOR plus 2% and was to mature upon the completion of certain milestones in connection with the planned development of Fashion Outlets of San Francisco. The balance on this note, including interest, was $75,107 at December 31, 2018. </w:t>
      </w:r>
      <w:r>
        <w:rPr>
          <w:rFonts w:eastAsia="Times New Roman"/>
          <w:color w:val="000000"/>
          <w:sz w:val="20"/>
          <w:szCs w:val="20"/>
        </w:rPr>
        <w:t>As a result of those milestones not being completed, the Company elected to terminate the development agreement and the note was collected in full on February 13, 2019. Interest income earned on this note was $1,112, $3,152 and $2,513 for the years ended D</w:t>
      </w:r>
      <w:r>
        <w:rPr>
          <w:rFonts w:eastAsia="Times New Roman"/>
          <w:color w:val="000000"/>
          <w:sz w:val="20"/>
          <w:szCs w:val="20"/>
        </w:rPr>
        <w:t>ecember 31, 2019, 2018 and 2017, respectively. Lennar Corporation was considered a related party because it had an ownership interest in the project</w:t>
      </w:r>
      <w:r>
        <w:rPr>
          <w:rFonts w:eastAsia="Times New Roman"/>
          <w:color w:val="000000"/>
          <w:sz w:val="20"/>
          <w:szCs w:val="20"/>
        </w:rPr>
        <w:t>.</w:t>
      </w:r>
    </w:p>
    <w:p w:rsidR="00000000" w:rsidRDefault="007701F9">
      <w:pPr>
        <w:divId w:val="109399596"/>
        <w:rPr>
          <w:rFonts w:eastAsia="Times New Roman"/>
        </w:rPr>
      </w:pPr>
      <w:r>
        <w:rPr>
          <w:rFonts w:eastAsia="Times New Roman"/>
          <w:b/>
          <w:bCs/>
          <w:color w:val="000000"/>
          <w:sz w:val="20"/>
          <w:szCs w:val="20"/>
        </w:rPr>
        <w:t>19. Share and Unit-based Plans</w:t>
      </w:r>
      <w:r>
        <w:rPr>
          <w:rFonts w:eastAsia="Times New Roman"/>
          <w:b/>
          <w:bCs/>
          <w:color w:val="000000"/>
          <w:sz w:val="20"/>
          <w:szCs w:val="20"/>
        </w:rPr>
        <w:t>:</w:t>
      </w:r>
    </w:p>
    <w:p w:rsidR="00000000" w:rsidRDefault="007701F9">
      <w:pPr>
        <w:ind w:firstLine="495"/>
        <w:divId w:val="2073237687"/>
        <w:rPr>
          <w:rFonts w:eastAsia="Times New Roman"/>
        </w:rPr>
      </w:pPr>
      <w:r>
        <w:rPr>
          <w:rFonts w:eastAsia="Times New Roman"/>
          <w:color w:val="000000"/>
          <w:sz w:val="20"/>
          <w:szCs w:val="20"/>
        </w:rPr>
        <w:t>The Company has established share and unit-based compensation plans for th</w:t>
      </w:r>
      <w:r>
        <w:rPr>
          <w:rFonts w:eastAsia="Times New Roman"/>
          <w:color w:val="000000"/>
          <w:sz w:val="20"/>
          <w:szCs w:val="20"/>
        </w:rPr>
        <w:t>e purpose of attracting and retaining executive officers, directors and key employees</w:t>
      </w:r>
      <w:r>
        <w:rPr>
          <w:rFonts w:eastAsia="Times New Roman"/>
          <w:color w:val="000000"/>
          <w:sz w:val="20"/>
          <w:szCs w:val="20"/>
        </w:rPr>
        <w:t>.</w:t>
      </w:r>
    </w:p>
    <w:p w:rsidR="00000000" w:rsidRDefault="007701F9">
      <w:pPr>
        <w:ind w:firstLine="495"/>
        <w:divId w:val="944582920"/>
        <w:rPr>
          <w:rFonts w:eastAsia="Times New Roman"/>
        </w:rPr>
      </w:pPr>
      <w:r>
        <w:rPr>
          <w:rFonts w:eastAsia="Times New Roman"/>
          <w:b/>
          <w:bCs/>
          <w:color w:val="000000"/>
          <w:sz w:val="20"/>
          <w:szCs w:val="20"/>
        </w:rPr>
        <w:t>2003 Equity Incentive Plan</w:t>
      </w:r>
      <w:r>
        <w:rPr>
          <w:rFonts w:eastAsia="Times New Roman"/>
          <w:b/>
          <w:bCs/>
          <w:color w:val="000000"/>
          <w:sz w:val="20"/>
          <w:szCs w:val="20"/>
        </w:rPr>
        <w:t>:</w:t>
      </w:r>
    </w:p>
    <w:p w:rsidR="00000000" w:rsidRDefault="007701F9">
      <w:pPr>
        <w:ind w:firstLine="495"/>
        <w:divId w:val="671225370"/>
        <w:rPr>
          <w:rFonts w:eastAsia="Times New Roman"/>
        </w:rPr>
      </w:pPr>
      <w:r>
        <w:rPr>
          <w:rFonts w:eastAsia="Times New Roman"/>
          <w:color w:val="000000"/>
          <w:sz w:val="20"/>
          <w:szCs w:val="20"/>
        </w:rPr>
        <w:t>The 2003 Equity Incentive Plan ("2003 Plan") authorizes the grant of stock awards, stock options, stock appreciation rights, stock units, sto</w:t>
      </w:r>
      <w:r>
        <w:rPr>
          <w:rFonts w:eastAsia="Times New Roman"/>
          <w:color w:val="000000"/>
          <w:sz w:val="20"/>
          <w:szCs w:val="20"/>
        </w:rPr>
        <w:t>ck bonuses, performance-based awards, dividend equivalent rights and OP Units or other convertible or exchangeable units. As of December 31, 2019, stock awards, stock units, LTIP Units (as defined below), stock appreciation rights ("SARs") and stock option</w:t>
      </w:r>
      <w:r>
        <w:rPr>
          <w:rFonts w:eastAsia="Times New Roman"/>
          <w:color w:val="000000"/>
          <w:sz w:val="20"/>
          <w:szCs w:val="20"/>
        </w:rPr>
        <w:t>s have been granted under the 2003 Plan. All stock options or other rights to acquire common stock granted under the 2003 Plan have a term of 10 years or less. These awards were generally granted based on the performance of the Company and the employees. N</w:t>
      </w:r>
      <w:r>
        <w:rPr>
          <w:rFonts w:eastAsia="Times New Roman"/>
          <w:color w:val="000000"/>
          <w:sz w:val="20"/>
          <w:szCs w:val="20"/>
        </w:rPr>
        <w:t>one of the awards have performance requirements other than a service condition of continued employment unless otherwise provided. All awards are subject to restrictions determined by the Company's compensation committee. The aggregate number of shares of c</w:t>
      </w:r>
      <w:r>
        <w:rPr>
          <w:rFonts w:eastAsia="Times New Roman"/>
          <w:color w:val="000000"/>
          <w:sz w:val="20"/>
          <w:szCs w:val="20"/>
        </w:rPr>
        <w:t>ommon stock that may be issued under the 2003 Plan is 19,825,428 shares. As of December 31, 2019, there were 6,056,813 shares available for issuance under the 2003 Plan</w:t>
      </w:r>
      <w:r>
        <w:rPr>
          <w:rFonts w:eastAsia="Times New Roman"/>
          <w:color w:val="000000"/>
          <w:sz w:val="20"/>
          <w:szCs w:val="20"/>
        </w:rPr>
        <w:t>.</w:t>
      </w:r>
    </w:p>
    <w:p w:rsidR="00000000" w:rsidRDefault="007701F9">
      <w:pPr>
        <w:ind w:firstLine="495"/>
        <w:divId w:val="1696349473"/>
        <w:rPr>
          <w:rFonts w:eastAsia="Times New Roman"/>
        </w:rPr>
      </w:pPr>
    </w:p>
    <w:p w:rsidR="00000000" w:rsidRDefault="007701F9">
      <w:pPr>
        <w:jc w:val="center"/>
        <w:divId w:val="762608246"/>
        <w:rPr>
          <w:rFonts w:eastAsia="Times New Roman"/>
        </w:rPr>
      </w:pPr>
      <w:r>
        <w:rPr>
          <w:rFonts w:eastAsia="Times New Roman"/>
          <w:color w:val="000000"/>
          <w:sz w:val="20"/>
          <w:szCs w:val="20"/>
        </w:rPr>
        <w:t>9</w:t>
      </w:r>
      <w:r>
        <w:rPr>
          <w:rFonts w:eastAsia="Times New Roman"/>
          <w:color w:val="000000"/>
          <w:sz w:val="20"/>
          <w:szCs w:val="20"/>
        </w:rPr>
        <w:t>6</w:t>
      </w:r>
    </w:p>
    <w:p w:rsidR="00000000" w:rsidRDefault="007701F9">
      <w:pPr>
        <w:rPr>
          <w:rFonts w:eastAsia="Times New Roman"/>
        </w:rPr>
      </w:pPr>
      <w:r>
        <w:rPr>
          <w:rFonts w:eastAsia="Times New Roman"/>
        </w:rPr>
        <w:pict>
          <v:rect id="_x0000_i1121" style="width:0;height:1.5pt" o:hralign="center" o:hrstd="t" o:hr="t" fillcolor="#a0a0a0" stroked="f"/>
        </w:pict>
      </w:r>
    </w:p>
    <w:p w:rsidR="00000000" w:rsidRDefault="007701F9">
      <w:pPr>
        <w:divId w:val="1867787213"/>
        <w:rPr>
          <w:rFonts w:eastAsia="Times New Roman"/>
        </w:rPr>
      </w:pPr>
      <w:hyperlink w:anchor="i_0_7" w:history="1">
        <w:r>
          <w:rPr>
            <w:rStyle w:val="a3"/>
            <w:rFonts w:eastAsia="Times New Roman"/>
            <w:sz w:val="20"/>
            <w:szCs w:val="20"/>
          </w:rPr>
          <w:t>Table of Content</w:t>
        </w:r>
        <w:r>
          <w:rPr>
            <w:rStyle w:val="a3"/>
            <w:rFonts w:eastAsia="Times New Roman"/>
            <w:sz w:val="20"/>
            <w:szCs w:val="20"/>
          </w:rPr>
          <w:t>s</w:t>
        </w:r>
      </w:hyperlink>
    </w:p>
    <w:p w:rsidR="00000000" w:rsidRDefault="007701F9">
      <w:pPr>
        <w:jc w:val="center"/>
        <w:divId w:val="177524974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54791277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120806172"/>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409494222"/>
        <w:rPr>
          <w:rFonts w:eastAsia="Times New Roman"/>
        </w:rPr>
      </w:pPr>
      <w:r>
        <w:rPr>
          <w:rFonts w:eastAsia="Times New Roman"/>
          <w:b/>
          <w:bCs/>
          <w:color w:val="000000"/>
          <w:sz w:val="20"/>
          <w:szCs w:val="20"/>
        </w:rPr>
        <w:t>19. Share and Unit-Based Plans: (Continued</w:t>
      </w:r>
      <w:r>
        <w:rPr>
          <w:rFonts w:eastAsia="Times New Roman"/>
          <w:b/>
          <w:bCs/>
          <w:color w:val="000000"/>
          <w:sz w:val="20"/>
          <w:szCs w:val="20"/>
        </w:rPr>
        <w:t>)</w:t>
      </w:r>
    </w:p>
    <w:p w:rsidR="00000000" w:rsidRDefault="007701F9">
      <w:pPr>
        <w:ind w:firstLine="495"/>
        <w:divId w:val="822157584"/>
        <w:rPr>
          <w:rFonts w:eastAsia="Times New Roman"/>
        </w:rPr>
      </w:pPr>
      <w:r>
        <w:rPr>
          <w:rFonts w:eastAsia="Times New Roman"/>
          <w:i/>
          <w:iCs/>
          <w:color w:val="000000"/>
          <w:sz w:val="20"/>
          <w:szCs w:val="20"/>
        </w:rPr>
        <w:t>Stock Units</w:t>
      </w:r>
      <w:r>
        <w:rPr>
          <w:rFonts w:eastAsia="Times New Roman"/>
          <w:i/>
          <w:iCs/>
          <w:color w:val="000000"/>
          <w:sz w:val="20"/>
          <w:szCs w:val="20"/>
        </w:rPr>
        <w:t>:</w:t>
      </w:r>
    </w:p>
    <w:p w:rsidR="00000000" w:rsidRDefault="007701F9">
      <w:pPr>
        <w:ind w:firstLine="495"/>
        <w:divId w:val="2079472369"/>
        <w:rPr>
          <w:rFonts w:eastAsia="Times New Roman"/>
        </w:rPr>
      </w:pPr>
      <w:r>
        <w:rPr>
          <w:rFonts w:eastAsia="Times New Roman"/>
          <w:color w:val="000000"/>
          <w:sz w:val="20"/>
          <w:szCs w:val="20"/>
        </w:rPr>
        <w:t>The stock units represent the right to receive upon vesting one share of</w:t>
      </w:r>
      <w:r>
        <w:rPr>
          <w:rFonts w:eastAsia="Times New Roman"/>
          <w:color w:val="000000"/>
          <w:sz w:val="20"/>
          <w:szCs w:val="20"/>
        </w:rPr>
        <w:t xml:space="preserve"> the Company's common stock for one stock unit. The value of the stock units was determined by the market price of the Company's common stock on the date of the grant. The following table summarizes the activity of non-vested stock units during the years e</w:t>
      </w:r>
      <w:r>
        <w:rPr>
          <w:rFonts w:eastAsia="Times New Roman"/>
          <w:color w:val="000000"/>
          <w:sz w:val="20"/>
          <w:szCs w:val="20"/>
        </w:rPr>
        <w:t>nded December 31, 2019, 2018 and 2017</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3"/>
        <w:gridCol w:w="1866"/>
        <w:gridCol w:w="44"/>
        <w:gridCol w:w="69"/>
        <w:gridCol w:w="671"/>
        <w:gridCol w:w="85"/>
        <w:gridCol w:w="36"/>
        <w:gridCol w:w="36"/>
        <w:gridCol w:w="36"/>
        <w:gridCol w:w="135"/>
        <w:gridCol w:w="668"/>
        <w:gridCol w:w="85"/>
        <w:gridCol w:w="36"/>
        <w:gridCol w:w="36"/>
        <w:gridCol w:w="36"/>
        <w:gridCol w:w="77"/>
        <w:gridCol w:w="727"/>
        <w:gridCol w:w="85"/>
        <w:gridCol w:w="36"/>
        <w:gridCol w:w="36"/>
        <w:gridCol w:w="36"/>
        <w:gridCol w:w="135"/>
        <w:gridCol w:w="609"/>
        <w:gridCol w:w="85"/>
        <w:gridCol w:w="36"/>
        <w:gridCol w:w="36"/>
        <w:gridCol w:w="36"/>
        <w:gridCol w:w="69"/>
        <w:gridCol w:w="651"/>
        <w:gridCol w:w="85"/>
        <w:gridCol w:w="36"/>
        <w:gridCol w:w="36"/>
        <w:gridCol w:w="36"/>
        <w:gridCol w:w="135"/>
        <w:gridCol w:w="660"/>
        <w:gridCol w:w="85"/>
        <w:gridCol w:w="36"/>
        <w:gridCol w:w="36"/>
        <w:gridCol w:w="36"/>
        <w:gridCol w:w="40"/>
        <w:gridCol w:w="40"/>
        <w:gridCol w:w="40"/>
        <w:gridCol w:w="40"/>
        <w:gridCol w:w="40"/>
        <w:gridCol w:w="40"/>
        <w:gridCol w:w="40"/>
        <w:gridCol w:w="40"/>
        <w:gridCol w:w="40"/>
        <w:gridCol w:w="36"/>
        <w:gridCol w:w="36"/>
        <w:gridCol w:w="36"/>
        <w:gridCol w:w="36"/>
        <w:gridCol w:w="36"/>
        <w:gridCol w:w="36"/>
      </w:tblGrid>
      <w:tr w:rsidR="00000000">
        <w:trPr>
          <w:gridAfter w:val="18"/>
          <w:divId w:val="1086927225"/>
        </w:trPr>
        <w:tc>
          <w:tcPr>
            <w:tcW w:w="50" w:type="pct"/>
            <w:vAlign w:val="center"/>
            <w:hideMark/>
          </w:tcPr>
          <w:p w:rsidR="00000000" w:rsidRDefault="007701F9">
            <w:pPr>
              <w:ind w:firstLine="495"/>
              <w:rPr>
                <w:rFonts w:eastAsia="Times New Roman"/>
              </w:rPr>
            </w:pPr>
          </w:p>
        </w:tc>
        <w:tc>
          <w:tcPr>
            <w:tcW w:w="12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086927225"/>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1086927225"/>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r>
            <w:r>
              <w:rPr>
                <w:rFonts w:eastAsia="Times New Roman"/>
                <w:b/>
                <w:bCs/>
                <w:color w:val="000000"/>
                <w:sz w:val="16"/>
                <w:szCs w:val="16"/>
              </w:rP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86927225"/>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beginning of yea</w:t>
            </w:r>
            <w:r>
              <w:rPr>
                <w:rFonts w:eastAsia="Times New Roman"/>
                <w:color w:val="000000"/>
                <w:sz w:val="20"/>
                <w:szCs w:val="20"/>
              </w:rPr>
              <w:t>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129,457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64.21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151,355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73.32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148,428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86927225"/>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160,932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87,983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58.79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86,827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66.46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86927225"/>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(85,157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(108,991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74.04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(81,205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75.62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86927225"/>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(5,245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51.48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68.81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2,695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69.57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086927225"/>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end of yea</w:t>
            </w:r>
            <w:r>
              <w:rPr>
                <w:rFonts w:eastAsia="Times New Roman"/>
                <w:color w:val="000000"/>
                <w:sz w:val="20"/>
                <w:szCs w:val="20"/>
              </w:rPr>
              <w:t>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199,987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129,457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151,355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73.32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156384293"/>
        <w:rPr>
          <w:rFonts w:eastAsia="Times New Roman"/>
        </w:rPr>
      </w:pPr>
    </w:p>
    <w:p w:rsidR="00000000" w:rsidRDefault="007701F9">
      <w:pPr>
        <w:ind w:firstLine="495"/>
        <w:divId w:val="2123184429"/>
        <w:rPr>
          <w:rFonts w:eastAsia="Times New Roman"/>
        </w:rPr>
      </w:pPr>
      <w:r>
        <w:rPr>
          <w:rFonts w:eastAsia="Times New Roman"/>
          <w:i/>
          <w:iCs/>
          <w:color w:val="000000"/>
          <w:sz w:val="20"/>
          <w:szCs w:val="20"/>
        </w:rPr>
        <w:t>SARs</w:t>
      </w:r>
      <w:r>
        <w:rPr>
          <w:rFonts w:eastAsia="Times New Roman"/>
          <w:i/>
          <w:iCs/>
          <w:color w:val="000000"/>
          <w:sz w:val="20"/>
          <w:szCs w:val="20"/>
        </w:rPr>
        <w:t>:</w:t>
      </w:r>
    </w:p>
    <w:p w:rsidR="00000000" w:rsidRDefault="007701F9">
      <w:pPr>
        <w:ind w:firstLine="495"/>
        <w:divId w:val="2064138218"/>
        <w:rPr>
          <w:rFonts w:eastAsia="Times New Roman"/>
        </w:rPr>
      </w:pPr>
      <w:r>
        <w:rPr>
          <w:rFonts w:eastAsia="Times New Roman"/>
          <w:color w:val="000000"/>
          <w:sz w:val="20"/>
          <w:szCs w:val="20"/>
        </w:rPr>
        <w:t>Upon exercise, the recipients received unrestricted common shares for the appreciation in value of the SARs from the grant date to the exercise date.</w:t>
      </w:r>
      <w:r>
        <w:rPr>
          <w:rFonts w:eastAsia="Times New Roman"/>
          <w:color w:val="000000"/>
          <w:sz w:val="20"/>
          <w:szCs w:val="20"/>
        </w:rPr>
        <w:t xml:space="preserve"> </w:t>
      </w:r>
    </w:p>
    <w:p w:rsidR="00000000" w:rsidRDefault="007701F9">
      <w:pPr>
        <w:ind w:firstLine="495"/>
        <w:divId w:val="307442717"/>
        <w:rPr>
          <w:rFonts w:eastAsia="Times New Roman"/>
        </w:rPr>
      </w:pPr>
      <w:r>
        <w:rPr>
          <w:rFonts w:eastAsia="Times New Roman"/>
          <w:color w:val="000000"/>
          <w:sz w:val="20"/>
          <w:szCs w:val="20"/>
        </w:rPr>
        <w:t xml:space="preserve">The following table summarizes the activity of SARs awards during the years ended December 31, </w:t>
      </w:r>
      <w:r>
        <w:rPr>
          <w:rFonts w:eastAsia="Times New Roman"/>
          <w:color w:val="000000"/>
          <w:sz w:val="20"/>
          <w:szCs w:val="20"/>
        </w:rPr>
        <w:t>2019, 2018 and 2017</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3"/>
        <w:gridCol w:w="1866"/>
        <w:gridCol w:w="43"/>
        <w:gridCol w:w="44"/>
        <w:gridCol w:w="696"/>
        <w:gridCol w:w="85"/>
        <w:gridCol w:w="36"/>
        <w:gridCol w:w="36"/>
        <w:gridCol w:w="36"/>
        <w:gridCol w:w="136"/>
        <w:gridCol w:w="668"/>
        <w:gridCol w:w="85"/>
        <w:gridCol w:w="36"/>
        <w:gridCol w:w="36"/>
        <w:gridCol w:w="36"/>
        <w:gridCol w:w="77"/>
        <w:gridCol w:w="727"/>
        <w:gridCol w:w="85"/>
        <w:gridCol w:w="36"/>
        <w:gridCol w:w="36"/>
        <w:gridCol w:w="36"/>
        <w:gridCol w:w="135"/>
        <w:gridCol w:w="609"/>
        <w:gridCol w:w="85"/>
        <w:gridCol w:w="36"/>
        <w:gridCol w:w="36"/>
        <w:gridCol w:w="36"/>
        <w:gridCol w:w="69"/>
        <w:gridCol w:w="651"/>
        <w:gridCol w:w="85"/>
        <w:gridCol w:w="36"/>
        <w:gridCol w:w="36"/>
        <w:gridCol w:w="36"/>
        <w:gridCol w:w="135"/>
        <w:gridCol w:w="660"/>
        <w:gridCol w:w="85"/>
        <w:gridCol w:w="36"/>
        <w:gridCol w:w="36"/>
        <w:gridCol w:w="36"/>
        <w:gridCol w:w="40"/>
        <w:gridCol w:w="40"/>
        <w:gridCol w:w="40"/>
        <w:gridCol w:w="40"/>
        <w:gridCol w:w="40"/>
        <w:gridCol w:w="40"/>
        <w:gridCol w:w="40"/>
        <w:gridCol w:w="40"/>
        <w:gridCol w:w="40"/>
        <w:gridCol w:w="36"/>
        <w:gridCol w:w="36"/>
        <w:gridCol w:w="36"/>
        <w:gridCol w:w="36"/>
        <w:gridCol w:w="36"/>
        <w:gridCol w:w="36"/>
      </w:tblGrid>
      <w:tr w:rsidR="00000000">
        <w:trPr>
          <w:gridAfter w:val="18"/>
          <w:divId w:val="1726441067"/>
        </w:trPr>
        <w:tc>
          <w:tcPr>
            <w:tcW w:w="50" w:type="pct"/>
            <w:vAlign w:val="center"/>
            <w:hideMark/>
          </w:tcPr>
          <w:p w:rsidR="00000000" w:rsidRDefault="007701F9">
            <w:pPr>
              <w:ind w:firstLine="495"/>
              <w:rPr>
                <w:rFonts w:eastAsia="Times New Roman"/>
              </w:rPr>
            </w:pPr>
          </w:p>
        </w:tc>
        <w:tc>
          <w:tcPr>
            <w:tcW w:w="12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726441067"/>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1726441067"/>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r>
            <w:r>
              <w:rPr>
                <w:rFonts w:eastAsia="Times New Roman"/>
                <w:b/>
                <w:bCs/>
                <w:color w:val="000000"/>
                <w:sz w:val="16"/>
                <w:szCs w:val="16"/>
              </w:rPr>
              <w:t>Average</w:t>
            </w:r>
            <w:r>
              <w:rPr>
                <w:rFonts w:eastAsia="Times New Roman"/>
                <w:b/>
                <w:bCs/>
                <w:color w:val="000000"/>
                <w:sz w:val="16"/>
                <w:szCs w:val="16"/>
              </w:rPr>
              <w:br/>
              <w:t>Exercise</w:t>
            </w:r>
            <w:r>
              <w:rPr>
                <w:rFonts w:eastAsia="Times New Roman"/>
                <w:b/>
                <w:bCs/>
                <w:color w:val="000000"/>
                <w:sz w:val="16"/>
                <w:szCs w:val="16"/>
              </w:rPr>
              <w:br/>
              <w:t>Pric</w:t>
            </w:r>
            <w:r>
              <w:rPr>
                <w:rFonts w:eastAsia="Times New Roman"/>
                <w:b/>
                <w:bCs/>
                <w:color w:val="000000"/>
                <w:sz w:val="16"/>
                <w:szCs w:val="16"/>
              </w:rPr>
              <w:t>e</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644106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beginning of yea</w:t>
            </w:r>
            <w:r>
              <w:rPr>
                <w:rFonts w:eastAsia="Times New Roman"/>
                <w:color w:val="000000"/>
                <w:sz w:val="20"/>
                <w:szCs w:val="20"/>
              </w:rPr>
              <w:t>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235,439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284,146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6441067"/>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15" w:type="dxa"/>
              <w:left w:w="20" w:type="dxa"/>
              <w:bottom w:w="15" w:type="dxa"/>
              <w:right w:w="0" w:type="dxa"/>
            </w:tcMar>
            <w:vAlign w:val="bottom"/>
            <w:hideMark/>
          </w:tcPr>
          <w:p w:rsidR="00000000" w:rsidRDefault="007701F9">
            <w:pPr>
              <w:rPr>
                <w:rFonts w:eastAsia="Times New Roman"/>
                <w:sz w:val="20"/>
                <w:szCs w:val="20"/>
              </w:rPr>
            </w:pPr>
          </w:p>
        </w:tc>
        <w:tc>
          <w:tcPr>
            <w:tcW w:w="0" w:type="auto"/>
            <w:tcMar>
              <w:top w:w="15" w:type="dxa"/>
              <w:left w:w="15" w:type="dxa"/>
              <w:bottom w:w="15" w:type="dxa"/>
              <w:right w:w="20" w:type="dxa"/>
            </w:tcMar>
            <w:vAlign w:val="bottom"/>
            <w:hideMark/>
          </w:tcPr>
          <w:p w:rsidR="00000000" w:rsidRDefault="007701F9">
            <w:pPr>
              <w:jc w:val="right"/>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6441067"/>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(235,439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(48,707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72644106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end of yea</w:t>
            </w:r>
            <w:r>
              <w:rPr>
                <w:rFonts w:eastAsia="Times New Roman"/>
                <w:color w:val="000000"/>
                <w:sz w:val="20"/>
                <w:szCs w:val="20"/>
              </w:rPr>
              <w:t>r</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235,439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53.83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877282963"/>
        <w:rPr>
          <w:rFonts w:eastAsia="Times New Roman"/>
        </w:rPr>
      </w:pPr>
    </w:p>
    <w:p w:rsidR="00000000" w:rsidRDefault="007701F9">
      <w:pPr>
        <w:ind w:firstLine="495"/>
        <w:divId w:val="177157609"/>
        <w:rPr>
          <w:rFonts w:eastAsia="Times New Roman"/>
        </w:rPr>
      </w:pPr>
      <w:r>
        <w:rPr>
          <w:rFonts w:eastAsia="Times New Roman"/>
          <w:i/>
          <w:iCs/>
          <w:color w:val="000000"/>
          <w:sz w:val="20"/>
          <w:szCs w:val="20"/>
        </w:rPr>
        <w:t>Long-Term Incentive Plan Units</w:t>
      </w:r>
      <w:r>
        <w:rPr>
          <w:rFonts w:eastAsia="Times New Roman"/>
          <w:i/>
          <w:iCs/>
          <w:color w:val="000000"/>
          <w:sz w:val="20"/>
          <w:szCs w:val="20"/>
        </w:rPr>
        <w:t>:</w:t>
      </w:r>
    </w:p>
    <w:p w:rsidR="00000000" w:rsidRDefault="007701F9">
      <w:pPr>
        <w:ind w:firstLine="495"/>
        <w:divId w:val="1040587842"/>
        <w:rPr>
          <w:rFonts w:eastAsia="Times New Roman"/>
        </w:rPr>
      </w:pPr>
      <w:r>
        <w:rPr>
          <w:rFonts w:eastAsia="Times New Roman"/>
          <w:color w:val="000000"/>
          <w:sz w:val="20"/>
          <w:szCs w:val="20"/>
        </w:rPr>
        <w:t>Under the Long-Term Incentive Plan ("LTIP"), each award recipient is issued a form of operating partnership units ("LTIP Units") in the Operating Partnership. Upon the occurrence of specified events and subject to the satisfaction of applicable vesting con</w:t>
      </w:r>
      <w:r>
        <w:rPr>
          <w:rFonts w:eastAsia="Times New Roman"/>
          <w:color w:val="000000"/>
          <w:sz w:val="20"/>
          <w:szCs w:val="20"/>
        </w:rPr>
        <w:t>ditions, LTIP Units (after conversion into OP Units) are ultimately redeemable for common stock of the Company, or cash at the Company's option, on a one-unit for one-share basis. LTIP Units receive cash dividends based on the dividend amount paid on the c</w:t>
      </w:r>
      <w:r>
        <w:rPr>
          <w:rFonts w:eastAsia="Times New Roman"/>
          <w:color w:val="000000"/>
          <w:sz w:val="20"/>
          <w:szCs w:val="20"/>
        </w:rPr>
        <w:t>ommon stock of the Company. The LTIP may include both market-indexed awards and service-based awards</w:t>
      </w:r>
      <w:r>
        <w:rPr>
          <w:rFonts w:eastAsia="Times New Roman"/>
          <w:color w:val="000000"/>
          <w:sz w:val="20"/>
          <w:szCs w:val="20"/>
        </w:rPr>
        <w:t>.</w:t>
      </w:r>
    </w:p>
    <w:p w:rsidR="00000000" w:rsidRDefault="007701F9">
      <w:pPr>
        <w:ind w:firstLine="495"/>
        <w:divId w:val="240144271"/>
        <w:rPr>
          <w:rFonts w:eastAsia="Times New Roman"/>
        </w:rPr>
      </w:pPr>
      <w:r>
        <w:rPr>
          <w:rFonts w:eastAsia="Times New Roman"/>
          <w:color w:val="000000"/>
          <w:sz w:val="20"/>
          <w:szCs w:val="20"/>
        </w:rPr>
        <w:t>The market-indexed LTIP Units vest over the service period of the award based on the percentile ranking of the Company in terms of total return to stockho</w:t>
      </w:r>
      <w:r>
        <w:rPr>
          <w:rFonts w:eastAsia="Times New Roman"/>
          <w:color w:val="000000"/>
          <w:sz w:val="20"/>
          <w:szCs w:val="20"/>
        </w:rPr>
        <w:t>lders (the "Total Return") per common stock share relative to the Total Return of a group of peer REITs, as measured at the end of the measurement period.</w:t>
      </w:r>
      <w:r>
        <w:rPr>
          <w:rFonts w:eastAsia="Times New Roman"/>
          <w:color w:val="000000"/>
          <w:sz w:val="20"/>
          <w:szCs w:val="20"/>
        </w:rPr>
        <w:t xml:space="preserve"> </w:t>
      </w:r>
    </w:p>
    <w:p w:rsidR="00000000" w:rsidRDefault="007701F9">
      <w:pPr>
        <w:ind w:firstLine="495"/>
        <w:divId w:val="1344211277"/>
        <w:rPr>
          <w:rFonts w:eastAsia="Times New Roman"/>
        </w:rPr>
      </w:pPr>
      <w:r>
        <w:rPr>
          <w:rFonts w:eastAsia="Times New Roman"/>
          <w:color w:val="000000"/>
          <w:sz w:val="20"/>
          <w:szCs w:val="20"/>
        </w:rPr>
        <w:t>The fair value of the service-based LTIP Units was determined by the market price of the Company's c</w:t>
      </w:r>
      <w:r>
        <w:rPr>
          <w:rFonts w:eastAsia="Times New Roman"/>
          <w:color w:val="000000"/>
          <w:sz w:val="20"/>
          <w:szCs w:val="20"/>
        </w:rPr>
        <w:t>ommon stock on the date of the grant. The fair value of the market-indexed LTIP Units are estimated on the date of grant using a Monte Carlo Simulation model. The stock price of the Company, along with the stock prices of the group of peer REITs (for marke</w:t>
      </w:r>
      <w:r>
        <w:rPr>
          <w:rFonts w:eastAsia="Times New Roman"/>
          <w:color w:val="000000"/>
          <w:sz w:val="20"/>
          <w:szCs w:val="20"/>
        </w:rPr>
        <w:t xml:space="preserve">t-indexed awards), is assumed to follow the Multivariate Geometric Brownian Motion Process. Multivariate Geometric Brownian Motion is a common assumption when modeling in financial markets, as it allows the modeled quantity (in this case, the stock price) </w:t>
      </w:r>
      <w:r>
        <w:rPr>
          <w:rFonts w:eastAsia="Times New Roman"/>
          <w:color w:val="000000"/>
          <w:sz w:val="20"/>
          <w:szCs w:val="20"/>
        </w:rPr>
        <w:t>to</w:t>
      </w:r>
      <w:r>
        <w:rPr>
          <w:rFonts w:eastAsia="Times New Roman"/>
          <w:color w:val="000000"/>
          <w:sz w:val="20"/>
          <w:szCs w:val="20"/>
        </w:rPr>
        <w:t xml:space="preserve"> </w:t>
      </w:r>
    </w:p>
    <w:p w:rsidR="00000000" w:rsidRDefault="007701F9">
      <w:pPr>
        <w:jc w:val="center"/>
        <w:divId w:val="1664233921"/>
        <w:rPr>
          <w:rFonts w:eastAsia="Times New Roman"/>
        </w:rPr>
      </w:pPr>
      <w:r>
        <w:rPr>
          <w:rFonts w:eastAsia="Times New Roman"/>
          <w:color w:val="000000"/>
          <w:sz w:val="20"/>
          <w:szCs w:val="20"/>
        </w:rPr>
        <w:t>9</w:t>
      </w:r>
      <w:r>
        <w:rPr>
          <w:rFonts w:eastAsia="Times New Roman"/>
          <w:color w:val="000000"/>
          <w:sz w:val="20"/>
          <w:szCs w:val="20"/>
        </w:rPr>
        <w:t>7</w:t>
      </w:r>
    </w:p>
    <w:p w:rsidR="00000000" w:rsidRDefault="007701F9">
      <w:pPr>
        <w:rPr>
          <w:rFonts w:eastAsia="Times New Roman"/>
        </w:rPr>
      </w:pPr>
      <w:r>
        <w:rPr>
          <w:rFonts w:eastAsia="Times New Roman"/>
        </w:rPr>
        <w:pict>
          <v:rect id="_x0000_i1122" style="width:0;height:1.5pt" o:hralign="center" o:hrstd="t" o:hr="t" fillcolor="#a0a0a0" stroked="f"/>
        </w:pict>
      </w:r>
    </w:p>
    <w:p w:rsidR="00000000" w:rsidRDefault="007701F9">
      <w:pPr>
        <w:divId w:val="1084960788"/>
        <w:rPr>
          <w:rFonts w:eastAsia="Times New Roman"/>
        </w:rPr>
      </w:pPr>
      <w:hyperlink w:anchor="i_0_7" w:history="1">
        <w:r>
          <w:rPr>
            <w:rStyle w:val="a3"/>
            <w:rFonts w:eastAsia="Times New Roman"/>
            <w:sz w:val="20"/>
            <w:szCs w:val="20"/>
          </w:rPr>
          <w:t>Table of Contents</w:t>
        </w:r>
      </w:hyperlink>
    </w:p>
    <w:p w:rsidR="00000000" w:rsidRDefault="007701F9">
      <w:pPr>
        <w:jc w:val="center"/>
        <w:divId w:val="211735842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04345813"/>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55905512"/>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028675722"/>
        <w:rPr>
          <w:rFonts w:eastAsia="Times New Roman"/>
        </w:rPr>
      </w:pPr>
      <w:r>
        <w:rPr>
          <w:rFonts w:eastAsia="Times New Roman"/>
          <w:b/>
          <w:bCs/>
          <w:color w:val="000000"/>
          <w:sz w:val="20"/>
          <w:szCs w:val="20"/>
        </w:rPr>
        <w:t>19. Share and Unit-Based Plans: (Continue</w:t>
      </w:r>
      <w:r>
        <w:rPr>
          <w:rFonts w:eastAsia="Times New Roman"/>
          <w:b/>
          <w:bCs/>
          <w:color w:val="000000"/>
          <w:sz w:val="20"/>
          <w:szCs w:val="20"/>
        </w:rPr>
        <w:t>d</w:t>
      </w:r>
      <w:r>
        <w:rPr>
          <w:rFonts w:eastAsia="Times New Roman"/>
          <w:b/>
          <w:bCs/>
          <w:color w:val="000000"/>
          <w:sz w:val="20"/>
          <w:szCs w:val="20"/>
        </w:rPr>
        <w:t>)</w:t>
      </w:r>
    </w:p>
    <w:p w:rsidR="00000000" w:rsidRDefault="007701F9">
      <w:pPr>
        <w:divId w:val="1361976133"/>
        <w:rPr>
          <w:rFonts w:eastAsia="Times New Roman"/>
        </w:rPr>
      </w:pPr>
      <w:r>
        <w:rPr>
          <w:rFonts w:eastAsia="Times New Roman"/>
          <w:color w:val="000000"/>
          <w:sz w:val="20"/>
          <w:szCs w:val="20"/>
        </w:rPr>
        <w:t>vary randomly from its current value and take any value greater than zero. The volatilities of the returns on the share price of the Company and the peer group REITs were estimated based on a look-back period. The expected growth rate of the stock price</w:t>
      </w:r>
      <w:r>
        <w:rPr>
          <w:rFonts w:eastAsia="Times New Roman"/>
          <w:color w:val="000000"/>
          <w:sz w:val="20"/>
          <w:szCs w:val="20"/>
        </w:rPr>
        <w:t>s over the "derived service period" is determined with consideration of the risk free rate as of the grant date</w:t>
      </w:r>
      <w:r>
        <w:rPr>
          <w:rFonts w:eastAsia="Times New Roman"/>
          <w:color w:val="000000"/>
          <w:sz w:val="20"/>
          <w:szCs w:val="20"/>
        </w:rPr>
        <w:t>.</w:t>
      </w:r>
    </w:p>
    <w:p w:rsidR="00000000" w:rsidRDefault="007701F9">
      <w:pPr>
        <w:ind w:firstLine="495"/>
        <w:divId w:val="663316539"/>
        <w:rPr>
          <w:rFonts w:eastAsia="Times New Roman"/>
        </w:rPr>
      </w:pPr>
      <w:r>
        <w:rPr>
          <w:rFonts w:eastAsia="Times New Roman"/>
          <w:color w:val="000000"/>
          <w:sz w:val="20"/>
          <w:szCs w:val="20"/>
        </w:rPr>
        <w:t>The Company has granted the following LTIP units during the years ended December 31, 2019, 2018 and 2017</w:t>
      </w:r>
      <w:r>
        <w:rPr>
          <w:rFonts w:eastAsia="Times New Roman"/>
          <w:color w:val="000000"/>
          <w:sz w:val="20"/>
          <w:szCs w:val="20"/>
        </w:rPr>
        <w:t>:</w:t>
      </w:r>
    </w:p>
    <w:tbl>
      <w:tblPr>
        <w:tblW w:w="3362" w:type="pct"/>
        <w:jc w:val="center"/>
        <w:tblCellMar>
          <w:top w:w="15" w:type="dxa"/>
          <w:left w:w="15" w:type="dxa"/>
          <w:bottom w:w="15" w:type="dxa"/>
          <w:right w:w="15" w:type="dxa"/>
        </w:tblCellMar>
        <w:tblLook w:val="04A0" w:firstRow="1" w:lastRow="0" w:firstColumn="1" w:lastColumn="0" w:noHBand="0" w:noVBand="1"/>
      </w:tblPr>
      <w:tblGrid>
        <w:gridCol w:w="50"/>
        <w:gridCol w:w="794"/>
        <w:gridCol w:w="50"/>
        <w:gridCol w:w="36"/>
        <w:gridCol w:w="36"/>
        <w:gridCol w:w="36"/>
        <w:gridCol w:w="47"/>
        <w:gridCol w:w="756"/>
        <w:gridCol w:w="85"/>
        <w:gridCol w:w="36"/>
        <w:gridCol w:w="52"/>
        <w:gridCol w:w="36"/>
        <w:gridCol w:w="38"/>
        <w:gridCol w:w="1257"/>
        <w:gridCol w:w="36"/>
        <w:gridCol w:w="36"/>
        <w:gridCol w:w="48"/>
        <w:gridCol w:w="36"/>
        <w:gridCol w:w="135"/>
        <w:gridCol w:w="840"/>
        <w:gridCol w:w="85"/>
        <w:gridCol w:w="36"/>
        <w:gridCol w:w="36"/>
        <w:gridCol w:w="36"/>
        <w:gridCol w:w="56"/>
        <w:gridCol w:w="841"/>
        <w:gridCol w:w="55"/>
      </w:tblGrid>
      <w:tr w:rsidR="00000000">
        <w:trPr>
          <w:divId w:val="792213740"/>
          <w:jc w:val="center"/>
        </w:trPr>
        <w:tc>
          <w:tcPr>
            <w:tcW w:w="50" w:type="pct"/>
            <w:vAlign w:val="center"/>
            <w:hideMark/>
          </w:tcPr>
          <w:p w:rsidR="00000000" w:rsidRDefault="007701F9">
            <w:pPr>
              <w:ind w:firstLine="495"/>
              <w:rPr>
                <w:rFonts w:eastAsia="Times New Roman"/>
              </w:rPr>
            </w:pPr>
          </w:p>
        </w:tc>
        <w:tc>
          <w:tcPr>
            <w:tcW w:w="75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2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16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7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8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4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75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792213740"/>
          <w:jc w:val="center"/>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Grant Dat</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Unit</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Typ</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Fair Value per LTIP Uni</w:t>
            </w:r>
            <w:r>
              <w:rPr>
                <w:rFonts w:eastAsia="Times New Roman"/>
                <w:b/>
                <w:bCs/>
                <w:color w:val="000000"/>
                <w:sz w:val="18"/>
                <w:szCs w:val="18"/>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8"/>
                <w:szCs w:val="18"/>
              </w:rPr>
              <w:t>Vest Dat</w:t>
            </w:r>
            <w:r>
              <w:rPr>
                <w:rFonts w:eastAsia="Times New Roman"/>
                <w:b/>
                <w:bCs/>
                <w:color w:val="000000"/>
                <w:sz w:val="18"/>
                <w:szCs w:val="18"/>
              </w:rPr>
              <w:t>e</w:t>
            </w:r>
          </w:p>
        </w:tc>
      </w:tr>
      <w:tr w:rsidR="00000000">
        <w:trPr>
          <w:divId w:val="79221374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66,079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70.84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12/31/201</w:t>
            </w:r>
            <w:r>
              <w:rPr>
                <w:rFonts w:eastAsia="Times New Roman"/>
                <w:color w:val="000000"/>
                <w:sz w:val="20"/>
                <w:szCs w:val="20"/>
              </w:rPr>
              <w:t>9</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7</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297,849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47.15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12/31/201</w:t>
            </w:r>
            <w:r>
              <w:rPr>
                <w:rFonts w:eastAsia="Times New Roman"/>
                <w:color w:val="000000"/>
                <w:sz w:val="20"/>
                <w:szCs w:val="20"/>
              </w:rPr>
              <w:t>9</w:t>
            </w: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3/3/201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134,742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3/3/201</w:t>
            </w:r>
            <w:r>
              <w:rPr>
                <w:rFonts w:eastAsia="Times New Roman"/>
                <w:color w:val="000000"/>
                <w:sz w:val="20"/>
                <w:szCs w:val="20"/>
              </w:rPr>
              <w:t>7</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6/1/201</w:t>
            </w:r>
            <w:r>
              <w:rPr>
                <w:rFonts w:eastAsia="Times New Roman"/>
                <w:color w:val="000000"/>
                <w:sz w:val="20"/>
                <w:szCs w:val="20"/>
              </w:rPr>
              <w:t>7</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5/29/202</w:t>
            </w:r>
            <w:r>
              <w:rPr>
                <w:rFonts w:eastAsia="Times New Roman"/>
                <w:color w:val="000000"/>
                <w:sz w:val="20"/>
                <w:szCs w:val="20"/>
              </w:rPr>
              <w:t>0</w:t>
            </w: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6/1/201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5/29/202</w:t>
            </w:r>
            <w:r>
              <w:rPr>
                <w:rFonts w:eastAsia="Times New Roman"/>
                <w:color w:val="000000"/>
                <w:sz w:val="20"/>
                <w:szCs w:val="20"/>
              </w:rPr>
              <w:t>0</w:t>
            </w:r>
          </w:p>
        </w:tc>
      </w:tr>
      <w:tr w:rsidR="00000000">
        <w:trPr>
          <w:divId w:val="792213740"/>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506,906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792213740"/>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65,466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65.68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12/31/202</w:t>
            </w:r>
            <w:r>
              <w:rPr>
                <w:rFonts w:eastAsia="Times New Roman"/>
                <w:color w:val="000000"/>
                <w:sz w:val="20"/>
                <w:szCs w:val="20"/>
              </w:rPr>
              <w:t>0</w:t>
            </w: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291,326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44.28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12/31/202</w:t>
            </w:r>
            <w:r>
              <w:rPr>
                <w:rFonts w:eastAsia="Times New Roman"/>
                <w:color w:val="000000"/>
                <w:sz w:val="20"/>
                <w:szCs w:val="20"/>
              </w:rPr>
              <w:t>0</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1/29/201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13,632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2/1/202</w:t>
            </w:r>
            <w:r>
              <w:rPr>
                <w:rFonts w:eastAsia="Times New Roman"/>
                <w:color w:val="000000"/>
                <w:sz w:val="20"/>
                <w:szCs w:val="20"/>
              </w:rPr>
              <w:t>2</w:t>
            </w: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1/29/201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12/31/202</w:t>
            </w:r>
            <w:r>
              <w:rPr>
                <w:rFonts w:eastAsia="Times New Roman"/>
                <w:color w:val="000000"/>
                <w:sz w:val="20"/>
                <w:szCs w:val="20"/>
              </w:rPr>
              <w:t>0</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1/29/201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12/31/202</w:t>
            </w:r>
            <w:r>
              <w:rPr>
                <w:rFonts w:eastAsia="Times New Roman"/>
                <w:color w:val="000000"/>
                <w:sz w:val="20"/>
                <w:szCs w:val="20"/>
              </w:rPr>
              <w:t>0</w:t>
            </w: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3/2/201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99,407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3/2/201</w:t>
            </w:r>
            <w:r>
              <w:rPr>
                <w:rFonts w:eastAsia="Times New Roman"/>
                <w:color w:val="000000"/>
                <w:sz w:val="20"/>
                <w:szCs w:val="20"/>
              </w:rPr>
              <w:t>8</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4/26/201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89,637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4/26/201</w:t>
            </w:r>
            <w:r>
              <w:rPr>
                <w:rFonts w:eastAsia="Times New Roman"/>
                <w:color w:val="000000"/>
                <w:sz w:val="20"/>
                <w:szCs w:val="20"/>
              </w:rPr>
              <w:t>8</w:t>
            </w:r>
          </w:p>
        </w:tc>
      </w:tr>
      <w:tr w:rsidR="00000000">
        <w:trPr>
          <w:divId w:val="792213740"/>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569,136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792213740"/>
          <w:trHeight w:val="300"/>
          <w:jc w:val="center"/>
        </w:trPr>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81,732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12/31/202</w:t>
            </w:r>
            <w:r>
              <w:rPr>
                <w:rFonts w:eastAsia="Times New Roman"/>
                <w:color w:val="000000"/>
                <w:sz w:val="20"/>
                <w:szCs w:val="20"/>
              </w:rPr>
              <w:t>1</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250,852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12/31/202</w:t>
            </w:r>
            <w:r>
              <w:rPr>
                <w:rFonts w:eastAsia="Times New Roman"/>
                <w:color w:val="000000"/>
                <w:sz w:val="20"/>
                <w:szCs w:val="20"/>
              </w:rPr>
              <w:t>1</w:t>
            </w:r>
          </w:p>
        </w:tc>
      </w:tr>
      <w:tr w:rsidR="00000000">
        <w:trPr>
          <w:divId w:val="79221374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9/1/201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Service-base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8/31/202</w:t>
            </w:r>
            <w:r>
              <w:rPr>
                <w:rFonts w:eastAsia="Times New Roman"/>
                <w:color w:val="000000"/>
                <w:sz w:val="20"/>
                <w:szCs w:val="20"/>
              </w:rPr>
              <w:t>2</w:t>
            </w:r>
          </w:p>
        </w:tc>
      </w:tr>
      <w:tr w:rsidR="00000000">
        <w:trPr>
          <w:divId w:val="79221374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9/1/201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Market-indexe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7701F9">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8/31/202</w:t>
            </w:r>
            <w:r>
              <w:rPr>
                <w:rFonts w:eastAsia="Times New Roman"/>
                <w:color w:val="000000"/>
                <w:sz w:val="20"/>
                <w:szCs w:val="20"/>
              </w:rPr>
              <w:t>2</w:t>
            </w:r>
          </w:p>
        </w:tc>
      </w:tr>
      <w:tr w:rsidR="00000000">
        <w:trPr>
          <w:divId w:val="792213740"/>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343,431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ind w:firstLine="495"/>
        <w:divId w:val="1352340855"/>
        <w:rPr>
          <w:rFonts w:eastAsia="Times New Roman"/>
        </w:rPr>
      </w:pPr>
    </w:p>
    <w:p w:rsidR="00000000" w:rsidRDefault="007701F9">
      <w:pPr>
        <w:ind w:firstLine="495"/>
        <w:divId w:val="350646574"/>
        <w:rPr>
          <w:rFonts w:eastAsia="Times New Roman"/>
        </w:rPr>
      </w:pPr>
      <w:r>
        <w:rPr>
          <w:rFonts w:eastAsia="Times New Roman"/>
          <w:color w:val="000000"/>
          <w:sz w:val="20"/>
          <w:szCs w:val="20"/>
        </w:rPr>
        <w:t>The fair value of the market-indexed LTIP Units (Level 3) were estimated on the date of grant using a Monte Carlo Simulation model that based on the following assumptions</w:t>
      </w:r>
      <w:r>
        <w:rPr>
          <w:rFonts w:eastAsia="Times New Roman"/>
          <w:color w:val="000000"/>
          <w:sz w:val="20"/>
          <w:szCs w:val="20"/>
        </w:rPr>
        <w:t>:</w:t>
      </w:r>
    </w:p>
    <w:tbl>
      <w:tblPr>
        <w:tblW w:w="2222" w:type="pct"/>
        <w:jc w:val="center"/>
        <w:tblCellMar>
          <w:top w:w="15" w:type="dxa"/>
          <w:left w:w="15" w:type="dxa"/>
          <w:bottom w:w="15" w:type="dxa"/>
          <w:right w:w="15" w:type="dxa"/>
        </w:tblCellMar>
        <w:tblLook w:val="04A0" w:firstRow="1" w:lastRow="0" w:firstColumn="1" w:lastColumn="0" w:noHBand="0" w:noVBand="1"/>
      </w:tblPr>
      <w:tblGrid>
        <w:gridCol w:w="39"/>
        <w:gridCol w:w="1011"/>
        <w:gridCol w:w="38"/>
        <w:gridCol w:w="36"/>
        <w:gridCol w:w="36"/>
        <w:gridCol w:w="36"/>
        <w:gridCol w:w="37"/>
        <w:gridCol w:w="971"/>
        <w:gridCol w:w="202"/>
        <w:gridCol w:w="36"/>
        <w:gridCol w:w="36"/>
        <w:gridCol w:w="36"/>
        <w:gridCol w:w="37"/>
        <w:gridCol w:w="938"/>
        <w:gridCol w:w="202"/>
      </w:tblGrid>
      <w:tr w:rsidR="00000000">
        <w:trPr>
          <w:divId w:val="1939175360"/>
          <w:jc w:val="center"/>
        </w:trPr>
        <w:tc>
          <w:tcPr>
            <w:tcW w:w="50" w:type="pct"/>
            <w:vAlign w:val="center"/>
            <w:hideMark/>
          </w:tcPr>
          <w:p w:rsidR="00000000" w:rsidRDefault="007701F9">
            <w:pPr>
              <w:ind w:firstLine="495"/>
              <w:rPr>
                <w:rFonts w:eastAsia="Times New Roman"/>
              </w:rPr>
            </w:pPr>
          </w:p>
        </w:tc>
        <w:tc>
          <w:tcPr>
            <w:tcW w:w="14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21"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49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05"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46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939175360"/>
          <w:jc w:val="center"/>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20"/>
                <w:szCs w:val="20"/>
              </w:rPr>
              <w:t>Grant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20"/>
                <w:szCs w:val="20"/>
              </w:rPr>
              <w:t>Risk Free Interest Rat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20"/>
                <w:szCs w:val="20"/>
              </w:rPr>
              <w:t>Expected Volatilit</w:t>
            </w:r>
            <w:r>
              <w:rPr>
                <w:rFonts w:eastAsia="Times New Roman"/>
                <w:b/>
                <w:bCs/>
                <w:color w:val="000000"/>
                <w:sz w:val="20"/>
                <w:szCs w:val="20"/>
              </w:rPr>
              <w:t>y</w:t>
            </w:r>
          </w:p>
        </w:tc>
      </w:tr>
      <w:tr w:rsidR="00000000">
        <w:trPr>
          <w:divId w:val="193917536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93917536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6/1/201</w:t>
            </w:r>
            <w:r>
              <w:rPr>
                <w:rFonts w:eastAsia="Times New Roman"/>
                <w:color w:val="000000"/>
                <w:sz w:val="20"/>
                <w:szCs w:val="20"/>
              </w:rPr>
              <w:t>7</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93917536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93917536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1/29/201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939175360"/>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1/1/201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r w:rsidR="00000000">
        <w:trPr>
          <w:divId w:val="1939175360"/>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9/1/201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r>
    </w:tbl>
    <w:p w:rsidR="00000000" w:rsidRDefault="007701F9">
      <w:pPr>
        <w:ind w:firstLine="495"/>
        <w:jc w:val="center"/>
        <w:divId w:val="685328445"/>
        <w:rPr>
          <w:rFonts w:eastAsia="Times New Roman"/>
        </w:rPr>
      </w:pPr>
    </w:p>
    <w:p w:rsidR="00000000" w:rsidRDefault="007701F9">
      <w:pPr>
        <w:ind w:firstLine="495"/>
        <w:divId w:val="1624117947"/>
        <w:rPr>
          <w:rFonts w:eastAsia="Times New Roman"/>
        </w:rPr>
      </w:pPr>
    </w:p>
    <w:p w:rsidR="00000000" w:rsidRDefault="007701F9">
      <w:pPr>
        <w:jc w:val="center"/>
        <w:divId w:val="278880255"/>
        <w:rPr>
          <w:rFonts w:eastAsia="Times New Roman"/>
        </w:rPr>
      </w:pPr>
      <w:r>
        <w:rPr>
          <w:rFonts w:eastAsia="Times New Roman"/>
          <w:color w:val="000000"/>
          <w:sz w:val="20"/>
          <w:szCs w:val="20"/>
        </w:rPr>
        <w:t>9</w:t>
      </w:r>
      <w:r>
        <w:rPr>
          <w:rFonts w:eastAsia="Times New Roman"/>
          <w:color w:val="000000"/>
          <w:sz w:val="20"/>
          <w:szCs w:val="20"/>
        </w:rPr>
        <w:t>8</w:t>
      </w:r>
    </w:p>
    <w:p w:rsidR="00000000" w:rsidRDefault="007701F9">
      <w:pPr>
        <w:rPr>
          <w:rFonts w:eastAsia="Times New Roman"/>
        </w:rPr>
      </w:pPr>
      <w:r>
        <w:rPr>
          <w:rFonts w:eastAsia="Times New Roman"/>
        </w:rPr>
        <w:pict>
          <v:rect id="_x0000_i1123" style="width:0;height:1.5pt" o:hralign="center" o:hrstd="t" o:hr="t" fillcolor="#a0a0a0" stroked="f"/>
        </w:pict>
      </w:r>
    </w:p>
    <w:p w:rsidR="00000000" w:rsidRDefault="007701F9">
      <w:pPr>
        <w:divId w:val="1234271653"/>
        <w:rPr>
          <w:rFonts w:eastAsia="Times New Roman"/>
        </w:rPr>
      </w:pPr>
      <w:hyperlink w:anchor="i_0_7" w:history="1">
        <w:r>
          <w:rPr>
            <w:rStyle w:val="a3"/>
            <w:rFonts w:eastAsia="Times New Roman"/>
            <w:sz w:val="20"/>
            <w:szCs w:val="20"/>
          </w:rPr>
          <w:t>Table of Contents</w:t>
        </w:r>
      </w:hyperlink>
    </w:p>
    <w:p w:rsidR="00000000" w:rsidRDefault="007701F9">
      <w:pPr>
        <w:jc w:val="center"/>
        <w:divId w:val="1595361302"/>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49369214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432675226"/>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888304846"/>
        <w:rPr>
          <w:rFonts w:eastAsia="Times New Roman"/>
        </w:rPr>
      </w:pPr>
      <w:r>
        <w:rPr>
          <w:rFonts w:eastAsia="Times New Roman"/>
          <w:b/>
          <w:bCs/>
          <w:color w:val="000000"/>
          <w:sz w:val="20"/>
          <w:szCs w:val="20"/>
        </w:rPr>
        <w:t>19. Share and Unit-Based Plans: (Continued</w:t>
      </w:r>
      <w:r>
        <w:rPr>
          <w:rFonts w:eastAsia="Times New Roman"/>
          <w:b/>
          <w:bCs/>
          <w:color w:val="000000"/>
          <w:sz w:val="20"/>
          <w:szCs w:val="20"/>
        </w:rPr>
        <w:t>)</w:t>
      </w:r>
    </w:p>
    <w:p w:rsidR="00000000" w:rsidRDefault="007701F9">
      <w:pPr>
        <w:ind w:firstLine="495"/>
        <w:divId w:val="76482838"/>
        <w:rPr>
          <w:rFonts w:eastAsia="Times New Roman"/>
        </w:rPr>
      </w:pPr>
      <w:r>
        <w:rPr>
          <w:rFonts w:eastAsia="Times New Roman"/>
          <w:color w:val="000000"/>
          <w:sz w:val="20"/>
          <w:szCs w:val="20"/>
        </w:rPr>
        <w:t>The following table summarizes the activity of the non-vested LTIP Units during the years ended December 31, 2019, 2018 and 2017</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1862"/>
        <w:gridCol w:w="39"/>
        <w:gridCol w:w="77"/>
        <w:gridCol w:w="727"/>
        <w:gridCol w:w="85"/>
        <w:gridCol w:w="36"/>
        <w:gridCol w:w="36"/>
        <w:gridCol w:w="36"/>
        <w:gridCol w:w="135"/>
        <w:gridCol w:w="622"/>
        <w:gridCol w:w="85"/>
        <w:gridCol w:w="36"/>
        <w:gridCol w:w="36"/>
        <w:gridCol w:w="36"/>
        <w:gridCol w:w="77"/>
        <w:gridCol w:w="727"/>
        <w:gridCol w:w="85"/>
        <w:gridCol w:w="36"/>
        <w:gridCol w:w="36"/>
        <w:gridCol w:w="36"/>
        <w:gridCol w:w="135"/>
        <w:gridCol w:w="589"/>
        <w:gridCol w:w="85"/>
        <w:gridCol w:w="36"/>
        <w:gridCol w:w="36"/>
        <w:gridCol w:w="36"/>
        <w:gridCol w:w="77"/>
        <w:gridCol w:w="727"/>
        <w:gridCol w:w="85"/>
        <w:gridCol w:w="36"/>
        <w:gridCol w:w="36"/>
        <w:gridCol w:w="36"/>
        <w:gridCol w:w="135"/>
        <w:gridCol w:w="591"/>
        <w:gridCol w:w="85"/>
        <w:gridCol w:w="36"/>
        <w:gridCol w:w="36"/>
        <w:gridCol w:w="36"/>
        <w:gridCol w:w="40"/>
        <w:gridCol w:w="40"/>
        <w:gridCol w:w="40"/>
        <w:gridCol w:w="40"/>
        <w:gridCol w:w="40"/>
        <w:gridCol w:w="40"/>
        <w:gridCol w:w="40"/>
        <w:gridCol w:w="40"/>
        <w:gridCol w:w="40"/>
        <w:gridCol w:w="36"/>
        <w:gridCol w:w="36"/>
        <w:gridCol w:w="36"/>
        <w:gridCol w:w="36"/>
        <w:gridCol w:w="36"/>
        <w:gridCol w:w="36"/>
      </w:tblGrid>
      <w:tr w:rsidR="00000000">
        <w:trPr>
          <w:gridAfter w:val="18"/>
          <w:divId w:val="1611164358"/>
        </w:trPr>
        <w:tc>
          <w:tcPr>
            <w:tcW w:w="50" w:type="pct"/>
            <w:vAlign w:val="center"/>
            <w:hideMark/>
          </w:tcPr>
          <w:p w:rsidR="00000000" w:rsidRDefault="007701F9">
            <w:pPr>
              <w:ind w:firstLine="495"/>
              <w:rPr>
                <w:rFonts w:eastAsia="Times New Roman"/>
              </w:rPr>
            </w:pPr>
          </w:p>
        </w:tc>
        <w:tc>
          <w:tcPr>
            <w:tcW w:w="12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61116435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161116435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1116435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beginning of yea</w:t>
            </w:r>
            <w:r>
              <w:rPr>
                <w:rFonts w:eastAsia="Times New Roman"/>
                <w:color w:val="000000"/>
                <w:sz w:val="20"/>
                <w:szCs w:val="20"/>
              </w:rPr>
              <w:t>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661,578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636,632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322,572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11164358"/>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343,431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32.40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569,136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51.78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506,906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55.33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11164358"/>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(76,306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59.27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(253,625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61.17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(192,846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69.93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11164358"/>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(312,484</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46.55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(290,565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52.58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1116435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end of yea</w:t>
            </w:r>
            <w:r>
              <w:rPr>
                <w:rFonts w:eastAsia="Times New Roman"/>
                <w:color w:val="000000"/>
                <w:sz w:val="20"/>
                <w:szCs w:val="20"/>
              </w:rPr>
              <w:t>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616,219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39.04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661,578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48.38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636,632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52.36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1684740303"/>
        <w:rPr>
          <w:rFonts w:eastAsia="Times New Roman"/>
        </w:rPr>
      </w:pPr>
    </w:p>
    <w:p w:rsidR="00000000" w:rsidRDefault="007701F9">
      <w:pPr>
        <w:ind w:firstLine="495"/>
        <w:divId w:val="1395464892"/>
        <w:rPr>
          <w:rFonts w:eastAsia="Times New Roman"/>
        </w:rPr>
      </w:pPr>
      <w:r>
        <w:rPr>
          <w:rFonts w:eastAsia="Times New Roman"/>
          <w:i/>
          <w:iCs/>
          <w:color w:val="000000"/>
          <w:sz w:val="20"/>
          <w:szCs w:val="20"/>
        </w:rPr>
        <w:t>Stock Options</w:t>
      </w:r>
      <w:r>
        <w:rPr>
          <w:rFonts w:eastAsia="Times New Roman"/>
          <w:i/>
          <w:iCs/>
          <w:color w:val="000000"/>
          <w:sz w:val="20"/>
          <w:szCs w:val="20"/>
        </w:rPr>
        <w:t>:</w:t>
      </w:r>
    </w:p>
    <w:p w:rsidR="00000000" w:rsidRDefault="007701F9">
      <w:pPr>
        <w:ind w:firstLine="495"/>
        <w:divId w:val="1039932043"/>
        <w:rPr>
          <w:rFonts w:eastAsia="Times New Roman"/>
        </w:rPr>
      </w:pPr>
      <w:r>
        <w:rPr>
          <w:rFonts w:eastAsia="Times New Roman"/>
          <w:color w:val="000000"/>
          <w:sz w:val="20"/>
          <w:szCs w:val="20"/>
        </w:rPr>
        <w:t>On May 30, 2017, the Company granted 25,000 non-qualified stock options with a grant date fair value of $10.02 that vested on May 30, 2019. The Company measured the value of each option awarded using the Black-Scholes Option Pricing Mode</w:t>
      </w:r>
      <w:r>
        <w:rPr>
          <w:rFonts w:eastAsia="Times New Roman"/>
          <w:color w:val="000000"/>
          <w:sz w:val="20"/>
          <w:szCs w:val="20"/>
        </w:rPr>
        <w:t>l based upon the following assumptions: volatility of 30.19%, dividend yield of 4.93%, risk free rate of 2.08%, current value of $57.55 and an expected term of 8 years</w:t>
      </w:r>
      <w:r>
        <w:rPr>
          <w:rFonts w:eastAsia="Times New Roman"/>
          <w:color w:val="000000"/>
          <w:sz w:val="20"/>
          <w:szCs w:val="20"/>
        </w:rPr>
        <w:t>.</w:t>
      </w:r>
    </w:p>
    <w:p w:rsidR="00000000" w:rsidRDefault="007701F9">
      <w:pPr>
        <w:ind w:firstLine="495"/>
        <w:divId w:val="1236937240"/>
        <w:rPr>
          <w:rFonts w:eastAsia="Times New Roman"/>
        </w:rPr>
      </w:pPr>
      <w:r>
        <w:rPr>
          <w:rFonts w:eastAsia="Times New Roman"/>
          <w:color w:val="000000"/>
          <w:sz w:val="20"/>
          <w:szCs w:val="20"/>
        </w:rPr>
        <w:t>The following table summarizes the activity of stock options for the years ended Decemb</w:t>
      </w:r>
      <w:r>
        <w:rPr>
          <w:rFonts w:eastAsia="Times New Roman"/>
          <w:color w:val="000000"/>
          <w:sz w:val="20"/>
          <w:szCs w:val="20"/>
        </w:rPr>
        <w:t>er 31, 2019, 2018 and 2017</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5"/>
        <w:gridCol w:w="1868"/>
        <w:gridCol w:w="45"/>
        <w:gridCol w:w="59"/>
        <w:gridCol w:w="685"/>
        <w:gridCol w:w="85"/>
        <w:gridCol w:w="36"/>
        <w:gridCol w:w="36"/>
        <w:gridCol w:w="36"/>
        <w:gridCol w:w="135"/>
        <w:gridCol w:w="672"/>
        <w:gridCol w:w="85"/>
        <w:gridCol w:w="36"/>
        <w:gridCol w:w="36"/>
        <w:gridCol w:w="36"/>
        <w:gridCol w:w="59"/>
        <w:gridCol w:w="659"/>
        <w:gridCol w:w="85"/>
        <w:gridCol w:w="36"/>
        <w:gridCol w:w="36"/>
        <w:gridCol w:w="36"/>
        <w:gridCol w:w="135"/>
        <w:gridCol w:w="672"/>
        <w:gridCol w:w="85"/>
        <w:gridCol w:w="36"/>
        <w:gridCol w:w="36"/>
        <w:gridCol w:w="36"/>
        <w:gridCol w:w="59"/>
        <w:gridCol w:w="659"/>
        <w:gridCol w:w="85"/>
        <w:gridCol w:w="36"/>
        <w:gridCol w:w="36"/>
        <w:gridCol w:w="36"/>
        <w:gridCol w:w="135"/>
        <w:gridCol w:w="672"/>
        <w:gridCol w:w="85"/>
        <w:gridCol w:w="36"/>
        <w:gridCol w:w="36"/>
        <w:gridCol w:w="36"/>
        <w:gridCol w:w="40"/>
        <w:gridCol w:w="40"/>
        <w:gridCol w:w="40"/>
        <w:gridCol w:w="40"/>
        <w:gridCol w:w="40"/>
        <w:gridCol w:w="40"/>
        <w:gridCol w:w="40"/>
        <w:gridCol w:w="40"/>
        <w:gridCol w:w="40"/>
        <w:gridCol w:w="36"/>
        <w:gridCol w:w="36"/>
        <w:gridCol w:w="36"/>
        <w:gridCol w:w="36"/>
        <w:gridCol w:w="36"/>
        <w:gridCol w:w="36"/>
      </w:tblGrid>
      <w:tr w:rsidR="00000000">
        <w:trPr>
          <w:gridAfter w:val="18"/>
          <w:divId w:val="758261061"/>
        </w:trPr>
        <w:tc>
          <w:tcPr>
            <w:tcW w:w="50" w:type="pct"/>
            <w:vAlign w:val="center"/>
            <w:hideMark/>
          </w:tcPr>
          <w:p w:rsidR="00000000" w:rsidRDefault="007701F9">
            <w:pPr>
              <w:ind w:firstLine="495"/>
              <w:rPr>
                <w:rFonts w:eastAsia="Times New Roman"/>
              </w:rPr>
            </w:pPr>
          </w:p>
        </w:tc>
        <w:tc>
          <w:tcPr>
            <w:tcW w:w="12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758261061"/>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758261061"/>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Option</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Option</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Option</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w:t>
            </w:r>
            <w:r>
              <w:rPr>
                <w:rFonts w:eastAsia="Times New Roman"/>
                <w:b/>
                <w:bCs/>
                <w:color w:val="000000"/>
                <w:sz w:val="16"/>
                <w:szCs w:val="16"/>
              </w:rPr>
              <w:t>e</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58261061"/>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beginning of yea</w:t>
            </w:r>
            <w:r>
              <w:rPr>
                <w:rFonts w:eastAsia="Times New Roman"/>
                <w:color w:val="000000"/>
                <w:sz w:val="20"/>
                <w:szCs w:val="20"/>
              </w:rPr>
              <w:t>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35,565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35,565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10,565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56.77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58261061"/>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58261061"/>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58261061"/>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end of yea</w:t>
            </w:r>
            <w:r>
              <w:rPr>
                <w:rFonts w:eastAsia="Times New Roman"/>
                <w:color w:val="000000"/>
                <w:sz w:val="20"/>
                <w:szCs w:val="20"/>
              </w:rPr>
              <w:t>r</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35,565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35,565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35,565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57.32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ind w:firstLine="495"/>
        <w:divId w:val="1789466462"/>
        <w:rPr>
          <w:rFonts w:eastAsia="Times New Roman"/>
        </w:rPr>
      </w:pPr>
    </w:p>
    <w:p w:rsidR="00000000" w:rsidRDefault="007701F9">
      <w:pPr>
        <w:ind w:firstLine="495"/>
        <w:divId w:val="262423499"/>
        <w:rPr>
          <w:rFonts w:eastAsia="Times New Roman"/>
        </w:rPr>
      </w:pPr>
      <w:r>
        <w:rPr>
          <w:rFonts w:eastAsia="Times New Roman"/>
          <w:b/>
          <w:bCs/>
          <w:color w:val="000000"/>
          <w:sz w:val="20"/>
          <w:szCs w:val="20"/>
        </w:rPr>
        <w:t>Directors' Phantom Stock Plan</w:t>
      </w:r>
      <w:r>
        <w:rPr>
          <w:rFonts w:eastAsia="Times New Roman"/>
          <w:b/>
          <w:bCs/>
          <w:color w:val="000000"/>
          <w:sz w:val="20"/>
          <w:szCs w:val="20"/>
        </w:rPr>
        <w:t>:</w:t>
      </w:r>
    </w:p>
    <w:p w:rsidR="00000000" w:rsidRDefault="007701F9">
      <w:pPr>
        <w:ind w:firstLine="495"/>
        <w:divId w:val="1798139966"/>
        <w:rPr>
          <w:rFonts w:eastAsia="Times New Roman"/>
        </w:rPr>
      </w:pPr>
      <w:r>
        <w:rPr>
          <w:rFonts w:eastAsia="Times New Roman"/>
          <w:color w:val="000000"/>
          <w:sz w:val="20"/>
          <w:szCs w:val="20"/>
        </w:rPr>
        <w:t>The Directors' Phantom Stock Plan offers non-employee members of the board of directors ("Directors") the opportunity to defer their cash compensation and to receive that compensation in common stock rather than in cash after</w:t>
      </w:r>
      <w:r>
        <w:rPr>
          <w:rFonts w:eastAsia="Times New Roman"/>
          <w:color w:val="000000"/>
          <w:sz w:val="20"/>
          <w:szCs w:val="20"/>
        </w:rPr>
        <w:t xml:space="preserve"> termination of service or a predetermined period. Compensation generally includes the annual retainers payable by the Company to the Directors. Deferred amounts are generally credited as units of phantom stock at the beginning of each</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-year deferral </w:t>
      </w:r>
      <w:r>
        <w:rPr>
          <w:rFonts w:eastAsia="Times New Roman"/>
          <w:color w:val="000000"/>
          <w:sz w:val="20"/>
          <w:szCs w:val="20"/>
        </w:rPr>
        <w:t xml:space="preserve">period by dividing the present value of the deferred compensation by the average fair market value of the Company's common stock at the date of award. Compensation expense related to the phantom stock awards was determined by the amortization of the value </w:t>
      </w:r>
      <w:r>
        <w:rPr>
          <w:rFonts w:eastAsia="Times New Roman"/>
          <w:color w:val="000000"/>
          <w:sz w:val="20"/>
          <w:szCs w:val="20"/>
        </w:rPr>
        <w:t xml:space="preserve">of the stock units on a straight-line basis over the applicable service period. The stock units (including dividend equivalents) vest as the Directors' services (to which the fees relate) are rendered. Vested phantom stock units are ultimately paid out in </w:t>
      </w:r>
      <w:r>
        <w:rPr>
          <w:rFonts w:eastAsia="Times New Roman"/>
          <w:color w:val="000000"/>
          <w:sz w:val="20"/>
          <w:szCs w:val="20"/>
        </w:rPr>
        <w:t>common stock on a one-unit for one-share basis. To the extent elected by a Director, stock units receive dividend equivalents in the form of additional stock units based on the dividend amount paid on the common stock. The aggregate number of phantom stock</w:t>
      </w:r>
      <w:r>
        <w:rPr>
          <w:rFonts w:eastAsia="Times New Roman"/>
          <w:color w:val="000000"/>
          <w:sz w:val="20"/>
          <w:szCs w:val="20"/>
        </w:rPr>
        <w:t xml:space="preserve"> units that may be granted under the Directors' Phantom Stock Plan is 500,000. As of December 31, 2019, there were 134,638 stock units available for grant under the Directors' Phantom Stock Plan.</w:t>
      </w:r>
      <w:r>
        <w:rPr>
          <w:rFonts w:eastAsia="Times New Roman"/>
          <w:color w:val="000000"/>
          <w:sz w:val="20"/>
          <w:szCs w:val="20"/>
        </w:rPr>
        <w:t xml:space="preserve"> </w:t>
      </w:r>
    </w:p>
    <w:p w:rsidR="00000000" w:rsidRDefault="007701F9">
      <w:pPr>
        <w:ind w:firstLine="495"/>
        <w:divId w:val="485099069"/>
        <w:rPr>
          <w:rFonts w:eastAsia="Times New Roman"/>
        </w:rPr>
      </w:pPr>
    </w:p>
    <w:p w:rsidR="00000000" w:rsidRDefault="007701F9">
      <w:pPr>
        <w:jc w:val="center"/>
        <w:divId w:val="1600719565"/>
        <w:rPr>
          <w:rFonts w:eastAsia="Times New Roman"/>
        </w:rPr>
      </w:pPr>
      <w:r>
        <w:rPr>
          <w:rFonts w:eastAsia="Times New Roman"/>
          <w:color w:val="000000"/>
          <w:sz w:val="20"/>
          <w:szCs w:val="20"/>
        </w:rPr>
        <w:t>9</w:t>
      </w:r>
      <w:r>
        <w:rPr>
          <w:rFonts w:eastAsia="Times New Roman"/>
          <w:color w:val="000000"/>
          <w:sz w:val="20"/>
          <w:szCs w:val="20"/>
        </w:rPr>
        <w:t>9</w:t>
      </w:r>
    </w:p>
    <w:p w:rsidR="00000000" w:rsidRDefault="007701F9">
      <w:pPr>
        <w:rPr>
          <w:rFonts w:eastAsia="Times New Roman"/>
        </w:rPr>
      </w:pPr>
      <w:r>
        <w:rPr>
          <w:rFonts w:eastAsia="Times New Roman"/>
        </w:rPr>
        <w:pict>
          <v:rect id="_x0000_i1124" style="width:0;height:1.5pt" o:hralign="center" o:hrstd="t" o:hr="t" fillcolor="#a0a0a0" stroked="f"/>
        </w:pict>
      </w:r>
    </w:p>
    <w:p w:rsidR="00000000" w:rsidRDefault="007701F9">
      <w:pPr>
        <w:divId w:val="860124607"/>
        <w:rPr>
          <w:rFonts w:eastAsia="Times New Roman"/>
        </w:rPr>
      </w:pPr>
      <w:hyperlink w:anchor="i_0_7" w:history="1">
        <w:r>
          <w:rPr>
            <w:rStyle w:val="a3"/>
            <w:rFonts w:eastAsia="Times New Roman"/>
            <w:sz w:val="20"/>
            <w:szCs w:val="20"/>
          </w:rPr>
          <w:t>Table of Contents</w:t>
        </w:r>
      </w:hyperlink>
    </w:p>
    <w:p w:rsidR="00000000" w:rsidRDefault="007701F9">
      <w:pPr>
        <w:jc w:val="center"/>
        <w:divId w:val="1507595316"/>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749739788"/>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750665007"/>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030882358"/>
        <w:rPr>
          <w:rFonts w:eastAsia="Times New Roman"/>
        </w:rPr>
      </w:pPr>
      <w:r>
        <w:rPr>
          <w:rFonts w:eastAsia="Times New Roman"/>
          <w:b/>
          <w:bCs/>
          <w:color w:val="000000"/>
          <w:sz w:val="20"/>
          <w:szCs w:val="20"/>
        </w:rPr>
        <w:t>19. Share and Unit-Based Plans: (Continued</w:t>
      </w:r>
      <w:r>
        <w:rPr>
          <w:rFonts w:eastAsia="Times New Roman"/>
          <w:b/>
          <w:bCs/>
          <w:color w:val="000000"/>
          <w:sz w:val="20"/>
          <w:szCs w:val="20"/>
        </w:rPr>
        <w:t>)</w:t>
      </w:r>
    </w:p>
    <w:p w:rsidR="00000000" w:rsidRDefault="007701F9">
      <w:pPr>
        <w:ind w:firstLine="495"/>
        <w:divId w:val="1150291634"/>
        <w:rPr>
          <w:rFonts w:eastAsia="Times New Roman"/>
        </w:rPr>
      </w:pPr>
      <w:r>
        <w:rPr>
          <w:rFonts w:eastAsia="Times New Roman"/>
          <w:color w:val="000000"/>
          <w:sz w:val="20"/>
          <w:szCs w:val="20"/>
        </w:rPr>
        <w:t>The following table summarizes the activity of the non-vested phantom stock units for the years ended December 31, 2019, 2018 and 2017</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5"/>
        <w:gridCol w:w="1868"/>
        <w:gridCol w:w="45"/>
        <w:gridCol w:w="67"/>
        <w:gridCol w:w="677"/>
        <w:gridCol w:w="85"/>
        <w:gridCol w:w="36"/>
        <w:gridCol w:w="36"/>
        <w:gridCol w:w="36"/>
        <w:gridCol w:w="135"/>
        <w:gridCol w:w="672"/>
        <w:gridCol w:w="85"/>
        <w:gridCol w:w="36"/>
        <w:gridCol w:w="36"/>
        <w:gridCol w:w="36"/>
        <w:gridCol w:w="67"/>
        <w:gridCol w:w="651"/>
        <w:gridCol w:w="85"/>
        <w:gridCol w:w="36"/>
        <w:gridCol w:w="36"/>
        <w:gridCol w:w="36"/>
        <w:gridCol w:w="135"/>
        <w:gridCol w:w="672"/>
        <w:gridCol w:w="85"/>
        <w:gridCol w:w="36"/>
        <w:gridCol w:w="36"/>
        <w:gridCol w:w="36"/>
        <w:gridCol w:w="67"/>
        <w:gridCol w:w="651"/>
        <w:gridCol w:w="85"/>
        <w:gridCol w:w="36"/>
        <w:gridCol w:w="36"/>
        <w:gridCol w:w="36"/>
        <w:gridCol w:w="135"/>
        <w:gridCol w:w="672"/>
        <w:gridCol w:w="85"/>
        <w:gridCol w:w="36"/>
        <w:gridCol w:w="36"/>
        <w:gridCol w:w="36"/>
        <w:gridCol w:w="40"/>
        <w:gridCol w:w="40"/>
        <w:gridCol w:w="40"/>
        <w:gridCol w:w="40"/>
        <w:gridCol w:w="40"/>
        <w:gridCol w:w="40"/>
        <w:gridCol w:w="40"/>
        <w:gridCol w:w="40"/>
        <w:gridCol w:w="40"/>
        <w:gridCol w:w="36"/>
        <w:gridCol w:w="36"/>
        <w:gridCol w:w="36"/>
        <w:gridCol w:w="36"/>
        <w:gridCol w:w="36"/>
        <w:gridCol w:w="36"/>
      </w:tblGrid>
      <w:tr w:rsidR="00000000">
        <w:trPr>
          <w:gridAfter w:val="18"/>
          <w:divId w:val="475680488"/>
        </w:trPr>
        <w:tc>
          <w:tcPr>
            <w:tcW w:w="50" w:type="pct"/>
            <w:vAlign w:val="center"/>
            <w:hideMark/>
          </w:tcPr>
          <w:p w:rsidR="00000000" w:rsidRDefault="007701F9">
            <w:pPr>
              <w:ind w:firstLine="495"/>
              <w:rPr>
                <w:rFonts w:eastAsia="Times New Roman"/>
              </w:rPr>
            </w:pPr>
          </w:p>
        </w:tc>
        <w:tc>
          <w:tcPr>
            <w:tcW w:w="12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7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4756804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47568048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Stock 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Stock 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Stock Unit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w:t>
            </w:r>
            <w:r>
              <w:rPr>
                <w:rFonts w:eastAsia="Times New Roman"/>
                <w:b/>
                <w:bCs/>
                <w:color w:val="000000"/>
                <w:sz w:val="16"/>
                <w:szCs w:val="16"/>
              </w:rPr>
              <w:t>e</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4756804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beginning of yea</w:t>
            </w:r>
            <w:r>
              <w:rPr>
                <w:rFonts w:eastAsia="Times New Roman"/>
                <w:color w:val="000000"/>
                <w:sz w:val="20"/>
                <w:szCs w:val="20"/>
              </w:rPr>
              <w:t>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79.82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5,845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81.47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475680488"/>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23,690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40.26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10,380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8,760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68.93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475680488"/>
        </w:trPr>
        <w:tc>
          <w:tcPr>
            <w:tcW w:w="0" w:type="auto"/>
            <w:gridSpan w:val="3"/>
            <w:shd w:val="clear" w:color="auto" w:fill="CCEEFF"/>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(16,474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38.94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(12,193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54.40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(10,551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475680488"/>
        </w:trPr>
        <w:tc>
          <w:tcPr>
            <w:tcW w:w="0" w:type="auto"/>
            <w:gridSpan w:val="3"/>
            <w:tcMar>
              <w:top w:w="30" w:type="dxa"/>
              <w:left w:w="135" w:type="dxa"/>
              <w:bottom w:w="30" w:type="dxa"/>
              <w:right w:w="20" w:type="dxa"/>
            </w:tcMar>
            <w:vAlign w:val="bottom"/>
            <w:hideMark/>
          </w:tcPr>
          <w:p w:rsidR="00000000" w:rsidRDefault="007701F9">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(2,241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77.91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47568048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 at end of yea</w:t>
            </w:r>
            <w:r>
              <w:rPr>
                <w:rFonts w:eastAsia="Times New Roman"/>
                <w:color w:val="000000"/>
                <w:sz w:val="20"/>
                <w:szCs w:val="20"/>
              </w:rPr>
              <w:t>r</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7,216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4,054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79.82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664018072"/>
        <w:rPr>
          <w:rFonts w:eastAsia="Times New Roman"/>
        </w:rPr>
      </w:pPr>
    </w:p>
    <w:p w:rsidR="00000000" w:rsidRDefault="007701F9">
      <w:pPr>
        <w:ind w:firstLine="495"/>
        <w:divId w:val="3093207"/>
        <w:rPr>
          <w:rFonts w:eastAsia="Times New Roman"/>
        </w:rPr>
      </w:pPr>
      <w:r>
        <w:rPr>
          <w:rFonts w:eastAsia="Times New Roman"/>
          <w:b/>
          <w:bCs/>
          <w:color w:val="000000"/>
          <w:sz w:val="20"/>
          <w:szCs w:val="20"/>
        </w:rPr>
        <w:t>Employee Stock Purchase Plan ("ESPP")</w:t>
      </w:r>
      <w:r>
        <w:rPr>
          <w:rFonts w:eastAsia="Times New Roman"/>
          <w:b/>
          <w:bCs/>
          <w:color w:val="000000"/>
          <w:sz w:val="20"/>
          <w:szCs w:val="20"/>
        </w:rPr>
        <w:t>:</w:t>
      </w:r>
    </w:p>
    <w:p w:rsidR="00000000" w:rsidRDefault="007701F9">
      <w:pPr>
        <w:ind w:firstLine="495"/>
        <w:divId w:val="180703593"/>
        <w:rPr>
          <w:rFonts w:eastAsia="Times New Roman"/>
        </w:rPr>
      </w:pPr>
      <w:r>
        <w:rPr>
          <w:rFonts w:eastAsia="Times New Roman"/>
          <w:color w:val="000000"/>
          <w:sz w:val="20"/>
          <w:szCs w:val="20"/>
        </w:rPr>
        <w:t xml:space="preserve">The ESPP authorizes eligible employees to purchase the Company's common stock through voluntary payroll deductions made during periodic offering periods. Under the ESPP common stock is purchased at a 15% discount </w:t>
      </w:r>
      <w:r>
        <w:rPr>
          <w:rFonts w:eastAsia="Times New Roman"/>
          <w:color w:val="000000"/>
          <w:sz w:val="20"/>
          <w:szCs w:val="20"/>
        </w:rPr>
        <w:t>from the lesser of the fair value of common stock at the beginning and end of the offering period. A maximum of 750,000 shares of common stock is available for purchase under the ESPP. The number of shares available for future purchase under the plan at De</w:t>
      </w:r>
      <w:r>
        <w:rPr>
          <w:rFonts w:eastAsia="Times New Roman"/>
          <w:color w:val="000000"/>
          <w:sz w:val="20"/>
          <w:szCs w:val="20"/>
        </w:rPr>
        <w:t>cember 31, 2019 was 356,822</w:t>
      </w:r>
      <w:r>
        <w:rPr>
          <w:rFonts w:eastAsia="Times New Roman"/>
          <w:color w:val="000000"/>
          <w:sz w:val="20"/>
          <w:szCs w:val="20"/>
        </w:rPr>
        <w:t>.</w:t>
      </w:r>
    </w:p>
    <w:p w:rsidR="00000000" w:rsidRDefault="007701F9">
      <w:pPr>
        <w:ind w:firstLine="495"/>
        <w:divId w:val="1166483212"/>
        <w:rPr>
          <w:rFonts w:eastAsia="Times New Roman"/>
        </w:rPr>
      </w:pPr>
      <w:r>
        <w:rPr>
          <w:rFonts w:eastAsia="Times New Roman"/>
          <w:b/>
          <w:bCs/>
          <w:color w:val="000000"/>
          <w:sz w:val="20"/>
          <w:szCs w:val="20"/>
        </w:rPr>
        <w:t>Compensation</w:t>
      </w:r>
      <w:r>
        <w:rPr>
          <w:rFonts w:eastAsia="Times New Roman"/>
          <w:b/>
          <w:bCs/>
          <w:color w:val="000000"/>
          <w:sz w:val="20"/>
          <w:szCs w:val="20"/>
        </w:rPr>
        <w:t>:</w:t>
      </w:r>
    </w:p>
    <w:p w:rsidR="00000000" w:rsidRDefault="007701F9">
      <w:pPr>
        <w:ind w:firstLine="495"/>
        <w:divId w:val="329331964"/>
        <w:rPr>
          <w:rFonts w:eastAsia="Times New Roman"/>
        </w:rPr>
      </w:pPr>
      <w:r>
        <w:rPr>
          <w:rFonts w:eastAsia="Times New Roman"/>
          <w:color w:val="000000"/>
          <w:sz w:val="20"/>
          <w:szCs w:val="20"/>
        </w:rPr>
        <w:t>The following summarizes the compensation cost under the share and unit-based plans for the years ended December 31, 2019, 2018 and 2017</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9"/>
        <w:gridCol w:w="3334"/>
        <w:gridCol w:w="38"/>
        <w:gridCol w:w="135"/>
        <w:gridCol w:w="858"/>
        <w:gridCol w:w="85"/>
        <w:gridCol w:w="36"/>
        <w:gridCol w:w="36"/>
        <w:gridCol w:w="36"/>
        <w:gridCol w:w="135"/>
        <w:gridCol w:w="839"/>
        <w:gridCol w:w="85"/>
        <w:gridCol w:w="36"/>
        <w:gridCol w:w="36"/>
        <w:gridCol w:w="36"/>
        <w:gridCol w:w="135"/>
        <w:gridCol w:w="840"/>
        <w:gridCol w:w="85"/>
      </w:tblGrid>
      <w:tr w:rsidR="00000000">
        <w:trPr>
          <w:divId w:val="81150674"/>
          <w:jc w:val="center"/>
        </w:trPr>
        <w:tc>
          <w:tcPr>
            <w:tcW w:w="50" w:type="pct"/>
            <w:vAlign w:val="center"/>
            <w:hideMark/>
          </w:tcPr>
          <w:p w:rsidR="00000000" w:rsidRDefault="007701F9">
            <w:pPr>
              <w:ind w:firstLine="495"/>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81150674"/>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811506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Stock unit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6,355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6,045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11506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LTIP unit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11,372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26,311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115067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Stock 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1150674"/>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Phantom stock unit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81150674"/>
          <w:jc w:val="center"/>
        </w:trPr>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16,723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33,551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37,005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544634784"/>
        <w:rPr>
          <w:rFonts w:eastAsia="Times New Roman"/>
        </w:rPr>
      </w:pPr>
    </w:p>
    <w:p w:rsidR="00000000" w:rsidRDefault="007701F9">
      <w:pPr>
        <w:ind w:firstLine="495"/>
        <w:divId w:val="1746685816"/>
        <w:rPr>
          <w:rFonts w:eastAsia="Times New Roman"/>
        </w:rPr>
      </w:pPr>
      <w:r>
        <w:rPr>
          <w:rFonts w:eastAsia="Times New Roman"/>
          <w:color w:val="000000"/>
          <w:sz w:val="20"/>
          <w:szCs w:val="20"/>
        </w:rPr>
        <w:t>The Company capitalized share and unit-based compensation costs of $4,691, $6,184 and $6,206 for the years ended December </w:t>
      </w:r>
      <w:r>
        <w:rPr>
          <w:rFonts w:eastAsia="Times New Roman"/>
          <w:color w:val="000000"/>
          <w:sz w:val="20"/>
          <w:szCs w:val="20"/>
        </w:rPr>
        <w:t>31, 2019, 2018 and 2017, respectively</w:t>
      </w:r>
      <w:r>
        <w:rPr>
          <w:rFonts w:eastAsia="Times New Roman"/>
          <w:color w:val="000000"/>
          <w:sz w:val="20"/>
          <w:szCs w:val="20"/>
        </w:rPr>
        <w:t>.</w:t>
      </w:r>
    </w:p>
    <w:p w:rsidR="00000000" w:rsidRDefault="007701F9">
      <w:pPr>
        <w:ind w:firstLine="495"/>
        <w:divId w:val="1199858538"/>
        <w:rPr>
          <w:rFonts w:eastAsia="Times New Roman"/>
        </w:rPr>
      </w:pPr>
      <w:r>
        <w:rPr>
          <w:rFonts w:eastAsia="Times New Roman"/>
          <w:color w:val="000000"/>
          <w:sz w:val="20"/>
          <w:szCs w:val="20"/>
        </w:rPr>
        <w:t>The fair value of the stock awards and stock units that vested during the years ended December 31, 2019, 2018 and 2017 was $3,577, $6,479 and $5,257, respectively. Unrecognized compensation costs of share and unit-bas</w:t>
      </w:r>
      <w:r>
        <w:rPr>
          <w:rFonts w:eastAsia="Times New Roman"/>
          <w:color w:val="000000"/>
          <w:sz w:val="20"/>
          <w:szCs w:val="20"/>
        </w:rPr>
        <w:t>ed plans at December 31, 2019 consisted of $1,647 from LTIP Units, $2,949 from stock units and $0 from stock options</w:t>
      </w:r>
      <w:r>
        <w:rPr>
          <w:rFonts w:eastAsia="Times New Roman"/>
          <w:color w:val="000000"/>
          <w:sz w:val="20"/>
          <w:szCs w:val="20"/>
        </w:rPr>
        <w:t>.</w:t>
      </w:r>
    </w:p>
    <w:p w:rsidR="00000000" w:rsidRDefault="007701F9">
      <w:pPr>
        <w:ind w:firstLine="495"/>
        <w:divId w:val="131295643"/>
        <w:rPr>
          <w:rFonts w:eastAsia="Times New Roman"/>
        </w:rPr>
      </w:pPr>
    </w:p>
    <w:p w:rsidR="00000000" w:rsidRDefault="007701F9">
      <w:pPr>
        <w:ind w:firstLine="495"/>
        <w:divId w:val="367873868"/>
        <w:rPr>
          <w:rFonts w:eastAsia="Times New Roman"/>
        </w:rPr>
      </w:pPr>
    </w:p>
    <w:p w:rsidR="00000000" w:rsidRDefault="007701F9">
      <w:pPr>
        <w:ind w:firstLine="495"/>
        <w:divId w:val="644821024"/>
        <w:rPr>
          <w:rFonts w:eastAsia="Times New Roman"/>
        </w:rPr>
      </w:pPr>
    </w:p>
    <w:p w:rsidR="00000000" w:rsidRDefault="007701F9">
      <w:pPr>
        <w:ind w:firstLine="495"/>
        <w:divId w:val="1676179219"/>
        <w:rPr>
          <w:rFonts w:eastAsia="Times New Roman"/>
        </w:rPr>
      </w:pPr>
    </w:p>
    <w:p w:rsidR="00000000" w:rsidRDefault="007701F9">
      <w:pPr>
        <w:ind w:firstLine="495"/>
        <w:divId w:val="1314522872"/>
        <w:rPr>
          <w:rFonts w:eastAsia="Times New Roman"/>
        </w:rPr>
      </w:pPr>
    </w:p>
    <w:p w:rsidR="00000000" w:rsidRDefault="007701F9">
      <w:pPr>
        <w:ind w:firstLine="495"/>
        <w:divId w:val="1483043265"/>
        <w:rPr>
          <w:rFonts w:eastAsia="Times New Roman"/>
        </w:rPr>
      </w:pPr>
    </w:p>
    <w:p w:rsidR="00000000" w:rsidRDefault="007701F9">
      <w:pPr>
        <w:jc w:val="center"/>
        <w:divId w:val="758991072"/>
        <w:rPr>
          <w:rFonts w:eastAsia="Times New Roman"/>
        </w:rPr>
      </w:pPr>
      <w:r>
        <w:rPr>
          <w:rFonts w:eastAsia="Times New Roman"/>
          <w:color w:val="000000"/>
          <w:sz w:val="20"/>
          <w:szCs w:val="20"/>
        </w:rPr>
        <w:t>10</w:t>
      </w:r>
      <w:r>
        <w:rPr>
          <w:rFonts w:eastAsia="Times New Roman"/>
          <w:color w:val="000000"/>
          <w:sz w:val="20"/>
          <w:szCs w:val="20"/>
        </w:rPr>
        <w:t>0</w:t>
      </w:r>
    </w:p>
    <w:p w:rsidR="00000000" w:rsidRDefault="007701F9">
      <w:pPr>
        <w:rPr>
          <w:rFonts w:eastAsia="Times New Roman"/>
        </w:rPr>
      </w:pPr>
      <w:r>
        <w:rPr>
          <w:rFonts w:eastAsia="Times New Roman"/>
        </w:rPr>
        <w:pict>
          <v:rect id="_x0000_i1125" style="width:0;height:1.5pt" o:hralign="center" o:hrstd="t" o:hr="t" fillcolor="#a0a0a0" stroked="f"/>
        </w:pict>
      </w:r>
    </w:p>
    <w:p w:rsidR="00000000" w:rsidRDefault="007701F9">
      <w:pPr>
        <w:divId w:val="163859282"/>
        <w:rPr>
          <w:rFonts w:eastAsia="Times New Roman"/>
        </w:rPr>
      </w:pPr>
      <w:hyperlink w:anchor="i_0_7" w:history="1">
        <w:r>
          <w:rPr>
            <w:rStyle w:val="a3"/>
            <w:rFonts w:eastAsia="Times New Roman"/>
            <w:sz w:val="20"/>
            <w:szCs w:val="20"/>
          </w:rPr>
          <w:t>Table of Contents</w:t>
        </w:r>
      </w:hyperlink>
    </w:p>
    <w:p w:rsidR="00000000" w:rsidRDefault="007701F9">
      <w:pPr>
        <w:jc w:val="center"/>
        <w:divId w:val="87257342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813134872"/>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 (Continued</w:t>
      </w:r>
      <w:r>
        <w:rPr>
          <w:rFonts w:eastAsia="Times New Roman"/>
          <w:b/>
          <w:bCs/>
          <w:color w:val="000000"/>
          <w:sz w:val="20"/>
          <w:szCs w:val="20"/>
        </w:rPr>
        <w:t>)</w:t>
      </w:r>
    </w:p>
    <w:p w:rsidR="00000000" w:rsidRDefault="007701F9">
      <w:pPr>
        <w:jc w:val="center"/>
        <w:divId w:val="2043170578"/>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87066688"/>
        <w:rPr>
          <w:rFonts w:eastAsia="Times New Roman"/>
        </w:rPr>
      </w:pPr>
      <w:r>
        <w:rPr>
          <w:rFonts w:eastAsia="Times New Roman"/>
          <w:b/>
          <w:bCs/>
          <w:color w:val="000000"/>
          <w:sz w:val="20"/>
          <w:szCs w:val="20"/>
        </w:rPr>
        <w:t>20. Employee Benefit Plans</w:t>
      </w:r>
      <w:r>
        <w:rPr>
          <w:rFonts w:eastAsia="Times New Roman"/>
          <w:b/>
          <w:bCs/>
          <w:color w:val="000000"/>
          <w:sz w:val="20"/>
          <w:szCs w:val="20"/>
        </w:rPr>
        <w:t>:</w:t>
      </w:r>
    </w:p>
    <w:p w:rsidR="00000000" w:rsidRDefault="007701F9">
      <w:pPr>
        <w:ind w:firstLine="495"/>
        <w:divId w:val="1650744448"/>
        <w:rPr>
          <w:rFonts w:eastAsia="Times New Roman"/>
        </w:rPr>
      </w:pPr>
      <w:r>
        <w:rPr>
          <w:rFonts w:eastAsia="Times New Roman"/>
          <w:i/>
          <w:iCs/>
          <w:color w:val="000000"/>
          <w:sz w:val="20"/>
          <w:szCs w:val="20"/>
        </w:rPr>
        <w:t>401(k) Plan</w:t>
      </w:r>
      <w:r>
        <w:rPr>
          <w:rFonts w:eastAsia="Times New Roman"/>
          <w:i/>
          <w:iCs/>
          <w:color w:val="000000"/>
          <w:sz w:val="20"/>
          <w:szCs w:val="20"/>
        </w:rPr>
        <w:t>:</w:t>
      </w:r>
    </w:p>
    <w:p w:rsidR="00000000" w:rsidRDefault="007701F9">
      <w:pPr>
        <w:ind w:firstLine="495"/>
        <w:divId w:val="783959309"/>
        <w:rPr>
          <w:rFonts w:eastAsia="Times New Roman"/>
        </w:rPr>
      </w:pPr>
      <w:r>
        <w:rPr>
          <w:rFonts w:eastAsia="Times New Roman"/>
          <w:color w:val="000000"/>
          <w:sz w:val="20"/>
          <w:szCs w:val="20"/>
        </w:rPr>
        <w:t>The Company has a defined contribution retirement plan that covers its eligible employees (the "Plan"). The Plan is a defined cont</w:t>
      </w:r>
      <w:r>
        <w:rPr>
          <w:rFonts w:eastAsia="Times New Roman"/>
          <w:color w:val="000000"/>
          <w:sz w:val="20"/>
          <w:szCs w:val="20"/>
        </w:rPr>
        <w:t>ribution retirement plan covering eligible employees of the Macerich Property Management Company, LLC and participating affiliates. This Plan includes The Macerich Company Common Stock Fund as a new investment alternative under the Plan with 650,000 shares</w:t>
      </w:r>
      <w:r>
        <w:rPr>
          <w:rFonts w:eastAsia="Times New Roman"/>
          <w:color w:val="000000"/>
          <w:sz w:val="20"/>
          <w:szCs w:val="20"/>
        </w:rPr>
        <w:t xml:space="preserve"> of common stock reserved for issuance under the Plan. In accordance with the Plan, the Company makes matching contributions equal to 100 percent of the first three percent of compensation deferred by a participant and 50 percent of the next two percent of</w:t>
      </w:r>
      <w:r>
        <w:rPr>
          <w:rFonts w:eastAsia="Times New Roman"/>
          <w:color w:val="000000"/>
          <w:sz w:val="20"/>
          <w:szCs w:val="20"/>
        </w:rPr>
        <w:t xml:space="preserve"> compensation deferred by a participant. During the years ended December 31, 2019, 2018 and 2017, these matching contributions made by the Company were $3,346, $3,422 and $3,481, respectively. Contributions and matching contributions to the Plan by the pla</w:t>
      </w:r>
      <w:r>
        <w:rPr>
          <w:rFonts w:eastAsia="Times New Roman"/>
          <w:color w:val="000000"/>
          <w:sz w:val="20"/>
          <w:szCs w:val="20"/>
        </w:rPr>
        <w:t>n sponsor and/or participating affiliates are recognized as an expense of the Company in the period that they are made</w:t>
      </w:r>
      <w:r>
        <w:rPr>
          <w:rFonts w:eastAsia="Times New Roman"/>
          <w:color w:val="000000"/>
          <w:sz w:val="20"/>
          <w:szCs w:val="20"/>
        </w:rPr>
        <w:t>.</w:t>
      </w:r>
    </w:p>
    <w:p w:rsidR="00000000" w:rsidRDefault="007701F9">
      <w:pPr>
        <w:ind w:firstLine="495"/>
        <w:divId w:val="521162290"/>
        <w:rPr>
          <w:rFonts w:eastAsia="Times New Roman"/>
        </w:rPr>
      </w:pPr>
      <w:r>
        <w:rPr>
          <w:rFonts w:eastAsia="Times New Roman"/>
          <w:i/>
          <w:iCs/>
          <w:color w:val="000000"/>
          <w:sz w:val="20"/>
          <w:szCs w:val="20"/>
        </w:rPr>
        <w:t>Deferred Compensation Plans</w:t>
      </w:r>
      <w:r>
        <w:rPr>
          <w:rFonts w:eastAsia="Times New Roman"/>
          <w:i/>
          <w:iCs/>
          <w:color w:val="000000"/>
          <w:sz w:val="20"/>
          <w:szCs w:val="20"/>
        </w:rPr>
        <w:t>:</w:t>
      </w:r>
    </w:p>
    <w:p w:rsidR="00000000" w:rsidRDefault="007701F9">
      <w:pPr>
        <w:ind w:firstLine="495"/>
        <w:divId w:val="1978026608"/>
        <w:rPr>
          <w:rFonts w:eastAsia="Times New Roman"/>
        </w:rPr>
      </w:pPr>
      <w:r>
        <w:rPr>
          <w:rFonts w:eastAsia="Times New Roman"/>
          <w:color w:val="000000"/>
          <w:sz w:val="20"/>
          <w:szCs w:val="20"/>
        </w:rPr>
        <w:t>The Company has established deferred compensation plans under which executives and key employees of the Com</w:t>
      </w:r>
      <w:r>
        <w:rPr>
          <w:rFonts w:eastAsia="Times New Roman"/>
          <w:color w:val="000000"/>
          <w:sz w:val="20"/>
          <w:szCs w:val="20"/>
        </w:rPr>
        <w:t>pany may elect to defer receiving a portion of their cash compensation otherwise payable in one calendar year until a later year. The Company may, as determined by the Board of Directors in its sole discretion prior to the beginning of the plan year, credi</w:t>
      </w:r>
      <w:r>
        <w:rPr>
          <w:rFonts w:eastAsia="Times New Roman"/>
          <w:color w:val="000000"/>
          <w:sz w:val="20"/>
          <w:szCs w:val="20"/>
        </w:rPr>
        <w:t>t a participant's account with a matching amount equal to a percentage of the participant's deferral. The Company contributed $814, $813 and $1,069 to the plans during the years ended December 31, 2019, 2018 and 2017, respectively. Contributions are recogn</w:t>
      </w:r>
      <w:r>
        <w:rPr>
          <w:rFonts w:eastAsia="Times New Roman"/>
          <w:color w:val="000000"/>
          <w:sz w:val="20"/>
          <w:szCs w:val="20"/>
        </w:rPr>
        <w:t>ized as compensation in the periods they are made</w:t>
      </w:r>
      <w:r>
        <w:rPr>
          <w:rFonts w:eastAsia="Times New Roman"/>
          <w:color w:val="000000"/>
          <w:sz w:val="20"/>
          <w:szCs w:val="20"/>
        </w:rPr>
        <w:t>.</w:t>
      </w:r>
    </w:p>
    <w:p w:rsidR="00000000" w:rsidRDefault="007701F9">
      <w:pPr>
        <w:ind w:firstLine="495"/>
        <w:divId w:val="1471093544"/>
        <w:rPr>
          <w:rFonts w:eastAsia="Times New Roman"/>
        </w:rPr>
      </w:pPr>
    </w:p>
    <w:p w:rsidR="00000000" w:rsidRDefault="007701F9">
      <w:pPr>
        <w:divId w:val="1388987981"/>
        <w:rPr>
          <w:rFonts w:eastAsia="Times New Roman"/>
        </w:rPr>
      </w:pPr>
      <w:r>
        <w:rPr>
          <w:rFonts w:eastAsia="Times New Roman"/>
          <w:b/>
          <w:bCs/>
          <w:color w:val="000000"/>
          <w:sz w:val="20"/>
          <w:szCs w:val="20"/>
        </w:rPr>
        <w:t>21. Income Taxes</w:t>
      </w:r>
      <w:r>
        <w:rPr>
          <w:rFonts w:eastAsia="Times New Roman"/>
          <w:b/>
          <w:bCs/>
          <w:color w:val="000000"/>
          <w:sz w:val="20"/>
          <w:szCs w:val="20"/>
        </w:rPr>
        <w:t>:</w:t>
      </w:r>
    </w:p>
    <w:p w:rsidR="00000000" w:rsidRDefault="007701F9">
      <w:pPr>
        <w:ind w:firstLine="495"/>
        <w:divId w:val="600338541"/>
        <w:rPr>
          <w:rFonts w:eastAsia="Times New Roman"/>
        </w:rPr>
      </w:pPr>
      <w:r>
        <w:rPr>
          <w:rFonts w:eastAsia="Times New Roman"/>
          <w:color w:val="000000"/>
          <w:sz w:val="20"/>
          <w:szCs w:val="20"/>
        </w:rPr>
        <w:t>For income tax purposes, distributions paid to common stockholders consist of ordinary income, capital gains, unrecaptured Section 1250 gain and return of capital or a combination there</w:t>
      </w:r>
      <w:r>
        <w:rPr>
          <w:rFonts w:eastAsia="Times New Roman"/>
          <w:color w:val="000000"/>
          <w:sz w:val="20"/>
          <w:szCs w:val="20"/>
        </w:rPr>
        <w:t>of. The following table details the components of the distributions, on a per share basis, for the years ended December 31, 2019, 2018 and 2017</w:t>
      </w:r>
      <w:r>
        <w:rPr>
          <w:rFonts w:eastAsia="Times New Roman"/>
          <w:color w:val="000000"/>
          <w:sz w:val="20"/>
          <w:szCs w:val="20"/>
        </w:rPr>
        <w:t>:</w:t>
      </w:r>
    </w:p>
    <w:tbl>
      <w:tblPr>
        <w:tblW w:w="4517" w:type="pct"/>
        <w:jc w:val="center"/>
        <w:tblCellMar>
          <w:top w:w="15" w:type="dxa"/>
          <w:left w:w="15" w:type="dxa"/>
          <w:bottom w:w="15" w:type="dxa"/>
          <w:right w:w="15" w:type="dxa"/>
        </w:tblCellMar>
        <w:tblLook w:val="04A0" w:firstRow="1" w:lastRow="0" w:firstColumn="1" w:lastColumn="0" w:noHBand="0" w:noVBand="1"/>
      </w:tblPr>
      <w:tblGrid>
        <w:gridCol w:w="38"/>
        <w:gridCol w:w="2004"/>
        <w:gridCol w:w="37"/>
        <w:gridCol w:w="36"/>
        <w:gridCol w:w="135"/>
        <w:gridCol w:w="488"/>
        <w:gridCol w:w="85"/>
        <w:gridCol w:w="36"/>
        <w:gridCol w:w="36"/>
        <w:gridCol w:w="36"/>
        <w:gridCol w:w="55"/>
        <w:gridCol w:w="465"/>
        <w:gridCol w:w="202"/>
        <w:gridCol w:w="36"/>
        <w:gridCol w:w="36"/>
        <w:gridCol w:w="36"/>
        <w:gridCol w:w="135"/>
        <w:gridCol w:w="425"/>
        <w:gridCol w:w="85"/>
        <w:gridCol w:w="36"/>
        <w:gridCol w:w="36"/>
        <w:gridCol w:w="36"/>
        <w:gridCol w:w="55"/>
        <w:gridCol w:w="465"/>
        <w:gridCol w:w="202"/>
        <w:gridCol w:w="36"/>
        <w:gridCol w:w="36"/>
        <w:gridCol w:w="36"/>
        <w:gridCol w:w="135"/>
        <w:gridCol w:w="426"/>
        <w:gridCol w:w="85"/>
        <w:gridCol w:w="36"/>
        <w:gridCol w:w="36"/>
        <w:gridCol w:w="36"/>
        <w:gridCol w:w="55"/>
        <w:gridCol w:w="465"/>
        <w:gridCol w:w="202"/>
        <w:gridCol w:w="36"/>
        <w:gridCol w:w="36"/>
        <w:gridCol w:w="36"/>
        <w:gridCol w:w="40"/>
        <w:gridCol w:w="40"/>
        <w:gridCol w:w="40"/>
        <w:gridCol w:w="40"/>
        <w:gridCol w:w="40"/>
        <w:gridCol w:w="40"/>
        <w:gridCol w:w="40"/>
        <w:gridCol w:w="40"/>
        <w:gridCol w:w="40"/>
        <w:gridCol w:w="36"/>
        <w:gridCol w:w="36"/>
        <w:gridCol w:w="36"/>
        <w:gridCol w:w="36"/>
        <w:gridCol w:w="36"/>
        <w:gridCol w:w="36"/>
      </w:tblGrid>
      <w:tr w:rsidR="00000000">
        <w:trPr>
          <w:gridAfter w:val="18"/>
          <w:divId w:val="1193373394"/>
          <w:jc w:val="center"/>
        </w:trPr>
        <w:tc>
          <w:tcPr>
            <w:tcW w:w="50" w:type="pct"/>
            <w:vAlign w:val="center"/>
            <w:hideMark/>
          </w:tcPr>
          <w:p w:rsidR="00000000" w:rsidRDefault="007701F9">
            <w:pPr>
              <w:ind w:firstLine="495"/>
              <w:rPr>
                <w:rFonts w:eastAsia="Times New Roman"/>
              </w:rPr>
            </w:pPr>
          </w:p>
        </w:tc>
        <w:tc>
          <w:tcPr>
            <w:tcW w:w="154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19337339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vAlign w:val="center"/>
            <w:hideMark/>
          </w:tcPr>
          <w:p w:rsidR="00000000" w:rsidRDefault="007701F9">
            <w:pPr>
              <w:rPr>
                <w:rFonts w:eastAsia="Times New Roman"/>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2019(1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2018(1</w:t>
            </w:r>
            <w:r>
              <w:rPr>
                <w:rFonts w:eastAsia="Times New Roman"/>
                <w:b/>
                <w:bCs/>
                <w:color w:val="000000"/>
                <w:sz w:val="16"/>
                <w:szCs w:val="16"/>
              </w:rPr>
              <w:t>)</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119337339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Ordinary incom</w:t>
            </w:r>
            <w:r>
              <w:rPr>
                <w:rFonts w:eastAsia="Times New Roman"/>
                <w:color w:val="000000"/>
                <w:sz w:val="20"/>
                <w:szCs w:val="20"/>
              </w:rPr>
              <w:t>e</w:t>
            </w:r>
          </w:p>
        </w:tc>
        <w:tc>
          <w:tcPr>
            <w:tcW w:w="0" w:type="auto"/>
            <w:vAlign w:val="center"/>
            <w:hideMark/>
          </w:tcPr>
          <w:p w:rsidR="00000000" w:rsidRDefault="007701F9">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9337339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Capital gain</w:t>
            </w:r>
            <w:r>
              <w:rPr>
                <w:rFonts w:eastAsia="Times New Roman"/>
                <w:color w:val="000000"/>
                <w:sz w:val="20"/>
                <w:szCs w:val="20"/>
              </w:rPr>
              <w:t>s</w:t>
            </w:r>
          </w:p>
        </w:tc>
        <w:tc>
          <w:tcPr>
            <w:tcW w:w="0" w:type="auto"/>
            <w:vAlign w:val="center"/>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9337339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Unrecaptured Section 1250 gai</w:t>
            </w:r>
            <w:r>
              <w:rPr>
                <w:rFonts w:eastAsia="Times New Roman"/>
                <w:color w:val="000000"/>
                <w:sz w:val="20"/>
                <w:szCs w:val="20"/>
              </w:rPr>
              <w:t>n</w:t>
            </w:r>
          </w:p>
        </w:tc>
        <w:tc>
          <w:tcPr>
            <w:tcW w:w="0" w:type="auto"/>
            <w:vAlign w:val="center"/>
            <w:hideMark/>
          </w:tcPr>
          <w:p w:rsidR="00000000" w:rsidRDefault="007701F9">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0.38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93373394"/>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Return of capita</w:t>
            </w:r>
            <w:r>
              <w:rPr>
                <w:rFonts w:eastAsia="Times New Roman"/>
                <w:color w:val="000000"/>
                <w:sz w:val="20"/>
                <w:szCs w:val="20"/>
              </w:rPr>
              <w:t>l</w:t>
            </w:r>
          </w:p>
        </w:tc>
        <w:tc>
          <w:tcPr>
            <w:tcW w:w="0" w:type="auto"/>
            <w:vAlign w:val="center"/>
            <w:hideMark/>
          </w:tcPr>
          <w:p w:rsidR="00000000" w:rsidRDefault="007701F9">
            <w:pPr>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34.0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193373394"/>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Dividends pai</w:t>
            </w:r>
            <w:r>
              <w:rPr>
                <w:rFonts w:eastAsia="Times New Roman"/>
                <w:color w:val="000000"/>
                <w:sz w:val="20"/>
                <w:szCs w:val="20"/>
              </w:rPr>
              <w:t>d</w:t>
            </w:r>
          </w:p>
        </w:tc>
        <w:tc>
          <w:tcPr>
            <w:tcW w:w="0" w:type="auto"/>
            <w:vAlign w:val="center"/>
            <w:hideMark/>
          </w:tcPr>
          <w:p w:rsidR="00000000" w:rsidRDefault="007701F9">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710225169"/>
        <w:rPr>
          <w:rFonts w:eastAsia="Times New Roman"/>
        </w:rPr>
      </w:pPr>
    </w:p>
    <w:p w:rsidR="00000000" w:rsidRDefault="007701F9">
      <w:pPr>
        <w:divId w:val="1826706706"/>
        <w:rPr>
          <w:rFonts w:eastAsia="Times New Roman"/>
        </w:rPr>
      </w:pPr>
      <w:r>
        <w:rPr>
          <w:rFonts w:eastAsia="Times New Roman"/>
          <w:color w:val="000000"/>
          <w:sz w:val="16"/>
          <w:szCs w:val="16"/>
        </w:rPr>
        <w:t>______________________________________________________________________________</w:t>
      </w:r>
      <w:r>
        <w:rPr>
          <w:rFonts w:eastAsia="Times New Roman"/>
          <w:color w:val="000000"/>
          <w:sz w:val="16"/>
          <w:szCs w:val="16"/>
        </w:rPr>
        <w:t>_</w:t>
      </w:r>
    </w:p>
    <w:p w:rsidR="00000000" w:rsidRDefault="007701F9">
      <w:pPr>
        <w:divId w:val="737047270"/>
        <w:rPr>
          <w:rFonts w:eastAsia="Times New Roman"/>
        </w:rPr>
      </w:pPr>
    </w:p>
    <w:p w:rsidR="00000000" w:rsidRDefault="007701F9">
      <w:pPr>
        <w:ind w:hanging="630"/>
        <w:divId w:val="34100977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 2019 and 2018 taxable ordinary dividends are treated as "qualified REIT dividends" for purposes of Internal Revenue Code Section 199A</w:t>
      </w:r>
      <w:r>
        <w:rPr>
          <w:rFonts w:eastAsia="Times New Roman"/>
          <w:color w:val="000000"/>
          <w:sz w:val="18"/>
          <w:szCs w:val="18"/>
        </w:rPr>
        <w:t>.</w:t>
      </w:r>
    </w:p>
    <w:p w:rsidR="00000000" w:rsidRDefault="007701F9">
      <w:pPr>
        <w:divId w:val="368577010"/>
        <w:rPr>
          <w:rFonts w:eastAsia="Times New Roman"/>
        </w:rPr>
      </w:pPr>
    </w:p>
    <w:p w:rsidR="00000000" w:rsidRDefault="007701F9">
      <w:pPr>
        <w:ind w:firstLine="495"/>
        <w:divId w:val="618880185"/>
        <w:rPr>
          <w:rFonts w:eastAsia="Times New Roman"/>
        </w:rPr>
      </w:pPr>
      <w:r>
        <w:rPr>
          <w:rFonts w:eastAsia="Times New Roman"/>
          <w:color w:val="000000"/>
          <w:sz w:val="20"/>
          <w:szCs w:val="20"/>
        </w:rPr>
        <w:t>The Company has made Taxable REIT Subsidiary elections for all of its corporate subsidiaries other than its Qualifi</w:t>
      </w:r>
      <w:r>
        <w:rPr>
          <w:rFonts w:eastAsia="Times New Roman"/>
          <w:color w:val="000000"/>
          <w:sz w:val="20"/>
          <w:szCs w:val="20"/>
        </w:rPr>
        <w:t>ed REIT Subsidiaries. The elections, effective for the year beginning January 1, 2001 and future years, were made pursuant to Section 856(l) of the Code</w:t>
      </w:r>
      <w:r>
        <w:rPr>
          <w:rFonts w:eastAsia="Times New Roman"/>
          <w:color w:val="000000"/>
          <w:sz w:val="20"/>
          <w:szCs w:val="20"/>
        </w:rPr>
        <w:t>.</w:t>
      </w:r>
    </w:p>
    <w:p w:rsidR="00000000" w:rsidRDefault="007701F9">
      <w:pPr>
        <w:ind w:firstLine="495"/>
        <w:divId w:val="1270435731"/>
        <w:rPr>
          <w:rFonts w:eastAsia="Times New Roman"/>
        </w:rPr>
      </w:pPr>
      <w:r>
        <w:rPr>
          <w:rFonts w:eastAsia="Times New Roman"/>
          <w:color w:val="000000"/>
          <w:sz w:val="20"/>
          <w:szCs w:val="20"/>
        </w:rPr>
        <w:t>The income tax provision of the TRSs for the years ended December 31, 2019, 2018 and 2017 are as follo</w:t>
      </w:r>
      <w:r>
        <w:rPr>
          <w:rFonts w:eastAsia="Times New Roman"/>
          <w:color w:val="000000"/>
          <w:sz w:val="20"/>
          <w:szCs w:val="20"/>
        </w:rPr>
        <w:t>ws</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9"/>
        <w:gridCol w:w="3334"/>
        <w:gridCol w:w="36"/>
        <w:gridCol w:w="135"/>
        <w:gridCol w:w="860"/>
        <w:gridCol w:w="85"/>
        <w:gridCol w:w="36"/>
        <w:gridCol w:w="36"/>
        <w:gridCol w:w="36"/>
        <w:gridCol w:w="135"/>
        <w:gridCol w:w="839"/>
        <w:gridCol w:w="85"/>
        <w:gridCol w:w="36"/>
        <w:gridCol w:w="36"/>
        <w:gridCol w:w="36"/>
        <w:gridCol w:w="135"/>
        <w:gridCol w:w="840"/>
        <w:gridCol w:w="85"/>
      </w:tblGrid>
      <w:tr w:rsidR="00000000">
        <w:trPr>
          <w:divId w:val="1265696956"/>
          <w:jc w:val="center"/>
        </w:trPr>
        <w:tc>
          <w:tcPr>
            <w:tcW w:w="50" w:type="pct"/>
            <w:vAlign w:val="center"/>
            <w:hideMark/>
          </w:tcPr>
          <w:p w:rsidR="00000000" w:rsidRDefault="007701F9">
            <w:pPr>
              <w:ind w:firstLine="495"/>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265696956"/>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126569695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258557400"/>
              <w:rPr>
                <w:rFonts w:eastAsia="Times New Roman"/>
              </w:rPr>
            </w:pPr>
            <w:r>
              <w:rPr>
                <w:rFonts w:eastAsia="Times New Roman"/>
                <w:color w:val="000000"/>
                <w:sz w:val="20"/>
                <w:szCs w:val="20"/>
              </w:rPr>
              <w:t>Curren</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265696956"/>
          <w:jc w:val="center"/>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Deferre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(15,779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26569695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(1,589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(15,594</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jc w:val="center"/>
        <w:divId w:val="1136218777"/>
        <w:rPr>
          <w:rFonts w:eastAsia="Times New Roman"/>
        </w:rPr>
      </w:pPr>
      <w:r>
        <w:rPr>
          <w:rFonts w:eastAsia="Times New Roman"/>
          <w:color w:val="000000"/>
          <w:sz w:val="20"/>
          <w:szCs w:val="20"/>
        </w:rPr>
        <w:t>10</w:t>
      </w:r>
      <w:r>
        <w:rPr>
          <w:rFonts w:eastAsia="Times New Roman"/>
          <w:color w:val="000000"/>
          <w:sz w:val="20"/>
          <w:szCs w:val="20"/>
        </w:rPr>
        <w:t>1</w:t>
      </w:r>
    </w:p>
    <w:p w:rsidR="00000000" w:rsidRDefault="007701F9">
      <w:pPr>
        <w:rPr>
          <w:rFonts w:eastAsia="Times New Roman"/>
        </w:rPr>
      </w:pPr>
      <w:r>
        <w:rPr>
          <w:rFonts w:eastAsia="Times New Roman"/>
        </w:rPr>
        <w:pict>
          <v:rect id="_x0000_i1126" style="width:0;height:1.5pt" o:hralign="center" o:hrstd="t" o:hr="t" fillcolor="#a0a0a0" stroked="f"/>
        </w:pict>
      </w:r>
    </w:p>
    <w:p w:rsidR="00000000" w:rsidRDefault="007701F9">
      <w:pPr>
        <w:divId w:val="1068576902"/>
        <w:rPr>
          <w:rFonts w:eastAsia="Times New Roman"/>
        </w:rPr>
      </w:pPr>
      <w:hyperlink w:anchor="i_0_7" w:history="1">
        <w:r>
          <w:rPr>
            <w:rStyle w:val="a3"/>
            <w:rFonts w:eastAsia="Times New Roman"/>
            <w:sz w:val="20"/>
            <w:szCs w:val="20"/>
          </w:rPr>
          <w:t>Table of Contents</w:t>
        </w:r>
      </w:hyperlink>
    </w:p>
    <w:p w:rsidR="00000000" w:rsidRDefault="007701F9">
      <w:pPr>
        <w:jc w:val="center"/>
        <w:divId w:val="683365685"/>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869180489"/>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99033280"/>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2134712984"/>
        <w:rPr>
          <w:rFonts w:eastAsia="Times New Roman"/>
        </w:rPr>
      </w:pPr>
      <w:r>
        <w:rPr>
          <w:rFonts w:eastAsia="Times New Roman"/>
          <w:b/>
          <w:bCs/>
          <w:color w:val="000000"/>
          <w:sz w:val="20"/>
          <w:szCs w:val="20"/>
        </w:rPr>
        <w:t>21. Income Taxes: (Continued</w:t>
      </w:r>
      <w:r>
        <w:rPr>
          <w:rFonts w:eastAsia="Times New Roman"/>
          <w:b/>
          <w:bCs/>
          <w:color w:val="000000"/>
          <w:sz w:val="20"/>
          <w:szCs w:val="20"/>
        </w:rPr>
        <w:t>)</w:t>
      </w:r>
    </w:p>
    <w:p w:rsidR="00000000" w:rsidRDefault="007701F9">
      <w:pPr>
        <w:ind w:firstLine="495"/>
        <w:divId w:val="1662734179"/>
        <w:rPr>
          <w:rFonts w:eastAsia="Times New Roman"/>
        </w:rPr>
      </w:pPr>
      <w:r>
        <w:rPr>
          <w:rFonts w:eastAsia="Times New Roman"/>
          <w:color w:val="000000"/>
          <w:sz w:val="20"/>
          <w:szCs w:val="20"/>
        </w:rPr>
        <w:t>The income tax provision of the TRSs for the years ended December 31, 2019, 2018 and 2017 are reconciled to the amount computed by applying the Federal Corporate tax rate as follows</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8"/>
        <w:gridCol w:w="3335"/>
        <w:gridCol w:w="37"/>
        <w:gridCol w:w="135"/>
        <w:gridCol w:w="859"/>
        <w:gridCol w:w="85"/>
        <w:gridCol w:w="36"/>
        <w:gridCol w:w="36"/>
        <w:gridCol w:w="36"/>
        <w:gridCol w:w="135"/>
        <w:gridCol w:w="839"/>
        <w:gridCol w:w="85"/>
        <w:gridCol w:w="36"/>
        <w:gridCol w:w="36"/>
        <w:gridCol w:w="36"/>
        <w:gridCol w:w="135"/>
        <w:gridCol w:w="840"/>
        <w:gridCol w:w="85"/>
      </w:tblGrid>
      <w:tr w:rsidR="00000000">
        <w:trPr>
          <w:divId w:val="1945650659"/>
          <w:jc w:val="center"/>
        </w:trPr>
        <w:tc>
          <w:tcPr>
            <w:tcW w:w="50" w:type="pct"/>
            <w:vAlign w:val="center"/>
            <w:hideMark/>
          </w:tcPr>
          <w:p w:rsidR="00000000" w:rsidRDefault="007701F9">
            <w:pPr>
              <w:ind w:firstLine="495"/>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945650659"/>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194565065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Book (income) loss for TRS</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(2,062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19,525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5650659"/>
          <w:jc w:val="center"/>
        </w:trPr>
        <w:tc>
          <w:tcPr>
            <w:tcW w:w="0" w:type="auto"/>
            <w:gridSpan w:val="3"/>
            <w:tcMar>
              <w:top w:w="30" w:type="dxa"/>
              <w:left w:w="20" w:type="dxa"/>
              <w:bottom w:w="30" w:type="dxa"/>
              <w:right w:w="20" w:type="dxa"/>
            </w:tcMar>
            <w:vAlign w:val="bottom"/>
            <w:hideMark/>
          </w:tcPr>
          <w:p w:rsidR="00000000" w:rsidRDefault="007701F9">
            <w:pPr>
              <w:ind w:hanging="90"/>
              <w:divId w:val="996348305"/>
              <w:rPr>
                <w:rFonts w:eastAsia="Times New Roman"/>
              </w:rPr>
            </w:pPr>
            <w:r>
              <w:rPr>
                <w:rFonts w:eastAsia="Times New Roman"/>
                <w:color w:val="000000"/>
                <w:sz w:val="20"/>
                <w:szCs w:val="20"/>
              </w:rPr>
              <w:t>Tax at statutory rate on earnings from continuing operations before income taxe</w:t>
            </w:r>
            <w:r>
              <w:rPr>
                <w:rFonts w:eastAsia="Times New Roman"/>
                <w:color w:val="000000"/>
                <w:sz w:val="20"/>
                <w:szCs w:val="20"/>
              </w:rPr>
              <w:t>s</w:t>
            </w:r>
          </w:p>
        </w:tc>
        <w:tc>
          <w:tcPr>
            <w:tcW w:w="0" w:type="auto"/>
            <w:tcBorders>
              <w:top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(433</w:t>
            </w:r>
            <w:r>
              <w:rPr>
                <w:rFonts w:eastAsia="Times New Roman"/>
                <w:color w:val="000000"/>
                <w:sz w:val="20"/>
                <w:szCs w:val="20"/>
              </w:rPr>
              <w:t>)</w:t>
            </w:r>
          </w:p>
        </w:tc>
        <w:tc>
          <w:tcPr>
            <w:tcW w:w="0" w:type="auto"/>
            <w:tcBorders>
              <w:top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4,100</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712</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565065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Change in tax rate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(14,189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565065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State taxe</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513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565065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(1,009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565065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(1,589</w:t>
            </w: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3,604</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(15,594</w:t>
            </w: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873343005"/>
        <w:rPr>
          <w:rFonts w:eastAsia="Times New Roman"/>
        </w:rPr>
      </w:pPr>
    </w:p>
    <w:p w:rsidR="00000000" w:rsidRDefault="007701F9">
      <w:pPr>
        <w:ind w:firstLine="495"/>
        <w:divId w:val="1843231235"/>
        <w:rPr>
          <w:rFonts w:eastAsia="Times New Roman"/>
        </w:rPr>
      </w:pPr>
      <w:r>
        <w:rPr>
          <w:rFonts w:eastAsia="Times New Roman"/>
          <w:color w:val="000000"/>
          <w:sz w:val="20"/>
          <w:szCs w:val="20"/>
        </w:rPr>
        <w:t xml:space="preserve">The Tax Cuts and Jobs Act of 2017 (“TCJA”), signed into law on December 22, 2017, adjusted the federal corporate tax income rate to 21%.  </w:t>
      </w:r>
      <w:r>
        <w:rPr>
          <w:rFonts w:eastAsia="Times New Roman"/>
          <w:color w:val="000000"/>
          <w:sz w:val="20"/>
          <w:szCs w:val="20"/>
        </w:rPr>
        <w:t>FASB Accounting Standards Codification Topic 740 requires deferred tax assets and liabilities to be measured at the enacted rate expected to apply when temporary differences are to be realized or settled. Accordingly, the Company remeasured its ending defe</w:t>
      </w:r>
      <w:r>
        <w:rPr>
          <w:rFonts w:eastAsia="Times New Roman"/>
          <w:color w:val="000000"/>
          <w:sz w:val="20"/>
          <w:szCs w:val="20"/>
        </w:rPr>
        <w:t>rred tax asset and reduced the value by $14,189 for the year ended December 31, 2017. Additionally, GAAP requires that all adjustments resulting from tax rate changes be recorded to the income statement. Therefore, the Company recorded a $14,189 deferred t</w:t>
      </w:r>
      <w:r>
        <w:rPr>
          <w:rFonts w:eastAsia="Times New Roman"/>
          <w:color w:val="000000"/>
          <w:sz w:val="20"/>
          <w:szCs w:val="20"/>
        </w:rPr>
        <w:t>ax expense for the year ended December 31, 2017 related to the revaluation of its deferred tax assets and liabilities. </w:t>
      </w:r>
      <w:r>
        <w:rPr>
          <w:rFonts w:eastAsia="Times New Roman"/>
          <w:color w:val="000000"/>
          <w:sz w:val="20"/>
          <w:szCs w:val="20"/>
        </w:rPr>
        <w:t> </w:t>
      </w:r>
    </w:p>
    <w:p w:rsidR="00000000" w:rsidRDefault="007701F9">
      <w:pPr>
        <w:ind w:firstLine="495"/>
        <w:divId w:val="1934244309"/>
        <w:rPr>
          <w:rFonts w:eastAsia="Times New Roman"/>
        </w:rPr>
      </w:pPr>
      <w:r>
        <w:rPr>
          <w:rFonts w:eastAsia="Times New Roman"/>
          <w:color w:val="000000"/>
          <w:sz w:val="20"/>
          <w:szCs w:val="20"/>
        </w:rPr>
        <w:t>The net operating loss ("NOL") carryforwards for NOLs generated through the 2017 tax year are scheduled to expire through 2037, beginni</w:t>
      </w:r>
      <w:r>
        <w:rPr>
          <w:rFonts w:eastAsia="Times New Roman"/>
          <w:color w:val="000000"/>
          <w:sz w:val="20"/>
          <w:szCs w:val="20"/>
        </w:rPr>
        <w:t>ng in 2025. Pursuant to the TCJA, NOLs generated in 2018 and subsequent tax years carryforward indefinitely subject to the 80% of taxable income limitation.</w:t>
      </w:r>
      <w:r>
        <w:rPr>
          <w:rFonts w:eastAsia="Times New Roman"/>
          <w:color w:val="000000"/>
          <w:sz w:val="20"/>
          <w:szCs w:val="20"/>
        </w:rPr>
        <w:t xml:space="preserve"> </w:t>
      </w:r>
    </w:p>
    <w:p w:rsidR="00000000" w:rsidRDefault="007701F9">
      <w:pPr>
        <w:ind w:firstLine="495"/>
        <w:divId w:val="909729055"/>
        <w:rPr>
          <w:rFonts w:eastAsia="Times New Roman"/>
        </w:rPr>
      </w:pPr>
      <w:r>
        <w:rPr>
          <w:rFonts w:eastAsia="Times New Roman"/>
          <w:color w:val="000000"/>
          <w:sz w:val="20"/>
          <w:szCs w:val="20"/>
        </w:rPr>
        <w:t>The tax effects of temporary differences and carryforwards of the TRSs included in the net deferre</w:t>
      </w:r>
      <w:r>
        <w:rPr>
          <w:rFonts w:eastAsia="Times New Roman"/>
          <w:color w:val="000000"/>
          <w:sz w:val="20"/>
          <w:szCs w:val="20"/>
        </w:rPr>
        <w:t>d tax assets at December 31, 2019 and 2018 are summarized as follows</w:t>
      </w:r>
      <w:r>
        <w:rPr>
          <w:rFonts w:eastAsia="Times New Roman"/>
          <w:color w:val="000000"/>
          <w:sz w:val="20"/>
          <w:szCs w:val="20"/>
        </w:rPr>
        <w:t>:</w:t>
      </w:r>
    </w:p>
    <w:tbl>
      <w:tblPr>
        <w:tblW w:w="4108" w:type="pct"/>
        <w:jc w:val="center"/>
        <w:tblCellMar>
          <w:top w:w="15" w:type="dxa"/>
          <w:left w:w="15" w:type="dxa"/>
          <w:bottom w:w="15" w:type="dxa"/>
          <w:right w:w="15" w:type="dxa"/>
        </w:tblCellMar>
        <w:tblLook w:val="04A0" w:firstRow="1" w:lastRow="0" w:firstColumn="1" w:lastColumn="0" w:noHBand="0" w:noVBand="1"/>
      </w:tblPr>
      <w:tblGrid>
        <w:gridCol w:w="37"/>
        <w:gridCol w:w="4470"/>
        <w:gridCol w:w="36"/>
        <w:gridCol w:w="135"/>
        <w:gridCol w:w="877"/>
        <w:gridCol w:w="85"/>
        <w:gridCol w:w="36"/>
        <w:gridCol w:w="36"/>
        <w:gridCol w:w="36"/>
        <w:gridCol w:w="135"/>
        <w:gridCol w:w="856"/>
        <w:gridCol w:w="85"/>
      </w:tblGrid>
      <w:tr w:rsidR="00000000">
        <w:trPr>
          <w:divId w:val="1946306456"/>
          <w:jc w:val="center"/>
        </w:trPr>
        <w:tc>
          <w:tcPr>
            <w:tcW w:w="50" w:type="pct"/>
            <w:vAlign w:val="center"/>
            <w:hideMark/>
          </w:tcPr>
          <w:p w:rsidR="00000000" w:rsidRDefault="007701F9">
            <w:pPr>
              <w:ind w:firstLine="495"/>
              <w:rPr>
                <w:rFonts w:eastAsia="Times New Roman"/>
              </w:rPr>
            </w:pPr>
          </w:p>
        </w:tc>
        <w:tc>
          <w:tcPr>
            <w:tcW w:w="330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946306456"/>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r>
      <w:tr w:rsidR="00000000">
        <w:trPr>
          <w:divId w:val="194630645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Net operating loss carryforward</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22,338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25,751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6306456"/>
          <w:jc w:val="center"/>
        </w:trPr>
        <w:tc>
          <w:tcPr>
            <w:tcW w:w="0" w:type="auto"/>
            <w:gridSpan w:val="3"/>
            <w:tcMar>
              <w:top w:w="30" w:type="dxa"/>
              <w:left w:w="20" w:type="dxa"/>
              <w:bottom w:w="30" w:type="dxa"/>
              <w:right w:w="20" w:type="dxa"/>
            </w:tcMar>
            <w:vAlign w:val="bottom"/>
            <w:hideMark/>
          </w:tcPr>
          <w:p w:rsidR="00000000" w:rsidRDefault="007701F9">
            <w:pPr>
              <w:ind w:hanging="90"/>
              <w:divId w:val="300043048"/>
              <w:rPr>
                <w:rFonts w:eastAsia="Times New Roman"/>
              </w:rPr>
            </w:pPr>
            <w:r>
              <w:rPr>
                <w:rFonts w:eastAsia="Times New Roman"/>
                <w:color w:val="000000"/>
                <w:sz w:val="20"/>
                <w:szCs w:val="20"/>
              </w:rPr>
              <w:t>Property, primarily differences in depreciation and amortization, the tax basis of land assets and treatment of certain other cost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6,784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4,524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6306456"/>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1,635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1,922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1946306456"/>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Net deferred tax asset</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30,757</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32,197</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firstLine="495"/>
        <w:divId w:val="1114862118"/>
        <w:rPr>
          <w:rFonts w:eastAsia="Times New Roman"/>
        </w:rPr>
      </w:pPr>
      <w:r>
        <w:rPr>
          <w:rFonts w:eastAsia="Times New Roman"/>
          <w:color w:val="000000"/>
          <w:sz w:val="20"/>
          <w:szCs w:val="20"/>
        </w:rPr>
        <w:t>For the years ended December 31, 2019, 2018 and 2017 there were no unrecognized tax benefits</w:t>
      </w:r>
      <w:r>
        <w:rPr>
          <w:rFonts w:eastAsia="Times New Roman"/>
          <w:color w:val="000000"/>
          <w:sz w:val="20"/>
          <w:szCs w:val="20"/>
        </w:rPr>
        <w:t>.</w:t>
      </w:r>
    </w:p>
    <w:p w:rsidR="00000000" w:rsidRDefault="007701F9">
      <w:pPr>
        <w:ind w:firstLine="495"/>
        <w:divId w:val="1092235799"/>
        <w:rPr>
          <w:rFonts w:eastAsia="Times New Roman"/>
        </w:rPr>
      </w:pPr>
      <w:r>
        <w:rPr>
          <w:rFonts w:eastAsia="Times New Roman"/>
          <w:color w:val="000000"/>
          <w:sz w:val="20"/>
          <w:szCs w:val="20"/>
        </w:rPr>
        <w:t>The tax years 2016 through 2018 remain open to examination by the taxing jurisdictions to which the Company is subject. The Company does not expect that the total</w:t>
      </w:r>
      <w:r>
        <w:rPr>
          <w:rFonts w:eastAsia="Times New Roman"/>
          <w:color w:val="000000"/>
          <w:sz w:val="20"/>
          <w:szCs w:val="20"/>
        </w:rPr>
        <w:t xml:space="preserve"> amount of unrecognized tax benefit will materially change within the next 12 months</w:t>
      </w:r>
      <w:r>
        <w:rPr>
          <w:rFonts w:eastAsia="Times New Roman"/>
          <w:color w:val="000000"/>
          <w:sz w:val="20"/>
          <w:szCs w:val="20"/>
        </w:rPr>
        <w:t>.</w:t>
      </w:r>
    </w:p>
    <w:p w:rsidR="00000000" w:rsidRDefault="007701F9">
      <w:pPr>
        <w:ind w:firstLine="495"/>
        <w:divId w:val="704907872"/>
        <w:rPr>
          <w:rFonts w:eastAsia="Times New Roman"/>
        </w:rPr>
      </w:pPr>
    </w:p>
    <w:p w:rsidR="00000000" w:rsidRDefault="007701F9">
      <w:pPr>
        <w:ind w:firstLine="495"/>
        <w:divId w:val="410658626"/>
        <w:rPr>
          <w:rFonts w:eastAsia="Times New Roman"/>
        </w:rPr>
      </w:pPr>
    </w:p>
    <w:p w:rsidR="00000000" w:rsidRDefault="007701F9">
      <w:pPr>
        <w:ind w:firstLine="495"/>
        <w:divId w:val="496658104"/>
        <w:rPr>
          <w:rFonts w:eastAsia="Times New Roman"/>
        </w:rPr>
      </w:pPr>
    </w:p>
    <w:p w:rsidR="00000000" w:rsidRDefault="007701F9">
      <w:pPr>
        <w:ind w:firstLine="495"/>
        <w:divId w:val="1504710398"/>
        <w:rPr>
          <w:rFonts w:eastAsia="Times New Roman"/>
        </w:rPr>
      </w:pPr>
    </w:p>
    <w:p w:rsidR="00000000" w:rsidRDefault="007701F9">
      <w:pPr>
        <w:ind w:firstLine="495"/>
        <w:divId w:val="604926561"/>
        <w:rPr>
          <w:rFonts w:eastAsia="Times New Roman"/>
        </w:rPr>
      </w:pPr>
    </w:p>
    <w:p w:rsidR="00000000" w:rsidRDefault="007701F9">
      <w:pPr>
        <w:ind w:firstLine="495"/>
        <w:divId w:val="220598139"/>
        <w:rPr>
          <w:rFonts w:eastAsia="Times New Roman"/>
        </w:rPr>
      </w:pPr>
    </w:p>
    <w:p w:rsidR="00000000" w:rsidRDefault="007701F9">
      <w:pPr>
        <w:ind w:firstLine="495"/>
        <w:divId w:val="1639646054"/>
        <w:rPr>
          <w:rFonts w:eastAsia="Times New Roman"/>
        </w:rPr>
      </w:pPr>
    </w:p>
    <w:p w:rsidR="00000000" w:rsidRDefault="007701F9">
      <w:pPr>
        <w:jc w:val="center"/>
        <w:divId w:val="1653631813"/>
        <w:rPr>
          <w:rFonts w:eastAsia="Times New Roman"/>
        </w:rPr>
      </w:pPr>
      <w:r>
        <w:rPr>
          <w:rFonts w:eastAsia="Times New Roman"/>
          <w:color w:val="000000"/>
          <w:sz w:val="20"/>
          <w:szCs w:val="20"/>
        </w:rPr>
        <w:t>10</w:t>
      </w:r>
      <w:r>
        <w:rPr>
          <w:rFonts w:eastAsia="Times New Roman"/>
          <w:color w:val="000000"/>
          <w:sz w:val="20"/>
          <w:szCs w:val="20"/>
        </w:rPr>
        <w:t>2</w:t>
      </w:r>
    </w:p>
    <w:p w:rsidR="00000000" w:rsidRDefault="007701F9">
      <w:pPr>
        <w:rPr>
          <w:rFonts w:eastAsia="Times New Roman"/>
        </w:rPr>
      </w:pPr>
      <w:r>
        <w:rPr>
          <w:rFonts w:eastAsia="Times New Roman"/>
        </w:rPr>
        <w:pict>
          <v:rect id="_x0000_i1127" style="width:0;height:1.5pt" o:hralign="center" o:hrstd="t" o:hr="t" fillcolor="#a0a0a0" stroked="f"/>
        </w:pict>
      </w:r>
    </w:p>
    <w:p w:rsidR="00000000" w:rsidRDefault="007701F9">
      <w:pPr>
        <w:divId w:val="21789844"/>
        <w:rPr>
          <w:rFonts w:eastAsia="Times New Roman"/>
        </w:rPr>
      </w:pPr>
      <w:hyperlink w:anchor="i_0_7" w:history="1">
        <w:r>
          <w:rPr>
            <w:rStyle w:val="a3"/>
            <w:rFonts w:eastAsia="Times New Roman"/>
            <w:sz w:val="20"/>
            <w:szCs w:val="20"/>
          </w:rPr>
          <w:t>Table of Contents</w:t>
        </w:r>
      </w:hyperlink>
    </w:p>
    <w:p w:rsidR="00000000" w:rsidRDefault="007701F9">
      <w:pPr>
        <w:jc w:val="center"/>
        <w:divId w:val="1673340680"/>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866479904"/>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7701F9">
      <w:pPr>
        <w:jc w:val="center"/>
        <w:divId w:val="628165175"/>
        <w:rPr>
          <w:rFonts w:eastAsia="Times New Roman"/>
        </w:rPr>
      </w:pPr>
      <w:r>
        <w:rPr>
          <w:rFonts w:eastAsia="Times New Roman"/>
          <w:b/>
          <w:bCs/>
          <w:color w:val="000000"/>
          <w:sz w:val="20"/>
          <w:szCs w:val="20"/>
        </w:rPr>
        <w:t>(Dollars in thousands, except per share amounts</w:t>
      </w:r>
      <w:r>
        <w:rPr>
          <w:rFonts w:eastAsia="Times New Roman"/>
          <w:b/>
          <w:bCs/>
          <w:color w:val="000000"/>
          <w:sz w:val="20"/>
          <w:szCs w:val="20"/>
        </w:rPr>
        <w:t>)</w:t>
      </w:r>
    </w:p>
    <w:p w:rsidR="00000000" w:rsidRDefault="007701F9">
      <w:pPr>
        <w:divId w:val="1941790439"/>
        <w:rPr>
          <w:rFonts w:eastAsia="Times New Roman"/>
        </w:rPr>
      </w:pPr>
      <w:r>
        <w:rPr>
          <w:rFonts w:eastAsia="Times New Roman"/>
          <w:b/>
          <w:bCs/>
          <w:color w:val="000000"/>
          <w:sz w:val="20"/>
          <w:szCs w:val="20"/>
        </w:rPr>
        <w:t xml:space="preserve">22. </w:t>
      </w:r>
      <w:r>
        <w:rPr>
          <w:rFonts w:eastAsia="Times New Roman"/>
          <w:b/>
          <w:bCs/>
          <w:color w:val="000000"/>
          <w:sz w:val="20"/>
          <w:szCs w:val="20"/>
        </w:rPr>
        <w:t>Quarterly Financial Data (Unaudited)</w:t>
      </w:r>
      <w:r>
        <w:rPr>
          <w:rFonts w:eastAsia="Times New Roman"/>
          <w:b/>
          <w:bCs/>
          <w:color w:val="000000"/>
          <w:sz w:val="20"/>
          <w:szCs w:val="20"/>
        </w:rPr>
        <w:t>:</w:t>
      </w:r>
    </w:p>
    <w:p w:rsidR="00000000" w:rsidRDefault="007701F9">
      <w:pPr>
        <w:ind w:firstLine="495"/>
        <w:divId w:val="2022973083"/>
        <w:rPr>
          <w:rFonts w:eastAsia="Times New Roman"/>
        </w:rPr>
      </w:pPr>
      <w:r>
        <w:rPr>
          <w:rFonts w:eastAsia="Times New Roman"/>
          <w:color w:val="000000"/>
          <w:sz w:val="20"/>
          <w:szCs w:val="20"/>
        </w:rPr>
        <w:t>The following is a summary of quarterly results of operations for the years ended December 31, 2019 and 2018</w:t>
      </w:r>
      <w:r>
        <w:rPr>
          <w:rFonts w:eastAsia="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42"/>
        <w:gridCol w:w="867"/>
        <w:gridCol w:w="42"/>
        <w:gridCol w:w="125"/>
        <w:gridCol w:w="645"/>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125"/>
        <w:gridCol w:w="645"/>
        <w:gridCol w:w="80"/>
        <w:gridCol w:w="36"/>
        <w:gridCol w:w="36"/>
        <w:gridCol w:w="36"/>
        <w:gridCol w:w="36"/>
        <w:gridCol w:w="36"/>
        <w:gridCol w:w="36"/>
        <w:gridCol w:w="36"/>
        <w:gridCol w:w="36"/>
        <w:gridCol w:w="36"/>
        <w:gridCol w:w="36"/>
        <w:gridCol w:w="36"/>
        <w:gridCol w:w="36"/>
        <w:gridCol w:w="36"/>
        <w:gridCol w:w="36"/>
        <w:gridCol w:w="36"/>
      </w:tblGrid>
      <w:tr w:rsidR="00000000">
        <w:trPr>
          <w:gridAfter w:val="15"/>
          <w:divId w:val="1605572431"/>
        </w:trPr>
        <w:tc>
          <w:tcPr>
            <w:tcW w:w="50" w:type="pct"/>
            <w:vAlign w:val="center"/>
            <w:hideMark/>
          </w:tcPr>
          <w:p w:rsidR="00000000" w:rsidRDefault="007701F9">
            <w:pPr>
              <w:ind w:firstLine="495"/>
              <w:rPr>
                <w:rFonts w:eastAsia="Times New Roman"/>
              </w:rPr>
            </w:pPr>
          </w:p>
        </w:tc>
        <w:tc>
          <w:tcPr>
            <w:tcW w:w="1043"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49"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605572431"/>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20"/>
                <w:szCs w:val="20"/>
              </w:rPr>
              <w:t> </w:t>
            </w:r>
          </w:p>
        </w:tc>
        <w:tc>
          <w:tcPr>
            <w:tcW w:w="0" w:type="auto"/>
            <w:gridSpan w:val="21"/>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2019 Quarter Ende</w:t>
            </w:r>
            <w:r>
              <w:rPr>
                <w:rFonts w:eastAsia="Times New Roman"/>
                <w:b/>
                <w:bCs/>
                <w:color w:val="000000"/>
                <w:sz w:val="16"/>
                <w:szCs w:val="16"/>
              </w:rPr>
              <w:t>d</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17"/>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2018 Quarter Ende</w:t>
            </w:r>
            <w:r>
              <w:rPr>
                <w:rFonts w:eastAsia="Times New Roman"/>
                <w:b/>
                <w:bCs/>
                <w:color w:val="000000"/>
                <w:sz w:val="16"/>
                <w:szCs w:val="16"/>
              </w:rPr>
              <w:t>d</w:t>
            </w:r>
          </w:p>
        </w:tc>
        <w:tc>
          <w:tcPr>
            <w:tcW w:w="0" w:type="auto"/>
            <w:vAlign w:val="center"/>
            <w:hideMark/>
          </w:tcPr>
          <w:p w:rsidR="00000000" w:rsidRDefault="007701F9">
            <w:pPr>
              <w:jc w:val="center"/>
              <w:rPr>
                <w:rFonts w:eastAsia="Times New Roman"/>
              </w:rPr>
            </w:pPr>
          </w:p>
        </w:tc>
      </w:tr>
      <w:tr w:rsidR="00000000">
        <w:trPr>
          <w:divId w:val="1605572431"/>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Dec 3</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Sep 3</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Jun 3</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Mar 3</w:t>
            </w:r>
            <w:r>
              <w:rPr>
                <w:rFonts w:eastAsia="Times New Roman"/>
                <w:b/>
                <w:bCs/>
                <w:color w:val="000000"/>
                <w:sz w:val="16"/>
                <w:szCs w:val="16"/>
              </w:rPr>
              <w:t>1</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Dec 3</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Sep 3</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Jun 3</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Mar 3</w:t>
            </w:r>
            <w:r>
              <w:rPr>
                <w:rFonts w:eastAsia="Times New Roman"/>
                <w:b/>
                <w:bCs/>
                <w:color w:val="000000"/>
                <w:sz w:val="16"/>
                <w:szCs w:val="16"/>
              </w:rPr>
              <w:t>1</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605572431"/>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8"/>
                <w:szCs w:val="18"/>
              </w:rPr>
              <w:t>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241,841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231,127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227,972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226,522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246,874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242,198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234,545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236,734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05572431"/>
        </w:trPr>
        <w:tc>
          <w:tcPr>
            <w:tcW w:w="0" w:type="auto"/>
            <w:gridSpan w:val="3"/>
            <w:tcMar>
              <w:top w:w="30" w:type="dxa"/>
              <w:left w:w="20" w:type="dxa"/>
              <w:bottom w:w="30" w:type="dxa"/>
              <w:right w:w="20" w:type="dxa"/>
            </w:tcMar>
            <w:vAlign w:val="bottom"/>
            <w:hideMark/>
          </w:tcPr>
          <w:p w:rsidR="00000000" w:rsidRDefault="007701F9">
            <w:pPr>
              <w:ind w:hanging="90"/>
              <w:divId w:val="807741368"/>
              <w:rPr>
                <w:rFonts w:eastAsia="Times New Roman"/>
              </w:rPr>
            </w:pPr>
            <w:r>
              <w:rPr>
                <w:rFonts w:eastAsia="Times New Roman"/>
                <w:color w:val="000000"/>
                <w:sz w:val="18"/>
                <w:szCs w:val="18"/>
              </w:rPr>
              <w:t>Net income (loss) attributable to the Compan</w:t>
            </w:r>
            <w:r>
              <w:rPr>
                <w:rFonts w:eastAsia="Times New Roman"/>
                <w:color w:val="000000"/>
                <w:sz w:val="18"/>
                <w:szCs w:val="18"/>
              </w:rPr>
              <w:t>y</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26,891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46,371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15,734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7,824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11,749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74,028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7,816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(33,573</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7701F9">
        <w:trPr>
          <w:divId w:val="1605572431"/>
        </w:trPr>
        <w:tc>
          <w:tcPr>
            <w:tcW w:w="0" w:type="auto"/>
            <w:gridSpan w:val="3"/>
            <w:shd w:val="clear" w:color="auto" w:fill="CCEEFF"/>
            <w:tcMar>
              <w:top w:w="30" w:type="dxa"/>
              <w:left w:w="20" w:type="dxa"/>
              <w:bottom w:w="30" w:type="dxa"/>
              <w:right w:w="20" w:type="dxa"/>
            </w:tcMar>
            <w:vAlign w:val="bottom"/>
            <w:hideMark/>
          </w:tcPr>
          <w:p w:rsidR="00000000" w:rsidRDefault="007701F9">
            <w:pPr>
              <w:ind w:hanging="90"/>
              <w:divId w:val="1600988593"/>
              <w:rPr>
                <w:rFonts w:eastAsia="Times New Roman"/>
              </w:rPr>
            </w:pPr>
            <w:r>
              <w:rPr>
                <w:rFonts w:eastAsia="Times New Roman"/>
                <w:color w:val="000000"/>
                <w:sz w:val="18"/>
                <w:szCs w:val="18"/>
              </w:rPr>
              <w:t>Net income (loss) attributable to common stockholders per share-basi</w:t>
            </w:r>
            <w:r>
              <w:rPr>
                <w:rFonts w:eastAsia="Times New Roman"/>
                <w:color w:val="000000"/>
                <w:sz w:val="18"/>
                <w:szCs w:val="18"/>
              </w:rPr>
              <w:t>c</w:t>
            </w: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1605572431"/>
        </w:trPr>
        <w:tc>
          <w:tcPr>
            <w:tcW w:w="0" w:type="auto"/>
            <w:gridSpan w:val="3"/>
            <w:tcMar>
              <w:top w:w="30" w:type="dxa"/>
              <w:left w:w="20" w:type="dxa"/>
              <w:bottom w:w="30" w:type="dxa"/>
              <w:right w:w="20" w:type="dxa"/>
            </w:tcMar>
            <w:vAlign w:val="bottom"/>
            <w:hideMark/>
          </w:tcPr>
          <w:p w:rsidR="00000000" w:rsidRDefault="007701F9">
            <w:pPr>
              <w:ind w:hanging="90"/>
              <w:divId w:val="466974072"/>
              <w:rPr>
                <w:rFonts w:eastAsia="Times New Roman"/>
              </w:rPr>
            </w:pPr>
            <w:r>
              <w:rPr>
                <w:rFonts w:eastAsia="Times New Roman"/>
                <w:color w:val="000000"/>
                <w:sz w:val="18"/>
                <w:szCs w:val="18"/>
              </w:rPr>
              <w:t>Net income (loss) attributable to common stockholders per share-dilute</w:t>
            </w:r>
            <w:r>
              <w:rPr>
                <w:rFonts w:eastAsia="Times New Roman"/>
                <w:color w:val="000000"/>
                <w:sz w:val="18"/>
                <w:szCs w:val="18"/>
              </w:rPr>
              <w:t>d</w:t>
            </w: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0.19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0.33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0.11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0.05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0.08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0.52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0.05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8"/>
                <w:szCs w:val="18"/>
              </w:rPr>
              <w:t>$</w:t>
            </w:r>
          </w:p>
        </w:tc>
        <w:tc>
          <w:tcPr>
            <w:tcW w:w="0" w:type="auto"/>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8"/>
                <w:szCs w:val="18"/>
              </w:rPr>
              <w:t>(0.24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8"/>
                <w:szCs w:val="18"/>
              </w:rPr>
              <w:t> </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1118834788"/>
        <w:rPr>
          <w:rFonts w:eastAsia="Times New Roman"/>
        </w:rPr>
      </w:pPr>
    </w:p>
    <w:p w:rsidR="00000000" w:rsidRDefault="007701F9">
      <w:pPr>
        <w:divId w:val="1199585435"/>
        <w:rPr>
          <w:rFonts w:eastAsia="Times New Roman"/>
        </w:rPr>
      </w:pPr>
      <w:r>
        <w:rPr>
          <w:rFonts w:eastAsia="Times New Roman"/>
          <w:b/>
          <w:bCs/>
          <w:color w:val="000000"/>
          <w:sz w:val="20"/>
          <w:szCs w:val="20"/>
        </w:rPr>
        <w:t>23.</w:t>
      </w:r>
      <w:r>
        <w:rPr>
          <w:rFonts w:eastAsia="Times New Roman"/>
          <w:b/>
          <w:bCs/>
          <w:color w:val="000000"/>
          <w:sz w:val="20"/>
          <w:szCs w:val="20"/>
        </w:rPr>
        <w:t xml:space="preserve"> Subsequent Events</w:t>
      </w:r>
      <w:r>
        <w:rPr>
          <w:rFonts w:eastAsia="Times New Roman"/>
          <w:b/>
          <w:bCs/>
          <w:color w:val="000000"/>
          <w:sz w:val="20"/>
          <w:szCs w:val="20"/>
        </w:rPr>
        <w:t>:</w:t>
      </w:r>
    </w:p>
    <w:p w:rsidR="00000000" w:rsidRDefault="007701F9">
      <w:pPr>
        <w:ind w:firstLine="495"/>
        <w:divId w:val="898397668"/>
        <w:rPr>
          <w:rFonts w:eastAsia="Times New Roman"/>
        </w:rPr>
      </w:pPr>
      <w:r>
        <w:rPr>
          <w:rFonts w:eastAsia="Times New Roman"/>
          <w:color w:val="000000"/>
          <w:sz w:val="20"/>
          <w:szCs w:val="20"/>
        </w:rPr>
        <w:t>On January 31, 2020, the Company announced a dividend/distribution of $0.75 per share for common stockholders and OP Unit holders of record on February 21, 2020. All dividends/distributions will be paid 100% in cash on March 3, 2020</w:t>
      </w:r>
      <w:r>
        <w:rPr>
          <w:rFonts w:eastAsia="Times New Roman"/>
          <w:color w:val="000000"/>
          <w:sz w:val="20"/>
          <w:szCs w:val="20"/>
        </w:rPr>
        <w:t>.</w:t>
      </w:r>
    </w:p>
    <w:p w:rsidR="00000000" w:rsidRDefault="007701F9">
      <w:pPr>
        <w:ind w:firstLine="495"/>
        <w:divId w:val="1612467755"/>
        <w:rPr>
          <w:rFonts w:eastAsia="Times New Roman"/>
        </w:rPr>
      </w:pPr>
    </w:p>
    <w:p w:rsidR="00000000" w:rsidRDefault="007701F9">
      <w:pPr>
        <w:ind w:firstLine="495"/>
        <w:divId w:val="1527938946"/>
        <w:rPr>
          <w:rFonts w:eastAsia="Times New Roman"/>
        </w:rPr>
      </w:pPr>
    </w:p>
    <w:p w:rsidR="00000000" w:rsidRDefault="007701F9">
      <w:pPr>
        <w:ind w:firstLine="495"/>
        <w:divId w:val="1252930325"/>
        <w:rPr>
          <w:rFonts w:eastAsia="Times New Roman"/>
        </w:rPr>
      </w:pPr>
    </w:p>
    <w:p w:rsidR="00000000" w:rsidRDefault="007701F9">
      <w:pPr>
        <w:ind w:firstLine="495"/>
        <w:divId w:val="1274676856"/>
        <w:rPr>
          <w:rFonts w:eastAsia="Times New Roman"/>
        </w:rPr>
      </w:pPr>
    </w:p>
    <w:p w:rsidR="00000000" w:rsidRDefault="007701F9">
      <w:pPr>
        <w:ind w:firstLine="495"/>
        <w:divId w:val="978921372"/>
        <w:rPr>
          <w:rFonts w:eastAsia="Times New Roman"/>
        </w:rPr>
      </w:pPr>
    </w:p>
    <w:p w:rsidR="00000000" w:rsidRDefault="007701F9">
      <w:pPr>
        <w:divId w:val="380442451"/>
        <w:rPr>
          <w:rFonts w:eastAsia="Times New Roman"/>
        </w:rPr>
      </w:pPr>
    </w:p>
    <w:p w:rsidR="00000000" w:rsidRDefault="007701F9">
      <w:pPr>
        <w:jc w:val="center"/>
        <w:divId w:val="1613392766"/>
        <w:rPr>
          <w:rFonts w:eastAsia="Times New Roman"/>
        </w:rPr>
      </w:pPr>
      <w:r>
        <w:rPr>
          <w:rFonts w:eastAsia="Times New Roman"/>
          <w:color w:val="000000"/>
          <w:sz w:val="20"/>
          <w:szCs w:val="20"/>
        </w:rPr>
        <w:t>10</w:t>
      </w:r>
      <w:r>
        <w:rPr>
          <w:rFonts w:eastAsia="Times New Roman"/>
          <w:color w:val="000000"/>
          <w:sz w:val="20"/>
          <w:szCs w:val="20"/>
        </w:rPr>
        <w:t>3</w:t>
      </w:r>
    </w:p>
    <w:p w:rsidR="00000000" w:rsidRDefault="007701F9">
      <w:pPr>
        <w:rPr>
          <w:rFonts w:eastAsia="Times New Roman"/>
        </w:rPr>
      </w:pPr>
      <w:r>
        <w:rPr>
          <w:rFonts w:eastAsia="Times New Roman"/>
        </w:rPr>
        <w:pict>
          <v:rect id="_x0000_i1128" style="width:0;height:1.5pt" o:hralign="center" o:hrstd="t" o:hr="t" fillcolor="#a0a0a0" stroked="f"/>
        </w:pict>
      </w:r>
    </w:p>
    <w:p w:rsidR="00000000" w:rsidRDefault="007701F9">
      <w:pPr>
        <w:divId w:val="1377313912"/>
        <w:rPr>
          <w:rFonts w:eastAsia="Times New Roman"/>
        </w:rPr>
      </w:pPr>
      <w:hyperlink w:anchor="i_0_7" w:history="1">
        <w:r>
          <w:rPr>
            <w:rStyle w:val="a3"/>
            <w:rFonts w:eastAsia="Times New Roman"/>
            <w:sz w:val="20"/>
            <w:szCs w:val="20"/>
          </w:rPr>
          <w:t>Table of Contents</w:t>
        </w:r>
      </w:hyperlink>
    </w:p>
    <w:p w:rsidR="00000000" w:rsidRDefault="007701F9">
      <w:pPr>
        <w:jc w:val="center"/>
        <w:divId w:val="766273347"/>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406417541"/>
        <w:rPr>
          <w:rFonts w:eastAsia="Times New Roman"/>
        </w:rPr>
      </w:pPr>
      <w:r>
        <w:rPr>
          <w:rFonts w:eastAsia="Times New Roman"/>
          <w:b/>
          <w:bCs/>
          <w:color w:val="000000"/>
          <w:sz w:val="20"/>
          <w:szCs w:val="20"/>
        </w:rPr>
        <w:t>Schedule III—Real Estate and Accumulated Depreciatio</w:t>
      </w:r>
      <w:r>
        <w:rPr>
          <w:rFonts w:eastAsia="Times New Roman"/>
          <w:b/>
          <w:bCs/>
          <w:color w:val="000000"/>
          <w:sz w:val="20"/>
          <w:szCs w:val="20"/>
        </w:rPr>
        <w:t>n</w:t>
      </w:r>
    </w:p>
    <w:p w:rsidR="00000000" w:rsidRDefault="007701F9">
      <w:pPr>
        <w:jc w:val="center"/>
        <w:divId w:val="1057780172"/>
        <w:rPr>
          <w:rFonts w:eastAsia="Times New Roman"/>
        </w:rPr>
      </w:pPr>
      <w:r>
        <w:rPr>
          <w:rFonts w:eastAsia="Times New Roman"/>
          <w:b/>
          <w:bCs/>
          <w:color w:val="000000"/>
          <w:sz w:val="20"/>
          <w:szCs w:val="20"/>
        </w:rPr>
        <w:t>December 31, 201</w:t>
      </w:r>
      <w:r>
        <w:rPr>
          <w:rFonts w:eastAsia="Times New Roman"/>
          <w:b/>
          <w:bCs/>
          <w:color w:val="000000"/>
          <w:sz w:val="20"/>
          <w:szCs w:val="20"/>
        </w:rPr>
        <w:t>9</w:t>
      </w:r>
    </w:p>
    <w:p w:rsidR="00000000" w:rsidRDefault="007701F9">
      <w:pPr>
        <w:jc w:val="center"/>
        <w:divId w:val="971861393"/>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rsidR="00000000" w:rsidRDefault="007701F9">
      <w:pPr>
        <w:divId w:val="1795832816"/>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876"/>
        <w:gridCol w:w="64"/>
        <w:gridCol w:w="105"/>
        <w:gridCol w:w="435"/>
        <w:gridCol w:w="70"/>
        <w:gridCol w:w="36"/>
        <w:gridCol w:w="36"/>
        <w:gridCol w:w="36"/>
        <w:gridCol w:w="123"/>
        <w:gridCol w:w="666"/>
        <w:gridCol w:w="122"/>
        <w:gridCol w:w="36"/>
        <w:gridCol w:w="36"/>
        <w:gridCol w:w="36"/>
        <w:gridCol w:w="106"/>
        <w:gridCol w:w="547"/>
        <w:gridCol w:w="104"/>
        <w:gridCol w:w="36"/>
        <w:gridCol w:w="36"/>
        <w:gridCol w:w="36"/>
        <w:gridCol w:w="106"/>
        <w:gridCol w:w="556"/>
        <w:gridCol w:w="88"/>
        <w:gridCol w:w="36"/>
        <w:gridCol w:w="36"/>
        <w:gridCol w:w="36"/>
        <w:gridCol w:w="105"/>
        <w:gridCol w:w="435"/>
        <w:gridCol w:w="70"/>
        <w:gridCol w:w="36"/>
        <w:gridCol w:w="36"/>
        <w:gridCol w:w="36"/>
        <w:gridCol w:w="107"/>
        <w:gridCol w:w="698"/>
        <w:gridCol w:w="106"/>
        <w:gridCol w:w="36"/>
        <w:gridCol w:w="36"/>
        <w:gridCol w:w="36"/>
        <w:gridCol w:w="106"/>
        <w:gridCol w:w="547"/>
        <w:gridCol w:w="104"/>
        <w:gridCol w:w="36"/>
        <w:gridCol w:w="36"/>
        <w:gridCol w:w="36"/>
        <w:gridCol w:w="120"/>
        <w:gridCol w:w="587"/>
        <w:gridCol w:w="119"/>
        <w:gridCol w:w="36"/>
        <w:gridCol w:w="36"/>
        <w:gridCol w:w="36"/>
        <w:gridCol w:w="125"/>
        <w:gridCol w:w="505"/>
        <w:gridCol w:w="70"/>
        <w:gridCol w:w="36"/>
        <w:gridCol w:w="36"/>
        <w:gridCol w:w="36"/>
        <w:gridCol w:w="108"/>
        <w:gridCol w:w="619"/>
        <w:gridCol w:w="107"/>
        <w:gridCol w:w="36"/>
        <w:gridCol w:w="36"/>
        <w:gridCol w:w="834"/>
      </w:tblGrid>
      <w:tr w:rsidR="00000000">
        <w:trPr>
          <w:divId w:val="622074757"/>
        </w:trPr>
        <w:tc>
          <w:tcPr>
            <w:tcW w:w="50" w:type="pct"/>
            <w:vAlign w:val="center"/>
            <w:hideMark/>
          </w:tcPr>
          <w:p w:rsidR="00000000" w:rsidRDefault="007701F9">
            <w:pPr>
              <w:rPr>
                <w:rFonts w:eastAsia="Times New Roman"/>
              </w:rPr>
            </w:pPr>
          </w:p>
        </w:tc>
        <w:tc>
          <w:tcPr>
            <w:tcW w:w="67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7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6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2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6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4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r>
      <w:tr w:rsidR="00000000">
        <w:trPr>
          <w:divId w:val="622074757"/>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Initial Cost to Compan</w:t>
            </w:r>
            <w:r>
              <w:rPr>
                <w:rFonts w:eastAsia="Times New Roman"/>
                <w:b/>
                <w:bCs/>
                <w:color w:val="000000"/>
                <w:sz w:val="14"/>
                <w:szCs w:val="14"/>
              </w:rPr>
              <w:t>y</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Gross Amount at Which Carried at Close of Perio</w:t>
            </w:r>
            <w:r>
              <w:rPr>
                <w:rFonts w:eastAsia="Times New Roman"/>
                <w:b/>
                <w:bCs/>
                <w:color w:val="000000"/>
                <w:sz w:val="14"/>
                <w:szCs w:val="14"/>
              </w:rPr>
              <w:t>d</w:t>
            </w:r>
          </w:p>
        </w:tc>
        <w:tc>
          <w:tcPr>
            <w:tcW w:w="0" w:type="auto"/>
            <w:vAlign w:val="center"/>
            <w:hideMark/>
          </w:tcPr>
          <w:p w:rsidR="00000000" w:rsidRDefault="007701F9">
            <w:pPr>
              <w:jc w:val="center"/>
              <w:rPr>
                <w:rFonts w:eastAsia="Times New Roman"/>
              </w:rPr>
            </w:pPr>
            <w:r>
              <w:rPr>
                <w:rFonts w:eastAsia="Times New Roman"/>
                <w:b/>
                <w:bCs/>
                <w:color w:val="000000"/>
                <w:sz w:val="14"/>
                <w:szCs w:val="14"/>
              </w:rPr>
              <w:t> </w:t>
            </w:r>
            <w:r>
              <w:rPr>
                <w:rFonts w:eastAsia="Times New Roman"/>
                <w:b/>
                <w:bCs/>
                <w:color w:val="000000"/>
                <w:sz w:val="14"/>
                <w:szCs w:val="14"/>
              </w:rPr>
              <w:t> </w:t>
            </w:r>
          </w:p>
        </w:tc>
      </w:tr>
      <w:tr w:rsidR="00000000">
        <w:trPr>
          <w:divId w:val="622074757"/>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Shopping Centers/Entitie</w:t>
            </w:r>
            <w:r>
              <w:rPr>
                <w:rFonts w:eastAsia="Times New Roman"/>
                <w:b/>
                <w:bCs/>
                <w:color w:val="000000"/>
                <w:sz w:val="14"/>
                <w:szCs w:val="14"/>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Lan</w:t>
            </w:r>
            <w:r>
              <w:rPr>
                <w:rFonts w:eastAsia="Times New Roman"/>
                <w:b/>
                <w:bCs/>
                <w:color w:val="000000"/>
                <w:sz w:val="14"/>
                <w:szCs w:val="14"/>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w:t>
            </w:r>
            <w:r>
              <w:rPr>
                <w:rFonts w:eastAsia="Times New Roman"/>
                <w:b/>
                <w:bCs/>
                <w:color w:val="000000"/>
                <w:sz w:val="14"/>
                <w:szCs w:val="14"/>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Lan</w:t>
            </w:r>
            <w:r>
              <w:rPr>
                <w:rFonts w:eastAsia="Times New Roman"/>
                <w:b/>
                <w:bCs/>
                <w:color w:val="000000"/>
                <w:sz w:val="14"/>
                <w:szCs w:val="14"/>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w:t>
            </w:r>
            <w:r>
              <w:rPr>
                <w:rFonts w:eastAsia="Times New Roman"/>
                <w:b/>
                <w:bCs/>
                <w:color w:val="000000"/>
                <w:sz w:val="14"/>
                <w:szCs w:val="14"/>
              </w:rPr>
              <w:t>l</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w:t>
            </w:r>
            <w:r>
              <w:rPr>
                <w:rFonts w:eastAsia="Times New Roman"/>
                <w:b/>
                <w:bCs/>
                <w:color w:val="000000"/>
                <w:sz w:val="14"/>
                <w:szCs w:val="14"/>
              </w:rPr>
              <w:t>n</w:t>
            </w:r>
          </w:p>
        </w:tc>
        <w:tc>
          <w:tcPr>
            <w:tcW w:w="0" w:type="auto"/>
            <w:gridSpan w:val="2"/>
            <w:tcMar>
              <w:top w:w="15" w:type="dxa"/>
              <w:left w:w="20" w:type="dxa"/>
              <w:bottom w:w="15" w:type="dxa"/>
              <w:right w:w="20" w:type="dxa"/>
            </w:tcMar>
            <w:vAlign w:val="bottom"/>
            <w:hideMark/>
          </w:tcPr>
          <w:p w:rsidR="00000000" w:rsidRDefault="007701F9">
            <w:pPr>
              <w:jc w:val="center"/>
              <w:rPr>
                <w:rFonts w:eastAsia="Times New Roman"/>
              </w:rPr>
            </w:pPr>
          </w:p>
        </w:tc>
        <w:tc>
          <w:tcPr>
            <w:tcW w:w="0" w:type="auto"/>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w:t>
            </w:r>
            <w:r>
              <w:rPr>
                <w:rFonts w:eastAsia="Times New Roman"/>
                <w:b/>
                <w:bCs/>
                <w:color w:val="000000"/>
                <w:sz w:val="14"/>
                <w:szCs w:val="14"/>
              </w:rPr>
              <w:t>n</w:t>
            </w:r>
          </w:p>
        </w:tc>
      </w:tr>
      <w:tr w:rsidR="007701F9">
        <w:trPr>
          <w:divId w:val="6220747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Chandler Fashion Cente</w:t>
            </w:r>
            <w:r>
              <w:rPr>
                <w:rFonts w:eastAsia="Times New Roman"/>
                <w:color w:val="000000"/>
                <w:sz w:val="14"/>
                <w:szCs w:val="14"/>
              </w:rPr>
              <w:t>r</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24,188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223,143</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28,847</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24,188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245,798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6,192</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276,178</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119,086</w:t>
            </w:r>
            <w:r>
              <w:rPr>
                <w:rFonts w:eastAsia="Times New Roman"/>
                <w:color w:val="000000"/>
                <w:sz w:val="14"/>
                <w:szCs w:val="14"/>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r>
              <w:rPr>
                <w:rFonts w:eastAsia="Times New Roman"/>
                <w:color w:val="000000"/>
                <w:sz w:val="14"/>
                <w:szCs w:val="14"/>
              </w:rPr>
              <w:t>157,092</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Danbury Fair Mal</w:t>
            </w:r>
            <w:r>
              <w:rPr>
                <w:rFonts w:eastAsia="Times New Roman"/>
                <w:color w:val="000000"/>
                <w:sz w:val="14"/>
                <w:szCs w:val="14"/>
              </w:rPr>
              <w:t>l</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130,367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316,951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126,366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142,751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419,228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10,357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1,348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573,684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168,324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405,360</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Desert Sky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9,447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37,245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5,925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9,082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41,304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2,243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52,629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13,348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39,281</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Eastland Mal</w:t>
            </w:r>
            <w:r>
              <w:rPr>
                <w:rFonts w:eastAsia="Times New Roman"/>
                <w:color w:val="000000"/>
                <w:sz w:val="14"/>
                <w:szCs w:val="14"/>
              </w:rPr>
              <w:t>l</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22,050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151,605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11,949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21,400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162,087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2,117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185,604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39,109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146,495</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Estrella Fall</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10,550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72,292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10,524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14,265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58,053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82,842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3,083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79,759</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Fashion Outlets of Chicag</w:t>
            </w:r>
            <w:r>
              <w:rPr>
                <w:rFonts w:eastAsia="Times New Roman"/>
                <w:color w:val="000000"/>
                <w:sz w:val="14"/>
                <w:szCs w:val="14"/>
              </w:rPr>
              <w:t>o</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271,689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40,575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225,564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4,615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935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271,689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69,616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202,073</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Fashion Outlets of Niagara Falls US</w:t>
            </w:r>
            <w:r>
              <w:rPr>
                <w:rFonts w:eastAsia="Times New Roman"/>
                <w:color w:val="000000"/>
                <w:sz w:val="14"/>
                <w:szCs w:val="14"/>
              </w:rPr>
              <w:t>A</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18,581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210,139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106,071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22,936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309,508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2,284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334,791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86,070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248,721</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The Marketplace at Flagstaf</w:t>
            </w:r>
            <w:r>
              <w:rPr>
                <w:rFonts w:eastAsia="Times New Roman"/>
                <w:color w:val="000000"/>
                <w:sz w:val="14"/>
                <w:szCs w:val="14"/>
              </w:rPr>
              <w:t>f</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45,839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45,839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45,839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25,320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20,519</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Freehold Raceway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164,986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362,841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127,095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168,098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476,605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9,865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654,922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206,014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448,908</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Fresno Fashion Fai</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17,966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72,194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49,086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17,966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117,086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2,595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1,599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139,246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59,862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79,384</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Green Acres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156,640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321,034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192,815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179,274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477,334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10,646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3,235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670,489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133,725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536,764</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Inland Cente</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8,321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83,550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30,458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10,291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111,540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122,329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23,371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98,958</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Kings Plaza Shopping Cente</w:t>
            </w:r>
            <w:r>
              <w:rPr>
                <w:rFonts w:eastAsia="Times New Roman"/>
                <w:color w:val="000000"/>
                <w:sz w:val="14"/>
                <w:szCs w:val="14"/>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209,041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485,548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20,000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278,300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209,041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725,672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55,924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992,889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123,795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869,094</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La Cumbre Plaz</w:t>
            </w:r>
            <w:r>
              <w:rPr>
                <w:rFonts w:eastAsia="Times New Roman"/>
                <w:color w:val="000000"/>
                <w:sz w:val="14"/>
                <w:szCs w:val="14"/>
              </w:rPr>
              <w:t>a</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18,122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21,492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15,558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13,856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40,054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887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55,172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24,311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30,861</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Macerich Management Co</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1,150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10,475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26,562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68,215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3,878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17,803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82,502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2,219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106,402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58,890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47,512</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MACWH, L</w:t>
            </w:r>
            <w:r>
              <w:rPr>
                <w:rFonts w:eastAsia="Times New Roman"/>
                <w:color w:val="000000"/>
                <w:sz w:val="14"/>
                <w:szCs w:val="14"/>
              </w:rPr>
              <w:t>P</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25,771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13,241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11,557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27,455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39,012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10,542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28,470</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NorthPark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7,746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74,661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14,270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7,745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88,348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584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96,677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24,202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72,475</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Oaks, Th</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32,300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117,156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268,713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56,387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357,661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3,581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540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418,169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164,549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253,620</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Pacific Vie</w:t>
            </w:r>
            <w:r>
              <w:rPr>
                <w:rFonts w:eastAsia="Times New Roman"/>
                <w:color w:val="000000"/>
                <w:sz w:val="14"/>
                <w:szCs w:val="14"/>
              </w:rPr>
              <w:t>w</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8,697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8,696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137,802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7,854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145,604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1,737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155,195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76,064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79,131</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Paradise Valley Mal</w:t>
            </w:r>
            <w:r>
              <w:rPr>
                <w:rFonts w:eastAsia="Times New Roman"/>
                <w:color w:val="000000"/>
                <w:sz w:val="14"/>
                <w:szCs w:val="14"/>
              </w:rPr>
              <w:t>l</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33,445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128,485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30,568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36,027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152,420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1,236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192,498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83,546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108,952</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Queens Cente</w:t>
            </w:r>
            <w:r>
              <w:rPr>
                <w:rFonts w:eastAsia="Times New Roman"/>
                <w:color w:val="000000"/>
                <w:sz w:val="14"/>
                <w:szCs w:val="14"/>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251,474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1,039,922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53,224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256,786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1,082,499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5,331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1,344,620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150,749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1,193,871</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Santa Monica Plac</w:t>
            </w:r>
            <w:r>
              <w:rPr>
                <w:rFonts w:eastAsia="Times New Roman"/>
                <w:color w:val="000000"/>
                <w:sz w:val="14"/>
                <w:szCs w:val="14"/>
              </w:rPr>
              <w:t>e</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26,400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105,600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348,573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48,374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422,736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6,710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2,753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480,573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143,965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336,608</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SanTan Adjacent Lan</w:t>
            </w:r>
            <w:r>
              <w:rPr>
                <w:rFonts w:eastAsia="Times New Roman"/>
                <w:color w:val="000000"/>
                <w:sz w:val="14"/>
                <w:szCs w:val="14"/>
              </w:rPr>
              <w:t>d</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29,414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8,280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26,902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10,792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37,694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37,694</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SanTan Village Regional Cente</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7,827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213,089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5,921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213,348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1,647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220,916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100,092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120,824</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SouthPark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7,035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38,215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(7,993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2,899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33,857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37,257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15,207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22,050</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Southridge Cente</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6,764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8,174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2,295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12,329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14,938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6,915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8,023</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Stonewood Cente</w:t>
            </w:r>
            <w:r>
              <w:rPr>
                <w:rFonts w:eastAsia="Times New Roman"/>
                <w:color w:val="000000"/>
                <w:sz w:val="14"/>
                <w:szCs w:val="14"/>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4,948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302,527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12,002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4,935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314,127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415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319,477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50,479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268,998</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Superstition Springs Cente</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10,928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112,718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12,350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10,928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124,173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895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135,996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24,683</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111,313</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Superstition Springs Power Cente</w:t>
            </w:r>
            <w:r>
              <w:rPr>
                <w:rFonts w:eastAsia="Times New Roman"/>
                <w:color w:val="000000"/>
                <w:sz w:val="14"/>
                <w:szCs w:val="14"/>
              </w:rPr>
              <w:t>r</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1,618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4,420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349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1,618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4,698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6,387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2,153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4,234</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Tangerine (Marana), The Shops a</w:t>
            </w:r>
            <w:r>
              <w:rPr>
                <w:rFonts w:eastAsia="Times New Roman"/>
                <w:color w:val="000000"/>
                <w:sz w:val="14"/>
                <w:szCs w:val="14"/>
              </w:rPr>
              <w:t>t</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36,158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(7,622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16,922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11,614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28,536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28,536</w:t>
            </w:r>
            <w:r>
              <w:rPr>
                <w:rFonts w:eastAsia="Times New Roman"/>
                <w:color w:val="000000"/>
                <w:sz w:val="14"/>
                <w:szCs w:val="14"/>
              </w:rPr>
              <w:t> </w:t>
            </w:r>
            <w:r>
              <w:rPr>
                <w:rFonts w:eastAsia="Times New Roman"/>
                <w:color w:val="000000"/>
                <w:sz w:val="14"/>
                <w:szCs w:val="14"/>
              </w:rPr>
              <w:t> </w:t>
            </w:r>
          </w:p>
        </w:tc>
      </w:tr>
      <w:tr w:rsidR="007701F9">
        <w:trPr>
          <w:divId w:val="622074757"/>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The Macerich Partnership, L.P</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2,534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5,107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7,365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7,641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1,220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6,421</w:t>
            </w:r>
            <w:r>
              <w:rPr>
                <w:rFonts w:eastAsia="Times New Roman"/>
                <w:color w:val="000000"/>
                <w:sz w:val="14"/>
                <w:szCs w:val="14"/>
              </w:rPr>
              <w:t> </w:t>
            </w:r>
            <w:r>
              <w:rPr>
                <w:rFonts w:eastAsia="Times New Roman"/>
                <w:color w:val="000000"/>
                <w:sz w:val="14"/>
                <w:szCs w:val="14"/>
              </w:rPr>
              <w:t> </w:t>
            </w:r>
          </w:p>
        </w:tc>
      </w:tr>
      <w:tr w:rsidR="00000000">
        <w:trPr>
          <w:divId w:val="622074757"/>
        </w:trPr>
        <w:tc>
          <w:tcPr>
            <w:tcW w:w="0" w:type="auto"/>
            <w:gridSpan w:val="62"/>
            <w:shd w:val="clear" w:color="auto" w:fill="FFFFFF"/>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See accompanying report of independent registered public accounting firm</w:t>
            </w:r>
            <w:r>
              <w:rPr>
                <w:rFonts w:eastAsia="Times New Roman"/>
                <w:color w:val="000000"/>
                <w:sz w:val="20"/>
                <w:szCs w:val="20"/>
              </w:rPr>
              <w:t>.</w:t>
            </w:r>
          </w:p>
        </w:tc>
        <w:tc>
          <w:tcPr>
            <w:tcW w:w="0" w:type="auto"/>
            <w:vAlign w:val="center"/>
            <w:hideMark/>
          </w:tcPr>
          <w:p w:rsidR="00000000" w:rsidRDefault="007701F9">
            <w:pPr>
              <w:jc w:val="center"/>
              <w:rPr>
                <w:rFonts w:eastAsia="Times New Roman"/>
              </w:rPr>
            </w:pPr>
          </w:p>
        </w:tc>
      </w:tr>
    </w:tbl>
    <w:p w:rsidR="00000000" w:rsidRDefault="007701F9">
      <w:pPr>
        <w:divId w:val="1112625772"/>
        <w:rPr>
          <w:rFonts w:eastAsia="Times New Roman"/>
        </w:rPr>
      </w:pPr>
    </w:p>
    <w:p w:rsidR="00000000" w:rsidRDefault="007701F9">
      <w:pPr>
        <w:rPr>
          <w:rFonts w:eastAsia="Times New Roman"/>
        </w:rPr>
      </w:pPr>
      <w:r>
        <w:rPr>
          <w:rFonts w:eastAsia="Times New Roman"/>
        </w:rPr>
        <w:pict>
          <v:rect id="_x0000_i1129" style="width:0;height:1.5pt" o:hralign="center" o:hrstd="t" o:hr="t" fillcolor="#a0a0a0" stroked="f"/>
        </w:pict>
      </w:r>
    </w:p>
    <w:p w:rsidR="00000000" w:rsidRDefault="007701F9">
      <w:pPr>
        <w:divId w:val="748818836"/>
        <w:rPr>
          <w:rFonts w:eastAsia="Times New Roman"/>
        </w:rPr>
      </w:pPr>
      <w:hyperlink w:anchor="i_0_7" w:history="1">
        <w:r>
          <w:rPr>
            <w:rStyle w:val="a3"/>
            <w:rFonts w:eastAsia="Times New Roman"/>
            <w:sz w:val="20"/>
            <w:szCs w:val="20"/>
          </w:rPr>
          <w:t>Table of Content</w:t>
        </w:r>
        <w:r>
          <w:rPr>
            <w:rStyle w:val="a3"/>
            <w:rFonts w:eastAsia="Times New Roman"/>
            <w:sz w:val="20"/>
            <w:szCs w:val="20"/>
          </w:rPr>
          <w:t>s</w:t>
        </w:r>
      </w:hyperlink>
    </w:p>
    <w:p w:rsidR="00000000" w:rsidRDefault="007701F9">
      <w:pPr>
        <w:jc w:val="center"/>
        <w:divId w:val="1480881078"/>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146773723"/>
        <w:rPr>
          <w:rFonts w:eastAsia="Times New Roman"/>
        </w:rPr>
      </w:pPr>
      <w:r>
        <w:rPr>
          <w:rFonts w:eastAsia="Times New Roman"/>
          <w:b/>
          <w:bCs/>
          <w:color w:val="000000"/>
          <w:sz w:val="20"/>
          <w:szCs w:val="20"/>
        </w:rPr>
        <w:t>Schedule III—Real Estate and Accumulated Depreciation (Continued</w:t>
      </w:r>
      <w:r>
        <w:rPr>
          <w:rFonts w:eastAsia="Times New Roman"/>
          <w:b/>
          <w:bCs/>
          <w:color w:val="000000"/>
          <w:sz w:val="20"/>
          <w:szCs w:val="20"/>
        </w:rPr>
        <w:t>)</w:t>
      </w:r>
    </w:p>
    <w:p w:rsidR="00000000" w:rsidRDefault="007701F9">
      <w:pPr>
        <w:jc w:val="center"/>
        <w:divId w:val="1595361804"/>
        <w:rPr>
          <w:rFonts w:eastAsia="Times New Roman"/>
        </w:rPr>
      </w:pPr>
      <w:r>
        <w:rPr>
          <w:rFonts w:eastAsia="Times New Roman"/>
          <w:b/>
          <w:bCs/>
          <w:color w:val="000000"/>
          <w:sz w:val="20"/>
          <w:szCs w:val="20"/>
        </w:rPr>
        <w:t>December 31, 201</w:t>
      </w:r>
      <w:r>
        <w:rPr>
          <w:rFonts w:eastAsia="Times New Roman"/>
          <w:b/>
          <w:bCs/>
          <w:color w:val="000000"/>
          <w:sz w:val="20"/>
          <w:szCs w:val="20"/>
        </w:rPr>
        <w:t>9</w:t>
      </w:r>
    </w:p>
    <w:p w:rsidR="00000000" w:rsidRDefault="007701F9">
      <w:pPr>
        <w:jc w:val="center"/>
        <w:divId w:val="1206328490"/>
        <w:rPr>
          <w:rFonts w:eastAsia="Times New Roman"/>
        </w:rPr>
      </w:pPr>
      <w:r>
        <w:rPr>
          <w:rFonts w:eastAsia="Times New Roman"/>
          <w:b/>
          <w:bCs/>
          <w:color w:val="000000"/>
          <w:sz w:val="20"/>
          <w:szCs w:val="20"/>
        </w:rPr>
        <w:t>(Dollars in thousands</w:t>
      </w:r>
      <w:r>
        <w:rPr>
          <w:rFonts w:eastAsia="Times New Roman"/>
          <w:b/>
          <w:bCs/>
          <w:color w:val="000000"/>
          <w:sz w:val="20"/>
          <w:szCs w:val="20"/>
        </w:rPr>
        <w:t>)</w:t>
      </w:r>
    </w:p>
    <w:p w:rsidR="00000000" w:rsidRDefault="007701F9">
      <w:pPr>
        <w:divId w:val="1158692631"/>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876"/>
        <w:gridCol w:w="64"/>
        <w:gridCol w:w="105"/>
        <w:gridCol w:w="610"/>
        <w:gridCol w:w="70"/>
        <w:gridCol w:w="36"/>
        <w:gridCol w:w="36"/>
        <w:gridCol w:w="36"/>
        <w:gridCol w:w="123"/>
        <w:gridCol w:w="666"/>
        <w:gridCol w:w="122"/>
        <w:gridCol w:w="36"/>
        <w:gridCol w:w="36"/>
        <w:gridCol w:w="36"/>
        <w:gridCol w:w="106"/>
        <w:gridCol w:w="547"/>
        <w:gridCol w:w="104"/>
        <w:gridCol w:w="36"/>
        <w:gridCol w:w="36"/>
        <w:gridCol w:w="36"/>
        <w:gridCol w:w="105"/>
        <w:gridCol w:w="610"/>
        <w:gridCol w:w="70"/>
        <w:gridCol w:w="36"/>
        <w:gridCol w:w="36"/>
        <w:gridCol w:w="36"/>
        <w:gridCol w:w="105"/>
        <w:gridCol w:w="610"/>
        <w:gridCol w:w="70"/>
        <w:gridCol w:w="36"/>
        <w:gridCol w:w="36"/>
        <w:gridCol w:w="36"/>
        <w:gridCol w:w="107"/>
        <w:gridCol w:w="698"/>
        <w:gridCol w:w="106"/>
        <w:gridCol w:w="36"/>
        <w:gridCol w:w="36"/>
        <w:gridCol w:w="36"/>
        <w:gridCol w:w="106"/>
        <w:gridCol w:w="547"/>
        <w:gridCol w:w="104"/>
        <w:gridCol w:w="36"/>
        <w:gridCol w:w="36"/>
        <w:gridCol w:w="36"/>
        <w:gridCol w:w="120"/>
        <w:gridCol w:w="587"/>
        <w:gridCol w:w="119"/>
        <w:gridCol w:w="36"/>
        <w:gridCol w:w="36"/>
        <w:gridCol w:w="36"/>
        <w:gridCol w:w="105"/>
        <w:gridCol w:w="610"/>
        <w:gridCol w:w="70"/>
        <w:gridCol w:w="36"/>
        <w:gridCol w:w="36"/>
        <w:gridCol w:w="36"/>
        <w:gridCol w:w="108"/>
        <w:gridCol w:w="619"/>
        <w:gridCol w:w="107"/>
        <w:gridCol w:w="36"/>
        <w:gridCol w:w="36"/>
        <w:gridCol w:w="834"/>
      </w:tblGrid>
      <w:tr w:rsidR="00000000">
        <w:trPr>
          <w:divId w:val="1720393968"/>
        </w:trPr>
        <w:tc>
          <w:tcPr>
            <w:tcW w:w="50" w:type="pct"/>
            <w:vAlign w:val="center"/>
            <w:hideMark/>
          </w:tcPr>
          <w:p w:rsidR="00000000" w:rsidRDefault="007701F9">
            <w:pPr>
              <w:rPr>
                <w:rFonts w:eastAsia="Times New Roman"/>
              </w:rPr>
            </w:pPr>
          </w:p>
        </w:tc>
        <w:tc>
          <w:tcPr>
            <w:tcW w:w="67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7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6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1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32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61"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4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1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r>
      <w:tr w:rsidR="00000000">
        <w:trPr>
          <w:divId w:val="1720393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15"/>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Initial Cost to Compan</w:t>
            </w:r>
            <w:r>
              <w:rPr>
                <w:rFonts w:eastAsia="Times New Roman"/>
                <w:b/>
                <w:bCs/>
                <w:color w:val="000000"/>
                <w:sz w:val="14"/>
                <w:szCs w:val="14"/>
              </w:rPr>
              <w:t>y</w:t>
            </w:r>
          </w:p>
        </w:tc>
        <w:tc>
          <w:tcPr>
            <w:tcW w:w="0" w:type="auto"/>
            <w:gridSpan w:val="3"/>
            <w:vAlign w:val="center"/>
            <w:hideMark/>
          </w:tcPr>
          <w:p w:rsidR="00000000" w:rsidRDefault="007701F9">
            <w:pPr>
              <w:jc w:val="cente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2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Gross Amount at Which Carried at Close of Perio</w:t>
            </w:r>
            <w:r>
              <w:rPr>
                <w:rFonts w:eastAsia="Times New Roman"/>
                <w:b/>
                <w:bCs/>
                <w:color w:val="000000"/>
                <w:sz w:val="14"/>
                <w:szCs w:val="14"/>
              </w:rPr>
              <w:t>d</w:t>
            </w:r>
          </w:p>
        </w:tc>
        <w:tc>
          <w:tcPr>
            <w:tcW w:w="0" w:type="auto"/>
            <w:vAlign w:val="center"/>
            <w:hideMark/>
          </w:tcPr>
          <w:p w:rsidR="00000000" w:rsidRDefault="007701F9">
            <w:pPr>
              <w:jc w:val="center"/>
              <w:rPr>
                <w:rFonts w:eastAsia="Times New Roman"/>
              </w:rPr>
            </w:pPr>
            <w:r>
              <w:rPr>
                <w:rFonts w:eastAsia="Times New Roman"/>
                <w:b/>
                <w:bCs/>
                <w:color w:val="000000"/>
                <w:sz w:val="14"/>
                <w:szCs w:val="14"/>
              </w:rPr>
              <w:t> </w:t>
            </w:r>
            <w:r>
              <w:rPr>
                <w:rFonts w:eastAsia="Times New Roman"/>
                <w:b/>
                <w:bCs/>
                <w:color w:val="000000"/>
                <w:sz w:val="14"/>
                <w:szCs w:val="14"/>
              </w:rPr>
              <w:t> </w:t>
            </w:r>
          </w:p>
        </w:tc>
      </w:tr>
      <w:tr w:rsidR="00000000">
        <w:trPr>
          <w:divId w:val="1720393968"/>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b/>
                <w:bCs/>
                <w:color w:val="000000"/>
                <w:sz w:val="14"/>
                <w:szCs w:val="14"/>
              </w:rPr>
              <w:t>Shopping Centers/Entitie</w:t>
            </w:r>
            <w:r>
              <w:rPr>
                <w:rFonts w:eastAsia="Times New Roman"/>
                <w:b/>
                <w:bCs/>
                <w:color w:val="000000"/>
                <w:sz w:val="14"/>
                <w:szCs w:val="14"/>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Lan</w:t>
            </w:r>
            <w:r>
              <w:rPr>
                <w:rFonts w:eastAsia="Times New Roman"/>
                <w:b/>
                <w:bCs/>
                <w:color w:val="000000"/>
                <w:sz w:val="14"/>
                <w:szCs w:val="14"/>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Cost Capitalized</w:t>
            </w:r>
            <w:r>
              <w:rPr>
                <w:rFonts w:eastAsia="Times New Roman"/>
                <w:b/>
                <w:bCs/>
                <w:color w:val="000000"/>
                <w:sz w:val="14"/>
                <w:szCs w:val="14"/>
              </w:rPr>
              <w:br/>
              <w:t>Subsequent to</w:t>
            </w:r>
            <w:r>
              <w:rPr>
                <w:rFonts w:eastAsia="Times New Roman"/>
                <w:b/>
                <w:bCs/>
                <w:color w:val="000000"/>
                <w:sz w:val="14"/>
                <w:szCs w:val="14"/>
              </w:rPr>
              <w:br/>
              <w:t>Acquisitio</w:t>
            </w:r>
            <w:r>
              <w:rPr>
                <w:rFonts w:eastAsia="Times New Roman"/>
                <w:b/>
                <w:bCs/>
                <w:color w:val="000000"/>
                <w:sz w:val="14"/>
                <w:szCs w:val="14"/>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Lan</w:t>
            </w:r>
            <w:r>
              <w:rPr>
                <w:rFonts w:eastAsia="Times New Roman"/>
                <w:b/>
                <w:bCs/>
                <w:color w:val="000000"/>
                <w:sz w:val="14"/>
                <w:szCs w:val="14"/>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Building and</w:t>
            </w:r>
            <w:r>
              <w:rPr>
                <w:rFonts w:eastAsia="Times New Roman"/>
                <w:b/>
                <w:bCs/>
                <w:color w:val="000000"/>
                <w:sz w:val="14"/>
                <w:szCs w:val="14"/>
              </w:rPr>
              <w:br/>
              <w:t>Improvement</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Equipment</w:t>
            </w:r>
            <w:r>
              <w:rPr>
                <w:rFonts w:eastAsia="Times New Roman"/>
                <w:b/>
                <w:bCs/>
                <w:color w:val="000000"/>
                <w:sz w:val="14"/>
                <w:szCs w:val="14"/>
              </w:rPr>
              <w:br/>
              <w:t>and</w:t>
            </w:r>
            <w:r>
              <w:rPr>
                <w:rFonts w:eastAsia="Times New Roman"/>
                <w:b/>
                <w:bCs/>
                <w:color w:val="000000"/>
                <w:sz w:val="14"/>
                <w:szCs w:val="14"/>
              </w:rPr>
              <w:br/>
              <w:t>Furnishing</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Construction</w:t>
            </w:r>
            <w:r>
              <w:rPr>
                <w:rFonts w:eastAsia="Times New Roman"/>
                <w:b/>
                <w:bCs/>
                <w:color w:val="000000"/>
                <w:sz w:val="14"/>
                <w:szCs w:val="14"/>
              </w:rPr>
              <w:br/>
              <w:t>in Progres</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w:t>
            </w:r>
            <w:r>
              <w:rPr>
                <w:rFonts w:eastAsia="Times New Roman"/>
                <w:b/>
                <w:bCs/>
                <w:color w:val="000000"/>
                <w:sz w:val="14"/>
                <w:szCs w:val="14"/>
              </w:rPr>
              <w:t>l</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Depreciatio</w:t>
            </w:r>
            <w:r>
              <w:rPr>
                <w:rFonts w:eastAsia="Times New Roman"/>
                <w:b/>
                <w:bCs/>
                <w:color w:val="000000"/>
                <w:sz w:val="14"/>
                <w:szCs w:val="14"/>
              </w:rPr>
              <w:t>n</w:t>
            </w:r>
          </w:p>
        </w:tc>
        <w:tc>
          <w:tcPr>
            <w:tcW w:w="0" w:type="auto"/>
            <w:gridSpan w:val="2"/>
            <w:tcMar>
              <w:top w:w="15" w:type="dxa"/>
              <w:left w:w="20" w:type="dxa"/>
              <w:bottom w:w="15" w:type="dxa"/>
              <w:right w:w="20" w:type="dxa"/>
            </w:tcMar>
            <w:vAlign w:val="bottom"/>
            <w:hideMark/>
          </w:tcPr>
          <w:p w:rsidR="00000000" w:rsidRDefault="007701F9">
            <w:pPr>
              <w:jc w:val="center"/>
              <w:rPr>
                <w:rFonts w:eastAsia="Times New Roman"/>
              </w:rPr>
            </w:pPr>
          </w:p>
        </w:tc>
        <w:tc>
          <w:tcPr>
            <w:tcW w:w="0" w:type="auto"/>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4"/>
                <w:szCs w:val="14"/>
              </w:rPr>
              <w:t>Total Cost</w:t>
            </w:r>
            <w:r>
              <w:rPr>
                <w:rFonts w:eastAsia="Times New Roman"/>
                <w:b/>
                <w:bCs/>
                <w:color w:val="000000"/>
                <w:sz w:val="14"/>
                <w:szCs w:val="14"/>
              </w:rPr>
              <w:br/>
              <w:t>Net of</w:t>
            </w:r>
            <w:r>
              <w:rPr>
                <w:rFonts w:eastAsia="Times New Roman"/>
                <w:b/>
                <w:bCs/>
                <w:color w:val="000000"/>
                <w:sz w:val="14"/>
                <w:szCs w:val="14"/>
              </w:rPr>
              <w:br/>
              <w:t>Accumulated</w:t>
            </w:r>
            <w:r>
              <w:rPr>
                <w:rFonts w:eastAsia="Times New Roman"/>
                <w:b/>
                <w:bCs/>
                <w:color w:val="000000"/>
                <w:sz w:val="14"/>
                <w:szCs w:val="14"/>
              </w:rPr>
              <w:br/>
              <w:t>Depreciatio</w:t>
            </w:r>
            <w:r>
              <w:rPr>
                <w:rFonts w:eastAsia="Times New Roman"/>
                <w:b/>
                <w:bCs/>
                <w:color w:val="000000"/>
                <w:sz w:val="14"/>
                <w:szCs w:val="14"/>
              </w:rPr>
              <w:t>n</w:t>
            </w:r>
          </w:p>
        </w:tc>
      </w:tr>
      <w:tr w:rsidR="007701F9">
        <w:trPr>
          <w:divId w:val="1720393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Towne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6,652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31,184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5,105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6,877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35,596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369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42,941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16,888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26,053</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Tucson La Encantad</w:t>
            </w:r>
            <w:r>
              <w:rPr>
                <w:rFonts w:eastAsia="Times New Roman"/>
                <w:color w:val="000000"/>
                <w:sz w:val="14"/>
                <w:szCs w:val="14"/>
              </w:rPr>
              <w:t>a</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12,800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19,699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58,005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12,800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75,755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732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1,217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90,504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45,861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44,643</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Valley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16,045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26,098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13,952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15,616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40,188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56,095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12,395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43,700</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Valley River Cente</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24,854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147,715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33,159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24,854</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174,489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1,739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4,646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205,728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66,288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139,440</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Victor Valley, Mall o</w:t>
            </w:r>
            <w:r>
              <w:rPr>
                <w:rFonts w:eastAsia="Times New Roman"/>
                <w:color w:val="000000"/>
                <w:sz w:val="14"/>
                <w:szCs w:val="14"/>
              </w:rPr>
              <w:t>f</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15,700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75,230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54,374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20,080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123,291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1,933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145,304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58,624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86,680</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Vintage Faire Mal</w:t>
            </w:r>
            <w:r>
              <w:rPr>
                <w:rFonts w:eastAsia="Times New Roman"/>
                <w:color w:val="000000"/>
                <w:sz w:val="14"/>
                <w:szCs w:val="14"/>
              </w:rPr>
              <w:t>l</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14,902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60,532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60,162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17,647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116,161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1,788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135,596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75,818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59,778</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Wilton Mal</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19,743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67,855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27,482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19,810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93,935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1,264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115,080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44,946</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70,134</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FFFF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Other freestanding store</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5,926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31,785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11,621</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5,927</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43,109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296</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49,332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20,255</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29,077</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14"/>
                <w:szCs w:val="14"/>
              </w:rPr>
              <w:t>Other land and development propertie</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33,795</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18,383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26,057</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4,278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21,843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52,178</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171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52,007</w:t>
            </w:r>
            <w:r>
              <w:rPr>
                <w:rFonts w:eastAsia="Times New Roman"/>
                <w:color w:val="000000"/>
                <w:sz w:val="14"/>
                <w:szCs w:val="14"/>
              </w:rPr>
              <w:t> </w:t>
            </w:r>
            <w:r>
              <w:rPr>
                <w:rFonts w:eastAsia="Times New Roman"/>
                <w:color w:val="000000"/>
                <w:sz w:val="14"/>
                <w:szCs w:val="14"/>
              </w:rPr>
              <w:t> </w:t>
            </w:r>
          </w:p>
        </w:tc>
      </w:tr>
      <w:tr w:rsidR="007701F9">
        <w:trPr>
          <w:divId w:val="1720393968"/>
        </w:trPr>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1,406,580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4,717,020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46,574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2,822,875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1,520,678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7,115,991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230,215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126,165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8,993,049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14"/>
                <w:szCs w:val="14"/>
              </w:rPr>
              <w:t>2,349,536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14"/>
                <w:szCs w:val="14"/>
              </w:rPr>
              <w:t> </w:t>
            </w:r>
          </w:p>
        </w:tc>
        <w:tc>
          <w:tcPr>
            <w:tcW w:w="0" w:type="auto"/>
            <w:gridSpan w:val="2"/>
            <w:shd w:val="clear" w:color="auto" w:fill="FFFF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14"/>
                <w:szCs w:val="14"/>
              </w:rPr>
              <w:t>$</w:t>
            </w:r>
            <w:r>
              <w:rPr>
                <w:rFonts w:eastAsia="Times New Roman"/>
                <w:color w:val="000000"/>
                <w:sz w:val="14"/>
                <w:szCs w:val="14"/>
              </w:rPr>
              <w:t>6,643,513</w:t>
            </w:r>
            <w:r>
              <w:rPr>
                <w:rFonts w:eastAsia="Times New Roman"/>
                <w:color w:val="000000"/>
                <w:sz w:val="14"/>
                <w:szCs w:val="14"/>
              </w:rPr>
              <w:t> </w:t>
            </w:r>
            <w:r>
              <w:rPr>
                <w:rFonts w:eastAsia="Times New Roman"/>
                <w:color w:val="000000"/>
                <w:sz w:val="14"/>
                <w:szCs w:val="14"/>
              </w:rPr>
              <w:t> </w:t>
            </w:r>
          </w:p>
        </w:tc>
      </w:tr>
    </w:tbl>
    <w:p w:rsidR="00000000" w:rsidRDefault="007701F9">
      <w:pPr>
        <w:jc w:val="center"/>
        <w:divId w:val="476339802"/>
        <w:rPr>
          <w:rFonts w:eastAsia="Times New Roman"/>
        </w:rPr>
      </w:pPr>
      <w:r>
        <w:rPr>
          <w:rFonts w:eastAsia="Times New Roman"/>
          <w:color w:val="000000"/>
          <w:sz w:val="20"/>
          <w:szCs w:val="20"/>
        </w:rPr>
        <w:t>See accompanying report of independent registered public</w:t>
      </w:r>
      <w:r>
        <w:rPr>
          <w:rFonts w:eastAsia="Times New Roman"/>
          <w:color w:val="000000"/>
          <w:sz w:val="20"/>
          <w:szCs w:val="20"/>
        </w:rPr>
        <w:t xml:space="preserve"> accounting firm</w:t>
      </w:r>
      <w:r>
        <w:rPr>
          <w:rFonts w:eastAsia="Times New Roman"/>
          <w:color w:val="000000"/>
          <w:sz w:val="20"/>
          <w:szCs w:val="20"/>
        </w:rPr>
        <w:t>.</w:t>
      </w:r>
    </w:p>
    <w:p w:rsidR="00000000" w:rsidRDefault="007701F9">
      <w:pPr>
        <w:divId w:val="1448500786"/>
        <w:rPr>
          <w:rFonts w:eastAsia="Times New Roman"/>
        </w:rPr>
      </w:pPr>
    </w:p>
    <w:p w:rsidR="00000000" w:rsidRDefault="007701F9">
      <w:pPr>
        <w:rPr>
          <w:rFonts w:eastAsia="Times New Roman"/>
        </w:rPr>
      </w:pPr>
      <w:r>
        <w:rPr>
          <w:rFonts w:eastAsia="Times New Roman"/>
        </w:rPr>
        <w:pict>
          <v:rect id="_x0000_i1130" style="width:0;height:1.5pt" o:hralign="center" o:hrstd="t" o:hr="t" fillcolor="#a0a0a0" stroked="f"/>
        </w:pict>
      </w:r>
    </w:p>
    <w:p w:rsidR="00000000" w:rsidRDefault="007701F9">
      <w:pPr>
        <w:divId w:val="92363021"/>
        <w:rPr>
          <w:rFonts w:eastAsia="Times New Roman"/>
        </w:rPr>
      </w:pPr>
      <w:hyperlink w:anchor="c49b7a457a64428cbb2e6e6d1f6f3b1c_0" w:history="1">
        <w:r>
          <w:rPr>
            <w:rStyle w:val="a3"/>
            <w:rFonts w:eastAsia="Times New Roman"/>
            <w:sz w:val="20"/>
            <w:szCs w:val="20"/>
          </w:rPr>
          <w:t>Table of Contents</w:t>
        </w:r>
      </w:hyperlink>
    </w:p>
    <w:p w:rsidR="00000000" w:rsidRDefault="007701F9">
      <w:pPr>
        <w:jc w:val="center"/>
        <w:divId w:val="1885213714"/>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p w:rsidR="00000000" w:rsidRDefault="007701F9">
      <w:pPr>
        <w:jc w:val="center"/>
        <w:divId w:val="124855732"/>
        <w:rPr>
          <w:rFonts w:eastAsia="Times New Roman"/>
        </w:rPr>
      </w:pPr>
      <w:r>
        <w:rPr>
          <w:rFonts w:eastAsia="Times New Roman"/>
          <w:b/>
          <w:bCs/>
          <w:color w:val="000000"/>
          <w:sz w:val="20"/>
          <w:szCs w:val="20"/>
        </w:rPr>
        <w:t>Schedule III—Real Estate and Accumulated Depreciation (Continued</w:t>
      </w:r>
      <w:r>
        <w:rPr>
          <w:rFonts w:eastAsia="Times New Roman"/>
          <w:b/>
          <w:bCs/>
          <w:color w:val="000000"/>
          <w:sz w:val="20"/>
          <w:szCs w:val="20"/>
        </w:rPr>
        <w:t>)</w:t>
      </w:r>
    </w:p>
    <w:p w:rsidR="00000000" w:rsidRDefault="007701F9">
      <w:pPr>
        <w:jc w:val="center"/>
        <w:divId w:val="1918125680"/>
        <w:rPr>
          <w:rFonts w:eastAsia="Times New Roman"/>
        </w:rPr>
      </w:pPr>
      <w:r>
        <w:rPr>
          <w:rFonts w:eastAsia="Times New Roman"/>
          <w:b/>
          <w:bCs/>
          <w:color w:val="000000"/>
          <w:sz w:val="20"/>
          <w:szCs w:val="20"/>
        </w:rPr>
        <w:t>December 31, 201</w:t>
      </w:r>
      <w:r>
        <w:rPr>
          <w:rFonts w:eastAsia="Times New Roman"/>
          <w:b/>
          <w:bCs/>
          <w:color w:val="000000"/>
          <w:sz w:val="20"/>
          <w:szCs w:val="20"/>
        </w:rPr>
        <w:t>9</w:t>
      </w:r>
    </w:p>
    <w:p w:rsidR="00000000" w:rsidRDefault="007701F9">
      <w:pPr>
        <w:jc w:val="center"/>
        <w:divId w:val="1518736222"/>
        <w:rPr>
          <w:rFonts w:eastAsia="Times New Roman"/>
        </w:rPr>
      </w:pPr>
      <w:r>
        <w:rPr>
          <w:rFonts w:eastAsia="Times New Roman"/>
          <w:b/>
          <w:bCs/>
          <w:color w:val="000000"/>
          <w:sz w:val="20"/>
          <w:szCs w:val="20"/>
        </w:rPr>
        <w:t>(Dollars in thousand</w:t>
      </w:r>
      <w:r>
        <w:rPr>
          <w:rFonts w:eastAsia="Times New Roman"/>
          <w:b/>
          <w:bCs/>
          <w:color w:val="000000"/>
          <w:sz w:val="20"/>
          <w:szCs w:val="20"/>
        </w:rPr>
        <w:t>s</w:t>
      </w:r>
      <w:r>
        <w:rPr>
          <w:rFonts w:eastAsia="Times New Roman"/>
          <w:b/>
          <w:bCs/>
          <w:color w:val="000000"/>
          <w:sz w:val="20"/>
          <w:szCs w:val="20"/>
        </w:rPr>
        <w:t>)</w:t>
      </w:r>
    </w:p>
    <w:p w:rsidR="00000000" w:rsidRDefault="007701F9">
      <w:pPr>
        <w:ind w:firstLine="495"/>
        <w:divId w:val="1026979251"/>
        <w:rPr>
          <w:rFonts w:eastAsia="Times New Roman"/>
        </w:rPr>
      </w:pPr>
      <w:r>
        <w:rPr>
          <w:rFonts w:eastAsia="Times New Roman"/>
          <w:color w:val="000000"/>
          <w:sz w:val="20"/>
          <w:szCs w:val="20"/>
        </w:rPr>
        <w:t>Depreciation of the Company's investment in buildings and improvements reflected in the consolidated statements of operations are calculated over the estimated useful lives of the asset as follows</w:t>
      </w:r>
      <w:r>
        <w:rPr>
          <w:rFonts w:eastAsia="Times New Roman"/>
          <w:color w:val="000000"/>
          <w:sz w:val="20"/>
          <w:szCs w:val="20"/>
        </w:rPr>
        <w:t>:</w:t>
      </w:r>
    </w:p>
    <w:p w:rsidR="00000000" w:rsidRDefault="007701F9">
      <w:pPr>
        <w:divId w:val="2106337112"/>
        <w:rPr>
          <w:rFonts w:eastAsia="Times New Roman"/>
        </w:rPr>
      </w:pPr>
    </w:p>
    <w:tbl>
      <w:tblPr>
        <w:tblW w:w="4072" w:type="pct"/>
        <w:jc w:val="center"/>
        <w:tblCellMar>
          <w:top w:w="15" w:type="dxa"/>
          <w:left w:w="15" w:type="dxa"/>
          <w:bottom w:w="15" w:type="dxa"/>
          <w:right w:w="15" w:type="dxa"/>
        </w:tblCellMar>
        <w:tblLook w:val="04A0" w:firstRow="1" w:lastRow="0" w:firstColumn="1" w:lastColumn="0" w:noHBand="0" w:noVBand="1"/>
      </w:tblPr>
      <w:tblGrid>
        <w:gridCol w:w="67"/>
        <w:gridCol w:w="5581"/>
        <w:gridCol w:w="68"/>
        <w:gridCol w:w="68"/>
        <w:gridCol w:w="912"/>
        <w:gridCol w:w="68"/>
      </w:tblGrid>
      <w:tr w:rsidR="00000000">
        <w:trPr>
          <w:divId w:val="1474717065"/>
          <w:jc w:val="center"/>
        </w:trPr>
        <w:tc>
          <w:tcPr>
            <w:tcW w:w="50" w:type="pct"/>
            <w:vAlign w:val="center"/>
            <w:hideMark/>
          </w:tcPr>
          <w:p w:rsidR="00000000" w:rsidRDefault="007701F9">
            <w:pPr>
              <w:rPr>
                <w:rFonts w:eastAsia="Times New Roman"/>
              </w:rPr>
            </w:pPr>
          </w:p>
        </w:tc>
        <w:tc>
          <w:tcPr>
            <w:tcW w:w="412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4747170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Buildings and improvement</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7701F9">
            <w:pPr>
              <w:divId w:val="1952516081"/>
              <w:rPr>
                <w:rFonts w:eastAsia="Times New Roman"/>
              </w:rPr>
            </w:pPr>
            <w:r>
              <w:rPr>
                <w:rFonts w:eastAsia="Times New Roman"/>
                <w:color w:val="000000"/>
                <w:sz w:val="20"/>
                <w:szCs w:val="20"/>
              </w:rPr>
              <w:t>5 - 40 year</w:t>
            </w:r>
            <w:r>
              <w:rPr>
                <w:rFonts w:eastAsia="Times New Roman"/>
                <w:color w:val="000000"/>
                <w:sz w:val="20"/>
                <w:szCs w:val="20"/>
              </w:rPr>
              <w:t>s</w:t>
            </w:r>
          </w:p>
        </w:tc>
      </w:tr>
      <w:tr w:rsidR="00000000">
        <w:trPr>
          <w:divId w:val="1474717065"/>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Tenant improvement</w:t>
            </w:r>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7701F9">
            <w:pPr>
              <w:divId w:val="1080827621"/>
              <w:rPr>
                <w:rFonts w:eastAsia="Times New Roman"/>
              </w:rPr>
            </w:pPr>
            <w:r>
              <w:rPr>
                <w:rFonts w:eastAsia="Times New Roman"/>
                <w:color w:val="000000"/>
                <w:sz w:val="20"/>
                <w:szCs w:val="20"/>
              </w:rPr>
              <w:t>5 - 7 year</w:t>
            </w:r>
            <w:r>
              <w:rPr>
                <w:rFonts w:eastAsia="Times New Roman"/>
                <w:color w:val="000000"/>
                <w:sz w:val="20"/>
                <w:szCs w:val="20"/>
              </w:rPr>
              <w:t>s</w:t>
            </w:r>
          </w:p>
        </w:tc>
      </w:tr>
      <w:tr w:rsidR="00000000">
        <w:trPr>
          <w:divId w:val="1474717065"/>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Equipment and furnishing</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7701F9">
            <w:pPr>
              <w:divId w:val="1151799086"/>
              <w:rPr>
                <w:rFonts w:eastAsia="Times New Roman"/>
              </w:rPr>
            </w:pPr>
            <w:r>
              <w:rPr>
                <w:rFonts w:eastAsia="Times New Roman"/>
                <w:color w:val="000000"/>
                <w:sz w:val="20"/>
                <w:szCs w:val="20"/>
              </w:rPr>
              <w:t>5 - 7 year</w:t>
            </w:r>
            <w:r>
              <w:rPr>
                <w:rFonts w:eastAsia="Times New Roman"/>
                <w:color w:val="000000"/>
                <w:sz w:val="20"/>
                <w:szCs w:val="20"/>
              </w:rPr>
              <w:t>s</w:t>
            </w:r>
          </w:p>
        </w:tc>
      </w:tr>
    </w:tbl>
    <w:p w:rsidR="00000000" w:rsidRDefault="007701F9">
      <w:pPr>
        <w:divId w:val="1435398903"/>
        <w:rPr>
          <w:rFonts w:eastAsia="Times New Roman"/>
        </w:rPr>
      </w:pPr>
    </w:p>
    <w:p w:rsidR="00000000" w:rsidRDefault="007701F9">
      <w:pPr>
        <w:ind w:firstLine="495"/>
        <w:divId w:val="318920734"/>
        <w:rPr>
          <w:rFonts w:eastAsia="Times New Roman"/>
        </w:rPr>
      </w:pPr>
      <w:r>
        <w:rPr>
          <w:rFonts w:eastAsia="Times New Roman"/>
          <w:color w:val="000000"/>
          <w:sz w:val="20"/>
          <w:szCs w:val="20"/>
        </w:rPr>
        <w:t>The changes in total real estate assets for the three years ended December 31, 2019 are as follows</w:t>
      </w:r>
      <w:r>
        <w:rPr>
          <w:rFonts w:eastAsia="Times New Roman"/>
          <w:color w:val="000000"/>
          <w:sz w:val="20"/>
          <w:szCs w:val="20"/>
        </w:rPr>
        <w:t>:</w:t>
      </w:r>
    </w:p>
    <w:p w:rsidR="00000000" w:rsidRDefault="007701F9">
      <w:pPr>
        <w:divId w:val="566189980"/>
        <w:rPr>
          <w:rFonts w:eastAsia="Times New Roman"/>
        </w:rPr>
      </w:pP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218"/>
        <w:gridCol w:w="37"/>
        <w:gridCol w:w="135"/>
        <w:gridCol w:w="865"/>
        <w:gridCol w:w="85"/>
        <w:gridCol w:w="36"/>
        <w:gridCol w:w="36"/>
        <w:gridCol w:w="36"/>
        <w:gridCol w:w="135"/>
        <w:gridCol w:w="865"/>
        <w:gridCol w:w="85"/>
        <w:gridCol w:w="36"/>
        <w:gridCol w:w="36"/>
        <w:gridCol w:w="36"/>
        <w:gridCol w:w="135"/>
        <w:gridCol w:w="865"/>
        <w:gridCol w:w="85"/>
      </w:tblGrid>
      <w:tr w:rsidR="00000000">
        <w:trPr>
          <w:divId w:val="617030629"/>
          <w:jc w:val="center"/>
        </w:trPr>
        <w:tc>
          <w:tcPr>
            <w:tcW w:w="50" w:type="pct"/>
            <w:vAlign w:val="center"/>
            <w:hideMark/>
          </w:tcPr>
          <w:p w:rsidR="00000000" w:rsidRDefault="007701F9">
            <w:pPr>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617030629"/>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61703062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Balances, beginning of yea</w:t>
            </w:r>
            <w:r>
              <w:rPr>
                <w:rFonts w:eastAsia="Times New Roman"/>
                <w:color w:val="000000"/>
                <w:sz w:val="20"/>
                <w:szCs w:val="20"/>
              </w:rPr>
              <w:t>r</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8,878,820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9,127,533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9,209,211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1703062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Addition</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176,690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246,719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202,280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17030629"/>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Dispositions and retirement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(62,461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(495,432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(283,958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617030629"/>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Balances, end of yea</w:t>
            </w:r>
            <w:r>
              <w:rPr>
                <w:rFonts w:eastAsia="Times New Roman"/>
                <w:color w:val="000000"/>
                <w:sz w:val="20"/>
                <w:szCs w:val="20"/>
              </w:rPr>
              <w:t>r</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8,993,049</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8,878,820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9,127,533</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divId w:val="648630475"/>
        <w:rPr>
          <w:rFonts w:eastAsia="Times New Roman"/>
        </w:rPr>
      </w:pPr>
    </w:p>
    <w:p w:rsidR="00000000" w:rsidRDefault="007701F9">
      <w:pPr>
        <w:ind w:firstLine="495"/>
        <w:divId w:val="753403846"/>
        <w:rPr>
          <w:rFonts w:eastAsia="Times New Roman"/>
        </w:rPr>
      </w:pPr>
      <w:r>
        <w:rPr>
          <w:rFonts w:eastAsia="Times New Roman"/>
          <w:color w:val="000000"/>
          <w:sz w:val="20"/>
          <w:szCs w:val="20"/>
        </w:rPr>
        <w:t>   The aggregate cost of the property included in the table above for federal income tax purposes was</w:t>
      </w:r>
      <w:r>
        <w:rPr>
          <w:rFonts w:eastAsia="Times New Roman"/>
          <w:color w:val="000000"/>
          <w:sz w:val="20"/>
          <w:szCs w:val="20"/>
        </w:rPr>
        <w:t xml:space="preserve"> </w:t>
      </w:r>
      <w:r>
        <w:rPr>
          <w:rFonts w:eastAsia="Times New Roman"/>
          <w:color w:val="000000"/>
          <w:sz w:val="20"/>
          <w:szCs w:val="20"/>
          <w:shd w:val="clear" w:color="auto" w:fill="FFFFFF"/>
        </w:rPr>
        <w:t>$8,446,40</w:t>
      </w:r>
      <w:r>
        <w:rPr>
          <w:rFonts w:eastAsia="Times New Roman"/>
          <w:color w:val="000000"/>
          <w:sz w:val="20"/>
          <w:szCs w:val="20"/>
          <w:shd w:val="clear" w:color="auto" w:fill="FFFFFF"/>
        </w:rPr>
        <w:t>7</w:t>
      </w:r>
      <w:r>
        <w:rPr>
          <w:rFonts w:eastAsia="Times New Roman"/>
          <w:color w:val="000000"/>
          <w:sz w:val="20"/>
          <w:szCs w:val="20"/>
        </w:rPr>
        <w:t xml:space="preserve"> (unaudited) at December 31, 2019</w:t>
      </w:r>
      <w:r>
        <w:rPr>
          <w:rFonts w:eastAsia="Times New Roman"/>
          <w:color w:val="000000"/>
          <w:sz w:val="20"/>
          <w:szCs w:val="20"/>
        </w:rPr>
        <w:t>.</w:t>
      </w:r>
    </w:p>
    <w:p w:rsidR="00000000" w:rsidRDefault="007701F9">
      <w:pPr>
        <w:ind w:firstLine="495"/>
        <w:divId w:val="960263981"/>
        <w:rPr>
          <w:rFonts w:eastAsia="Times New Roman"/>
        </w:rPr>
      </w:pPr>
    </w:p>
    <w:p w:rsidR="00000000" w:rsidRDefault="007701F9">
      <w:pPr>
        <w:ind w:firstLine="495"/>
        <w:divId w:val="701856140"/>
        <w:rPr>
          <w:rFonts w:eastAsia="Times New Roman"/>
        </w:rPr>
      </w:pPr>
      <w:r>
        <w:rPr>
          <w:rFonts w:eastAsia="Times New Roman"/>
          <w:color w:val="000000"/>
          <w:sz w:val="20"/>
          <w:szCs w:val="20"/>
        </w:rPr>
        <w:t>The changes in accumulated depreciation for the three years ended December 31, 2019 are as follows</w:t>
      </w:r>
      <w:r>
        <w:rPr>
          <w:rFonts w:eastAsia="Times New Roman"/>
          <w:color w:val="000000"/>
          <w:sz w:val="20"/>
          <w:szCs w:val="20"/>
        </w:rPr>
        <w:t>:</w:t>
      </w:r>
    </w:p>
    <w:p w:rsidR="00000000" w:rsidRDefault="007701F9">
      <w:pPr>
        <w:divId w:val="708381816"/>
        <w:rPr>
          <w:rFonts w:eastAsia="Times New Roman"/>
        </w:rPr>
      </w:pPr>
    </w:p>
    <w:tbl>
      <w:tblPr>
        <w:tblW w:w="4072" w:type="pct"/>
        <w:jc w:val="center"/>
        <w:tblCellMar>
          <w:top w:w="15" w:type="dxa"/>
          <w:left w:w="15" w:type="dxa"/>
          <w:bottom w:w="15" w:type="dxa"/>
          <w:right w:w="15" w:type="dxa"/>
        </w:tblCellMar>
        <w:tblLook w:val="04A0" w:firstRow="1" w:lastRow="0" w:firstColumn="1" w:lastColumn="0" w:noHBand="0" w:noVBand="1"/>
      </w:tblPr>
      <w:tblGrid>
        <w:gridCol w:w="38"/>
        <w:gridCol w:w="3218"/>
        <w:gridCol w:w="37"/>
        <w:gridCol w:w="135"/>
        <w:gridCol w:w="865"/>
        <w:gridCol w:w="85"/>
        <w:gridCol w:w="36"/>
        <w:gridCol w:w="36"/>
        <w:gridCol w:w="36"/>
        <w:gridCol w:w="135"/>
        <w:gridCol w:w="865"/>
        <w:gridCol w:w="85"/>
        <w:gridCol w:w="36"/>
        <w:gridCol w:w="36"/>
        <w:gridCol w:w="36"/>
        <w:gridCol w:w="135"/>
        <w:gridCol w:w="865"/>
        <w:gridCol w:w="85"/>
      </w:tblGrid>
      <w:tr w:rsidR="00000000">
        <w:trPr>
          <w:divId w:val="581715901"/>
          <w:jc w:val="center"/>
        </w:trPr>
        <w:tc>
          <w:tcPr>
            <w:tcW w:w="50" w:type="pct"/>
            <w:vAlign w:val="center"/>
            <w:hideMark/>
          </w:tcPr>
          <w:p w:rsidR="00000000" w:rsidRDefault="007701F9">
            <w:pPr>
              <w:rPr>
                <w:rFonts w:eastAsia="Times New Roman"/>
              </w:rPr>
            </w:pPr>
          </w:p>
        </w:tc>
        <w:tc>
          <w:tcPr>
            <w:tcW w:w="248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34"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7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581715901"/>
          <w:jc w:val="center"/>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r>
      <w:tr w:rsidR="00000000">
        <w:trPr>
          <w:divId w:val="581715901"/>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Balances, beginning of yea</w:t>
            </w:r>
            <w:r>
              <w:rPr>
                <w:rFonts w:eastAsia="Times New Roman"/>
                <w:color w:val="000000"/>
                <w:sz w:val="20"/>
                <w:szCs w:val="20"/>
              </w:rPr>
              <w:t>r</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2,093,044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2,018,303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1,851,901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581715901"/>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Addition</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287,846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275,236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277,917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581715901"/>
          <w:jc w:val="center"/>
        </w:trPr>
        <w:tc>
          <w:tcPr>
            <w:tcW w:w="0" w:type="auto"/>
            <w:gridSpan w:val="3"/>
            <w:shd w:val="clear" w:color="auto" w:fill="CCEEFF"/>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Dispositions and retirement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(31,354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(200,495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(111,515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r w:rsidR="00000000">
        <w:trPr>
          <w:divId w:val="581715901"/>
          <w:jc w:val="center"/>
        </w:trPr>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Balances, end of yea</w:t>
            </w:r>
            <w:r>
              <w:rPr>
                <w:rFonts w:eastAsia="Times New Roman"/>
                <w:color w:val="000000"/>
                <w:sz w:val="20"/>
                <w:szCs w:val="20"/>
              </w:rPr>
              <w:t>r</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2,349,536</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2,093,044</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7701F9">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7701F9">
            <w:pPr>
              <w:jc w:val="right"/>
              <w:rPr>
                <w:rFonts w:eastAsia="Times New Roman"/>
              </w:rPr>
            </w:pPr>
            <w:r>
              <w:rPr>
                <w:rFonts w:eastAsia="Times New Roman"/>
                <w:color w:val="000000"/>
                <w:sz w:val="20"/>
                <w:szCs w:val="20"/>
              </w:rPr>
              <w:t>2,018,303</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7701F9">
            <w:pPr>
              <w:jc w:val="right"/>
              <w:rPr>
                <w:rFonts w:eastAsia="Times New Roman"/>
              </w:rPr>
            </w:pPr>
            <w:r>
              <w:rPr>
                <w:rFonts w:eastAsia="Times New Roman"/>
                <w:color w:val="000000"/>
                <w:sz w:val="20"/>
                <w:szCs w:val="20"/>
              </w:rPr>
              <w:t> </w:t>
            </w:r>
          </w:p>
        </w:tc>
      </w:tr>
    </w:tbl>
    <w:p w:rsidR="00000000" w:rsidRDefault="007701F9">
      <w:pPr>
        <w:ind w:firstLine="495"/>
        <w:divId w:val="789787527"/>
        <w:rPr>
          <w:rFonts w:eastAsia="Times New Roman"/>
        </w:rPr>
      </w:pPr>
    </w:p>
    <w:p w:rsidR="00000000" w:rsidRDefault="007701F9">
      <w:pPr>
        <w:ind w:firstLine="495"/>
        <w:divId w:val="1489636398"/>
        <w:rPr>
          <w:rFonts w:eastAsia="Times New Roman"/>
        </w:rPr>
      </w:pPr>
    </w:p>
    <w:p w:rsidR="00000000" w:rsidRDefault="007701F9">
      <w:pPr>
        <w:jc w:val="center"/>
        <w:divId w:val="1109353911"/>
        <w:rPr>
          <w:rFonts w:eastAsia="Times New Roman"/>
        </w:rPr>
      </w:pPr>
      <w:r>
        <w:rPr>
          <w:rFonts w:eastAsia="Times New Roman"/>
          <w:color w:val="000000"/>
          <w:sz w:val="20"/>
          <w:szCs w:val="20"/>
        </w:rPr>
        <w:t>See accompanying report of independent registered public accounting firm</w:t>
      </w:r>
      <w:r>
        <w:rPr>
          <w:rFonts w:eastAsia="Times New Roman"/>
          <w:color w:val="000000"/>
          <w:sz w:val="20"/>
          <w:szCs w:val="20"/>
        </w:rPr>
        <w:t>.</w:t>
      </w:r>
    </w:p>
    <w:p w:rsidR="00000000" w:rsidRDefault="007701F9">
      <w:pPr>
        <w:divId w:val="847672706"/>
        <w:rPr>
          <w:rFonts w:eastAsia="Times New Roman"/>
        </w:rPr>
      </w:pPr>
    </w:p>
    <w:p w:rsidR="00000000" w:rsidRDefault="007701F9">
      <w:pPr>
        <w:jc w:val="center"/>
        <w:divId w:val="676225910"/>
        <w:rPr>
          <w:rFonts w:eastAsia="Times New Roman"/>
        </w:rPr>
      </w:pPr>
      <w:r>
        <w:rPr>
          <w:rFonts w:eastAsia="Times New Roman"/>
          <w:color w:val="000000"/>
          <w:sz w:val="20"/>
          <w:szCs w:val="20"/>
        </w:rPr>
        <w:t>10</w:t>
      </w:r>
      <w:r>
        <w:rPr>
          <w:rFonts w:eastAsia="Times New Roman"/>
          <w:color w:val="000000"/>
          <w:sz w:val="20"/>
          <w:szCs w:val="20"/>
        </w:rPr>
        <w:t>6</w:t>
      </w:r>
    </w:p>
    <w:p w:rsidR="00000000" w:rsidRDefault="007701F9">
      <w:pPr>
        <w:rPr>
          <w:rFonts w:eastAsia="Times New Roman"/>
        </w:rPr>
      </w:pPr>
      <w:r>
        <w:rPr>
          <w:rFonts w:eastAsia="Times New Roman"/>
        </w:rPr>
        <w:pict>
          <v:rect id="_x0000_i1131" style="width:0;height:1.5pt" o:hralign="center" o:hrstd="t" o:hr="t" fillcolor="#a0a0a0" stroked="f"/>
        </w:pict>
      </w:r>
    </w:p>
    <w:p w:rsidR="00000000" w:rsidRDefault="007701F9">
      <w:pPr>
        <w:divId w:val="1860703636"/>
        <w:rPr>
          <w:rFonts w:eastAsia="Times New Roman"/>
        </w:rPr>
      </w:pPr>
    </w:p>
    <w:p w:rsidR="00000000" w:rsidRDefault="007701F9">
      <w:pPr>
        <w:jc w:val="center"/>
        <w:divId w:val="48966451"/>
        <w:rPr>
          <w:rFonts w:eastAsia="Times New Roman"/>
        </w:rPr>
      </w:pPr>
      <w:r>
        <w:rPr>
          <w:rFonts w:eastAsia="Times New Roman"/>
          <w:b/>
          <w:bCs/>
          <w:color w:val="000000"/>
          <w:sz w:val="20"/>
          <w:szCs w:val="20"/>
        </w:rPr>
        <w:t>EXHIBIT INDE</w:t>
      </w:r>
      <w:r>
        <w:rPr>
          <w:rFonts w:eastAsia="Times New Roman"/>
          <w:b/>
          <w:bCs/>
          <w:color w:val="000000"/>
          <w:sz w:val="20"/>
          <w:szCs w:val="20"/>
        </w:rPr>
        <w:t>X</w:t>
      </w:r>
    </w:p>
    <w:tbl>
      <w:tblPr>
        <w:tblW w:w="4992" w:type="pct"/>
        <w:tblCellMar>
          <w:top w:w="15" w:type="dxa"/>
          <w:left w:w="15" w:type="dxa"/>
          <w:bottom w:w="15" w:type="dxa"/>
          <w:right w:w="15" w:type="dxa"/>
        </w:tblCellMar>
        <w:tblLook w:val="04A0" w:firstRow="1" w:lastRow="0" w:firstColumn="1" w:lastColumn="0" w:noHBand="0" w:noVBand="1"/>
      </w:tblPr>
      <w:tblGrid>
        <w:gridCol w:w="82"/>
        <w:gridCol w:w="573"/>
        <w:gridCol w:w="85"/>
        <w:gridCol w:w="82"/>
        <w:gridCol w:w="113"/>
        <w:gridCol w:w="83"/>
        <w:gridCol w:w="83"/>
        <w:gridCol w:w="7109"/>
        <w:gridCol w:w="83"/>
      </w:tblGrid>
      <w:tr w:rsidR="00000000">
        <w:trPr>
          <w:divId w:val="66003522"/>
        </w:trPr>
        <w:tc>
          <w:tcPr>
            <w:tcW w:w="50" w:type="pct"/>
            <w:vAlign w:val="center"/>
            <w:hideMark/>
          </w:tcPr>
          <w:p w:rsidR="00000000" w:rsidRDefault="007701F9">
            <w:pPr>
              <w:jc w:val="cente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66003522"/>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hyperlink r:id="rId5" w:history="1">
              <w:r>
                <w:rPr>
                  <w:rStyle w:val="a3"/>
                  <w:rFonts w:eastAsia="Times New Roman"/>
                  <w:sz w:val="20"/>
                  <w:szCs w:val="20"/>
                </w:rPr>
                <w:t>2.1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divId w:val="1267275188"/>
              <w:rPr>
                <w:rFonts w:eastAsia="Times New Roman"/>
              </w:rPr>
            </w:pPr>
            <w:hyperlink r:id="rId6" w:history="1">
              <w:r>
                <w:rPr>
                  <w:rStyle w:val="a3"/>
                  <w:rFonts w:eastAsia="Times New Roman"/>
                  <w:sz w:val="20"/>
                  <w:szCs w:val="20"/>
                </w:rPr>
                <w:t>Master Agreement, dated November 14, 2014, by and among Pacific Premier Retail LLC, MACPT LLC, Macerich PPR GP LLC, Queens JV LP, Macerich Queens JV LP, Q</w:t>
              </w:r>
              <w:r>
                <w:rPr>
                  <w:rStyle w:val="a3"/>
                  <w:rFonts w:eastAsia="Times New Roman"/>
                  <w:sz w:val="20"/>
                  <w:szCs w:val="20"/>
                </w:rPr>
                <w:t>ueens JV GP LLC, 1700480 Ontario Inc. and the Company (incorporated by reference as an exhibit to the Company’s Current Report on Form 8-K, event date November 14, 2014).</w:t>
              </w:r>
            </w:hyperlink>
          </w:p>
        </w:tc>
      </w:tr>
      <w:tr w:rsidR="00000000">
        <w:trPr>
          <w:divId w:val="66003522"/>
          <w:trHeight w:val="24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2"/>
            <w:tcMar>
              <w:top w:w="30" w:type="dxa"/>
              <w:left w:w="20" w:type="dxa"/>
              <w:bottom w:w="30" w:type="dxa"/>
              <w:right w:w="0" w:type="dxa"/>
            </w:tcMar>
            <w:hideMark/>
          </w:tcPr>
          <w:p w:rsidR="00000000" w:rsidRDefault="007701F9">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7701F9">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r>
              <w:rPr>
                <w:rFonts w:eastAsia="Times New Roman"/>
                <w:color w:val="000000"/>
                <w:sz w:val="20"/>
                <w:szCs w:val="20"/>
              </w:rPr>
              <w:t>.</w:t>
            </w:r>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r>
              <w:rPr>
                <w:rFonts w:eastAsia="Times New Roman"/>
                <w:color w:val="000000"/>
                <w:sz w:val="20"/>
                <w:szCs w:val="20"/>
              </w:rPr>
              <w:t>.</w:t>
            </w:r>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7" w:history="1">
              <w:r>
                <w:rPr>
                  <w:rStyle w:val="a3"/>
                  <w:rFonts w:eastAsia="Times New Roman"/>
                  <w:sz w:val="20"/>
                  <w:szCs w:val="20"/>
                </w:rPr>
                <w:t>3.1.2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395053656"/>
              <w:rPr>
                <w:rFonts w:eastAsia="Times New Roman"/>
              </w:rPr>
            </w:pPr>
            <w:hyperlink r:id="rId8" w:history="1">
              <w:r>
                <w:rPr>
                  <w:rStyle w:val="a3"/>
                  <w:rFonts w:eastAsia="Times New Roman"/>
                  <w:sz w:val="20"/>
                  <w:szCs w:val="20"/>
                </w:rPr>
                <w:t>Articles Supplementary of the Company (with respect to the first paragraph) (inc</w:t>
              </w:r>
              <w:r>
                <w:rPr>
                  <w:rStyle w:val="a3"/>
                  <w:rFonts w:eastAsia="Times New Roman"/>
                  <w:sz w:val="20"/>
                  <w:szCs w:val="20"/>
                </w:rPr>
                <w:t>orporated by reference as an exhibit to the Company's 1998 Form 10-K).</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9" w:history="1">
              <w:r>
                <w:rPr>
                  <w:rStyle w:val="a3"/>
                  <w:rFonts w:eastAsia="Times New Roman"/>
                  <w:sz w:val="20"/>
                  <w:szCs w:val="20"/>
                </w:rPr>
                <w:t>3.1.3</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835879760"/>
              <w:rPr>
                <w:rFonts w:eastAsia="Times New Roman"/>
              </w:rPr>
            </w:pPr>
            <w:hyperlink r:id="rId10" w:history="1">
              <w:r>
                <w:rPr>
                  <w:rStyle w:val="a3"/>
                  <w:rFonts w:eastAsia="Times New Roman"/>
                  <w:sz w:val="20"/>
                  <w:szCs w:val="20"/>
                </w:rPr>
                <w:t>Articles Supplementary of the Company (Seri</w:t>
              </w:r>
              <w:r>
                <w:rPr>
                  <w:rStyle w:val="a3"/>
                  <w:rFonts w:eastAsia="Times New Roman"/>
                  <w:sz w:val="20"/>
                  <w:szCs w:val="20"/>
                </w:rPr>
                <w:t>es D Preferred Stock) (incorporated by reference as an exhibit to the Company's Current Report on Form 8-K, event date July 26, 2002).</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1" w:history="1">
              <w:r>
                <w:rPr>
                  <w:rStyle w:val="a3"/>
                  <w:rFonts w:eastAsia="Times New Roman"/>
                  <w:sz w:val="20"/>
                  <w:szCs w:val="20"/>
                </w:rPr>
                <w:t>3.1.4</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489902667"/>
              <w:rPr>
                <w:rFonts w:eastAsia="Times New Roman"/>
              </w:rPr>
            </w:pPr>
            <w:hyperlink r:id="rId12" w:history="1">
              <w:r>
                <w:rPr>
                  <w:rStyle w:val="a3"/>
                  <w:rFonts w:eastAsia="Times New Roman"/>
                  <w:sz w:val="20"/>
                  <w:szCs w:val="20"/>
                </w:rPr>
                <w:t>Articles Supplementary of the Company (inco</w:t>
              </w:r>
              <w:r>
                <w:rPr>
                  <w:rStyle w:val="a3"/>
                  <w:rFonts w:eastAsia="Times New Roman"/>
                  <w:sz w:val="20"/>
                  <w:szCs w:val="20"/>
                </w:rPr>
                <w:t>rporated by reference as an exhibit to the Company's Registration Statement on Form S-3, as amended (No. 333-88718)).</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3" w:history="1">
              <w:r>
                <w:rPr>
                  <w:rStyle w:val="a3"/>
                  <w:rFonts w:eastAsia="Times New Roman"/>
                  <w:sz w:val="20"/>
                  <w:szCs w:val="20"/>
                </w:rPr>
                <w:t>3.1.5</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540825287"/>
              <w:rPr>
                <w:rFonts w:eastAsia="Times New Roman"/>
              </w:rPr>
            </w:pPr>
            <w:hyperlink r:id="rId14" w:history="1">
              <w:r>
                <w:rPr>
                  <w:rStyle w:val="a3"/>
                  <w:rFonts w:eastAsia="Times New Roman"/>
                  <w:sz w:val="20"/>
                  <w:szCs w:val="20"/>
                </w:rPr>
                <w:t>Articles of Amendment of the Company (declassification of Board) (incorporated by reference as an exhibit to the Company's 2008 Form 10-K).</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5" w:history="1">
              <w:r>
                <w:rPr>
                  <w:rStyle w:val="a3"/>
                  <w:rFonts w:eastAsia="Times New Roman"/>
                  <w:sz w:val="20"/>
                  <w:szCs w:val="20"/>
                </w:rPr>
                <w:t>3.</w:t>
              </w:r>
              <w:r>
                <w:rPr>
                  <w:rStyle w:val="a3"/>
                  <w:rFonts w:eastAsia="Times New Roman"/>
                  <w:sz w:val="20"/>
                  <w:szCs w:val="20"/>
                </w:rPr>
                <w:t>1.6</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947156152"/>
              <w:rPr>
                <w:rFonts w:eastAsia="Times New Roman"/>
              </w:rPr>
            </w:pPr>
            <w:hyperlink r:id="rId16"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7" w:history="1">
              <w:r>
                <w:rPr>
                  <w:rStyle w:val="a3"/>
                  <w:rFonts w:eastAsia="Times New Roman"/>
                  <w:sz w:val="20"/>
                  <w:szCs w:val="20"/>
                </w:rPr>
                <w:t>3.1.7</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537498106"/>
              <w:rPr>
                <w:rFonts w:eastAsia="Times New Roman"/>
              </w:rPr>
            </w:pPr>
            <w:hyperlink r:id="rId18" w:history="1">
              <w:r>
                <w:rPr>
                  <w:rStyle w:val="a3"/>
                  <w:rFonts w:eastAsia="Times New Roman"/>
                  <w:sz w:val="20"/>
                  <w:szCs w:val="20"/>
                </w:rPr>
                <w:t>Articles of Amendment of the Company (increased authorized shares) (incorporated by reference as an exhibit to the Company's Quart</w:t>
              </w:r>
              <w:r>
                <w:rPr>
                  <w:rStyle w:val="a3"/>
                  <w:rFonts w:eastAsia="Times New Roman"/>
                  <w:sz w:val="20"/>
                  <w:szCs w:val="20"/>
                </w:rPr>
                <w:t>erly Report on Form 10-Q for the quarter ended June 30, 2009).</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9" w:history="1">
              <w:r>
                <w:rPr>
                  <w:rStyle w:val="a3"/>
                  <w:rFonts w:eastAsia="Times New Roman"/>
                  <w:sz w:val="20"/>
                  <w:szCs w:val="20"/>
                </w:rPr>
                <w:t>3.1.8</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641232527"/>
              <w:rPr>
                <w:rFonts w:eastAsia="Times New Roman"/>
              </w:rPr>
            </w:pPr>
            <w:hyperlink r:id="rId20" w:history="1">
              <w:r>
                <w:rPr>
                  <w:rStyle w:val="a3"/>
                  <w:rFonts w:eastAsia="Times New Roman"/>
                  <w:sz w:val="20"/>
                  <w:szCs w:val="20"/>
                </w:rPr>
                <w:t xml:space="preserve">Articles of Amendment of the Company (to </w:t>
              </w:r>
              <w:r>
                <w:rPr>
                  <w:rStyle w:val="a3"/>
                  <w:rFonts w:eastAsia="Times New Roman"/>
                  <w:sz w:val="20"/>
                  <w:szCs w:val="20"/>
                </w:rPr>
                <w:t>eliminate the supermajority vote requirement to amend the charter and to clarify a reference in Article NINTH) (incorporated by reference as an exhibit to the Company’s Current Report on Form 8-K, event date May 30, 2014).</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21" w:history="1">
              <w:r>
                <w:rPr>
                  <w:rStyle w:val="a3"/>
                  <w:rFonts w:eastAsia="Times New Roman"/>
                  <w:sz w:val="20"/>
                  <w:szCs w:val="20"/>
                </w:rPr>
                <w:t>3.1.9</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374619518"/>
              <w:rPr>
                <w:rFonts w:eastAsia="Times New Roman"/>
              </w:rPr>
            </w:pPr>
            <w:hyperlink r:id="rId22" w:history="1">
              <w:r>
                <w:rPr>
                  <w:rStyle w:val="a3"/>
                  <w:rFonts w:eastAsia="Times New Roman"/>
                  <w:sz w:val="20"/>
                  <w:szCs w:val="20"/>
                </w:rPr>
                <w:t>Articles Supplementary (election to be subj</w:t>
              </w:r>
              <w:r>
                <w:rPr>
                  <w:rStyle w:val="a3"/>
                  <w:rFonts w:eastAsia="Times New Roman"/>
                  <w:sz w:val="20"/>
                  <w:szCs w:val="20"/>
                </w:rPr>
                <w:t>ect to Section 3-803 of the Maryland General Corporation Law) (incorporated by reference as an exhibit to the Company's Current Report on Form 8-K, event date March 17, 2015).</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23" w:history="1">
              <w:r>
                <w:rPr>
                  <w:rStyle w:val="a3"/>
                  <w:rFonts w:eastAsia="Times New Roman"/>
                  <w:sz w:val="20"/>
                  <w:szCs w:val="20"/>
                </w:rPr>
                <w:t>3.1.10</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935670750"/>
              <w:rPr>
                <w:rFonts w:eastAsia="Times New Roman"/>
              </w:rPr>
            </w:pPr>
            <w:hyperlink r:id="rId24" w:history="1">
              <w:r>
                <w:rPr>
                  <w:rStyle w:val="a3"/>
                  <w:rFonts w:eastAsia="Times New Roman"/>
                  <w:sz w:val="20"/>
                  <w:szCs w:val="20"/>
                </w:rPr>
                <w:t>Articles Supplementary (designation of Ser</w:t>
              </w:r>
              <w:r>
                <w:rPr>
                  <w:rStyle w:val="a3"/>
                  <w:rFonts w:eastAsia="Times New Roman"/>
                  <w:sz w:val="20"/>
                  <w:szCs w:val="20"/>
                </w:rPr>
                <w:t>ies E Preferred Stock) (incorporated by reference as an exhibit to the Company's Current Report on Form 8-K, event date March 18, 2015).</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25" w:history="1">
              <w:r>
                <w:rPr>
                  <w:rStyle w:val="a3"/>
                  <w:rFonts w:eastAsia="Times New Roman"/>
                  <w:sz w:val="20"/>
                  <w:szCs w:val="20"/>
                </w:rPr>
                <w:t>3.1.</w:t>
              </w:r>
              <w:r>
                <w:rPr>
                  <w:rStyle w:val="a3"/>
                  <w:rFonts w:eastAsia="Times New Roman"/>
                  <w:sz w:val="20"/>
                  <w:szCs w:val="20"/>
                </w:rPr>
                <w:t>11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674262502"/>
              <w:rPr>
                <w:rFonts w:eastAsia="Times New Roman"/>
              </w:rPr>
            </w:pPr>
            <w:hyperlink r:id="rId26" w:history="1">
              <w:r>
                <w:rPr>
                  <w:rStyle w:val="a3"/>
                  <w:rFonts w:eastAsia="Times New Roman"/>
                  <w:sz w:val="20"/>
                  <w:szCs w:val="20"/>
                </w:rPr>
                <w:t>Articles Supplementary (reclassification of Series E Preferred Stock to preferred stock) (incorporated by reference as an exhibit to the Company's Current Report on Form 8-K, event date May 7, 2015).</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27" w:history="1">
              <w:r>
                <w:rPr>
                  <w:rStyle w:val="a3"/>
                  <w:rFonts w:eastAsia="Times New Roman"/>
                  <w:sz w:val="20"/>
                  <w:szCs w:val="20"/>
                </w:rPr>
                <w:t>3.1.12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2063169260"/>
              <w:rPr>
                <w:rFonts w:eastAsia="Times New Roman"/>
              </w:rPr>
            </w:pPr>
            <w:hyperlink r:id="rId28" w:history="1">
              <w:r>
                <w:rPr>
                  <w:rStyle w:val="a3"/>
                  <w:rFonts w:eastAsia="Times New Roman"/>
                  <w:sz w:val="20"/>
                  <w:szCs w:val="20"/>
                </w:rPr>
                <w:t>Articles Supplementary (repeal of election to be subject to Section 3-803 of the Ma</w:t>
              </w:r>
              <w:r>
                <w:rPr>
                  <w:rStyle w:val="a3"/>
                  <w:rFonts w:eastAsia="Times New Roman"/>
                  <w:sz w:val="20"/>
                  <w:szCs w:val="20"/>
                </w:rPr>
                <w:t>ryland General Corporation Law (incorporated by reference as an exhibit to the Company's Current Report on Form 8-K, event date May 28, 2015).</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6600352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29" w:history="1">
              <w:r>
                <w:rPr>
                  <w:rStyle w:val="a3"/>
                  <w:rFonts w:eastAsia="Times New Roman"/>
                  <w:sz w:val="20"/>
                  <w:szCs w:val="20"/>
                </w:rPr>
                <w:t>3</w:t>
              </w:r>
            </w:hyperlink>
            <w:hyperlink r:id="rId30" w:history="1">
              <w:r>
                <w:rPr>
                  <w:rStyle w:val="a3"/>
                  <w:rFonts w:eastAsia="Times New Roman"/>
                  <w:sz w:val="20"/>
                  <w:szCs w:val="20"/>
                </w:rPr>
                <w:t>.</w:t>
              </w:r>
            </w:hyperlink>
            <w:hyperlink r:id="rId31" w:history="1">
              <w:r>
                <w:rPr>
                  <w:rStyle w:val="a3"/>
                  <w:rFonts w:eastAsia="Times New Roman"/>
                  <w:sz w:val="20"/>
                  <w:szCs w:val="20"/>
                </w:rPr>
                <w:t>1.13</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554074335"/>
              <w:rPr>
                <w:rFonts w:eastAsia="Times New Roman"/>
              </w:rPr>
            </w:pPr>
            <w:hyperlink r:id="rId32" w:history="1">
              <w:r>
                <w:rPr>
                  <w:rStyle w:val="a3"/>
                  <w:rFonts w:eastAsia="Times New Roman"/>
                  <w:sz w:val="20"/>
                  <w:szCs w:val="20"/>
                </w:rPr>
                <w:t xml:space="preserve">Articles Supplementary (opting out of provisions of Subtitle 8 of Title 3 of the Maryland General Corporate </w:t>
              </w:r>
              <w:r>
                <w:rPr>
                  <w:rStyle w:val="a3"/>
                  <w:rFonts w:eastAsia="Times New Roman"/>
                  <w:sz w:val="20"/>
                  <w:szCs w:val="20"/>
                </w:rPr>
                <w:t>Law (MUTA Provisions)) (incorporated by reference as an exhibit to the Company’s Current Report on Form 8-K, event date April 24, 2019).</w:t>
              </w:r>
            </w:hyperlink>
          </w:p>
        </w:tc>
      </w:tr>
      <w:tr w:rsidR="00000000">
        <w:trPr>
          <w:divId w:val="6600352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1443694890"/>
        <w:rPr>
          <w:rFonts w:eastAsia="Times New Roman"/>
        </w:rPr>
      </w:pPr>
      <w:r>
        <w:rPr>
          <w:rFonts w:eastAsia="Times New Roman"/>
          <w:color w:val="000000"/>
          <w:sz w:val="20"/>
          <w:szCs w:val="20"/>
        </w:rPr>
        <w:t>10</w:t>
      </w:r>
      <w:r>
        <w:rPr>
          <w:rFonts w:eastAsia="Times New Roman"/>
          <w:color w:val="000000"/>
          <w:sz w:val="20"/>
          <w:szCs w:val="20"/>
        </w:rPr>
        <w:t>7</w:t>
      </w:r>
    </w:p>
    <w:p w:rsidR="00000000" w:rsidRDefault="007701F9">
      <w:pPr>
        <w:rPr>
          <w:rFonts w:eastAsia="Times New Roman"/>
        </w:rPr>
      </w:pPr>
      <w:r>
        <w:rPr>
          <w:rFonts w:eastAsia="Times New Roman"/>
        </w:rPr>
        <w:pict>
          <v:rect id="_x0000_i1132" style="width:0;height:1.5pt" o:hralign="center" o:hrstd="t" o:hr="t" fillcolor="#a0a0a0" stroked="f"/>
        </w:pict>
      </w:r>
    </w:p>
    <w:p w:rsidR="00000000" w:rsidRDefault="007701F9">
      <w:pPr>
        <w:divId w:val="114616764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2"/>
        <w:gridCol w:w="574"/>
        <w:gridCol w:w="83"/>
        <w:gridCol w:w="83"/>
        <w:gridCol w:w="113"/>
        <w:gridCol w:w="83"/>
        <w:gridCol w:w="83"/>
        <w:gridCol w:w="7109"/>
        <w:gridCol w:w="83"/>
      </w:tblGrid>
      <w:tr w:rsidR="00000000">
        <w:trPr>
          <w:divId w:val="518592870"/>
        </w:trPr>
        <w:tc>
          <w:tcPr>
            <w:tcW w:w="50" w:type="pct"/>
            <w:vAlign w:val="center"/>
            <w:hideMark/>
          </w:tcPr>
          <w:p w:rsidR="00000000" w:rsidRDefault="007701F9">
            <w:pP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518592870"/>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hyperlink r:id="rId33" w:history="1">
              <w:r>
                <w:rPr>
                  <w:rStyle w:val="a3"/>
                  <w:rFonts w:ascii="Arial" w:eastAsia="Times New Roman" w:hAnsi="Arial" w:cs="Arial"/>
                  <w:sz w:val="20"/>
                  <w:szCs w:val="20"/>
                </w:rPr>
                <w:t>3.2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701F9">
            <w:pPr>
              <w:divId w:val="1898512404"/>
              <w:rPr>
                <w:rFonts w:eastAsia="Times New Roman"/>
              </w:rPr>
            </w:pPr>
            <w:hyperlink r:id="rId34" w:history="1">
              <w:r>
                <w:rPr>
                  <w:rStyle w:val="a3"/>
                  <w:rFonts w:eastAsia="Times New Roman"/>
                  <w:sz w:val="20"/>
                  <w:szCs w:val="20"/>
                </w:rPr>
                <w:t>Amended and Restated Bylaws of the Company (incorporated by reference as an exhibit to the Company's Current Report on Form 8-K, event date April 24, 2019).</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35" w:history="1">
              <w:r>
                <w:rPr>
                  <w:rStyle w:val="a3"/>
                  <w:rFonts w:eastAsia="Times New Roman"/>
                  <w:sz w:val="20"/>
                  <w:szCs w:val="20"/>
                </w:rPr>
                <w:t>4.1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31614666"/>
              <w:rPr>
                <w:rFonts w:eastAsia="Times New Roman"/>
              </w:rPr>
            </w:pPr>
            <w:hyperlink r:id="rId36" w:history="1">
              <w:r>
                <w:rPr>
                  <w:rStyle w:val="a3"/>
                  <w:rFonts w:eastAsia="Times New Roman"/>
                  <w:sz w:val="20"/>
                  <w:szCs w:val="20"/>
                </w:rPr>
                <w:t>Description of the Company's Securities</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37" w:history="1">
              <w:r>
                <w:rPr>
                  <w:rStyle w:val="a3"/>
                  <w:rFonts w:eastAsia="Times New Roman"/>
                  <w:sz w:val="20"/>
                  <w:szCs w:val="20"/>
                </w:rPr>
                <w:t>4.</w:t>
              </w:r>
            </w:hyperlink>
            <w:r>
              <w:rPr>
                <w:rFonts w:eastAsia="Times New Roman"/>
                <w:color w:val="0000FF"/>
                <w:sz w:val="20"/>
                <w:szCs w:val="20"/>
                <w:u w:val="single"/>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4528002"/>
              <w:rPr>
                <w:rFonts w:eastAsia="Times New Roman"/>
              </w:rPr>
            </w:pPr>
            <w:hyperlink r:id="rId38" w:history="1">
              <w:r>
                <w:rPr>
                  <w:rStyle w:val="a3"/>
                  <w:rFonts w:eastAsia="Times New Roman"/>
                  <w:sz w:val="20"/>
                  <w:szCs w:val="20"/>
                </w:rPr>
                <w:t>Form of Common Stock Certificate (incorporated by reference as an exhibit</w:t>
              </w:r>
              <w:r>
                <w:rPr>
                  <w:rStyle w:val="a3"/>
                  <w:rFonts w:eastAsia="Times New Roman"/>
                  <w:sz w:val="20"/>
                  <w:szCs w:val="20"/>
                </w:rPr>
                <w:t xml:space="preserve"> to the Company's Current Report on Form 8-K, as amended, event date November 10, 1998).</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39" w:history="1">
              <w:r>
                <w:rPr>
                  <w:rStyle w:val="a3"/>
                  <w:rFonts w:eastAsia="Times New Roman"/>
                  <w:sz w:val="20"/>
                  <w:szCs w:val="20"/>
                </w:rPr>
                <w:t>4.</w:t>
              </w:r>
            </w:hyperlink>
            <w:r>
              <w:rPr>
                <w:rFonts w:eastAsia="Times New Roman"/>
                <w:color w:val="0000FF"/>
                <w:sz w:val="20"/>
                <w:szCs w:val="20"/>
                <w:u w:val="single"/>
              </w:rPr>
              <w:t>3</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420829275"/>
              <w:rPr>
                <w:rFonts w:eastAsia="Times New Roman"/>
              </w:rPr>
            </w:pPr>
            <w:hyperlink r:id="rId40" w:history="1">
              <w:r>
                <w:rPr>
                  <w:rStyle w:val="a3"/>
                  <w:rFonts w:eastAsia="Times New Roman"/>
                  <w:sz w:val="20"/>
                  <w:szCs w:val="20"/>
                </w:rPr>
                <w:t>Form of Preferred Stock Certificate (Series</w:t>
              </w:r>
              <w:r>
                <w:rPr>
                  <w:rStyle w:val="a3"/>
                  <w:rFonts w:eastAsia="Times New Roman"/>
                  <w:sz w:val="20"/>
                  <w:szCs w:val="20"/>
                </w:rPr>
                <w:t> D Preferred Stock) (incorporated by reference as an exhibit to the Company's Registration Statement on Form S-3 (No. 333-107063)).</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41" w:history="1">
              <w:r>
                <w:rPr>
                  <w:rStyle w:val="a3"/>
                  <w:rFonts w:eastAsia="Times New Roman"/>
                  <w:sz w:val="20"/>
                  <w:szCs w:val="20"/>
                </w:rPr>
                <w:t>10.1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90783285"/>
              <w:rPr>
                <w:rFonts w:eastAsia="Times New Roman"/>
              </w:rPr>
            </w:pPr>
            <w:hyperlink r:id="rId42" w:history="1">
              <w:r>
                <w:rPr>
                  <w:rStyle w:val="a3"/>
                  <w:rFonts w:eastAsia="Times New Roman"/>
                  <w:sz w:val="20"/>
                  <w:szCs w:val="20"/>
                </w:rPr>
                <w:t>Amended and Restated Limited Partnership Agreement for the Operating Partnership dated as of March 16, 1994 (incorporated by reference as an exhibit to the Company's 199</w:t>
              </w:r>
              <w:r>
                <w:rPr>
                  <w:rStyle w:val="a3"/>
                  <w:rFonts w:eastAsia="Times New Roman"/>
                  <w:sz w:val="20"/>
                  <w:szCs w:val="20"/>
                </w:rPr>
                <w:t>6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43" w:history="1">
              <w:r>
                <w:rPr>
                  <w:rStyle w:val="a3"/>
                  <w:rFonts w:eastAsia="Times New Roman"/>
                  <w:sz w:val="20"/>
                  <w:szCs w:val="20"/>
                </w:rPr>
                <w:t>10.1.1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604463180"/>
              <w:rPr>
                <w:rFonts w:eastAsia="Times New Roman"/>
              </w:rPr>
            </w:pPr>
            <w:hyperlink r:id="rId44" w:history="1">
              <w:r>
                <w:rPr>
                  <w:rStyle w:val="a3"/>
                  <w:rFonts w:eastAsia="Times New Roman"/>
                  <w:sz w:val="20"/>
                  <w:szCs w:val="20"/>
                </w:rPr>
                <w:t>Amendment to Amended and Restated Limited Partnership Agreement for the Operating Partnership dated June 27, 1997 (incorporated by reference as an exhibit to the Company</w:t>
              </w:r>
              <w:r>
                <w:rPr>
                  <w:rStyle w:val="a3"/>
                  <w:rFonts w:eastAsia="Times New Roman"/>
                  <w:sz w:val="20"/>
                  <w:szCs w:val="20"/>
                </w:rPr>
                <w:t>'s Current Report on Form 8-K, event date June 20, 1997).</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45" w:history="1">
              <w:r>
                <w:rPr>
                  <w:rStyle w:val="a3"/>
                  <w:rFonts w:eastAsia="Times New Roman"/>
                  <w:sz w:val="20"/>
                  <w:szCs w:val="20"/>
                </w:rPr>
                <w:t>10.1.2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826702424"/>
              <w:rPr>
                <w:rFonts w:eastAsia="Times New Roman"/>
              </w:rPr>
            </w:pPr>
            <w:hyperlink r:id="rId46" w:history="1">
              <w:r>
                <w:rPr>
                  <w:rStyle w:val="a3"/>
                  <w:rFonts w:eastAsia="Times New Roman"/>
                  <w:sz w:val="20"/>
                  <w:szCs w:val="20"/>
                </w:rPr>
                <w:t>Amendment to Amended and Restated Limited Partnership Agreement for the Operating Partnership dated November 16, 1997 (incorporated by reference as an exhibit to the Com</w:t>
              </w:r>
              <w:r>
                <w:rPr>
                  <w:rStyle w:val="a3"/>
                  <w:rFonts w:eastAsia="Times New Roman"/>
                  <w:sz w:val="20"/>
                  <w:szCs w:val="20"/>
                </w:rPr>
                <w:t>pany's 1997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47" w:history="1">
              <w:r>
                <w:rPr>
                  <w:rStyle w:val="a3"/>
                  <w:rFonts w:eastAsia="Times New Roman"/>
                  <w:sz w:val="20"/>
                  <w:szCs w:val="20"/>
                </w:rPr>
                <w:t>10.1.3</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860971235"/>
              <w:rPr>
                <w:rFonts w:eastAsia="Times New Roman"/>
              </w:rPr>
            </w:pPr>
            <w:hyperlink r:id="rId48" w:history="1">
              <w:r>
                <w:rPr>
                  <w:rStyle w:val="a3"/>
                  <w:rFonts w:eastAsia="Times New Roman"/>
                  <w:sz w:val="20"/>
                  <w:szCs w:val="20"/>
                </w:rPr>
                <w:t>Fourth Amendment to Amended and R</w:t>
              </w:r>
              <w:r>
                <w:rPr>
                  <w:rStyle w:val="a3"/>
                  <w:rFonts w:eastAsia="Times New Roman"/>
                  <w:sz w:val="20"/>
                  <w:szCs w:val="20"/>
                </w:rPr>
                <w:t>estated Limited Partnership Agreement for the Operating Partnership dated February 25, 1998 (incorporated by reference as an exhibit to the Company's 1997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49" w:history="1">
              <w:r>
                <w:rPr>
                  <w:rStyle w:val="a3"/>
                  <w:rFonts w:eastAsia="Times New Roman"/>
                  <w:sz w:val="20"/>
                  <w:szCs w:val="20"/>
                </w:rPr>
                <w:t>10.1.4</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787577528"/>
              <w:rPr>
                <w:rFonts w:eastAsia="Times New Roman"/>
              </w:rPr>
            </w:pPr>
            <w:hyperlink r:id="rId50" w:history="1">
              <w:r>
                <w:rPr>
                  <w:rStyle w:val="a3"/>
                  <w:rFonts w:eastAsia="Times New Roman"/>
                  <w:sz w:val="20"/>
                  <w:szCs w:val="20"/>
                </w:rPr>
                <w:t xml:space="preserve">Fifth Amendment to Amended and Restated Limited Partnership Agreement </w:t>
              </w:r>
              <w:r>
                <w:rPr>
                  <w:rStyle w:val="a3"/>
                  <w:rFonts w:eastAsia="Times New Roman"/>
                  <w:sz w:val="20"/>
                  <w:szCs w:val="20"/>
                </w:rPr>
                <w:t>for the Operating Partnership dated February 26, 1998 (incorporated by reference as an exhibit to the Company's 1997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51" w:history="1">
              <w:r>
                <w:rPr>
                  <w:rStyle w:val="a3"/>
                  <w:rFonts w:eastAsia="Times New Roman"/>
                  <w:sz w:val="20"/>
                  <w:szCs w:val="20"/>
                </w:rPr>
                <w:t>10.1.5</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703939494"/>
              <w:rPr>
                <w:rFonts w:eastAsia="Times New Roman"/>
              </w:rPr>
            </w:pPr>
            <w:hyperlink r:id="rId52" w:history="1">
              <w:r>
                <w:rPr>
                  <w:rStyle w:val="a3"/>
                  <w:rFonts w:eastAsia="Times New Roman"/>
                  <w:sz w:val="20"/>
                  <w:szCs w:val="20"/>
                </w:rPr>
                <w:t xml:space="preserve">Sixth Amendment to Amended and Restated Limited Partnership Agreement </w:t>
              </w:r>
              <w:r>
                <w:rPr>
                  <w:rStyle w:val="a3"/>
                  <w:rFonts w:eastAsia="Times New Roman"/>
                  <w:sz w:val="20"/>
                  <w:szCs w:val="20"/>
                </w:rPr>
                <w:t>for the Operating Partnership dated June 17, 1998 (incorporated by reference as an exhibit to the Company's 1998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53" w:history="1">
              <w:r>
                <w:rPr>
                  <w:rStyle w:val="a3"/>
                  <w:rFonts w:eastAsia="Times New Roman"/>
                  <w:sz w:val="20"/>
                  <w:szCs w:val="20"/>
                </w:rPr>
                <w:t>10.1.6</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631138045"/>
              <w:rPr>
                <w:rFonts w:eastAsia="Times New Roman"/>
              </w:rPr>
            </w:pPr>
            <w:hyperlink r:id="rId54" w:history="1">
              <w:r>
                <w:rPr>
                  <w:rStyle w:val="a3"/>
                  <w:rFonts w:eastAsia="Times New Roman"/>
                  <w:sz w:val="20"/>
                  <w:szCs w:val="20"/>
                </w:rPr>
                <w:t>Seventh Amendment to Amended and Restated Limited Partnership Agreemen</w:t>
              </w:r>
              <w:r>
                <w:rPr>
                  <w:rStyle w:val="a3"/>
                  <w:rFonts w:eastAsia="Times New Roman"/>
                  <w:sz w:val="20"/>
                  <w:szCs w:val="20"/>
                </w:rPr>
                <w:t>t for the Operating Partnership dated December 23, 1998 (incorporated by reference as an exhibit to the Company's 1998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55" w:history="1">
              <w:r>
                <w:rPr>
                  <w:rStyle w:val="a3"/>
                  <w:rFonts w:eastAsia="Times New Roman"/>
                  <w:sz w:val="20"/>
                  <w:szCs w:val="20"/>
                </w:rPr>
                <w:t>10.1.7</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475340123"/>
              <w:rPr>
                <w:rFonts w:eastAsia="Times New Roman"/>
              </w:rPr>
            </w:pPr>
            <w:hyperlink r:id="rId56" w:history="1">
              <w:r>
                <w:rPr>
                  <w:rStyle w:val="a3"/>
                  <w:rFonts w:eastAsia="Times New Roman"/>
                  <w:sz w:val="20"/>
                  <w:szCs w:val="20"/>
                </w:rPr>
                <w:t>Eighth Amendment to Amended and Restated Limited Partnership Agreement for the Operating Partnership dated November 9, 2000 (incorporated by reference as an exhibit to the Company's 2000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57" w:history="1">
              <w:r>
                <w:rPr>
                  <w:rStyle w:val="a3"/>
                  <w:rFonts w:eastAsia="Times New Roman"/>
                  <w:sz w:val="20"/>
                  <w:szCs w:val="20"/>
                </w:rPr>
                <w:t>10.1.8</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229147247"/>
              <w:rPr>
                <w:rFonts w:eastAsia="Times New Roman"/>
              </w:rPr>
            </w:pPr>
            <w:hyperlink r:id="rId58" w:history="1">
              <w:r>
                <w:rPr>
                  <w:rStyle w:val="a3"/>
                  <w:rFonts w:eastAsia="Times New Roman"/>
                  <w:sz w:val="20"/>
                  <w:szCs w:val="20"/>
                </w:rPr>
                <w:t>Ninth Amendment to Amended and Restated Limited Partnership Agreement for the Operat</w:t>
              </w:r>
              <w:r>
                <w:rPr>
                  <w:rStyle w:val="a3"/>
                  <w:rFonts w:eastAsia="Times New Roman"/>
                  <w:sz w:val="20"/>
                  <w:szCs w:val="20"/>
                </w:rPr>
                <w:t>ing Partnership dated July 26, 2002 (incorporated by reference as an exhibit to the Company's Current Report on Form 8-K event date July 26, 2002).</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59" w:history="1">
              <w:r>
                <w:rPr>
                  <w:rStyle w:val="a3"/>
                  <w:rFonts w:eastAsia="Times New Roman"/>
                  <w:sz w:val="20"/>
                  <w:szCs w:val="20"/>
                </w:rPr>
                <w:t>10.1.9</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536652461"/>
              <w:rPr>
                <w:rFonts w:eastAsia="Times New Roman"/>
              </w:rPr>
            </w:pPr>
            <w:hyperlink r:id="rId60" w:history="1">
              <w:r>
                <w:rPr>
                  <w:rStyle w:val="a3"/>
                  <w:rFonts w:eastAsia="Times New Roman"/>
                  <w:sz w:val="20"/>
                  <w:szCs w:val="20"/>
                </w:rPr>
                <w:t>Tenth Amendment to Amended and Restate</w:t>
              </w:r>
              <w:r>
                <w:rPr>
                  <w:rStyle w:val="a3"/>
                  <w:rFonts w:eastAsia="Times New Roman"/>
                  <w:sz w:val="20"/>
                  <w:szCs w:val="20"/>
                </w:rPr>
                <w:t>d Limited Partnership Agreement for the Operating Partnership dated October 26, 2006 (incorporated by reference as an exhibit to the Company's 2006 Form 10-K).</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61" w:history="1">
              <w:r>
                <w:rPr>
                  <w:rStyle w:val="a3"/>
                  <w:rFonts w:eastAsia="Times New Roman"/>
                  <w:sz w:val="20"/>
                  <w:szCs w:val="20"/>
                </w:rPr>
                <w:t>10.1.10</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279726328"/>
              <w:rPr>
                <w:rFonts w:eastAsia="Times New Roman"/>
              </w:rPr>
            </w:pPr>
            <w:hyperlink r:id="rId62" w:history="1">
              <w:r>
                <w:rPr>
                  <w:rStyle w:val="a3"/>
                  <w:rFonts w:eastAsia="Times New Roman"/>
                  <w:sz w:val="20"/>
                  <w:szCs w:val="20"/>
                </w:rPr>
                <w:t>Eleventh Amendment to Amended and Resta</w:t>
              </w:r>
              <w:r>
                <w:rPr>
                  <w:rStyle w:val="a3"/>
                  <w:rFonts w:eastAsia="Times New Roman"/>
                  <w:sz w:val="20"/>
                  <w:szCs w:val="20"/>
                </w:rPr>
                <w:t>ted Limited Partnership Agreement for the Operating Partnership dated as of March 16, 2007 (incorporated by reference as an exhibit to the Company's Current Report on Form 8-K, event date March 16, 2007).</w:t>
              </w:r>
            </w:hyperlink>
          </w:p>
        </w:tc>
      </w:tr>
      <w:tr w:rsidR="00000000">
        <w:trPr>
          <w:divId w:val="51859287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51859287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63" w:history="1">
              <w:r>
                <w:rPr>
                  <w:rStyle w:val="a3"/>
                  <w:rFonts w:eastAsia="Times New Roman"/>
                  <w:sz w:val="20"/>
                  <w:szCs w:val="20"/>
                </w:rPr>
                <w:t>10.1.11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207372242"/>
              <w:rPr>
                <w:rFonts w:eastAsia="Times New Roman"/>
              </w:rPr>
            </w:pPr>
            <w:hyperlink r:id="rId64" w:history="1">
              <w:r>
                <w:rPr>
                  <w:rStyle w:val="a3"/>
                  <w:rFonts w:eastAsia="Times New Roman"/>
                  <w:sz w:val="20"/>
                  <w:szCs w:val="20"/>
                </w:rPr>
                <w:t>Twelfth Amendment to the Amended and Restated Limited Partnership Agreement of the Operating Partnership dated as of April 30, 2009 (incorporated by reference as an exhibit to the Company's Quarterly Report on Form 10-Q for the quarter ended June 30, 2009)</w:t>
              </w:r>
              <w:r>
                <w:rPr>
                  <w:rStyle w:val="a3"/>
                  <w:rFonts w:eastAsia="Times New Roman"/>
                  <w:sz w:val="20"/>
                  <w:szCs w:val="20"/>
                </w:rPr>
                <w:t>.</w:t>
              </w:r>
            </w:hyperlink>
          </w:p>
        </w:tc>
      </w:tr>
      <w:tr w:rsidR="00000000">
        <w:trPr>
          <w:divId w:val="518592870"/>
          <w:trHeight w:val="4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1934244676"/>
        <w:rPr>
          <w:rFonts w:eastAsia="Times New Roman"/>
        </w:rPr>
      </w:pPr>
      <w:r>
        <w:rPr>
          <w:rFonts w:eastAsia="Times New Roman"/>
          <w:color w:val="000000"/>
          <w:sz w:val="20"/>
          <w:szCs w:val="20"/>
        </w:rPr>
        <w:t>10</w:t>
      </w:r>
      <w:r>
        <w:rPr>
          <w:rFonts w:eastAsia="Times New Roman"/>
          <w:color w:val="000000"/>
          <w:sz w:val="20"/>
          <w:szCs w:val="20"/>
        </w:rPr>
        <w:t>8</w:t>
      </w:r>
    </w:p>
    <w:p w:rsidR="00000000" w:rsidRDefault="007701F9">
      <w:pPr>
        <w:rPr>
          <w:rFonts w:eastAsia="Times New Roman"/>
        </w:rPr>
      </w:pPr>
      <w:r>
        <w:rPr>
          <w:rFonts w:eastAsia="Times New Roman"/>
        </w:rPr>
        <w:pict>
          <v:rect id="_x0000_i1133" style="width:0;height:1.5pt" o:hralign="center" o:hrstd="t" o:hr="t" fillcolor="#a0a0a0" stroked="f"/>
        </w:pict>
      </w:r>
    </w:p>
    <w:p w:rsidR="00000000" w:rsidRDefault="007701F9">
      <w:pPr>
        <w:divId w:val="65780454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2"/>
        <w:gridCol w:w="574"/>
        <w:gridCol w:w="83"/>
        <w:gridCol w:w="83"/>
        <w:gridCol w:w="113"/>
        <w:gridCol w:w="83"/>
        <w:gridCol w:w="83"/>
        <w:gridCol w:w="7109"/>
        <w:gridCol w:w="83"/>
      </w:tblGrid>
      <w:tr w:rsidR="00000000">
        <w:trPr>
          <w:divId w:val="1591115708"/>
        </w:trPr>
        <w:tc>
          <w:tcPr>
            <w:tcW w:w="50" w:type="pct"/>
            <w:vAlign w:val="center"/>
            <w:hideMark/>
          </w:tcPr>
          <w:p w:rsidR="00000000" w:rsidRDefault="007701F9">
            <w:pP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1591115708"/>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hyperlink r:id="rId65" w:history="1">
              <w:r>
                <w:rPr>
                  <w:rStyle w:val="a3"/>
                  <w:rFonts w:eastAsia="Times New Roman"/>
                  <w:sz w:val="20"/>
                  <w:szCs w:val="20"/>
                </w:rPr>
                <w:t>10.1.12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701F9">
            <w:pPr>
              <w:divId w:val="1390810482"/>
              <w:rPr>
                <w:rFonts w:eastAsia="Times New Roman"/>
              </w:rPr>
            </w:pPr>
            <w:hyperlink r:id="rId66" w:history="1">
              <w:r>
                <w:rPr>
                  <w:rStyle w:val="a3"/>
                  <w:rFonts w:eastAsia="Times New Roman"/>
                  <w:sz w:val="20"/>
                  <w:szCs w:val="20"/>
                </w:rPr>
                <w:t>Thirteenth Amendment to the Amended</w:t>
              </w:r>
              <w:r>
                <w:rPr>
                  <w:rStyle w:val="a3"/>
                  <w:rFonts w:eastAsia="Times New Roman"/>
                  <w:sz w:val="20"/>
                  <w:szCs w:val="20"/>
                </w:rPr>
                <w:t xml:space="preserve"> and Restated Limited Partnership Agreement of the Operating Partnership dated as of October 29, 2009 (incorporated by reference as an exhibit to the Company's 2009 Form 10-K).</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67" w:history="1">
              <w:r>
                <w:rPr>
                  <w:rStyle w:val="a3"/>
                  <w:rFonts w:eastAsia="Times New Roman"/>
                  <w:sz w:val="20"/>
                  <w:szCs w:val="20"/>
                </w:rPr>
                <w:t>10.1.13</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009910140"/>
              <w:rPr>
                <w:rFonts w:eastAsia="Times New Roman"/>
              </w:rPr>
            </w:pPr>
            <w:hyperlink r:id="rId68" w:history="1">
              <w:r>
                <w:rPr>
                  <w:rStyle w:val="a3"/>
                  <w:rFonts w:eastAsia="Times New Roman"/>
                  <w:sz w:val="20"/>
                  <w:szCs w:val="20"/>
                </w:rPr>
                <w:t>Form of Fourteenth Amendment to Amended and Restated Limited Partnership Agreement for the Operating Partnership (incorporated by reference as an exhibit to the Company's Current Report on Form 8-K, event date April 25, 2005).</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69" w:history="1">
              <w:r>
                <w:rPr>
                  <w:rStyle w:val="a3"/>
                  <w:rFonts w:eastAsia="Times New Roman"/>
                  <w:sz w:val="20"/>
                  <w:szCs w:val="20"/>
                </w:rPr>
                <w:t>10.2</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2132623451"/>
              <w:rPr>
                <w:rFonts w:eastAsia="Times New Roman"/>
              </w:rPr>
            </w:pPr>
            <w:hyperlink r:id="rId70" w:history="1">
              <w:r>
                <w:rPr>
                  <w:rStyle w:val="a3"/>
                  <w:rFonts w:eastAsia="Times New Roman"/>
                  <w:sz w:val="20"/>
                  <w:szCs w:val="20"/>
                </w:rPr>
                <w:t>Amended and Restated Deferred Compensation Plan for Execu</w:t>
              </w:r>
              <w:r>
                <w:rPr>
                  <w:rStyle w:val="a3"/>
                  <w:rFonts w:eastAsia="Times New Roman"/>
                  <w:sz w:val="20"/>
                  <w:szCs w:val="20"/>
                </w:rPr>
                <w:t>tives (2003) (incorporated by reference as an exhibit to the Company's 2003 Form 10-K).</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71" w:history="1">
              <w:r>
                <w:rPr>
                  <w:rStyle w:val="a3"/>
                  <w:rFonts w:eastAsia="Times New Roman"/>
                  <w:sz w:val="20"/>
                  <w:szCs w:val="20"/>
                </w:rPr>
                <w:t>10.2.1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1984967213"/>
              <w:rPr>
                <w:rFonts w:eastAsia="Times New Roman"/>
              </w:rPr>
            </w:pPr>
            <w:hyperlink r:id="rId72" w:history="1">
              <w:r>
                <w:rPr>
                  <w:rStyle w:val="a3"/>
                  <w:rFonts w:eastAsia="Times New Roman"/>
                  <w:sz w:val="20"/>
                  <w:szCs w:val="20"/>
                </w:rPr>
                <w:t>Amendment Number 1 to Amended and Restated Deferred Compensation Plan for Executives (October 30, 2008) (incorporated by reference as an exhibit to the C</w:t>
              </w:r>
              <w:r>
                <w:rPr>
                  <w:rStyle w:val="a3"/>
                  <w:rFonts w:eastAsia="Times New Roman"/>
                  <w:sz w:val="20"/>
                  <w:szCs w:val="20"/>
                </w:rPr>
                <w:t>ompany's 2008 Form 10-K).</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73"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880899205"/>
              <w:rPr>
                <w:rFonts w:eastAsia="Times New Roman"/>
              </w:rPr>
            </w:pPr>
            <w:hyperlink r:id="rId74" w:history="1">
              <w:r>
                <w:rPr>
                  <w:rStyle w:val="a3"/>
                  <w:rFonts w:eastAsia="Times New Roman"/>
                  <w:sz w:val="20"/>
                  <w:szCs w:val="20"/>
                </w:rPr>
                <w:t>Amendment Number 2 to Amended and Restated Deferred Compensation Plan for Executives (May 1, 2011) (incorporated by reference as an exhibit to the Company</w:t>
              </w:r>
              <w:r>
                <w:rPr>
                  <w:rStyle w:val="a3"/>
                  <w:rFonts w:eastAsia="Times New Roman"/>
                  <w:sz w:val="20"/>
                  <w:szCs w:val="20"/>
                </w:rPr>
                <w:t>'s Quarterly Report on Form 10-Q for the quarter ended June 30, 2011).</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75"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26176174"/>
              <w:rPr>
                <w:rFonts w:eastAsia="Times New Roman"/>
              </w:rPr>
            </w:pPr>
            <w:hyperlink r:id="rId76" w:history="1">
              <w:r>
                <w:rPr>
                  <w:rStyle w:val="a3"/>
                  <w:rFonts w:eastAsia="Times New Roman"/>
                  <w:sz w:val="20"/>
                  <w:szCs w:val="20"/>
                </w:rPr>
                <w:t>Amendment Number 3 to Amended and Resta</w:t>
              </w:r>
              <w:r>
                <w:rPr>
                  <w:rStyle w:val="a3"/>
                  <w:rFonts w:eastAsia="Times New Roman"/>
                  <w:sz w:val="20"/>
                  <w:szCs w:val="20"/>
                </w:rPr>
                <w:t>ted Deferred Compensation Plan for Executives (September 27, 2012) (incorporated by reference as an exhibit to the Company's Quarterly Report on Form 10-Q for the quarter ended September 30, 2012).</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77" w:history="1">
              <w:r>
                <w:rPr>
                  <w:rStyle w:val="a3"/>
                  <w:rFonts w:eastAsia="Times New Roman"/>
                  <w:sz w:val="20"/>
                  <w:szCs w:val="20"/>
                </w:rPr>
                <w:t>10.3</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000036088"/>
              <w:rPr>
                <w:rFonts w:eastAsia="Times New Roman"/>
              </w:rPr>
            </w:pPr>
            <w:hyperlink r:id="rId78" w:history="1">
              <w:r>
                <w:rPr>
                  <w:rStyle w:val="a3"/>
                  <w:rFonts w:eastAsia="Times New Roman"/>
                  <w:sz w:val="20"/>
                  <w:szCs w:val="20"/>
                </w:rPr>
                <w:t>Amended and Restated Deferred Compensation Plan for Senior Executives (2003) (incorporated by reference as an exhibit to the Company's 2003 Form 10-K).</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79" w:history="1">
              <w:r>
                <w:rPr>
                  <w:rStyle w:val="a3"/>
                  <w:rFonts w:eastAsia="Times New Roman"/>
                  <w:sz w:val="20"/>
                  <w:szCs w:val="20"/>
                </w:rPr>
                <w:t>10.3.1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2058621100"/>
              <w:rPr>
                <w:rFonts w:eastAsia="Times New Roman"/>
              </w:rPr>
            </w:pPr>
            <w:hyperlink r:id="rId80" w:history="1">
              <w:r>
                <w:rPr>
                  <w:rStyle w:val="a3"/>
                  <w:rFonts w:eastAsia="Times New Roman"/>
                  <w:sz w:val="20"/>
                  <w:szCs w:val="20"/>
                </w:rPr>
                <w:t>Amendment Number 1 to Amen</w:t>
              </w:r>
              <w:r>
                <w:rPr>
                  <w:rStyle w:val="a3"/>
                  <w:rFonts w:eastAsia="Times New Roman"/>
                  <w:sz w:val="20"/>
                  <w:szCs w:val="20"/>
                </w:rPr>
                <w:t>ded and Restated Deferred Compensation Plan for Senior Executives (October 30, 2008) (incorporated by reference as an exhibit to the Company's 2008 Form 10-K).</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81" w:history="1">
              <w:r>
                <w:rPr>
                  <w:rStyle w:val="a3"/>
                  <w:rFonts w:eastAsia="Times New Roman"/>
                  <w:sz w:val="20"/>
                  <w:szCs w:val="20"/>
                </w:rPr>
                <w:t>10.3.2</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807741282"/>
              <w:rPr>
                <w:rFonts w:eastAsia="Times New Roman"/>
              </w:rPr>
            </w:pPr>
            <w:hyperlink r:id="rId82" w:history="1">
              <w:r>
                <w:rPr>
                  <w:rStyle w:val="a3"/>
                  <w:rFonts w:eastAsia="Times New Roman"/>
                  <w:sz w:val="20"/>
                  <w:szCs w:val="20"/>
                </w:rPr>
                <w:t xml:space="preserve">Amendment Number 2 to Amended and Restated Deferred Compensation Plan for Senior Executives (May 1, 2011) (incorporated by reference as an exhibit to the </w:t>
              </w:r>
              <w:r>
                <w:rPr>
                  <w:rStyle w:val="a3"/>
                  <w:rFonts w:eastAsia="Times New Roman"/>
                  <w:sz w:val="20"/>
                  <w:szCs w:val="20"/>
                </w:rPr>
                <w:t>Company's Quarterly Report on Form 10</w:t>
              </w:r>
            </w:hyperlink>
            <w:hyperlink r:id="rId83" w:history="1">
              <w:r>
                <w:rPr>
                  <w:rStyle w:val="a3"/>
                  <w:rFonts w:eastAsia="Times New Roman"/>
                  <w:sz w:val="20"/>
                  <w:szCs w:val="20"/>
                </w:rPr>
                <w:t>-</w:t>
              </w:r>
            </w:hyperlink>
            <w:hyperlink r:id="rId84" w:history="1">
              <w:r>
                <w:rPr>
                  <w:rStyle w:val="a3"/>
                  <w:rFonts w:eastAsia="Times New Roman"/>
                  <w:sz w:val="20"/>
                  <w:szCs w:val="20"/>
                </w:rPr>
                <w:t>Q for the quar</w:t>
              </w:r>
              <w:r>
                <w:rPr>
                  <w:rStyle w:val="a3"/>
                  <w:rFonts w:eastAsia="Times New Roman"/>
                  <w:sz w:val="20"/>
                  <w:szCs w:val="20"/>
                </w:rPr>
                <w:t>ter ended June 30, 2011).</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85" w:history="1">
              <w:r>
                <w:rPr>
                  <w:rStyle w:val="a3"/>
                  <w:rFonts w:eastAsia="Times New Roman"/>
                  <w:sz w:val="20"/>
                  <w:szCs w:val="20"/>
                </w:rPr>
                <w:t>10.3.3</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24138769"/>
              <w:rPr>
                <w:rFonts w:eastAsia="Times New Roman"/>
              </w:rPr>
            </w:pPr>
            <w:hyperlink r:id="rId86" w:history="1">
              <w:r>
                <w:rPr>
                  <w:rStyle w:val="a3"/>
                  <w:rFonts w:eastAsia="Times New Roman"/>
                  <w:sz w:val="20"/>
                  <w:szCs w:val="20"/>
                </w:rPr>
                <w:t xml:space="preserve">Amendment Number 3 to Amended and Restated Deferred Compensation Plan for Senior Executives (September 27, 2012) (incorporated by reference as an exhibit </w:t>
              </w:r>
              <w:r>
                <w:rPr>
                  <w:rStyle w:val="a3"/>
                  <w:rFonts w:eastAsia="Times New Roman"/>
                  <w:sz w:val="20"/>
                  <w:szCs w:val="20"/>
                </w:rPr>
                <w:t>to the Company's Quarterly Report on Form 10-Q for the quarter ended September 30, 2012).</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87" w:history="1">
              <w:r>
                <w:rPr>
                  <w:rStyle w:val="a3"/>
                  <w:rFonts w:eastAsia="Times New Roman"/>
                  <w:sz w:val="20"/>
                  <w:szCs w:val="20"/>
                </w:rPr>
                <w:t>10.4</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831675241"/>
              <w:rPr>
                <w:rFonts w:eastAsia="Times New Roman"/>
              </w:rPr>
            </w:pPr>
            <w:hyperlink r:id="rId88" w:history="1">
              <w:r>
                <w:rPr>
                  <w:rStyle w:val="a3"/>
                  <w:rFonts w:eastAsia="Times New Roman"/>
                  <w:sz w:val="20"/>
                  <w:szCs w:val="20"/>
                </w:rPr>
                <w:t>Eligible Directors' Deferred Compensation</w:t>
              </w:r>
              <w:r>
                <w:rPr>
                  <w:rStyle w:val="a3"/>
                  <w:rFonts w:eastAsia="Times New Roman"/>
                  <w:sz w:val="20"/>
                  <w:szCs w:val="20"/>
                </w:rPr>
                <w:t>/Phantom Stock Plan (as amended and restated as of January 1, 2013) (incorporated by reference as an exhibit to the Company's Quarterly Report on Form 10-Q for the quarter ended June 30, 2013).</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89" w:history="1">
              <w:r>
                <w:rPr>
                  <w:rStyle w:val="a3"/>
                  <w:rFonts w:eastAsia="Times New Roman"/>
                  <w:sz w:val="20"/>
                  <w:szCs w:val="20"/>
                </w:rPr>
                <w:t>10.5</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918512583"/>
              <w:rPr>
                <w:rFonts w:eastAsia="Times New Roman"/>
              </w:rPr>
            </w:pPr>
            <w:hyperlink r:id="rId90" w:history="1">
              <w:r>
                <w:rPr>
                  <w:rStyle w:val="a3"/>
                  <w:rFonts w:eastAsia="Times New Roman"/>
                  <w:sz w:val="20"/>
                  <w:szCs w:val="20"/>
                </w:rPr>
                <w:t>Amended and Restated 2013 Deferred Compensation Plan for Executives effective (January 1, 2016) (incorporated by reference as an exhibit to the Co</w:t>
              </w:r>
              <w:r>
                <w:rPr>
                  <w:rStyle w:val="a3"/>
                  <w:rFonts w:eastAsia="Times New Roman"/>
                  <w:sz w:val="20"/>
                  <w:szCs w:val="20"/>
                </w:rPr>
                <w:t>mpany's 2015 Form 10-K).</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91" w:history="1">
              <w:r>
                <w:rPr>
                  <w:rStyle w:val="a3"/>
                  <w:rFonts w:eastAsia="Times New Roman"/>
                  <w:sz w:val="20"/>
                  <w:szCs w:val="20"/>
                </w:rPr>
                <w:t>10.6</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154028792"/>
              <w:rPr>
                <w:rFonts w:eastAsia="Times New Roman"/>
              </w:rPr>
            </w:pPr>
            <w:hyperlink r:id="rId92" w:history="1">
              <w:r>
                <w:rPr>
                  <w:rStyle w:val="a3"/>
                  <w:rFonts w:eastAsia="Times New Roman"/>
                  <w:sz w:val="20"/>
                  <w:szCs w:val="20"/>
                </w:rPr>
                <w:t>Deferred Compensation Plan Amended and Restated Trust Agreement between the Company and Wells Fargo Bank, National Association, effective as of June</w:t>
              </w:r>
              <w:r>
                <w:rPr>
                  <w:rStyle w:val="a3"/>
                  <w:rFonts w:eastAsia="Times New Roman"/>
                  <w:sz w:val="20"/>
                  <w:szCs w:val="20"/>
                </w:rPr>
                <w:t xml:space="preserve"> 17, 2019 (incorporated by reference as an exhibit to the Company’s Quarterly Report on Form 10-Q for the quarter ended June 30, 2019).</w:t>
              </w:r>
            </w:hyperlink>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w:t>
            </w:r>
            <w:r>
              <w:rPr>
                <w:rFonts w:eastAsia="Times New Roman"/>
                <w:color w:val="000000"/>
                <w:sz w:val="20"/>
                <w:szCs w:val="20"/>
              </w:rPr>
              <w:t>7</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Registration Rights Agreement, dated as of March </w:t>
            </w:r>
            <w:r>
              <w:rPr>
                <w:rFonts w:eastAsia="Times New Roman"/>
                <w:color w:val="000000"/>
                <w:sz w:val="20"/>
                <w:szCs w:val="20"/>
              </w:rPr>
              <w:t xml:space="preserve">16, 1994, among the Company and Mace Siegel, Dana K. Anderson, Arthur M. Coppola and Edward C. Coppola (incorporated by reference as an exhibit to the Company's 1994 Form 10-K) (Filed in paper - hyperlink is not required pursuant to Rule 105 of Regulation </w:t>
            </w:r>
            <w:r>
              <w:rPr>
                <w:rFonts w:eastAsia="Times New Roman"/>
                <w:color w:val="000000"/>
                <w:sz w:val="20"/>
                <w:szCs w:val="20"/>
              </w:rPr>
              <w:t>S-T)</w:t>
            </w:r>
            <w:r>
              <w:rPr>
                <w:rFonts w:eastAsia="Times New Roman"/>
                <w:color w:val="000000"/>
                <w:sz w:val="20"/>
                <w:szCs w:val="20"/>
              </w:rPr>
              <w:t>.</w:t>
            </w:r>
          </w:p>
        </w:tc>
      </w:tr>
      <w:tr w:rsidR="00000000">
        <w:trPr>
          <w:divId w:val="1591115708"/>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91115708"/>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w:t>
            </w:r>
            <w:r>
              <w:rPr>
                <w:rFonts w:eastAsia="Times New Roman"/>
                <w:color w:val="000000"/>
                <w:sz w:val="20"/>
                <w:szCs w:val="20"/>
              </w:rPr>
              <w:t>8</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Registration Rights Agreement, dated as of March 16, 1994, between the Company and The Northwestern Mutual Life Insurance Company (incorporated by reference as an exhibit to the Company’s 1994 Form 10-K) (Filed in paper - hyperlink is not required pursuant</w:t>
            </w:r>
            <w:r>
              <w:rPr>
                <w:rFonts w:eastAsia="Times New Roman"/>
                <w:color w:val="000000"/>
                <w:sz w:val="20"/>
                <w:szCs w:val="20"/>
              </w:rPr>
              <w:t xml:space="preserve"> to Rule 105 of Regulation S-T)</w:t>
            </w:r>
            <w:r>
              <w:rPr>
                <w:rFonts w:eastAsia="Times New Roman"/>
                <w:color w:val="000000"/>
                <w:sz w:val="20"/>
                <w:szCs w:val="20"/>
              </w:rPr>
              <w:t>.</w:t>
            </w:r>
          </w:p>
        </w:tc>
      </w:tr>
    </w:tbl>
    <w:p w:rsidR="00000000" w:rsidRDefault="007701F9">
      <w:pPr>
        <w:jc w:val="center"/>
        <w:divId w:val="1900095455"/>
        <w:rPr>
          <w:rFonts w:eastAsia="Times New Roman"/>
        </w:rPr>
      </w:pPr>
      <w:r>
        <w:rPr>
          <w:rFonts w:eastAsia="Times New Roman"/>
          <w:color w:val="000000"/>
          <w:sz w:val="20"/>
          <w:szCs w:val="20"/>
        </w:rPr>
        <w:t>10</w:t>
      </w:r>
      <w:r>
        <w:rPr>
          <w:rFonts w:eastAsia="Times New Roman"/>
          <w:color w:val="000000"/>
          <w:sz w:val="20"/>
          <w:szCs w:val="20"/>
        </w:rPr>
        <w:t>9</w:t>
      </w:r>
    </w:p>
    <w:p w:rsidR="00000000" w:rsidRDefault="007701F9">
      <w:pPr>
        <w:rPr>
          <w:rFonts w:eastAsia="Times New Roman"/>
        </w:rPr>
      </w:pPr>
      <w:r>
        <w:rPr>
          <w:rFonts w:eastAsia="Times New Roman"/>
        </w:rPr>
        <w:pict>
          <v:rect id="_x0000_i1134" style="width:0;height:1.5pt" o:hralign="center" o:hrstd="t" o:hr="t" fillcolor="#a0a0a0" stroked="f"/>
        </w:pict>
      </w:r>
    </w:p>
    <w:p w:rsidR="00000000" w:rsidRDefault="007701F9">
      <w:pPr>
        <w:divId w:val="71404449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2"/>
        <w:gridCol w:w="574"/>
        <w:gridCol w:w="83"/>
        <w:gridCol w:w="83"/>
        <w:gridCol w:w="113"/>
        <w:gridCol w:w="83"/>
        <w:gridCol w:w="83"/>
        <w:gridCol w:w="7109"/>
        <w:gridCol w:w="83"/>
      </w:tblGrid>
      <w:tr w:rsidR="00000000">
        <w:trPr>
          <w:divId w:val="1569725493"/>
        </w:trPr>
        <w:tc>
          <w:tcPr>
            <w:tcW w:w="50" w:type="pct"/>
            <w:vAlign w:val="center"/>
            <w:hideMark/>
          </w:tcPr>
          <w:p w:rsidR="00000000" w:rsidRDefault="007701F9">
            <w:pP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1569725493"/>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hyperlink r:id="rId93" w:history="1">
              <w:r>
                <w:rPr>
                  <w:rStyle w:val="a3"/>
                  <w:rFonts w:eastAsia="Times New Roman"/>
                  <w:sz w:val="20"/>
                  <w:szCs w:val="20"/>
                </w:rPr>
                <w:t>10.9</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701F9">
            <w:pPr>
              <w:divId w:val="1085228178"/>
              <w:rPr>
                <w:rFonts w:eastAsia="Times New Roman"/>
              </w:rPr>
            </w:pPr>
            <w:hyperlink r:id="rId94" w:history="1">
              <w:r>
                <w:rPr>
                  <w:rStyle w:val="a3"/>
                  <w:rFonts w:eastAsia="Times New Roman"/>
                  <w:sz w:val="20"/>
                  <w:szCs w:val="20"/>
                </w:rPr>
                <w:t>Registration Rights Agreement dated as of December 18, 2003 by the Operating Partnership, the Company and Taubman Realty Group Limited Partnership (Regis</w:t>
              </w:r>
              <w:r>
                <w:rPr>
                  <w:rStyle w:val="a3"/>
                  <w:rFonts w:eastAsia="Times New Roman"/>
                  <w:sz w:val="20"/>
                  <w:szCs w:val="20"/>
                </w:rPr>
                <w:t>tration rights assigned by Taubman to three assignees) (incorporated by reference as an exhibit to the Company's 2003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10.1</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Incidental Registration Rights Agreement dated March 16, 1994 (incorporated by reference as an exhibit</w:t>
            </w:r>
            <w:r>
              <w:rPr>
                <w:rFonts w:eastAsia="Times New Roman"/>
                <w:color w:val="000000"/>
                <w:sz w:val="20"/>
                <w:szCs w:val="20"/>
              </w:rPr>
              <w:t xml:space="preserve"> to the Company's 1994 Form 10-K) (Filed in paper - hyperlink is not required pursuant to Rule 105 of Regulation S-T)</w:t>
            </w:r>
            <w:r>
              <w:rPr>
                <w:rFonts w:eastAsia="Times New Roman"/>
                <w:color w:val="000000"/>
                <w:sz w:val="20"/>
                <w:szCs w:val="20"/>
              </w:rPr>
              <w:t>.</w:t>
            </w:r>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95" w:history="1">
              <w:r>
                <w:rPr>
                  <w:rStyle w:val="a3"/>
                  <w:rFonts w:eastAsia="Times New Roman"/>
                  <w:sz w:val="20"/>
                  <w:szCs w:val="20"/>
                </w:rPr>
                <w:t>10.11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525748963"/>
              <w:rPr>
                <w:rFonts w:eastAsia="Times New Roman"/>
              </w:rPr>
            </w:pPr>
            <w:hyperlink r:id="rId96" w:history="1">
              <w:r>
                <w:rPr>
                  <w:rStyle w:val="a3"/>
                  <w:rFonts w:eastAsia="Times New Roman"/>
                  <w:sz w:val="20"/>
                  <w:szCs w:val="20"/>
                </w:rPr>
                <w:t>Incidental Registration Rights Agreement dated as of July 21, 1994 (inc</w:t>
              </w:r>
              <w:r>
                <w:rPr>
                  <w:rStyle w:val="a3"/>
                  <w:rFonts w:eastAsia="Times New Roman"/>
                  <w:sz w:val="20"/>
                  <w:szCs w:val="20"/>
                </w:rPr>
                <w:t>orporated by reference as an exhibit to the Company's 1997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97" w:history="1">
              <w:r>
                <w:rPr>
                  <w:rStyle w:val="a3"/>
                  <w:rFonts w:eastAsia="Times New Roman"/>
                  <w:sz w:val="20"/>
                  <w:szCs w:val="20"/>
                </w:rPr>
                <w:t>10.12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250742469"/>
              <w:rPr>
                <w:rFonts w:eastAsia="Times New Roman"/>
              </w:rPr>
            </w:pPr>
            <w:hyperlink r:id="rId98" w:history="1">
              <w:r>
                <w:rPr>
                  <w:rStyle w:val="a3"/>
                  <w:rFonts w:eastAsia="Times New Roman"/>
                  <w:sz w:val="20"/>
                  <w:szCs w:val="20"/>
                </w:rPr>
                <w:t>Incidental Registration Rights Agreement dated as of August 15, 1995 (incorporated by reference as an exhibit to the Company's 1997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99" w:history="1">
              <w:r>
                <w:rPr>
                  <w:rStyle w:val="a3"/>
                  <w:rFonts w:eastAsia="Times New Roman"/>
                  <w:sz w:val="20"/>
                  <w:szCs w:val="20"/>
                </w:rPr>
                <w:t>10.13</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296370488"/>
              <w:rPr>
                <w:rFonts w:eastAsia="Times New Roman"/>
              </w:rPr>
            </w:pPr>
            <w:hyperlink r:id="rId100" w:history="1">
              <w:r>
                <w:rPr>
                  <w:rStyle w:val="a3"/>
                  <w:rFonts w:eastAsia="Times New Roman"/>
                  <w:sz w:val="20"/>
                  <w:szCs w:val="20"/>
                </w:rPr>
                <w:t xml:space="preserve">Incidental Registration Rights Agreement dated as of December 21, 1995 </w:t>
              </w:r>
              <w:r>
                <w:rPr>
                  <w:rStyle w:val="a3"/>
                  <w:rFonts w:eastAsia="Times New Roman"/>
                  <w:sz w:val="20"/>
                  <w:szCs w:val="20"/>
                </w:rPr>
                <w:t>(incorporated by reference as an exhibit to the Company's 1997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01" w:history="1">
              <w:r>
                <w:rPr>
                  <w:rStyle w:val="a3"/>
                  <w:rFonts w:eastAsia="Times New Roman"/>
                  <w:sz w:val="20"/>
                  <w:szCs w:val="20"/>
                </w:rPr>
                <w:t>10.14</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806462860"/>
              <w:rPr>
                <w:rFonts w:eastAsia="Times New Roman"/>
              </w:rPr>
            </w:pPr>
            <w:hyperlink r:id="rId102" w:history="1">
              <w:r>
                <w:rPr>
                  <w:rStyle w:val="a3"/>
                  <w:rFonts w:eastAsia="Times New Roman"/>
                  <w:sz w:val="20"/>
                  <w:szCs w:val="20"/>
                </w:rPr>
                <w:t>List of Omitted Incidental/Demand Registration Rights Agreements (incorporated by reference as an exhibit to the Company's 1997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03" w:history="1">
              <w:r>
                <w:rPr>
                  <w:rStyle w:val="a3"/>
                  <w:rFonts w:eastAsia="Times New Roman"/>
                  <w:sz w:val="20"/>
                  <w:szCs w:val="20"/>
                </w:rPr>
                <w:t>10.15</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39230611"/>
              <w:rPr>
                <w:rFonts w:eastAsia="Times New Roman"/>
              </w:rPr>
            </w:pPr>
            <w:hyperlink r:id="rId104" w:history="1">
              <w:r>
                <w:rPr>
                  <w:rStyle w:val="a3"/>
                  <w:rFonts w:eastAsia="Times New Roman"/>
                  <w:sz w:val="20"/>
                  <w:szCs w:val="20"/>
                </w:rPr>
                <w:t>Redemption, Registration Rights and Lock-Up Agreement dated as of July 24, 1998 between</w:t>
              </w:r>
              <w:r>
                <w:rPr>
                  <w:rStyle w:val="a3"/>
                  <w:rFonts w:eastAsia="Times New Roman"/>
                  <w:sz w:val="20"/>
                  <w:szCs w:val="20"/>
                </w:rPr>
                <w:t xml:space="preserve"> the Company and Harry S. Newman, Jr. and LeRoy H. Brettin (incorporated by reference as an exhibit to the Company's 1998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05" w:history="1">
              <w:r>
                <w:rPr>
                  <w:rStyle w:val="a3"/>
                  <w:rFonts w:eastAsia="Times New Roman"/>
                  <w:sz w:val="20"/>
                  <w:szCs w:val="20"/>
                </w:rPr>
                <w:t>10.16</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488060978"/>
              <w:rPr>
                <w:rFonts w:eastAsia="Times New Roman"/>
              </w:rPr>
            </w:pPr>
            <w:hyperlink r:id="rId106" w:history="1">
              <w:r>
                <w:rPr>
                  <w:rStyle w:val="a3"/>
                  <w:rFonts w:eastAsia="Times New Roman"/>
                  <w:sz w:val="20"/>
                  <w:szCs w:val="20"/>
                </w:rPr>
                <w:t>Form of Indemnification Agreement betwe</w:t>
              </w:r>
              <w:r>
                <w:rPr>
                  <w:rStyle w:val="a3"/>
                  <w:rFonts w:eastAsia="Times New Roman"/>
                  <w:sz w:val="20"/>
                  <w:szCs w:val="20"/>
                </w:rPr>
                <w:t>en the Company and its executive officers and directors (incorporated by reference as an exhibit to the Company's 2008 Form 10-K).</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07" w:history="1">
              <w:r>
                <w:rPr>
                  <w:rStyle w:val="a3"/>
                  <w:rFonts w:eastAsia="Times New Roman"/>
                  <w:sz w:val="20"/>
                  <w:szCs w:val="20"/>
                </w:rPr>
                <w:t>10.17</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641224956"/>
              <w:rPr>
                <w:rFonts w:eastAsia="Times New Roman"/>
              </w:rPr>
            </w:pPr>
            <w:hyperlink r:id="rId108" w:history="1">
              <w:r>
                <w:rPr>
                  <w:rStyle w:val="a3"/>
                  <w:rFonts w:eastAsia="Times New Roman"/>
                  <w:sz w:val="20"/>
                  <w:szCs w:val="20"/>
                </w:rPr>
                <w:t>Form of Registration Rights Agreement with Series D Preferred Unit Holders (incorporated by reference as an exhibit to the Company's Current Report on Form 8-K, event date July 26, 2002).</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09" w:history="1">
              <w:r>
                <w:rPr>
                  <w:rStyle w:val="a3"/>
                  <w:rFonts w:eastAsia="Times New Roman"/>
                  <w:sz w:val="20"/>
                  <w:szCs w:val="20"/>
                </w:rPr>
                <w:t>10.17.1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047871973"/>
              <w:rPr>
                <w:rFonts w:eastAsia="Times New Roman"/>
              </w:rPr>
            </w:pPr>
            <w:hyperlink r:id="rId110" w:history="1">
              <w:r>
                <w:rPr>
                  <w:rStyle w:val="a3"/>
                  <w:rFonts w:eastAsia="Times New Roman"/>
                  <w:sz w:val="20"/>
                  <w:szCs w:val="20"/>
                </w:rPr>
                <w:t>List of Omitted Registration Rights Agr</w:t>
              </w:r>
              <w:r>
                <w:rPr>
                  <w:rStyle w:val="a3"/>
                  <w:rFonts w:eastAsia="Times New Roman"/>
                  <w:sz w:val="20"/>
                  <w:szCs w:val="20"/>
                </w:rPr>
                <w:t>eements (incorporated by reference as an exhibit to the Company's Current Report on Form 8-K, event date July 26, 2002).</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11" w:history="1">
              <w:r>
                <w:rPr>
                  <w:rStyle w:val="a3"/>
                  <w:rFonts w:eastAsia="Times New Roman"/>
                  <w:sz w:val="20"/>
                  <w:szCs w:val="20"/>
                </w:rPr>
                <w:t>10.18</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00414149"/>
              <w:rPr>
                <w:rFonts w:eastAsia="Times New Roman"/>
              </w:rPr>
            </w:pPr>
            <w:hyperlink r:id="rId112" w:history="1">
              <w:r>
                <w:rPr>
                  <w:rStyle w:val="a3"/>
                  <w:rFonts w:eastAsia="Times New Roman"/>
                  <w:sz w:val="20"/>
                  <w:szCs w:val="20"/>
                </w:rPr>
                <w:t xml:space="preserve">Registration Rights Agreement between the Company and 1700480 Ontario Inc. dated as of November 14, 2014 (incorporated by reference as an exhibit to the </w:t>
              </w:r>
              <w:r>
                <w:rPr>
                  <w:rStyle w:val="a3"/>
                  <w:rFonts w:eastAsia="Times New Roman"/>
                  <w:sz w:val="20"/>
                  <w:szCs w:val="20"/>
                </w:rPr>
                <w:t>Company’s Current Report on Form 8-K, event date November 14, 2014).</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13" w:history="1">
              <w:r>
                <w:rPr>
                  <w:rStyle w:val="a3"/>
                  <w:rFonts w:eastAsia="Times New Roman"/>
                  <w:sz w:val="20"/>
                  <w:szCs w:val="20"/>
                </w:rPr>
                <w:t>10.19</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978531263"/>
              <w:rPr>
                <w:rFonts w:eastAsia="Times New Roman"/>
              </w:rPr>
            </w:pPr>
            <w:hyperlink r:id="rId114" w:history="1">
              <w:r>
                <w:rPr>
                  <w:rStyle w:val="a3"/>
                  <w:rFonts w:eastAsia="Times New Roman"/>
                  <w:sz w:val="20"/>
                  <w:szCs w:val="20"/>
                </w:rPr>
                <w:t>Second Amended and Restated Credit Agreement, dated as of July 6, 2016, by and among the Company, The Macerich Partnership, L.P., Deutsche Bank AG New York Branch, as administrative agent; Deutsche Bank Securities</w:t>
              </w:r>
              <w:r>
                <w:rPr>
                  <w:rStyle w:val="a3"/>
                  <w:rFonts w:eastAsia="Times New Roman"/>
                  <w:sz w:val="20"/>
                  <w:szCs w:val="20"/>
                </w:rPr>
                <w:t> Inc., JPMorgan Chase Bank, N.A., Wells Fargo Securities, LLC, Goldman Sachs Bank USA and U.S.Bank National Association, as joint lead arrangers and joint bookrunning managers; JPMorgan Chase Bank, N.A., Wells Fargo Bank, National Association, Goldman Sach</w:t>
              </w:r>
              <w:r>
                <w:rPr>
                  <w:rStyle w:val="a3"/>
                  <w:rFonts w:eastAsia="Times New Roman"/>
                  <w:sz w:val="20"/>
                  <w:szCs w:val="20"/>
                </w:rPr>
                <w:t>s Bank USA and U.S.Bank National Association, N.A. as co-syndication agents, PNC Bank, National Association, as documentation agent, and various lenders party thereto (incorporated by reference as an exhibit to the Company's Current Report on Form 8-K, eve</w:t>
              </w:r>
              <w:r>
                <w:rPr>
                  <w:rStyle w:val="a3"/>
                  <w:rFonts w:eastAsia="Times New Roman"/>
                  <w:sz w:val="20"/>
                  <w:szCs w:val="20"/>
                </w:rPr>
                <w:t>nt date July 6, 2016).</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15" w:history="1">
              <w:r>
                <w:rPr>
                  <w:rStyle w:val="a3"/>
                  <w:rFonts w:eastAsia="Times New Roman"/>
                  <w:sz w:val="20"/>
                  <w:szCs w:val="20"/>
                </w:rPr>
                <w:t>10.20</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divId w:val="1162238036"/>
              <w:rPr>
                <w:rFonts w:eastAsia="Times New Roman"/>
              </w:rPr>
            </w:pPr>
            <w:hyperlink r:id="rId116" w:history="1">
              <w:r>
                <w:rPr>
                  <w:rStyle w:val="a3"/>
                  <w:rFonts w:eastAsia="Times New Roman"/>
                  <w:sz w:val="20"/>
                  <w:szCs w:val="20"/>
                </w:rPr>
                <w:t>Guaranty, dated as of July 6, 2016, by the Company in favor of Deutsche Bank AG New York Branch, as administrative agent (incorporated by reference as an</w:t>
              </w:r>
              <w:r>
                <w:rPr>
                  <w:rStyle w:val="a3"/>
                  <w:rFonts w:eastAsia="Times New Roman"/>
                  <w:sz w:val="20"/>
                  <w:szCs w:val="20"/>
                </w:rPr>
                <w:t xml:space="preserve"> exhibit to the Company's Current Report on Form 8-K, event date July 6, 2016).</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17" w:history="1">
              <w:r>
                <w:rPr>
                  <w:rStyle w:val="a3"/>
                  <w:rFonts w:eastAsia="Times New Roman"/>
                  <w:sz w:val="20"/>
                  <w:szCs w:val="20"/>
                </w:rPr>
                <w:t>10.21</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506093575"/>
              <w:rPr>
                <w:rFonts w:eastAsia="Times New Roman"/>
              </w:rPr>
            </w:pPr>
            <w:hyperlink r:id="rId118" w:history="1">
              <w:r>
                <w:rPr>
                  <w:rStyle w:val="a3"/>
                  <w:rFonts w:eastAsia="Times New Roman"/>
                  <w:sz w:val="20"/>
                  <w:szCs w:val="20"/>
                </w:rPr>
                <w:t>Tax Matters Agreement (Wilmorite) (incorp</w:t>
              </w:r>
              <w:r>
                <w:rPr>
                  <w:rStyle w:val="a3"/>
                  <w:rFonts w:eastAsia="Times New Roman"/>
                  <w:sz w:val="20"/>
                  <w:szCs w:val="20"/>
                </w:rPr>
                <w:t>orated by reference as an exhibit to the Company's Current Report on Form 8-K, event date April 25, 2005).</w:t>
              </w:r>
            </w:hyperlink>
          </w:p>
        </w:tc>
      </w:tr>
      <w:tr w:rsidR="00000000">
        <w:trPr>
          <w:divId w:val="1569725493"/>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569725493"/>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19" w:history="1">
              <w:r>
                <w:rPr>
                  <w:rStyle w:val="a3"/>
                  <w:rFonts w:eastAsia="Times New Roman"/>
                  <w:sz w:val="20"/>
                  <w:szCs w:val="20"/>
                </w:rPr>
                <w:t>10.22</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2133934745"/>
              <w:rPr>
                <w:rFonts w:eastAsia="Times New Roman"/>
              </w:rPr>
            </w:pPr>
            <w:hyperlink r:id="rId120" w:history="1">
              <w:r>
                <w:rPr>
                  <w:rStyle w:val="a3"/>
                  <w:rFonts w:eastAsia="Times New Roman"/>
                  <w:sz w:val="20"/>
                  <w:szCs w:val="20"/>
                </w:rPr>
                <w:t>2003 Equity Incentive Plan, as amended and restated as of May 26, 2016 (incorporated by reference as an exhibit to the Company's Current Report on Form 8</w:t>
              </w:r>
              <w:r>
                <w:rPr>
                  <w:rStyle w:val="a3"/>
                  <w:rFonts w:eastAsia="Times New Roman"/>
                  <w:sz w:val="20"/>
                  <w:szCs w:val="20"/>
                </w:rPr>
                <w:t>-K, event date May 26, 2016).</w:t>
              </w:r>
            </w:hyperlink>
          </w:p>
        </w:tc>
      </w:tr>
    </w:tbl>
    <w:p w:rsidR="00000000" w:rsidRDefault="007701F9">
      <w:pPr>
        <w:jc w:val="center"/>
        <w:divId w:val="1042359794"/>
        <w:rPr>
          <w:rFonts w:eastAsia="Times New Roman"/>
        </w:rPr>
      </w:pPr>
      <w:r>
        <w:rPr>
          <w:rFonts w:eastAsia="Times New Roman"/>
          <w:color w:val="000000"/>
          <w:sz w:val="20"/>
          <w:szCs w:val="20"/>
        </w:rPr>
        <w:t>11</w:t>
      </w:r>
      <w:r>
        <w:rPr>
          <w:rFonts w:eastAsia="Times New Roman"/>
          <w:color w:val="000000"/>
          <w:sz w:val="20"/>
          <w:szCs w:val="20"/>
        </w:rPr>
        <w:t>0</w:t>
      </w:r>
    </w:p>
    <w:p w:rsidR="00000000" w:rsidRDefault="007701F9">
      <w:pPr>
        <w:rPr>
          <w:rFonts w:eastAsia="Times New Roman"/>
        </w:rPr>
      </w:pPr>
      <w:r>
        <w:rPr>
          <w:rFonts w:eastAsia="Times New Roman"/>
        </w:rPr>
        <w:pict>
          <v:rect id="_x0000_i1135" style="width:0;height:1.5pt" o:hralign="center" o:hrstd="t" o:hr="t" fillcolor="#a0a0a0" stroked="f"/>
        </w:pict>
      </w:r>
    </w:p>
    <w:p w:rsidR="00000000" w:rsidRDefault="007701F9">
      <w:pPr>
        <w:divId w:val="194394982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3"/>
        <w:gridCol w:w="575"/>
        <w:gridCol w:w="83"/>
        <w:gridCol w:w="82"/>
        <w:gridCol w:w="112"/>
        <w:gridCol w:w="83"/>
        <w:gridCol w:w="83"/>
        <w:gridCol w:w="7109"/>
        <w:gridCol w:w="83"/>
      </w:tblGrid>
      <w:tr w:rsidR="00000000">
        <w:trPr>
          <w:divId w:val="137380530"/>
        </w:trPr>
        <w:tc>
          <w:tcPr>
            <w:tcW w:w="50" w:type="pct"/>
            <w:vAlign w:val="center"/>
            <w:hideMark/>
          </w:tcPr>
          <w:p w:rsidR="00000000" w:rsidRDefault="007701F9">
            <w:pP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137380530"/>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hyperlink r:id="rId121" w:history="1">
              <w:r>
                <w:rPr>
                  <w:rStyle w:val="a3"/>
                  <w:rFonts w:eastAsia="Times New Roman"/>
                  <w:sz w:val="20"/>
                  <w:szCs w:val="20"/>
                </w:rPr>
                <w:t>10.22.1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7701F9">
            <w:pPr>
              <w:divId w:val="12271724"/>
              <w:rPr>
                <w:rFonts w:eastAsia="Times New Roman"/>
              </w:rPr>
            </w:pPr>
            <w:hyperlink r:id="rId122" w:history="1">
              <w:r>
                <w:rPr>
                  <w:rStyle w:val="a3"/>
                  <w:rFonts w:eastAsia="Times New Roman"/>
                  <w:sz w:val="20"/>
                  <w:szCs w:val="20"/>
                </w:rPr>
                <w:t>Amended and Restated Cash Bonus/Re</w:t>
              </w:r>
              <w:r>
                <w:rPr>
                  <w:rStyle w:val="a3"/>
                  <w:rFonts w:eastAsia="Times New Roman"/>
                  <w:sz w:val="20"/>
                  <w:szCs w:val="20"/>
                </w:rPr>
                <w:t>stricted Stock/Stock Unit and LTIP Unit Award Program under the 2003 Equity Incentive Plan (incorporated by reference as an exhibit to the Company's 2010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23" w:history="1">
              <w:r>
                <w:rPr>
                  <w:rStyle w:val="a3"/>
                  <w:rFonts w:eastAsia="Times New Roman"/>
                  <w:sz w:val="20"/>
                  <w:szCs w:val="20"/>
                </w:rPr>
                <w:t>10.22.2</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419716416"/>
              <w:rPr>
                <w:rFonts w:eastAsia="Times New Roman"/>
              </w:rPr>
            </w:pPr>
            <w:hyperlink r:id="rId124" w:history="1">
              <w:r>
                <w:rPr>
                  <w:rStyle w:val="a3"/>
                  <w:rFonts w:eastAsia="Times New Roman"/>
                  <w:sz w:val="20"/>
                  <w:szCs w:val="20"/>
                </w:rPr>
                <w:t>Form of Restricted Stock Award Agree</w:t>
              </w:r>
              <w:r>
                <w:rPr>
                  <w:rStyle w:val="a3"/>
                  <w:rFonts w:eastAsia="Times New Roman"/>
                  <w:sz w:val="20"/>
                  <w:szCs w:val="20"/>
                </w:rPr>
                <w:t>ment under 2003 Equity Incentive Plan (incorporated by reference as an exhibit to the Company's 2008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25" w:history="1">
              <w:r>
                <w:rPr>
                  <w:rStyle w:val="a3"/>
                  <w:rFonts w:eastAsia="Times New Roman"/>
                  <w:sz w:val="20"/>
                  <w:szCs w:val="20"/>
                </w:rPr>
                <w:t>10.22.3</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269243665"/>
              <w:rPr>
                <w:rFonts w:eastAsia="Times New Roman"/>
              </w:rPr>
            </w:pPr>
            <w:hyperlink r:id="rId126" w:history="1">
              <w:r>
                <w:rPr>
                  <w:rStyle w:val="a3"/>
                  <w:rFonts w:eastAsia="Times New Roman"/>
                  <w:sz w:val="20"/>
                  <w:szCs w:val="20"/>
                </w:rPr>
                <w:t>Form of Stock Unit Award Agreement under 2003 Equity Incentive Plan (incorporated by reference as an exhibit to the Company's 2014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27" w:history="1">
              <w:r>
                <w:rPr>
                  <w:rStyle w:val="a3"/>
                  <w:rFonts w:eastAsia="Times New Roman"/>
                  <w:sz w:val="20"/>
                  <w:szCs w:val="20"/>
                </w:rPr>
                <w:t>10.22.4</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229730350"/>
              <w:rPr>
                <w:rFonts w:eastAsia="Times New Roman"/>
              </w:rPr>
            </w:pPr>
            <w:hyperlink r:id="rId128" w:history="1">
              <w:r>
                <w:rPr>
                  <w:rStyle w:val="a3"/>
                  <w:rFonts w:eastAsia="Times New Roman"/>
                  <w:sz w:val="20"/>
                  <w:szCs w:val="20"/>
                </w:rPr>
                <w:t>Form of Employee Stock O</w:t>
              </w:r>
              <w:r>
                <w:rPr>
                  <w:rStyle w:val="a3"/>
                  <w:rFonts w:eastAsia="Times New Roman"/>
                  <w:sz w:val="20"/>
                  <w:szCs w:val="20"/>
                </w:rPr>
                <w:t>ption Agreement under 2003 Equity Incentive Plan (incorporated by reference as an exhibit to the Company's 2008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29" w:history="1">
              <w:r>
                <w:rPr>
                  <w:rStyle w:val="a3"/>
                  <w:rFonts w:eastAsia="Times New Roman"/>
                  <w:sz w:val="20"/>
                  <w:szCs w:val="20"/>
                </w:rPr>
                <w:t>10.22.5</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653287802"/>
              <w:rPr>
                <w:rFonts w:eastAsia="Times New Roman"/>
              </w:rPr>
            </w:pPr>
            <w:hyperlink r:id="rId130" w:history="1">
              <w:r>
                <w:rPr>
                  <w:rStyle w:val="a3"/>
                  <w:rFonts w:eastAsia="Times New Roman"/>
                  <w:sz w:val="20"/>
                  <w:szCs w:val="20"/>
                </w:rPr>
                <w:t>Form of Non-Qualified Stock Option G</w:t>
              </w:r>
              <w:r>
                <w:rPr>
                  <w:rStyle w:val="a3"/>
                  <w:rFonts w:eastAsia="Times New Roman"/>
                  <w:sz w:val="20"/>
                  <w:szCs w:val="20"/>
                </w:rPr>
                <w:t>rant under 2003 Equity Incentive Plan (incorporated by reference as an exhibit to the Company's 2008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31" w:history="1">
              <w:r>
                <w:rPr>
                  <w:rStyle w:val="a3"/>
                  <w:rFonts w:eastAsia="Times New Roman"/>
                  <w:sz w:val="20"/>
                  <w:szCs w:val="20"/>
                </w:rPr>
                <w:t>10.22.6</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2050447970"/>
              <w:rPr>
                <w:rFonts w:eastAsia="Times New Roman"/>
              </w:rPr>
            </w:pPr>
            <w:hyperlink r:id="rId132" w:history="1">
              <w:r>
                <w:rPr>
                  <w:rStyle w:val="a3"/>
                  <w:rFonts w:eastAsia="Times New Roman"/>
                  <w:sz w:val="20"/>
                  <w:szCs w:val="20"/>
                </w:rPr>
                <w:t>Form of Restricted Stock Award Agree</w:t>
              </w:r>
              <w:r>
                <w:rPr>
                  <w:rStyle w:val="a3"/>
                  <w:rFonts w:eastAsia="Times New Roman"/>
                  <w:sz w:val="20"/>
                  <w:szCs w:val="20"/>
                </w:rPr>
                <w:t>ment for Non-Management Directors (incorporated by reference as an exhibit to the Company's 2008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33" w:history="1">
              <w:r>
                <w:rPr>
                  <w:rStyle w:val="a3"/>
                  <w:rFonts w:eastAsia="Times New Roman"/>
                  <w:sz w:val="20"/>
                  <w:szCs w:val="20"/>
                </w:rPr>
                <w:t>10.22.7</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95489246"/>
              <w:rPr>
                <w:rFonts w:eastAsia="Times New Roman"/>
              </w:rPr>
            </w:pPr>
            <w:hyperlink r:id="rId134" w:history="1">
              <w:r>
                <w:rPr>
                  <w:rStyle w:val="a3"/>
                  <w:rFonts w:eastAsia="Times New Roman"/>
                  <w:sz w:val="20"/>
                  <w:szCs w:val="20"/>
                </w:rPr>
                <w:t>Form of Stock Unit</w:t>
              </w:r>
              <w:r>
                <w:rPr>
                  <w:rStyle w:val="a3"/>
                  <w:rFonts w:eastAsia="Times New Roman"/>
                  <w:sz w:val="20"/>
                  <w:szCs w:val="20"/>
                </w:rPr>
                <w:t xml:space="preserve"> Award Agreement under 2003 Equity Incentive Plan for Non-Employee Directors (incorporated by reference as an exhibit to the Company's 2015 Form 10-K). </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35" w:history="1">
              <w:r>
                <w:rPr>
                  <w:rStyle w:val="a3"/>
                  <w:rFonts w:eastAsia="Times New Roman"/>
                  <w:sz w:val="20"/>
                  <w:szCs w:val="20"/>
                </w:rPr>
                <w:t>10.22.8</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980187299"/>
              <w:rPr>
                <w:rFonts w:eastAsia="Times New Roman"/>
              </w:rPr>
            </w:pPr>
            <w:hyperlink r:id="rId136" w:history="1">
              <w:r>
                <w:rPr>
                  <w:rStyle w:val="a3"/>
                  <w:rFonts w:eastAsia="Times New Roman"/>
                  <w:sz w:val="20"/>
                  <w:szCs w:val="20"/>
                </w:rPr>
                <w:t>Form of Stock Appreciation Right under 2003 Equity Incentive Plan (incorporated by reference as an exhibit to the Company's 2008 Form 10-K).</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37" w:history="1">
              <w:r>
                <w:rPr>
                  <w:rStyle w:val="a3"/>
                  <w:rFonts w:ascii="Arial" w:eastAsia="Times New Roman" w:hAnsi="Arial" w:cs="Arial"/>
                  <w:sz w:val="20"/>
                  <w:szCs w:val="20"/>
                </w:rPr>
                <w:t>10.22.9</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533428524"/>
              <w:rPr>
                <w:rFonts w:eastAsia="Times New Roman"/>
              </w:rPr>
            </w:pPr>
            <w:hyperlink r:id="rId138" w:history="1">
              <w:r>
                <w:rPr>
                  <w:rStyle w:val="a3"/>
                  <w:rFonts w:ascii="Arial" w:eastAsia="Times New Roman" w:hAnsi="Arial" w:cs="Arial"/>
                  <w:sz w:val="20"/>
                  <w:szCs w:val="20"/>
                </w:rPr>
                <w:t>Form of LTIP Unit Award Agreement under 2003 Equity Incentive Plan (service-based) (incorporated by reference as an exhibit to t</w:t>
              </w:r>
              <w:r>
                <w:rPr>
                  <w:rStyle w:val="a3"/>
                  <w:rFonts w:ascii="Arial" w:eastAsia="Times New Roman" w:hAnsi="Arial" w:cs="Arial"/>
                  <w:sz w:val="20"/>
                  <w:szCs w:val="20"/>
                </w:rPr>
                <w:t>he Company's Quarterly Report on Form 10-Q for the quarter ended March 31, 2019).</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39" w:history="1">
              <w:r>
                <w:rPr>
                  <w:rStyle w:val="a3"/>
                  <w:rFonts w:eastAsia="Times New Roman"/>
                  <w:sz w:val="20"/>
                  <w:szCs w:val="20"/>
                </w:rPr>
                <w:t>10.22.10</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882208039"/>
              <w:rPr>
                <w:rFonts w:eastAsia="Times New Roman"/>
              </w:rPr>
            </w:pPr>
            <w:hyperlink r:id="rId140" w:history="1">
              <w:r>
                <w:rPr>
                  <w:rStyle w:val="a3"/>
                  <w:rFonts w:ascii="Arial" w:eastAsia="Times New Roman" w:hAnsi="Arial" w:cs="Arial"/>
                  <w:sz w:val="20"/>
                  <w:szCs w:val="20"/>
                </w:rPr>
                <w:t>Form of LTIP Unit Award A</w:t>
              </w:r>
              <w:r>
                <w:rPr>
                  <w:rStyle w:val="a3"/>
                  <w:rFonts w:ascii="Arial" w:eastAsia="Times New Roman" w:hAnsi="Arial" w:cs="Arial"/>
                  <w:sz w:val="20"/>
                  <w:szCs w:val="20"/>
                </w:rPr>
                <w:t xml:space="preserve">greement under 2003 Equity Incentive Plan (performance-based) (incorporated by reference as an exhibit to the Company's Quarterly Report on Form 10-Q for the quarter ended March 31, 2019). </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41" w:history="1">
              <w:r>
                <w:rPr>
                  <w:rStyle w:val="a3"/>
                  <w:rFonts w:eastAsia="Times New Roman"/>
                  <w:sz w:val="20"/>
                  <w:szCs w:val="20"/>
                </w:rPr>
                <w:t>10.22.11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638068685"/>
              <w:rPr>
                <w:rFonts w:eastAsia="Times New Roman"/>
              </w:rPr>
            </w:pPr>
            <w:hyperlink r:id="rId142" w:history="1">
              <w:r>
                <w:rPr>
                  <w:rStyle w:val="a3"/>
                  <w:rFonts w:eastAsia="Times New Roman"/>
                  <w:sz w:val="20"/>
                  <w:szCs w:val="20"/>
                </w:rPr>
                <w:t>Form of LTIP Unit Award Agreement under 2003 Equity Incentive Plan (fully-vested) (incorporated by reference as an exhibit to the Company’s Quar</w:t>
              </w:r>
              <w:r>
                <w:rPr>
                  <w:rStyle w:val="a3"/>
                  <w:rFonts w:eastAsia="Times New Roman"/>
                  <w:sz w:val="20"/>
                  <w:szCs w:val="20"/>
                </w:rPr>
                <w:t>terly Report on Form 10-Q for the quarter ended March 31, 2014).</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43" w:history="1">
              <w:r>
                <w:rPr>
                  <w:rStyle w:val="a3"/>
                  <w:rFonts w:eastAsia="Times New Roman"/>
                  <w:sz w:val="20"/>
                  <w:szCs w:val="20"/>
                </w:rPr>
                <w:t>10.23</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690597038"/>
              <w:rPr>
                <w:rFonts w:eastAsia="Times New Roman"/>
              </w:rPr>
            </w:pPr>
            <w:hyperlink r:id="rId144" w:history="1">
              <w:r>
                <w:rPr>
                  <w:rStyle w:val="a3"/>
                  <w:rFonts w:eastAsia="Times New Roman"/>
                  <w:sz w:val="20"/>
                  <w:szCs w:val="20"/>
                </w:rPr>
                <w:t>Amendment and Restatement of the Employe</w:t>
              </w:r>
              <w:r>
                <w:rPr>
                  <w:rStyle w:val="a3"/>
                  <w:rFonts w:eastAsia="Times New Roman"/>
                  <w:sz w:val="20"/>
                  <w:szCs w:val="20"/>
                </w:rPr>
                <w:t>e Stock Purchase Plan (as amended and restated as of June 1, 2013) (incorporated by reference as an exhibit to the Company's Quarterly Report on Form 10-Q for the quarter ended June 30, 2013).</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45" w:history="1">
              <w:r>
                <w:rPr>
                  <w:rStyle w:val="a3"/>
                  <w:rFonts w:eastAsia="Times New Roman"/>
                  <w:sz w:val="20"/>
                  <w:szCs w:val="20"/>
                </w:rPr>
                <w:t>10.2</w:t>
              </w:r>
            </w:hyperlink>
            <w:hyperlink r:id="rId146" w:history="1">
              <w:r>
                <w:rPr>
                  <w:rStyle w:val="a3"/>
                  <w:rFonts w:eastAsia="Times New Roman"/>
                  <w:sz w:val="20"/>
                  <w:szCs w:val="20"/>
                </w:rPr>
                <w:t>3</w:t>
              </w:r>
            </w:hyperlink>
            <w:hyperlink r:id="rId147" w:history="1">
              <w:r>
                <w:rPr>
                  <w:rStyle w:val="a3"/>
                  <w:rFonts w:eastAsia="Times New Roman"/>
                  <w:sz w:val="20"/>
                  <w:szCs w:val="20"/>
                </w:rPr>
                <w:t>.1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290787531"/>
              <w:rPr>
                <w:rFonts w:eastAsia="Times New Roman"/>
              </w:rPr>
            </w:pPr>
            <w:hyperlink r:id="rId148" w:history="1">
              <w:r>
                <w:rPr>
                  <w:rStyle w:val="a3"/>
                  <w:rFonts w:eastAsia="Times New Roman"/>
                  <w:sz w:val="20"/>
                  <w:szCs w:val="20"/>
                </w:rPr>
                <w:t>First Amendment to Amended and Restated Employee Stock Purchase Plan (October 23, 2014) (incorporated by reference as an exhibit to the Company’</w:t>
              </w:r>
              <w:r>
                <w:rPr>
                  <w:rStyle w:val="a3"/>
                  <w:rFonts w:eastAsia="Times New Roman"/>
                  <w:sz w:val="20"/>
                  <w:szCs w:val="20"/>
                </w:rPr>
                <w:t>s Quarterly Report on Form 10-Q for the quarter ended September 30, 2014).</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49" w:history="1">
              <w:r>
                <w:rPr>
                  <w:rStyle w:val="a3"/>
                  <w:rFonts w:ascii="Arial" w:eastAsia="Times New Roman" w:hAnsi="Arial" w:cs="Arial"/>
                  <w:sz w:val="20"/>
                  <w:szCs w:val="20"/>
                </w:rPr>
                <w:t>10.23.2</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206604914"/>
              <w:rPr>
                <w:rFonts w:eastAsia="Times New Roman"/>
              </w:rPr>
            </w:pPr>
            <w:hyperlink r:id="rId150" w:history="1">
              <w:r>
                <w:rPr>
                  <w:rStyle w:val="a3"/>
                  <w:rFonts w:eastAsia="Times New Roman"/>
                  <w:sz w:val="20"/>
                  <w:szCs w:val="20"/>
                </w:rPr>
                <w:t>Second Amendment to Amended and Restated Employee Stock Purchase Plan (July 25, 2019) (incorporated by reference as an exhibit to the Company’s Quar</w:t>
              </w:r>
              <w:r>
                <w:rPr>
                  <w:rStyle w:val="a3"/>
                  <w:rFonts w:eastAsia="Times New Roman"/>
                  <w:sz w:val="20"/>
                  <w:szCs w:val="20"/>
                </w:rPr>
                <w:t>terly Report on Form 10-Q for the quarter ended June 30, 2019).</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51" w:history="1">
              <w:r>
                <w:rPr>
                  <w:rStyle w:val="a3"/>
                  <w:rFonts w:eastAsia="Times New Roman"/>
                  <w:sz w:val="20"/>
                  <w:szCs w:val="20"/>
                </w:rPr>
                <w:t>10.24</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930699494"/>
              <w:rPr>
                <w:rFonts w:eastAsia="Times New Roman"/>
              </w:rPr>
            </w:pPr>
            <w:hyperlink r:id="rId152" w:history="1">
              <w:r>
                <w:rPr>
                  <w:rStyle w:val="a3"/>
                  <w:rFonts w:eastAsia="Times New Roman"/>
                  <w:sz w:val="20"/>
                  <w:szCs w:val="20"/>
                </w:rPr>
                <w:t xml:space="preserve">Change in Control Severance </w:t>
              </w:r>
              <w:r>
                <w:rPr>
                  <w:rStyle w:val="a3"/>
                  <w:rFonts w:eastAsia="Times New Roman"/>
                  <w:sz w:val="20"/>
                  <w:szCs w:val="20"/>
                </w:rPr>
                <w:t>Pay Plan for Executive Vice Presidents (incorporated by reference as an exhibit to the Company’s Quarterly Report on Form 10-Q fo</w:t>
              </w:r>
            </w:hyperlink>
            <w:hyperlink r:id="rId153" w:history="1">
              <w:r>
                <w:rPr>
                  <w:rStyle w:val="a3"/>
                  <w:rFonts w:eastAsia="Times New Roman"/>
                  <w:sz w:val="20"/>
                  <w:szCs w:val="20"/>
                </w:rPr>
                <w:t>Change in Control S</w:t>
              </w:r>
              <w:r>
                <w:rPr>
                  <w:rStyle w:val="a3"/>
                  <w:rFonts w:eastAsia="Times New Roman"/>
                  <w:sz w:val="20"/>
                  <w:szCs w:val="20"/>
                </w:rPr>
                <w:t>everance Pay Plan for Executive Vice Presidents (incorporated by reference as an exhibit to the Company’s Quarterly Report on Form 10-Q for the quarter ended March 31, 2019).</w:t>
              </w:r>
            </w:hyperlink>
          </w:p>
        </w:tc>
      </w:tr>
      <w:tr w:rsidR="00000000">
        <w:trPr>
          <w:divId w:val="137380530"/>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137380530"/>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54" w:history="1">
              <w:r>
                <w:rPr>
                  <w:rStyle w:val="a3"/>
                  <w:rFonts w:eastAsia="Times New Roman"/>
                  <w:sz w:val="20"/>
                  <w:szCs w:val="20"/>
                </w:rPr>
                <w:t>10.2</w:t>
              </w:r>
            </w:hyperlink>
            <w:r>
              <w:rPr>
                <w:rFonts w:eastAsia="Times New Roman"/>
                <w:color w:val="0000FF"/>
                <w:sz w:val="20"/>
                <w:szCs w:val="20"/>
                <w:u w:val="single"/>
              </w:rPr>
              <w:t>5</w:t>
            </w: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494340097"/>
              <w:rPr>
                <w:rFonts w:eastAsia="Times New Roman"/>
              </w:rPr>
            </w:pPr>
            <w:hyperlink r:id="rId155" w:history="1">
              <w:r>
                <w:rPr>
                  <w:rStyle w:val="a3"/>
                  <w:rFonts w:eastAsia="Times New Roman"/>
                  <w:sz w:val="20"/>
                  <w:szCs w:val="20"/>
                </w:rPr>
                <w:t xml:space="preserve">Change in Control Severance </w:t>
              </w:r>
              <w:r>
                <w:rPr>
                  <w:rStyle w:val="a3"/>
                  <w:rFonts w:eastAsia="Times New Roman"/>
                  <w:sz w:val="20"/>
                  <w:szCs w:val="20"/>
                </w:rPr>
                <w:t>Pay Plan for Senior Executives (incorporated by reference as an exhibit to the Company's Quarterly Report on Form 10-Q for the quarter ended September 30, 2017).</w:t>
              </w:r>
            </w:hyperlink>
          </w:p>
        </w:tc>
      </w:tr>
    </w:tbl>
    <w:p w:rsidR="00000000" w:rsidRDefault="007701F9">
      <w:pPr>
        <w:jc w:val="center"/>
        <w:divId w:val="810486534"/>
        <w:rPr>
          <w:rFonts w:eastAsia="Times New Roman"/>
        </w:rPr>
      </w:pPr>
      <w:r>
        <w:rPr>
          <w:rFonts w:eastAsia="Times New Roman"/>
          <w:color w:val="000000"/>
          <w:sz w:val="20"/>
          <w:szCs w:val="20"/>
        </w:rPr>
        <w:t>11</w:t>
      </w:r>
      <w:r>
        <w:rPr>
          <w:rFonts w:eastAsia="Times New Roman"/>
          <w:color w:val="000000"/>
          <w:sz w:val="20"/>
          <w:szCs w:val="20"/>
        </w:rPr>
        <w:t>1</w:t>
      </w:r>
    </w:p>
    <w:p w:rsidR="00000000" w:rsidRDefault="007701F9">
      <w:pPr>
        <w:rPr>
          <w:rFonts w:eastAsia="Times New Roman"/>
        </w:rPr>
      </w:pPr>
      <w:r>
        <w:rPr>
          <w:rFonts w:eastAsia="Times New Roman"/>
        </w:rPr>
        <w:pict>
          <v:rect id="_x0000_i1136" style="width:0;height:1.5pt" o:hralign="center" o:hrstd="t" o:hr="t" fillcolor="#a0a0a0" stroked="f"/>
        </w:pict>
      </w:r>
    </w:p>
    <w:p w:rsidR="00000000" w:rsidRDefault="007701F9">
      <w:pPr>
        <w:divId w:val="1241790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2"/>
        <w:gridCol w:w="574"/>
        <w:gridCol w:w="83"/>
        <w:gridCol w:w="83"/>
        <w:gridCol w:w="113"/>
        <w:gridCol w:w="83"/>
        <w:gridCol w:w="83"/>
        <w:gridCol w:w="7109"/>
        <w:gridCol w:w="83"/>
      </w:tblGrid>
      <w:tr w:rsidR="00000000">
        <w:trPr>
          <w:divId w:val="4015582"/>
        </w:trPr>
        <w:tc>
          <w:tcPr>
            <w:tcW w:w="50" w:type="pct"/>
            <w:vAlign w:val="center"/>
            <w:hideMark/>
          </w:tcPr>
          <w:p w:rsidR="00000000" w:rsidRDefault="007701F9">
            <w:pP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4015582"/>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hyperlink r:id="rId156" w:history="1">
              <w:r>
                <w:rPr>
                  <w:rStyle w:val="a3"/>
                  <w:rFonts w:eastAsia="Times New Roman"/>
                  <w:sz w:val="20"/>
                  <w:szCs w:val="20"/>
                </w:rPr>
                <w:t>10.2</w:t>
              </w:r>
            </w:hyperlink>
            <w:hyperlink r:id="rId157" w:history="1">
              <w:r>
                <w:rPr>
                  <w:rStyle w:val="a3"/>
                  <w:rFonts w:eastAsia="Times New Roman"/>
                  <w:sz w:val="20"/>
                  <w:szCs w:val="20"/>
                </w:rPr>
                <w:t>6</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7701F9">
            <w:pPr>
              <w:divId w:val="568198217"/>
              <w:rPr>
                <w:rFonts w:eastAsia="Times New Roman"/>
              </w:rPr>
            </w:pPr>
            <w:hyperlink r:id="rId158" w:history="1">
              <w:r>
                <w:rPr>
                  <w:rStyle w:val="a3"/>
                  <w:rFonts w:eastAsia="Times New Roman"/>
                  <w:sz w:val="20"/>
                  <w:szCs w:val="20"/>
                </w:rPr>
                <w:t>Separation Agreement and Release of Claims between the Company and Thomas J. Leanse dated February 22, 2018 (includes form of Consulting Agreement between the Company and</w:t>
              </w:r>
              <w:r>
                <w:rPr>
                  <w:rStyle w:val="a3"/>
                  <w:rFonts w:eastAsia="Times New Roman"/>
                  <w:sz w:val="20"/>
                  <w:szCs w:val="20"/>
                </w:rPr>
                <w:t xml:space="preserve"> Mr. Leanse) (incorporated by reference as an exhibit to the Company's 2017 Form 10-K). </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59" w:history="1">
              <w:r>
                <w:rPr>
                  <w:rStyle w:val="a3"/>
                  <w:rFonts w:eastAsia="Times New Roman"/>
                  <w:sz w:val="20"/>
                  <w:szCs w:val="20"/>
                </w:rPr>
                <w:t>10.2</w:t>
              </w:r>
            </w:hyperlink>
            <w:r>
              <w:rPr>
                <w:rFonts w:eastAsia="Times New Roman"/>
                <w:color w:val="0000FF"/>
                <w:sz w:val="20"/>
                <w:szCs w:val="20"/>
                <w:u w:val="single"/>
              </w:rPr>
              <w:t>7</w:t>
            </w: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899973038"/>
              <w:rPr>
                <w:rFonts w:eastAsia="Times New Roman"/>
              </w:rPr>
            </w:pPr>
            <w:hyperlink r:id="rId160" w:history="1">
              <w:r>
                <w:rPr>
                  <w:rStyle w:val="a3"/>
                  <w:rFonts w:eastAsia="Times New Roman"/>
                  <w:sz w:val="20"/>
                  <w:szCs w:val="20"/>
                </w:rPr>
                <w:t>Change in Control Agreement between the Company and Ann C. Menard, effective February 24, 2018 (incorporated by reference as an exhibit to the Compa</w:t>
              </w:r>
              <w:r>
                <w:rPr>
                  <w:rStyle w:val="a3"/>
                  <w:rFonts w:eastAsia="Times New Roman"/>
                  <w:sz w:val="20"/>
                  <w:szCs w:val="20"/>
                </w:rPr>
                <w:t>ny’s Quarterly Report on Form 10-Q for the quarter ended March 31, 2018).</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61" w:history="1">
              <w:r>
                <w:rPr>
                  <w:rStyle w:val="a3"/>
                  <w:rFonts w:eastAsia="Times New Roman"/>
                  <w:sz w:val="20"/>
                  <w:szCs w:val="20"/>
                </w:rPr>
                <w:t>10.2</w:t>
              </w:r>
            </w:hyperlink>
            <w:r>
              <w:rPr>
                <w:rFonts w:eastAsia="Times New Roman"/>
                <w:color w:val="0000FF"/>
                <w:sz w:val="20"/>
                <w:szCs w:val="20"/>
                <w:u w:val="single"/>
              </w:rPr>
              <w:t>8</w:t>
            </w: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1194459357"/>
              <w:rPr>
                <w:rFonts w:eastAsia="Times New Roman"/>
              </w:rPr>
            </w:pPr>
            <w:hyperlink r:id="rId162" w:history="1">
              <w:r>
                <w:rPr>
                  <w:rStyle w:val="a3"/>
                  <w:rFonts w:eastAsia="Times New Roman"/>
                  <w:sz w:val="20"/>
                  <w:szCs w:val="20"/>
                </w:rPr>
                <w:t xml:space="preserve">Amended and Restated Offer of Employment between the Company and Ann C. Menard, effective April 30, 2018 (incorporated by reference as an exhibit to the Company’s Quarterly Report on Form 10-Q for </w:t>
              </w:r>
              <w:r>
                <w:rPr>
                  <w:rStyle w:val="a3"/>
                  <w:rFonts w:eastAsia="Times New Roman"/>
                  <w:sz w:val="20"/>
                  <w:szCs w:val="20"/>
                </w:rPr>
                <w:t>the quarter ended March 31, 2018).</w:t>
              </w:r>
            </w:hyperlink>
          </w:p>
          <w:p w:rsidR="00000000" w:rsidRDefault="007701F9">
            <w:pPr>
              <w:divId w:val="363334491"/>
              <w:rPr>
                <w:rFonts w:eastAsia="Times New Roman"/>
              </w:rPr>
            </w:pPr>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63" w:history="1">
              <w:r>
                <w:rPr>
                  <w:rStyle w:val="a3"/>
                  <w:rFonts w:eastAsia="Times New Roman"/>
                  <w:sz w:val="20"/>
                  <w:szCs w:val="20"/>
                </w:rPr>
                <w:t>10.28.1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743449516"/>
              <w:rPr>
                <w:rFonts w:eastAsia="Times New Roman"/>
              </w:rPr>
            </w:pPr>
            <w:hyperlink r:id="rId164" w:history="1">
              <w:r>
                <w:rPr>
                  <w:rStyle w:val="a3"/>
                  <w:rFonts w:eastAsia="Times New Roman"/>
                  <w:sz w:val="20"/>
                  <w:szCs w:val="20"/>
                </w:rPr>
                <w:t>First Amendment to Amended and Restated Offer of Employment between the Company and Ann C. Menard, effective January 1, 2020) (incorporated by refer</w:t>
              </w:r>
              <w:r>
                <w:rPr>
                  <w:rStyle w:val="a3"/>
                  <w:rFonts w:eastAsia="Times New Roman"/>
                  <w:sz w:val="20"/>
                  <w:szCs w:val="20"/>
                </w:rPr>
                <w:t>ence as an exhibit to the Company’s Quarterly Report on Form 10-Q for the quarter ended Se</w:t>
              </w:r>
            </w:hyperlink>
            <w:hyperlink r:id="rId165" w:history="1">
              <w:r>
                <w:rPr>
                  <w:rStyle w:val="a3"/>
                  <w:rFonts w:eastAsia="Times New Roman"/>
                  <w:sz w:val="20"/>
                  <w:szCs w:val="20"/>
                </w:rPr>
                <w:t>First Amendment to Amended and Restated Offer of Employment between the Company and Ann C. Menard, effective January 1, 2020) (incorporated by reference as an exhibit to the Company’s Quarterly Report on Form 10-Q for the quarter ended September 30, 2019).</w:t>
              </w:r>
            </w:hyperlink>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66" w:history="1">
              <w:r>
                <w:rPr>
                  <w:rStyle w:val="a3"/>
                  <w:rFonts w:eastAsia="Times New Roman"/>
                  <w:sz w:val="20"/>
                  <w:szCs w:val="20"/>
                </w:rPr>
                <w:t>10.29</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414980188"/>
              <w:rPr>
                <w:rFonts w:eastAsia="Times New Roman"/>
              </w:rPr>
            </w:pPr>
            <w:hyperlink r:id="rId167" w:history="1">
              <w:r>
                <w:rPr>
                  <w:rStyle w:val="a3"/>
                  <w:rFonts w:eastAsia="Times New Roman"/>
                  <w:sz w:val="20"/>
                  <w:szCs w:val="20"/>
                </w:rPr>
                <w:t>Employment Agreement between the Company and Thomas E. O’Hern, effective April 26, 2018 (incorporated by reference as an exhibit to the Company’s Qu</w:t>
              </w:r>
              <w:r>
                <w:rPr>
                  <w:rStyle w:val="a3"/>
                  <w:rFonts w:eastAsia="Times New Roman"/>
                  <w:sz w:val="20"/>
                  <w:szCs w:val="20"/>
                </w:rPr>
                <w:t>arterly Report on Form 10-Q for the quarter ended March 31, 2018).</w:t>
              </w:r>
            </w:hyperlink>
          </w:p>
          <w:p w:rsidR="00000000" w:rsidRDefault="007701F9">
            <w:pPr>
              <w:divId w:val="493303888"/>
              <w:rPr>
                <w:rFonts w:eastAsia="Times New Roman"/>
              </w:rPr>
            </w:pPr>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68" w:history="1">
              <w:r>
                <w:rPr>
                  <w:rStyle w:val="a3"/>
                  <w:rFonts w:eastAsia="Times New Roman"/>
                  <w:sz w:val="20"/>
                  <w:szCs w:val="20"/>
                </w:rPr>
                <w:t>10.29.1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1868562614"/>
              <w:rPr>
                <w:rFonts w:eastAsia="Times New Roman"/>
              </w:rPr>
            </w:pPr>
            <w:hyperlink r:id="rId169" w:history="1">
              <w:r>
                <w:rPr>
                  <w:rStyle w:val="a3"/>
                  <w:rFonts w:eastAsia="Times New Roman"/>
                  <w:sz w:val="20"/>
                  <w:szCs w:val="20"/>
                </w:rPr>
                <w:t>First Amendment to Employm</w:t>
              </w:r>
              <w:r>
                <w:rPr>
                  <w:rStyle w:val="a3"/>
                  <w:rFonts w:eastAsia="Times New Roman"/>
                  <w:sz w:val="20"/>
                  <w:szCs w:val="20"/>
                </w:rPr>
                <w:t>ent Agreement between the Company and Thomas E. O’Hern, effective January 1, 2020 (</w:t>
              </w:r>
            </w:hyperlink>
            <w:hyperlink r:id="rId170" w:history="1">
              <w:r>
                <w:rPr>
                  <w:rStyle w:val="a3"/>
                  <w:rFonts w:eastAsia="Times New Roman"/>
                  <w:sz w:val="20"/>
                  <w:szCs w:val="20"/>
                </w:rPr>
                <w:t>First Amendment to Employment Agreement between the Company and T</w:t>
              </w:r>
              <w:r>
                <w:rPr>
                  <w:rStyle w:val="a3"/>
                  <w:rFonts w:eastAsia="Times New Roman"/>
                  <w:sz w:val="20"/>
                  <w:szCs w:val="20"/>
                </w:rPr>
                <w:t>homas E. O’Hern, effective January 1, 2020 (incorporated by reference as an exhibit to the Company’s Quarterly Report on Form 10-Q for the quarter ended September 30, 2019).</w:t>
              </w:r>
            </w:hyperlink>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71" w:history="1">
              <w:r>
                <w:rPr>
                  <w:rStyle w:val="a3"/>
                  <w:rFonts w:eastAsia="Times New Roman"/>
                  <w:sz w:val="20"/>
                  <w:szCs w:val="20"/>
                </w:rPr>
                <w:t>10.3</w:t>
              </w:r>
            </w:hyperlink>
            <w:hyperlink r:id="rId172" w:history="1">
              <w:r>
                <w:rPr>
                  <w:rStyle w:val="a3"/>
                  <w:rFonts w:eastAsia="Times New Roman"/>
                  <w:sz w:val="20"/>
                  <w:szCs w:val="20"/>
                </w:rPr>
                <w:t>0</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1462067620"/>
              <w:rPr>
                <w:rFonts w:eastAsia="Times New Roman"/>
              </w:rPr>
            </w:pPr>
            <w:hyperlink r:id="rId173" w:history="1">
              <w:r>
                <w:rPr>
                  <w:rStyle w:val="a3"/>
                  <w:rFonts w:eastAsia="Times New Roman"/>
                  <w:sz w:val="20"/>
                  <w:szCs w:val="20"/>
                </w:rPr>
                <w:t xml:space="preserve">Letter regarding Consulting Agreement between the Company and Arthur M. Coppola, effective December 31, 2018 (incorporated by reference as an exhibit to the </w:t>
              </w:r>
              <w:r>
                <w:rPr>
                  <w:rStyle w:val="a3"/>
                  <w:rFonts w:eastAsia="Times New Roman"/>
                  <w:sz w:val="20"/>
                  <w:szCs w:val="20"/>
                </w:rPr>
                <w:t>Company’s Current Report on Form 8-K, event date December 31, 2018).</w:t>
              </w:r>
            </w:hyperlink>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74" w:history="1">
              <w:r>
                <w:rPr>
                  <w:rStyle w:val="a3"/>
                  <w:rFonts w:eastAsia="Times New Roman"/>
                  <w:sz w:val="20"/>
                  <w:szCs w:val="20"/>
                </w:rPr>
                <w:t>10.31</w:t>
              </w:r>
            </w:hyperlink>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01F9">
            <w:pPr>
              <w:divId w:val="1851020890"/>
              <w:rPr>
                <w:rFonts w:eastAsia="Times New Roman"/>
              </w:rPr>
            </w:pPr>
            <w:hyperlink r:id="rId175" w:history="1">
              <w:r>
                <w:rPr>
                  <w:rStyle w:val="a3"/>
                  <w:rFonts w:ascii="Arial" w:eastAsia="Times New Roman" w:hAnsi="Arial" w:cs="Arial"/>
                  <w:sz w:val="20"/>
                  <w:szCs w:val="20"/>
                </w:rPr>
                <w:t>Employment Agreement between the Company and William P. Voegele, effective September 1, 2019 (incorporated by reference as an exhibit to the Company’s Quarterly Report on Form 10-Q for the quarter ended September 30, 2019).</w:t>
              </w:r>
            </w:hyperlink>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76" w:history="1">
              <w:r>
                <w:rPr>
                  <w:rStyle w:val="a3"/>
                  <w:rFonts w:eastAsia="Times New Roman"/>
                  <w:sz w:val="20"/>
                  <w:szCs w:val="20"/>
                </w:rPr>
                <w:t>10.32</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divId w:val="1741097585"/>
              <w:rPr>
                <w:rFonts w:eastAsia="Times New Roman"/>
              </w:rPr>
            </w:pPr>
            <w:hyperlink r:id="rId177" w:history="1">
              <w:r>
                <w:rPr>
                  <w:rStyle w:val="a3"/>
                  <w:rFonts w:eastAsia="Times New Roman"/>
                  <w:sz w:val="20"/>
                  <w:szCs w:val="20"/>
                </w:rPr>
                <w:t>2005 Amended and Restated Agreement of Limited Partnership o</w:t>
              </w:r>
              <w:r>
                <w:rPr>
                  <w:rStyle w:val="a3"/>
                  <w:rFonts w:eastAsia="Times New Roman"/>
                  <w:sz w:val="20"/>
                  <w:szCs w:val="20"/>
                </w:rPr>
                <w:t>f MACWH, LP dated as of April 25, 2005 (incorporated by reference as an exhibit to the Company's Current Report on Form 8-K, event date April 25, 2005).</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hyperlink r:id="rId178" w:history="1">
              <w:r>
                <w:rPr>
                  <w:rStyle w:val="a3"/>
                  <w:rFonts w:eastAsia="Times New Roman"/>
                  <w:sz w:val="20"/>
                  <w:szCs w:val="20"/>
                </w:rPr>
                <w:t>10.33</w:t>
              </w:r>
            </w:hyperlink>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7701F9">
            <w:pPr>
              <w:divId w:val="363138388"/>
              <w:rPr>
                <w:rFonts w:eastAsia="Times New Roman"/>
              </w:rPr>
            </w:pPr>
            <w:hyperlink r:id="rId179" w:history="1">
              <w:r>
                <w:rPr>
                  <w:rStyle w:val="a3"/>
                  <w:rFonts w:eastAsia="Times New Roman"/>
                  <w:sz w:val="20"/>
                  <w:szCs w:val="20"/>
                </w:rPr>
                <w:t>Registration Rights Agreement dated as of</w:t>
              </w:r>
              <w:r>
                <w:rPr>
                  <w:rStyle w:val="a3"/>
                  <w:rFonts w:eastAsia="Times New Roman"/>
                  <w:sz w:val="20"/>
                  <w:szCs w:val="20"/>
                </w:rPr>
                <w:t xml:space="preserve"> April 25, 2005 among the Company and the persons names on Exhibit A thereto (incorporated by reference as an exhibit to the Company's Current Report on Form 8-K, event date April 25, 2005).</w:t>
              </w:r>
            </w:hyperlink>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FF"/>
                <w:sz w:val="20"/>
                <w:szCs w:val="20"/>
                <w:u w:val="single"/>
              </w:rPr>
              <w:t>21.</w:t>
            </w:r>
            <w:r>
              <w:rPr>
                <w:rFonts w:eastAsia="Times New Roman"/>
                <w:color w:val="0000FF"/>
                <w:sz w:val="20"/>
                <w:szCs w:val="20"/>
                <w:u w:val="single"/>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343823169"/>
              <w:rPr>
                <w:rFonts w:eastAsia="Times New Roman"/>
              </w:rPr>
            </w:pPr>
            <w:hyperlink r:id="rId180" w:history="1">
              <w:r>
                <w:rPr>
                  <w:rStyle w:val="a3"/>
                  <w:rFonts w:eastAsia="Times New Roman"/>
                  <w:sz w:val="20"/>
                  <w:szCs w:val="20"/>
                </w:rPr>
                <w:t>List of Subsidiaries</w:t>
              </w:r>
            </w:hyperlink>
          </w:p>
        </w:tc>
      </w:tr>
      <w:tr w:rsidR="00000000">
        <w:trPr>
          <w:divId w:val="4015582"/>
          <w:trHeight w:val="30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FF"/>
                <w:sz w:val="20"/>
                <w:szCs w:val="20"/>
                <w:u w:val="single"/>
              </w:rPr>
              <w:t>23.</w:t>
            </w:r>
            <w:r>
              <w:rPr>
                <w:rFonts w:eastAsia="Times New Roman"/>
                <w:color w:val="0000FF"/>
                <w:sz w:val="20"/>
                <w:szCs w:val="20"/>
                <w:u w:val="single"/>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257012660"/>
              <w:rPr>
                <w:rFonts w:eastAsia="Times New Roman"/>
              </w:rPr>
            </w:pPr>
            <w:hyperlink r:id="rId181" w:history="1">
              <w:r>
                <w:rPr>
                  <w:rStyle w:val="a3"/>
                  <w:rFonts w:eastAsia="Times New Roman"/>
                  <w:sz w:val="20"/>
                  <w:szCs w:val="20"/>
                </w:rPr>
                <w:t>Consent of Independent Registered Public Accounting Firm (KPMG LLP)</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FF"/>
                <w:sz w:val="20"/>
                <w:szCs w:val="20"/>
                <w:u w:val="single"/>
              </w:rPr>
              <w:t>31.</w:t>
            </w:r>
            <w:r>
              <w:rPr>
                <w:rFonts w:eastAsia="Times New Roman"/>
                <w:color w:val="0000FF"/>
                <w:sz w:val="20"/>
                <w:szCs w:val="20"/>
                <w:u w:val="single"/>
              </w:rPr>
              <w:t>1</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141507401"/>
              <w:rPr>
                <w:rFonts w:eastAsia="Times New Roman"/>
              </w:rPr>
            </w:pPr>
            <w:hyperlink r:id="rId182" w:history="1">
              <w:r>
                <w:rPr>
                  <w:rStyle w:val="a3"/>
                  <w:rFonts w:eastAsia="Times New Roman"/>
                  <w:sz w:val="20"/>
                  <w:szCs w:val="20"/>
                </w:rPr>
                <w:t>Section 302 Certification of Thomas E. O'Hern, Chief Executive Officer and Director</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FF"/>
                <w:sz w:val="20"/>
                <w:szCs w:val="20"/>
                <w:u w:val="single"/>
              </w:rPr>
              <w:t>31.</w:t>
            </w:r>
            <w:r>
              <w:rPr>
                <w:rFonts w:eastAsia="Times New Roman"/>
                <w:color w:val="0000FF"/>
                <w:sz w:val="20"/>
                <w:szCs w:val="20"/>
                <w:u w:val="single"/>
              </w:rPr>
              <w:t>2</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divId w:val="2009092304"/>
              <w:rPr>
                <w:rFonts w:eastAsia="Times New Roman"/>
              </w:rPr>
            </w:pPr>
            <w:hyperlink r:id="rId183" w:history="1">
              <w:r>
                <w:rPr>
                  <w:rStyle w:val="a3"/>
                  <w:rFonts w:eastAsia="Times New Roman"/>
                  <w:sz w:val="20"/>
                  <w:szCs w:val="20"/>
                </w:rPr>
                <w:t>Section </w:t>
              </w:r>
              <w:r>
                <w:rPr>
                  <w:rStyle w:val="a3"/>
                  <w:rFonts w:eastAsia="Times New Roman"/>
                  <w:sz w:val="20"/>
                  <w:szCs w:val="20"/>
                </w:rPr>
                <w:t>302 Certification of Scott W. Kingsmore, Chief Financial Officer</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FF"/>
                <w:sz w:val="20"/>
                <w:szCs w:val="20"/>
                <w:u w:val="single"/>
              </w:rPr>
              <w:t>32.</w:t>
            </w:r>
            <w:r>
              <w:rPr>
                <w:rFonts w:eastAsia="Times New Roman"/>
                <w:color w:val="0000FF"/>
                <w:sz w:val="20"/>
                <w:szCs w:val="20"/>
                <w:u w:val="single"/>
              </w:rPr>
              <w:t>1</w:t>
            </w: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01F9">
            <w:pPr>
              <w:divId w:val="1306008025"/>
              <w:rPr>
                <w:rFonts w:eastAsia="Times New Roman"/>
              </w:rPr>
            </w:pPr>
            <w:hyperlink r:id="rId184" w:history="1">
              <w:r>
                <w:rPr>
                  <w:rStyle w:val="a3"/>
                  <w:rFonts w:eastAsia="Times New Roman"/>
                  <w:sz w:val="20"/>
                  <w:szCs w:val="20"/>
                </w:rPr>
                <w:t xml:space="preserve">Section 906 Certifications of Thomas E. O'Hern and Scott W. </w:t>
              </w:r>
            </w:hyperlink>
            <w:hyperlink r:id="rId185" w:history="1">
              <w:r>
                <w:rPr>
                  <w:rStyle w:val="a3"/>
                  <w:rFonts w:eastAsia="Times New Roman"/>
                  <w:sz w:val="20"/>
                  <w:szCs w:val="20"/>
                </w:rPr>
                <w:t>Kingsmore</w:t>
              </w:r>
            </w:hyperlink>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4015582"/>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bl>
    <w:p w:rsidR="00000000" w:rsidRDefault="007701F9">
      <w:pPr>
        <w:jc w:val="center"/>
        <w:divId w:val="2013483956"/>
        <w:rPr>
          <w:rFonts w:eastAsia="Times New Roman"/>
        </w:rPr>
      </w:pPr>
      <w:r>
        <w:rPr>
          <w:rFonts w:eastAsia="Times New Roman"/>
          <w:color w:val="000000"/>
          <w:sz w:val="20"/>
          <w:szCs w:val="20"/>
        </w:rPr>
        <w:t>11</w:t>
      </w:r>
      <w:r>
        <w:rPr>
          <w:rFonts w:eastAsia="Times New Roman"/>
          <w:color w:val="000000"/>
          <w:sz w:val="20"/>
          <w:szCs w:val="20"/>
        </w:rPr>
        <w:t>2</w:t>
      </w:r>
    </w:p>
    <w:p w:rsidR="00000000" w:rsidRDefault="007701F9">
      <w:pPr>
        <w:rPr>
          <w:rFonts w:eastAsia="Times New Roman"/>
        </w:rPr>
      </w:pPr>
      <w:r>
        <w:rPr>
          <w:rFonts w:eastAsia="Times New Roman"/>
        </w:rPr>
        <w:pict>
          <v:rect id="_x0000_i1137" style="width:0;height:1.5pt" o:hralign="center" o:hrstd="t" o:hr="t" fillcolor="#a0a0a0" stroked="f"/>
        </w:pict>
      </w:r>
    </w:p>
    <w:p w:rsidR="00000000" w:rsidRDefault="007701F9">
      <w:pPr>
        <w:divId w:val="185102662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89"/>
        <w:gridCol w:w="613"/>
        <w:gridCol w:w="89"/>
        <w:gridCol w:w="74"/>
        <w:gridCol w:w="104"/>
        <w:gridCol w:w="74"/>
        <w:gridCol w:w="74"/>
        <w:gridCol w:w="7101"/>
        <w:gridCol w:w="75"/>
      </w:tblGrid>
      <w:tr w:rsidR="00000000">
        <w:trPr>
          <w:divId w:val="290356689"/>
        </w:trPr>
        <w:tc>
          <w:tcPr>
            <w:tcW w:w="50" w:type="pct"/>
            <w:vAlign w:val="center"/>
            <w:hideMark/>
          </w:tcPr>
          <w:p w:rsidR="00000000" w:rsidRDefault="007701F9">
            <w:pPr>
              <w:rPr>
                <w:rFonts w:eastAsia="Times New Roman"/>
              </w:rPr>
            </w:pPr>
          </w:p>
        </w:tc>
        <w:tc>
          <w:tcPr>
            <w:tcW w:w="34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6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428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290356689"/>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Exhibit 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r>
      <w:tr w:rsidR="00000000">
        <w:trPr>
          <w:divId w:val="290356689"/>
        </w:trPr>
        <w:tc>
          <w:tcPr>
            <w:tcW w:w="0" w:type="auto"/>
            <w:gridSpan w:val="3"/>
            <w:tcBorders>
              <w:top w:val="single" w:sz="8" w:space="0" w:color="000000"/>
            </w:tcBorders>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Inline XBRL Taxonomy Extension Schema Documen</w:t>
            </w:r>
            <w:r>
              <w:rPr>
                <w:rFonts w:eastAsia="Times New Roman"/>
                <w:color w:val="000000"/>
                <w:sz w:val="20"/>
                <w:szCs w:val="20"/>
              </w:rPr>
              <w:t>t</w:t>
            </w:r>
          </w:p>
        </w:tc>
      </w:tr>
      <w:tr w:rsidR="00000000">
        <w:trPr>
          <w:divId w:val="290356689"/>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90356689"/>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Inline XBRL Taxonomy Extension Calculation Linkbase Documen</w:t>
            </w:r>
            <w:r>
              <w:rPr>
                <w:rFonts w:eastAsia="Times New Roman"/>
                <w:color w:val="000000"/>
                <w:sz w:val="20"/>
                <w:szCs w:val="20"/>
              </w:rPr>
              <w:t>t</w:t>
            </w:r>
          </w:p>
        </w:tc>
      </w:tr>
      <w:tr w:rsidR="00000000">
        <w:trPr>
          <w:divId w:val="290356689"/>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90356689"/>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Inline XBRL Taxonomy Extension Label Linkbase Documen</w:t>
            </w:r>
            <w:r>
              <w:rPr>
                <w:rFonts w:eastAsia="Times New Roman"/>
                <w:color w:val="000000"/>
                <w:sz w:val="20"/>
                <w:szCs w:val="20"/>
              </w:rPr>
              <w:t>t</w:t>
            </w:r>
          </w:p>
        </w:tc>
      </w:tr>
      <w:tr w:rsidR="00000000">
        <w:trPr>
          <w:divId w:val="290356689"/>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90356689"/>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Inline XBRL Taxonomy Extension Presentation Linkbase Documen</w:t>
            </w:r>
            <w:r>
              <w:rPr>
                <w:rFonts w:eastAsia="Times New Roman"/>
                <w:color w:val="000000"/>
                <w:sz w:val="20"/>
                <w:szCs w:val="20"/>
              </w:rPr>
              <w:t>t</w:t>
            </w:r>
          </w:p>
        </w:tc>
      </w:tr>
      <w:tr w:rsidR="00000000">
        <w:trPr>
          <w:divId w:val="290356689"/>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90356689"/>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Inline XBRL Taxonomy Extension Definition Linkbase Documen</w:t>
            </w:r>
            <w:r>
              <w:rPr>
                <w:rFonts w:eastAsia="Times New Roman"/>
                <w:color w:val="000000"/>
                <w:sz w:val="20"/>
                <w:szCs w:val="20"/>
              </w:rPr>
              <w:t>t</w:t>
            </w:r>
          </w:p>
        </w:tc>
      </w:tr>
      <w:tr w:rsidR="00000000">
        <w:trPr>
          <w:divId w:val="290356689"/>
          <w:trHeight w:val="280"/>
        </w:trPr>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r>
      <w:tr w:rsidR="00000000">
        <w:trPr>
          <w:divId w:val="290356689"/>
        </w:trPr>
        <w:tc>
          <w:tcPr>
            <w:tcW w:w="0" w:type="auto"/>
            <w:gridSpan w:val="3"/>
            <w:tcMar>
              <w:top w:w="30" w:type="dxa"/>
              <w:left w:w="20" w:type="dxa"/>
              <w:bottom w:w="30" w:type="dxa"/>
              <w:right w:w="20" w:type="dxa"/>
            </w:tcMar>
            <w:hideMark/>
          </w:tcPr>
          <w:p w:rsidR="00000000" w:rsidRDefault="007701F9">
            <w:pPr>
              <w:jc w:val="right"/>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7701F9">
            <w:pPr>
              <w:jc w:val="right"/>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Cover Page Interactive Data File (formatted as Inline XBRL with applicable taxonomy extension information contained in Exhibits 101.*)</w:t>
            </w:r>
            <w:r>
              <w:rPr>
                <w:rFonts w:eastAsia="Times New Roman"/>
                <w:color w:val="000000"/>
                <w:sz w:val="20"/>
                <w:szCs w:val="20"/>
              </w:rPr>
              <w:t>.</w:t>
            </w:r>
          </w:p>
        </w:tc>
      </w:tr>
    </w:tbl>
    <w:p w:rsidR="00000000" w:rsidRDefault="007701F9">
      <w:pPr>
        <w:divId w:val="1791633205"/>
        <w:rPr>
          <w:rFonts w:eastAsia="Times New Roman"/>
        </w:rPr>
      </w:pPr>
    </w:p>
    <w:p w:rsidR="00000000" w:rsidRDefault="007701F9">
      <w:pPr>
        <w:divId w:val="1114832979"/>
        <w:rPr>
          <w:rFonts w:eastAsia="Times New Roman"/>
        </w:rPr>
      </w:pPr>
    </w:p>
    <w:p w:rsidR="00000000" w:rsidRDefault="007701F9">
      <w:pPr>
        <w:ind w:hanging="270"/>
        <w:divId w:val="2174462"/>
        <w:rPr>
          <w:rFonts w:eastAsia="Times New Roman"/>
        </w:rPr>
      </w:pPr>
      <w:r>
        <w:rPr>
          <w:rFonts w:eastAsia="Times New Roman"/>
          <w:color w:val="000000"/>
          <w:sz w:val="20"/>
          <w:szCs w:val="20"/>
        </w:rPr>
        <w:t xml:space="preserve">* </w:t>
      </w:r>
      <w:r>
        <w:rPr>
          <w:rFonts w:eastAsia="Times New Roman"/>
          <w:color w:val="000000"/>
          <w:sz w:val="20"/>
          <w:szCs w:val="20"/>
        </w:rPr>
        <w:t>Represents a management contract, or compensatory plan, contract or arrangement required to be filed pursuant to Regulation S-K</w:t>
      </w:r>
      <w:r>
        <w:rPr>
          <w:rFonts w:eastAsia="Times New Roman"/>
          <w:color w:val="000000"/>
          <w:sz w:val="20"/>
          <w:szCs w:val="20"/>
        </w:rPr>
        <w:t>.</w:t>
      </w:r>
    </w:p>
    <w:p w:rsidR="00000000" w:rsidRDefault="007701F9">
      <w:pPr>
        <w:divId w:val="1947737078"/>
        <w:rPr>
          <w:rFonts w:eastAsia="Times New Roman"/>
        </w:rPr>
      </w:pPr>
      <w:r>
        <w:rPr>
          <w:rFonts w:eastAsia="Times New Roman"/>
          <w:color w:val="000000"/>
          <w:sz w:val="20"/>
          <w:szCs w:val="20"/>
        </w:rPr>
        <w:t>** Furnished herewith</w:t>
      </w:r>
      <w:r>
        <w:rPr>
          <w:rFonts w:eastAsia="Times New Roman"/>
          <w:color w:val="000000"/>
          <w:sz w:val="20"/>
          <w:szCs w:val="20"/>
        </w:rPr>
        <w:t>.</w:t>
      </w:r>
    </w:p>
    <w:p w:rsidR="00000000" w:rsidRDefault="007701F9">
      <w:pPr>
        <w:jc w:val="center"/>
        <w:divId w:val="930240837"/>
        <w:rPr>
          <w:rFonts w:eastAsia="Times New Roman"/>
        </w:rPr>
      </w:pPr>
      <w:r>
        <w:rPr>
          <w:rFonts w:eastAsia="Times New Roman"/>
          <w:color w:val="000000"/>
          <w:sz w:val="20"/>
          <w:szCs w:val="20"/>
        </w:rPr>
        <w:t>11</w:t>
      </w:r>
      <w:r>
        <w:rPr>
          <w:rFonts w:eastAsia="Times New Roman"/>
          <w:color w:val="000000"/>
          <w:sz w:val="20"/>
          <w:szCs w:val="20"/>
        </w:rPr>
        <w:t>3</w:t>
      </w:r>
    </w:p>
    <w:p w:rsidR="00000000" w:rsidRDefault="007701F9">
      <w:pPr>
        <w:rPr>
          <w:rFonts w:eastAsia="Times New Roman"/>
        </w:rPr>
      </w:pPr>
      <w:r>
        <w:rPr>
          <w:rFonts w:eastAsia="Times New Roman"/>
        </w:rPr>
        <w:pict>
          <v:rect id="_x0000_i1138" style="width:0;height:1.5pt" o:hralign="center" o:hrstd="t" o:hr="t" fillcolor="#a0a0a0" stroked="f"/>
        </w:pict>
      </w:r>
    </w:p>
    <w:p w:rsidR="00000000" w:rsidRDefault="007701F9">
      <w:pPr>
        <w:divId w:val="2107925032"/>
        <w:rPr>
          <w:rFonts w:eastAsia="Times New Roman"/>
        </w:rPr>
      </w:pPr>
    </w:p>
    <w:p w:rsidR="00000000" w:rsidRDefault="007701F9">
      <w:pPr>
        <w:jc w:val="center"/>
        <w:divId w:val="820733013"/>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7701F9">
      <w:pPr>
        <w:divId w:val="957376262"/>
        <w:rPr>
          <w:rFonts w:eastAsia="Times New Roman"/>
        </w:rPr>
      </w:pPr>
    </w:p>
    <w:p w:rsidR="00000000" w:rsidRDefault="007701F9">
      <w:pPr>
        <w:ind w:firstLine="495"/>
        <w:divId w:val="2044093426"/>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w:t>
      </w:r>
      <w:r>
        <w:rPr>
          <w:rFonts w:eastAsia="Times New Roman"/>
          <w:color w:val="000000"/>
          <w:sz w:val="20"/>
          <w:szCs w:val="20"/>
        </w:rPr>
        <w:t>ed, on February 25, 2020</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80"/>
        <w:gridCol w:w="3529"/>
        <w:gridCol w:w="81"/>
        <w:gridCol w:w="81"/>
        <w:gridCol w:w="156"/>
        <w:gridCol w:w="81"/>
        <w:gridCol w:w="81"/>
        <w:gridCol w:w="181"/>
        <w:gridCol w:w="81"/>
        <w:gridCol w:w="81"/>
        <w:gridCol w:w="3564"/>
        <w:gridCol w:w="81"/>
        <w:gridCol w:w="36"/>
        <w:gridCol w:w="36"/>
        <w:gridCol w:w="36"/>
        <w:gridCol w:w="36"/>
        <w:gridCol w:w="36"/>
        <w:gridCol w:w="36"/>
      </w:tblGrid>
      <w:tr w:rsidR="00000000">
        <w:trPr>
          <w:gridAfter w:val="6"/>
          <w:divId w:val="787625287"/>
        </w:trPr>
        <w:tc>
          <w:tcPr>
            <w:tcW w:w="50" w:type="pct"/>
            <w:vAlign w:val="center"/>
            <w:hideMark/>
          </w:tcPr>
          <w:p w:rsidR="00000000" w:rsidRDefault="007701F9">
            <w:pPr>
              <w:ind w:firstLine="495"/>
              <w:rPr>
                <w:rFonts w:eastAsia="Times New Roman"/>
              </w:rPr>
            </w:pPr>
          </w:p>
        </w:tc>
        <w:tc>
          <w:tcPr>
            <w:tcW w:w="2184"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97"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1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2206"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divId w:val="787625287"/>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9"/>
            <w:tcMar>
              <w:top w:w="30" w:type="dxa"/>
              <w:left w:w="20" w:type="dxa"/>
              <w:bottom w:w="30" w:type="dxa"/>
              <w:right w:w="20" w:type="dxa"/>
            </w:tcMar>
            <w:hideMark/>
          </w:tcPr>
          <w:p w:rsidR="00000000" w:rsidRDefault="007701F9">
            <w:pPr>
              <w:rPr>
                <w:rFonts w:eastAsia="Times New Roman"/>
              </w:rPr>
            </w:pPr>
            <w:r>
              <w:rPr>
                <w:rFonts w:eastAsia="Times New Roman"/>
                <w:b/>
                <w:bCs/>
                <w:color w:val="000000"/>
                <w:sz w:val="20"/>
                <w:szCs w:val="20"/>
              </w:rPr>
              <w:t>THE MACERICH COMPAN</w:t>
            </w:r>
            <w:r>
              <w:rPr>
                <w:rFonts w:eastAsia="Times New Roman"/>
                <w:b/>
                <w:bCs/>
                <w:color w:val="000000"/>
                <w:sz w:val="20"/>
                <w:szCs w:val="20"/>
              </w:rPr>
              <w:t>Y</w:t>
            </w:r>
          </w:p>
        </w:tc>
        <w:tc>
          <w:tcPr>
            <w:tcW w:w="0" w:type="auto"/>
            <w:gridSpan w:val="3"/>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divId w:val="787625287"/>
          <w:trHeight w:val="240"/>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THOMAS E. O'HER</w:t>
            </w:r>
            <w:r>
              <w:rPr>
                <w:rFonts w:eastAsia="Times New Roman"/>
                <w:color w:val="000000"/>
                <w:sz w:val="20"/>
                <w:szCs w:val="20"/>
              </w:rPr>
              <w:t>N</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87625287"/>
        </w:trPr>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hideMark/>
          </w:tcPr>
          <w:p w:rsidR="00000000" w:rsidRDefault="007701F9">
            <w:pPr>
              <w:rPr>
                <w:rFonts w:eastAsia="Times New Roman"/>
              </w:rPr>
            </w:pPr>
            <w:r>
              <w:rPr>
                <w:rFonts w:eastAsia="Times New Roman"/>
                <w:color w:val="000000"/>
                <w:sz w:val="20"/>
                <w:szCs w:val="20"/>
              </w:rPr>
              <w:t>B</w:t>
            </w:r>
            <w:r>
              <w:rPr>
                <w:rFonts w:eastAsia="Times New Roman"/>
                <w:color w:val="000000"/>
                <w:sz w:val="20"/>
                <w:szCs w:val="20"/>
              </w:rPr>
              <w:t>y</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87625287"/>
        </w:trPr>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7701F9">
            <w:pPr>
              <w:jc w:val="center"/>
              <w:rPr>
                <w:rFonts w:eastAsia="Times New Roman"/>
              </w:rPr>
            </w:pPr>
            <w:r>
              <w:rPr>
                <w:rFonts w:eastAsia="Times New Roman"/>
                <w:color w:val="000000"/>
                <w:sz w:val="20"/>
                <w:szCs w:val="20"/>
              </w:rPr>
              <w:t>Thomas E. O'Her</w:t>
            </w:r>
            <w:r>
              <w:rPr>
                <w:rFonts w:eastAsia="Times New Roman"/>
                <w:color w:val="000000"/>
                <w:sz w:val="20"/>
                <w:szCs w:val="20"/>
              </w:rPr>
              <w:t>n</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787625287"/>
        </w:trPr>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tcMar>
              <w:top w:w="30" w:type="dxa"/>
              <w:left w:w="20" w:type="dxa"/>
              <w:bottom w:w="30" w:type="dxa"/>
              <w:right w:w="20" w:type="dxa"/>
            </w:tcMar>
            <w:hideMark/>
          </w:tcPr>
          <w:p w:rsidR="00000000" w:rsidRDefault="007701F9">
            <w:pPr>
              <w:jc w:val="center"/>
              <w:rPr>
                <w:rFonts w:eastAsia="Times New Roman"/>
              </w:rPr>
            </w:pPr>
            <w:r>
              <w:rPr>
                <w:rFonts w:eastAsia="Times New Roman"/>
                <w:i/>
                <w:iCs/>
                <w:color w:val="000000"/>
                <w:sz w:val="20"/>
                <w:szCs w:val="20"/>
              </w:rPr>
              <w:t>Chief Executive Officer and Directo</w:t>
            </w:r>
            <w:r>
              <w:rPr>
                <w:rFonts w:eastAsia="Times New Roman"/>
                <w:i/>
                <w:iCs/>
                <w:color w:val="000000"/>
                <w:sz w:val="20"/>
                <w:szCs w:val="20"/>
              </w:rPr>
              <w:t>r</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bl>
    <w:p w:rsidR="00000000" w:rsidRDefault="007701F9">
      <w:pPr>
        <w:divId w:val="80373240"/>
        <w:rPr>
          <w:rFonts w:eastAsia="Times New Roman"/>
        </w:rPr>
      </w:pPr>
    </w:p>
    <w:p w:rsidR="00000000" w:rsidRDefault="007701F9">
      <w:pPr>
        <w:jc w:val="center"/>
        <w:divId w:val="1878423412"/>
        <w:rPr>
          <w:rFonts w:eastAsia="Times New Roman"/>
        </w:rPr>
      </w:pPr>
      <w:r>
        <w:rPr>
          <w:rFonts w:eastAsia="Times New Roman"/>
          <w:color w:val="000000"/>
          <w:sz w:val="20"/>
          <w:szCs w:val="20"/>
        </w:rPr>
        <w:t>11</w:t>
      </w:r>
      <w:r>
        <w:rPr>
          <w:rFonts w:eastAsia="Times New Roman"/>
          <w:color w:val="000000"/>
          <w:sz w:val="20"/>
          <w:szCs w:val="20"/>
        </w:rPr>
        <w:t>4</w:t>
      </w:r>
    </w:p>
    <w:p w:rsidR="00000000" w:rsidRDefault="007701F9">
      <w:pPr>
        <w:rPr>
          <w:rFonts w:eastAsia="Times New Roman"/>
        </w:rPr>
      </w:pPr>
      <w:r>
        <w:rPr>
          <w:rFonts w:eastAsia="Times New Roman"/>
        </w:rPr>
        <w:pict>
          <v:rect id="_x0000_i1139" style="width:0;height:1.5pt" o:hralign="center" o:hrstd="t" o:hr="t" fillcolor="#a0a0a0" stroked="f"/>
        </w:pict>
      </w:r>
    </w:p>
    <w:p w:rsidR="00000000" w:rsidRDefault="007701F9">
      <w:pPr>
        <w:divId w:val="1915701793"/>
        <w:rPr>
          <w:rFonts w:eastAsia="Times New Roman"/>
        </w:rPr>
      </w:pPr>
    </w:p>
    <w:p w:rsidR="00000000" w:rsidRDefault="007701F9">
      <w:pPr>
        <w:ind w:firstLine="495"/>
        <w:divId w:val="489564716"/>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r>
        <w:rPr>
          <w:rFonts w:eastAsia="Times New Roman"/>
          <w:color w:val="000000"/>
          <w:sz w:val="20"/>
          <w:szCs w:val="20"/>
        </w:rPr>
        <w:t>.</w:t>
      </w:r>
    </w:p>
    <w:p w:rsidR="00000000" w:rsidRDefault="007701F9">
      <w:pPr>
        <w:divId w:val="160009223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70"/>
        <w:gridCol w:w="2774"/>
        <w:gridCol w:w="70"/>
        <w:gridCol w:w="36"/>
        <w:gridCol w:w="36"/>
        <w:gridCol w:w="36"/>
        <w:gridCol w:w="66"/>
        <w:gridCol w:w="3200"/>
        <w:gridCol w:w="71"/>
        <w:gridCol w:w="36"/>
        <w:gridCol w:w="36"/>
        <w:gridCol w:w="36"/>
        <w:gridCol w:w="66"/>
        <w:gridCol w:w="1449"/>
        <w:gridCol w:w="71"/>
        <w:gridCol w:w="36"/>
        <w:gridCol w:w="36"/>
        <w:gridCol w:w="36"/>
        <w:gridCol w:w="36"/>
        <w:gridCol w:w="36"/>
        <w:gridCol w:w="36"/>
      </w:tblGrid>
      <w:tr w:rsidR="00000000">
        <w:trPr>
          <w:gridAfter w:val="6"/>
          <w:divId w:val="952438285"/>
        </w:trPr>
        <w:tc>
          <w:tcPr>
            <w:tcW w:w="50" w:type="pct"/>
            <w:vAlign w:val="center"/>
            <w:hideMark/>
          </w:tcPr>
          <w:p w:rsidR="00000000" w:rsidRDefault="007701F9">
            <w:pPr>
              <w:rPr>
                <w:rFonts w:eastAsia="Times New Roman"/>
              </w:rPr>
            </w:pPr>
          </w:p>
        </w:tc>
        <w:tc>
          <w:tcPr>
            <w:tcW w:w="1728"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1992"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26" w:type="pct"/>
            <w:vAlign w:val="center"/>
            <w:hideMark/>
          </w:tcPr>
          <w:p w:rsidR="00000000" w:rsidRDefault="007701F9">
            <w:pPr>
              <w:rPr>
                <w:rFonts w:eastAsia="Times New Roman"/>
                <w:sz w:val="20"/>
                <w:szCs w:val="20"/>
              </w:rPr>
            </w:pPr>
          </w:p>
        </w:tc>
        <w:tc>
          <w:tcPr>
            <w:tcW w:w="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c>
          <w:tcPr>
            <w:tcW w:w="905" w:type="pct"/>
            <w:vAlign w:val="center"/>
            <w:hideMark/>
          </w:tcPr>
          <w:p w:rsidR="00000000" w:rsidRDefault="007701F9">
            <w:pPr>
              <w:rPr>
                <w:rFonts w:eastAsia="Times New Roman"/>
                <w:sz w:val="20"/>
                <w:szCs w:val="20"/>
              </w:rPr>
            </w:pPr>
          </w:p>
        </w:tc>
        <w:tc>
          <w:tcPr>
            <w:tcW w:w="50" w:type="pct"/>
            <w:vAlign w:val="center"/>
            <w:hideMark/>
          </w:tcPr>
          <w:p w:rsidR="00000000" w:rsidRDefault="007701F9">
            <w:pPr>
              <w:rPr>
                <w:rFonts w:eastAsia="Times New Roman"/>
                <w:sz w:val="20"/>
                <w:szCs w:val="20"/>
              </w:rPr>
            </w:pPr>
          </w:p>
        </w:tc>
      </w:tr>
      <w:tr w:rsidR="00000000">
        <w:trPr>
          <w:gridAfter w:val="6"/>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u w:val="single"/>
              </w:rPr>
              <w:t>Signatur</w:t>
            </w:r>
            <w:r>
              <w:rPr>
                <w:rFonts w:eastAsia="Times New Roman"/>
                <w:b/>
                <w:bCs/>
                <w:color w:val="000000"/>
                <w:sz w:val="16"/>
                <w:szCs w:val="16"/>
                <w:u w:val="single"/>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u w:val="single"/>
              </w:rPr>
              <w:t>Capacit</w:t>
            </w:r>
            <w:r>
              <w:rPr>
                <w:rFonts w:eastAsia="Times New Roman"/>
                <w:b/>
                <w:bCs/>
                <w:color w:val="000000"/>
                <w:sz w:val="16"/>
                <w:szCs w:val="16"/>
                <w:u w:val="single"/>
              </w:rPr>
              <w:t>y</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b/>
                <w:bCs/>
                <w:color w:val="000000"/>
                <w:sz w:val="16"/>
                <w:szCs w:val="16"/>
                <w:u w:val="single"/>
              </w:rPr>
              <w:t>Dat</w:t>
            </w:r>
            <w:r>
              <w:rPr>
                <w:rFonts w:eastAsia="Times New Roman"/>
                <w:b/>
                <w:bCs/>
                <w:color w:val="000000"/>
                <w:sz w:val="16"/>
                <w:szCs w:val="16"/>
                <w:u w:val="single"/>
              </w:rPr>
              <w:t>e</w:t>
            </w:r>
          </w:p>
        </w:tc>
      </w:tr>
      <w:tr w:rsidR="00000000">
        <w:trPr>
          <w:gridAfter w:val="6"/>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THOMAS E. O'HER</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Chief Executive Officer and 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r>
      <w:tr w:rsidR="00000000">
        <w:trPr>
          <w:gridAfter w:val="3"/>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Thomas E. O'Her</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(Principal Executive Officer</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r>
      <w:tr w:rsidR="00000000">
        <w:trPr>
          <w:gridAfter w:val="3"/>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EDWARD C. COPPOL</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President and Director</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Edward C. Coppol</w:t>
            </w:r>
            <w:r>
              <w:rPr>
                <w:rFonts w:eastAsia="Times New Roman"/>
                <w:color w:val="000000"/>
                <w:sz w:val="20"/>
                <w:szCs w:val="20"/>
              </w:rPr>
              <w:t>a</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PEGGY ALFOR</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Director</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Peggy Alfor</w:t>
            </w:r>
            <w:r>
              <w:rPr>
                <w:rFonts w:eastAsia="Times New Roman"/>
                <w:color w:val="000000"/>
                <w:sz w:val="20"/>
                <w:szCs w:val="20"/>
              </w:rPr>
              <w:t>d</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JOHN H. ALSCHULE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Director</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John H. Alschule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ERIC K. BRAND</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Director</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Eric K. Brand</w:t>
            </w:r>
            <w:r>
              <w:rPr>
                <w:rFonts w:eastAsia="Times New Roman"/>
                <w:color w:val="000000"/>
                <w:sz w:val="20"/>
                <w:szCs w:val="20"/>
              </w:rPr>
              <w:t>t</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STEVEN R. HAS</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rPr>
                <w:rFonts w:eastAsia="Times New Roman"/>
              </w:rPr>
            </w:pPr>
            <w:r>
              <w:rPr>
                <w:rFonts w:eastAsia="Times New Roman"/>
                <w:color w:val="000000"/>
                <w:sz w:val="20"/>
                <w:szCs w:val="20"/>
              </w:rPr>
              <w:t>Chairman of Board of Director</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Steven R. Has</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DANIEL J. HIRSC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Director</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Daniel J. Hirsc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DIANA M. LAIN</w:t>
            </w:r>
            <w:r>
              <w:rPr>
                <w:rFonts w:eastAsia="Times New Roman"/>
                <w:color w:val="000000"/>
                <w:sz w:val="20"/>
                <w:szCs w:val="20"/>
              </w:rPr>
              <w:t>G</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Director</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Diana M. Lain</w:t>
            </w:r>
            <w:r>
              <w:rPr>
                <w:rFonts w:eastAsia="Times New Roman"/>
                <w:color w:val="000000"/>
                <w:sz w:val="20"/>
                <w:szCs w:val="20"/>
              </w:rPr>
              <w:t>g</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STEVEN L. SOBOROF</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Steven L. Soborof</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ANDREA M. STEPHE</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Andrea M. Stephe</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SCOTT W. KINGSMOR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Executive Vice President, Treasurer and Chief Financial Officer (Principal Financial Officer</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Scott W. Kingsmor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r w:rsidR="00000000">
        <w:trPr>
          <w:divId w:val="952438285"/>
        </w:trPr>
        <w:tc>
          <w:tcPr>
            <w:tcW w:w="0" w:type="auto"/>
            <w:gridSpan w:val="3"/>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/s/ CHRISTOPHER J. ZECCHIN</w:t>
            </w:r>
            <w:r>
              <w:rPr>
                <w:rFonts w:eastAsia="Times New Roman"/>
                <w:color w:val="000000"/>
                <w:sz w:val="20"/>
                <w:szCs w:val="20"/>
              </w:rPr>
              <w:t>I</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701F9">
            <w:pPr>
              <w:rPr>
                <w:rFonts w:eastAsia="Times New Roman"/>
              </w:rPr>
            </w:pPr>
            <w:r>
              <w:rPr>
                <w:rFonts w:eastAsia="Times New Roman"/>
                <w:color w:val="000000"/>
                <w:sz w:val="20"/>
                <w:szCs w:val="20"/>
              </w:rPr>
              <w:t>Senior Vice President and Chief Accounting Officer (Principal Accounting Officer</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01F9">
            <w:pP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7701F9">
            <w:pPr>
              <w:jc w:val="center"/>
              <w:rPr>
                <w:rFonts w:eastAsia="Times New Roman"/>
              </w:rPr>
            </w:pPr>
            <w:r>
              <w:rPr>
                <w:rFonts w:eastAsia="Times New Roman"/>
                <w:color w:val="000000"/>
                <w:sz w:val="20"/>
                <w:szCs w:val="20"/>
              </w:rPr>
              <w:t>February 25, 202</w:t>
            </w:r>
            <w:r>
              <w:rPr>
                <w:rFonts w:eastAsia="Times New Roman"/>
                <w:color w:val="000000"/>
                <w:sz w:val="20"/>
                <w:szCs w:val="20"/>
              </w:rPr>
              <w:t>0</w:t>
            </w: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c>
          <w:tcPr>
            <w:tcW w:w="0" w:type="auto"/>
            <w:vAlign w:val="center"/>
            <w:hideMark/>
          </w:tcPr>
          <w:p w:rsidR="00000000" w:rsidRDefault="007701F9">
            <w:pPr>
              <w:rPr>
                <w:rFonts w:eastAsia="Times New Roman"/>
                <w:sz w:val="20"/>
                <w:szCs w:val="20"/>
              </w:rPr>
            </w:pPr>
          </w:p>
        </w:tc>
      </w:tr>
      <w:tr w:rsidR="00000000">
        <w:trPr>
          <w:divId w:val="95243828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01F9">
            <w:pPr>
              <w:jc w:val="center"/>
              <w:rPr>
                <w:rFonts w:eastAsia="Times New Roman"/>
              </w:rPr>
            </w:pPr>
            <w:r>
              <w:rPr>
                <w:rFonts w:eastAsia="Times New Roman"/>
                <w:color w:val="000000"/>
                <w:sz w:val="20"/>
                <w:szCs w:val="20"/>
              </w:rPr>
              <w:t>Christopher J. Zecchin</w:t>
            </w:r>
            <w:r>
              <w:rPr>
                <w:rFonts w:eastAsia="Times New Roman"/>
                <w:color w:val="000000"/>
                <w:sz w:val="20"/>
                <w:szCs w:val="20"/>
              </w:rPr>
              <w:t>i</w:t>
            </w:r>
          </w:p>
        </w:tc>
        <w:tc>
          <w:tcPr>
            <w:tcW w:w="0" w:type="auto"/>
            <w:gridSpan w:val="3"/>
            <w:tcMar>
              <w:top w:w="15" w:type="dxa"/>
              <w:left w:w="20" w:type="dxa"/>
              <w:bottom w:w="15" w:type="dxa"/>
              <w:right w:w="20" w:type="dxa"/>
            </w:tcMar>
            <w:vAlign w:val="bottom"/>
            <w:hideMark/>
          </w:tcPr>
          <w:p w:rsidR="00000000" w:rsidRDefault="007701F9">
            <w:pPr>
              <w:jc w:val="center"/>
              <w:rPr>
                <w:rFonts w:eastAsia="Times New Roman"/>
              </w:rPr>
            </w:pPr>
          </w:p>
        </w:tc>
        <w:tc>
          <w:tcPr>
            <w:tcW w:w="0" w:type="auto"/>
            <w:gridSpan w:val="3"/>
            <w:vMerge/>
            <w:vAlign w:val="center"/>
            <w:hideMark/>
          </w:tcPr>
          <w:p w:rsidR="00000000" w:rsidRDefault="007701F9">
            <w:pPr>
              <w:rPr>
                <w:rFonts w:eastAsia="Times New Roman"/>
              </w:rPr>
            </w:pPr>
          </w:p>
        </w:tc>
        <w:tc>
          <w:tcPr>
            <w:tcW w:w="0" w:type="auto"/>
            <w:gridSpan w:val="3"/>
            <w:vAlign w:val="center"/>
            <w:hideMark/>
          </w:tcPr>
          <w:p w:rsidR="00000000" w:rsidRDefault="007701F9">
            <w:pPr>
              <w:rPr>
                <w:rFonts w:eastAsia="Times New Roman"/>
                <w:sz w:val="20"/>
                <w:szCs w:val="20"/>
              </w:rPr>
            </w:pPr>
          </w:p>
        </w:tc>
        <w:tc>
          <w:tcPr>
            <w:tcW w:w="0" w:type="auto"/>
            <w:gridSpan w:val="3"/>
            <w:vMerge/>
            <w:vAlign w:val="center"/>
            <w:hideMark/>
          </w:tcPr>
          <w:p w:rsidR="00000000" w:rsidRDefault="007701F9">
            <w:pPr>
              <w:rPr>
                <w:rFonts w:eastAsia="Times New Roman"/>
              </w:rPr>
            </w:pPr>
          </w:p>
        </w:tc>
        <w:tc>
          <w:tcPr>
            <w:tcW w:w="0" w:type="auto"/>
            <w:gridSpan w:val="3"/>
            <w:tcMar>
              <w:top w:w="15" w:type="dxa"/>
              <w:left w:w="20" w:type="dxa"/>
              <w:bottom w:w="15" w:type="dxa"/>
              <w:right w:w="20" w:type="dxa"/>
            </w:tcMar>
            <w:vAlign w:val="bottom"/>
            <w:hideMark/>
          </w:tcPr>
          <w:p w:rsidR="00000000" w:rsidRDefault="007701F9">
            <w:pPr>
              <w:rPr>
                <w:rFonts w:eastAsia="Times New Roman"/>
                <w:sz w:val="20"/>
                <w:szCs w:val="20"/>
              </w:rPr>
            </w:pPr>
          </w:p>
        </w:tc>
        <w:tc>
          <w:tcPr>
            <w:tcW w:w="0" w:type="auto"/>
            <w:gridSpan w:val="3"/>
            <w:vAlign w:val="center"/>
            <w:hideMark/>
          </w:tcPr>
          <w:p w:rsidR="00000000" w:rsidRDefault="007701F9">
            <w:pPr>
              <w:rPr>
                <w:rFonts w:eastAsia="Times New Roman"/>
                <w:sz w:val="20"/>
                <w:szCs w:val="20"/>
              </w:rPr>
            </w:pPr>
          </w:p>
        </w:tc>
      </w:tr>
    </w:tbl>
    <w:p w:rsidR="00000000" w:rsidRDefault="007701F9">
      <w:pPr>
        <w:divId w:val="319162387"/>
        <w:rPr>
          <w:rFonts w:eastAsia="Times New Roman"/>
        </w:rPr>
      </w:pPr>
    </w:p>
    <w:p w:rsidR="007701F9" w:rsidRDefault="007701F9">
      <w:pPr>
        <w:jc w:val="center"/>
        <w:divId w:val="1460997204"/>
        <w:rPr>
          <w:rFonts w:eastAsia="Times New Roman"/>
        </w:rPr>
      </w:pPr>
      <w:r>
        <w:rPr>
          <w:rFonts w:eastAsia="Times New Roman"/>
          <w:color w:val="000000"/>
          <w:sz w:val="20"/>
          <w:szCs w:val="20"/>
        </w:rPr>
        <w:t>11</w:t>
      </w:r>
      <w:r>
        <w:rPr>
          <w:rFonts w:eastAsia="Times New Roman"/>
          <w:color w:val="000000"/>
          <w:sz w:val="20"/>
          <w:szCs w:val="20"/>
        </w:rPr>
        <w:t>5</w:t>
      </w:r>
    </w:p>
    <w:sectPr w:rsidR="007701F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01F9"/>
    <w:rsid w:val="007701F9"/>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www.macerich.com/20191231"/>
  <w:attachedSchema w:val="http://www.sec.gov/inlineXBRL/transformation/2015-08-31"/>
  <w:attachedSchema w:val="http://www.xbrl.org/2013/inlineXBRL"/>
  <w:attachedSchema w:val="http://xbrl.sec.gov/dei/2019-01-31"/>
  <w:attachedSchema w:val="http://xbrl.org/2006/xbrldi"/>
  <w:attachedSchema w:val="http://www.w3.org/1999/xlink"/>
  <w:attachedSchema w:val="http://www.xbrl.org/2003/instance"/>
  <w:attachedSchema w:val="http://fasb.org/us-gaap/2019-01-31"/>
  <w:attachedSchema w:val="http://fasb.org/srt/2019-01-31"/>
  <w:attachedSchema w:val="http://www.xbrl.org/2003/iso4217"/>
  <w:attachedSchema w:val="http://www.xbrl.org/2003/linkbase"/>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57">
      <w:marLeft w:val="0"/>
      <w:marRight w:val="0"/>
      <w:marTop w:val="0"/>
      <w:marBottom w:val="160"/>
      <w:divBdr>
        <w:top w:val="none" w:sz="0" w:space="0" w:color="auto"/>
        <w:left w:val="none" w:sz="0" w:space="0" w:color="auto"/>
        <w:bottom w:val="none" w:sz="0" w:space="0" w:color="auto"/>
        <w:right w:val="none" w:sz="0" w:space="0" w:color="auto"/>
      </w:divBdr>
    </w:div>
    <w:div w:id="2174462">
      <w:marLeft w:val="0"/>
      <w:marRight w:val="0"/>
      <w:marTop w:val="160"/>
      <w:marBottom w:val="0"/>
      <w:divBdr>
        <w:top w:val="none" w:sz="0" w:space="0" w:color="auto"/>
        <w:left w:val="none" w:sz="0" w:space="0" w:color="auto"/>
        <w:bottom w:val="none" w:sz="0" w:space="0" w:color="auto"/>
        <w:right w:val="none" w:sz="0" w:space="0" w:color="auto"/>
      </w:divBdr>
    </w:div>
    <w:div w:id="3093207">
      <w:marLeft w:val="0"/>
      <w:marRight w:val="0"/>
      <w:marTop w:val="160"/>
      <w:marBottom w:val="160"/>
      <w:divBdr>
        <w:top w:val="none" w:sz="0" w:space="0" w:color="auto"/>
        <w:left w:val="none" w:sz="0" w:space="0" w:color="auto"/>
        <w:bottom w:val="none" w:sz="0" w:space="0" w:color="auto"/>
        <w:right w:val="none" w:sz="0" w:space="0" w:color="auto"/>
      </w:divBdr>
    </w:div>
    <w:div w:id="4015582">
      <w:marLeft w:val="0"/>
      <w:marRight w:val="0"/>
      <w:marTop w:val="0"/>
      <w:marBottom w:val="120"/>
      <w:divBdr>
        <w:top w:val="none" w:sz="0" w:space="0" w:color="auto"/>
        <w:left w:val="none" w:sz="0" w:space="0" w:color="auto"/>
        <w:bottom w:val="none" w:sz="0" w:space="0" w:color="auto"/>
        <w:right w:val="none" w:sz="0" w:space="0" w:color="auto"/>
      </w:divBdr>
      <w:divsChild>
        <w:div w:id="568198217">
          <w:marLeft w:val="0"/>
          <w:marRight w:val="0"/>
          <w:marTop w:val="0"/>
          <w:marBottom w:val="0"/>
          <w:divBdr>
            <w:top w:val="none" w:sz="0" w:space="0" w:color="auto"/>
            <w:left w:val="none" w:sz="0" w:space="0" w:color="auto"/>
            <w:bottom w:val="none" w:sz="0" w:space="0" w:color="auto"/>
            <w:right w:val="none" w:sz="0" w:space="0" w:color="auto"/>
          </w:divBdr>
        </w:div>
        <w:div w:id="1899973038">
          <w:marLeft w:val="0"/>
          <w:marRight w:val="0"/>
          <w:marTop w:val="0"/>
          <w:marBottom w:val="0"/>
          <w:divBdr>
            <w:top w:val="none" w:sz="0" w:space="0" w:color="auto"/>
            <w:left w:val="none" w:sz="0" w:space="0" w:color="auto"/>
            <w:bottom w:val="none" w:sz="0" w:space="0" w:color="auto"/>
            <w:right w:val="none" w:sz="0" w:space="0" w:color="auto"/>
          </w:divBdr>
        </w:div>
        <w:div w:id="1194459357">
          <w:marLeft w:val="0"/>
          <w:marRight w:val="0"/>
          <w:marTop w:val="0"/>
          <w:marBottom w:val="0"/>
          <w:divBdr>
            <w:top w:val="none" w:sz="0" w:space="0" w:color="auto"/>
            <w:left w:val="none" w:sz="0" w:space="0" w:color="auto"/>
            <w:bottom w:val="none" w:sz="0" w:space="0" w:color="auto"/>
            <w:right w:val="none" w:sz="0" w:space="0" w:color="auto"/>
          </w:divBdr>
        </w:div>
        <w:div w:id="363334491">
          <w:marLeft w:val="0"/>
          <w:marRight w:val="0"/>
          <w:marTop w:val="0"/>
          <w:marBottom w:val="0"/>
          <w:divBdr>
            <w:top w:val="none" w:sz="0" w:space="0" w:color="auto"/>
            <w:left w:val="none" w:sz="0" w:space="0" w:color="auto"/>
            <w:bottom w:val="none" w:sz="0" w:space="0" w:color="auto"/>
            <w:right w:val="none" w:sz="0" w:space="0" w:color="auto"/>
          </w:divBdr>
        </w:div>
        <w:div w:id="743449516">
          <w:marLeft w:val="0"/>
          <w:marRight w:val="0"/>
          <w:marTop w:val="0"/>
          <w:marBottom w:val="0"/>
          <w:divBdr>
            <w:top w:val="none" w:sz="0" w:space="0" w:color="auto"/>
            <w:left w:val="none" w:sz="0" w:space="0" w:color="auto"/>
            <w:bottom w:val="none" w:sz="0" w:space="0" w:color="auto"/>
            <w:right w:val="none" w:sz="0" w:space="0" w:color="auto"/>
          </w:divBdr>
        </w:div>
        <w:div w:id="414980188">
          <w:marLeft w:val="0"/>
          <w:marRight w:val="0"/>
          <w:marTop w:val="0"/>
          <w:marBottom w:val="0"/>
          <w:divBdr>
            <w:top w:val="none" w:sz="0" w:space="0" w:color="auto"/>
            <w:left w:val="none" w:sz="0" w:space="0" w:color="auto"/>
            <w:bottom w:val="none" w:sz="0" w:space="0" w:color="auto"/>
            <w:right w:val="none" w:sz="0" w:space="0" w:color="auto"/>
          </w:divBdr>
        </w:div>
        <w:div w:id="493303888">
          <w:marLeft w:val="0"/>
          <w:marRight w:val="0"/>
          <w:marTop w:val="0"/>
          <w:marBottom w:val="0"/>
          <w:divBdr>
            <w:top w:val="none" w:sz="0" w:space="0" w:color="auto"/>
            <w:left w:val="none" w:sz="0" w:space="0" w:color="auto"/>
            <w:bottom w:val="none" w:sz="0" w:space="0" w:color="auto"/>
            <w:right w:val="none" w:sz="0" w:space="0" w:color="auto"/>
          </w:divBdr>
        </w:div>
        <w:div w:id="1868562614">
          <w:marLeft w:val="0"/>
          <w:marRight w:val="0"/>
          <w:marTop w:val="0"/>
          <w:marBottom w:val="0"/>
          <w:divBdr>
            <w:top w:val="none" w:sz="0" w:space="0" w:color="auto"/>
            <w:left w:val="none" w:sz="0" w:space="0" w:color="auto"/>
            <w:bottom w:val="none" w:sz="0" w:space="0" w:color="auto"/>
            <w:right w:val="none" w:sz="0" w:space="0" w:color="auto"/>
          </w:divBdr>
        </w:div>
        <w:div w:id="1462067620">
          <w:marLeft w:val="0"/>
          <w:marRight w:val="0"/>
          <w:marTop w:val="0"/>
          <w:marBottom w:val="0"/>
          <w:divBdr>
            <w:top w:val="none" w:sz="0" w:space="0" w:color="auto"/>
            <w:left w:val="none" w:sz="0" w:space="0" w:color="auto"/>
            <w:bottom w:val="none" w:sz="0" w:space="0" w:color="auto"/>
            <w:right w:val="none" w:sz="0" w:space="0" w:color="auto"/>
          </w:divBdr>
        </w:div>
        <w:div w:id="1851020890">
          <w:marLeft w:val="0"/>
          <w:marRight w:val="0"/>
          <w:marTop w:val="0"/>
          <w:marBottom w:val="0"/>
          <w:divBdr>
            <w:top w:val="none" w:sz="0" w:space="0" w:color="auto"/>
            <w:left w:val="none" w:sz="0" w:space="0" w:color="auto"/>
            <w:bottom w:val="none" w:sz="0" w:space="0" w:color="auto"/>
            <w:right w:val="none" w:sz="0" w:space="0" w:color="auto"/>
          </w:divBdr>
        </w:div>
        <w:div w:id="1741097585">
          <w:marLeft w:val="0"/>
          <w:marRight w:val="0"/>
          <w:marTop w:val="0"/>
          <w:marBottom w:val="0"/>
          <w:divBdr>
            <w:top w:val="none" w:sz="0" w:space="0" w:color="auto"/>
            <w:left w:val="none" w:sz="0" w:space="0" w:color="auto"/>
            <w:bottom w:val="none" w:sz="0" w:space="0" w:color="auto"/>
            <w:right w:val="none" w:sz="0" w:space="0" w:color="auto"/>
          </w:divBdr>
        </w:div>
        <w:div w:id="363138388">
          <w:marLeft w:val="0"/>
          <w:marRight w:val="0"/>
          <w:marTop w:val="0"/>
          <w:marBottom w:val="0"/>
          <w:divBdr>
            <w:top w:val="none" w:sz="0" w:space="0" w:color="auto"/>
            <w:left w:val="none" w:sz="0" w:space="0" w:color="auto"/>
            <w:bottom w:val="none" w:sz="0" w:space="0" w:color="auto"/>
            <w:right w:val="none" w:sz="0" w:space="0" w:color="auto"/>
          </w:divBdr>
        </w:div>
        <w:div w:id="1343823169">
          <w:marLeft w:val="0"/>
          <w:marRight w:val="0"/>
          <w:marTop w:val="0"/>
          <w:marBottom w:val="0"/>
          <w:divBdr>
            <w:top w:val="none" w:sz="0" w:space="0" w:color="auto"/>
            <w:left w:val="none" w:sz="0" w:space="0" w:color="auto"/>
            <w:bottom w:val="none" w:sz="0" w:space="0" w:color="auto"/>
            <w:right w:val="none" w:sz="0" w:space="0" w:color="auto"/>
          </w:divBdr>
        </w:div>
        <w:div w:id="1257012660">
          <w:marLeft w:val="0"/>
          <w:marRight w:val="0"/>
          <w:marTop w:val="0"/>
          <w:marBottom w:val="0"/>
          <w:divBdr>
            <w:top w:val="none" w:sz="0" w:space="0" w:color="auto"/>
            <w:left w:val="none" w:sz="0" w:space="0" w:color="auto"/>
            <w:bottom w:val="none" w:sz="0" w:space="0" w:color="auto"/>
            <w:right w:val="none" w:sz="0" w:space="0" w:color="auto"/>
          </w:divBdr>
        </w:div>
        <w:div w:id="141507401">
          <w:marLeft w:val="0"/>
          <w:marRight w:val="0"/>
          <w:marTop w:val="0"/>
          <w:marBottom w:val="0"/>
          <w:divBdr>
            <w:top w:val="none" w:sz="0" w:space="0" w:color="auto"/>
            <w:left w:val="none" w:sz="0" w:space="0" w:color="auto"/>
            <w:bottom w:val="none" w:sz="0" w:space="0" w:color="auto"/>
            <w:right w:val="none" w:sz="0" w:space="0" w:color="auto"/>
          </w:divBdr>
        </w:div>
        <w:div w:id="2009092304">
          <w:marLeft w:val="0"/>
          <w:marRight w:val="0"/>
          <w:marTop w:val="0"/>
          <w:marBottom w:val="0"/>
          <w:divBdr>
            <w:top w:val="none" w:sz="0" w:space="0" w:color="auto"/>
            <w:left w:val="none" w:sz="0" w:space="0" w:color="auto"/>
            <w:bottom w:val="none" w:sz="0" w:space="0" w:color="auto"/>
            <w:right w:val="none" w:sz="0" w:space="0" w:color="auto"/>
          </w:divBdr>
        </w:div>
        <w:div w:id="1306008025">
          <w:marLeft w:val="0"/>
          <w:marRight w:val="0"/>
          <w:marTop w:val="0"/>
          <w:marBottom w:val="0"/>
          <w:divBdr>
            <w:top w:val="none" w:sz="0" w:space="0" w:color="auto"/>
            <w:left w:val="none" w:sz="0" w:space="0" w:color="auto"/>
            <w:bottom w:val="none" w:sz="0" w:space="0" w:color="auto"/>
            <w:right w:val="none" w:sz="0" w:space="0" w:color="auto"/>
          </w:divBdr>
        </w:div>
      </w:divsChild>
    </w:div>
    <w:div w:id="5374136">
      <w:marLeft w:val="0"/>
      <w:marRight w:val="0"/>
      <w:marTop w:val="160"/>
      <w:marBottom w:val="160"/>
      <w:divBdr>
        <w:top w:val="none" w:sz="0" w:space="0" w:color="auto"/>
        <w:left w:val="none" w:sz="0" w:space="0" w:color="auto"/>
        <w:bottom w:val="none" w:sz="0" w:space="0" w:color="auto"/>
        <w:right w:val="none" w:sz="0" w:space="0" w:color="auto"/>
      </w:divBdr>
    </w:div>
    <w:div w:id="5640432">
      <w:marLeft w:val="0"/>
      <w:marRight w:val="0"/>
      <w:marTop w:val="160"/>
      <w:marBottom w:val="160"/>
      <w:divBdr>
        <w:top w:val="none" w:sz="0" w:space="0" w:color="auto"/>
        <w:left w:val="none" w:sz="0" w:space="0" w:color="auto"/>
        <w:bottom w:val="none" w:sz="0" w:space="0" w:color="auto"/>
        <w:right w:val="none" w:sz="0" w:space="0" w:color="auto"/>
      </w:divBdr>
    </w:div>
    <w:div w:id="5833074">
      <w:marLeft w:val="0"/>
      <w:marRight w:val="0"/>
      <w:marTop w:val="160"/>
      <w:marBottom w:val="160"/>
      <w:divBdr>
        <w:top w:val="none" w:sz="0" w:space="0" w:color="auto"/>
        <w:left w:val="none" w:sz="0" w:space="0" w:color="auto"/>
        <w:bottom w:val="none" w:sz="0" w:space="0" w:color="auto"/>
        <w:right w:val="none" w:sz="0" w:space="0" w:color="auto"/>
      </w:divBdr>
    </w:div>
    <w:div w:id="5907824">
      <w:marLeft w:val="0"/>
      <w:marRight w:val="0"/>
      <w:marTop w:val="0"/>
      <w:marBottom w:val="0"/>
      <w:divBdr>
        <w:top w:val="none" w:sz="0" w:space="0" w:color="auto"/>
        <w:left w:val="none" w:sz="0" w:space="0" w:color="auto"/>
        <w:bottom w:val="none" w:sz="0" w:space="0" w:color="auto"/>
        <w:right w:val="none" w:sz="0" w:space="0" w:color="auto"/>
      </w:divBdr>
      <w:divsChild>
        <w:div w:id="1866946029">
          <w:marLeft w:val="0"/>
          <w:marRight w:val="0"/>
          <w:marTop w:val="0"/>
          <w:marBottom w:val="0"/>
          <w:divBdr>
            <w:top w:val="none" w:sz="0" w:space="0" w:color="auto"/>
            <w:left w:val="none" w:sz="0" w:space="0" w:color="auto"/>
            <w:bottom w:val="none" w:sz="0" w:space="0" w:color="auto"/>
            <w:right w:val="none" w:sz="0" w:space="0" w:color="auto"/>
          </w:divBdr>
        </w:div>
      </w:divsChild>
    </w:div>
    <w:div w:id="7879833">
      <w:marLeft w:val="0"/>
      <w:marRight w:val="0"/>
      <w:marTop w:val="160"/>
      <w:marBottom w:val="160"/>
      <w:divBdr>
        <w:top w:val="none" w:sz="0" w:space="0" w:color="auto"/>
        <w:left w:val="none" w:sz="0" w:space="0" w:color="auto"/>
        <w:bottom w:val="none" w:sz="0" w:space="0" w:color="auto"/>
        <w:right w:val="none" w:sz="0" w:space="0" w:color="auto"/>
      </w:divBdr>
    </w:div>
    <w:div w:id="12877379">
      <w:marLeft w:val="0"/>
      <w:marRight w:val="0"/>
      <w:marTop w:val="160"/>
      <w:marBottom w:val="160"/>
      <w:divBdr>
        <w:top w:val="none" w:sz="0" w:space="0" w:color="auto"/>
        <w:left w:val="none" w:sz="0" w:space="0" w:color="auto"/>
        <w:bottom w:val="none" w:sz="0" w:space="0" w:color="auto"/>
        <w:right w:val="none" w:sz="0" w:space="0" w:color="auto"/>
      </w:divBdr>
    </w:div>
    <w:div w:id="13725215">
      <w:marLeft w:val="0"/>
      <w:marRight w:val="0"/>
      <w:marTop w:val="0"/>
      <w:marBottom w:val="0"/>
      <w:divBdr>
        <w:top w:val="none" w:sz="0" w:space="0" w:color="auto"/>
        <w:left w:val="none" w:sz="0" w:space="0" w:color="auto"/>
        <w:bottom w:val="none" w:sz="0" w:space="0" w:color="auto"/>
        <w:right w:val="none" w:sz="0" w:space="0" w:color="auto"/>
      </w:divBdr>
      <w:divsChild>
        <w:div w:id="1662271612">
          <w:marLeft w:val="0"/>
          <w:marRight w:val="0"/>
          <w:marTop w:val="0"/>
          <w:marBottom w:val="0"/>
          <w:divBdr>
            <w:top w:val="none" w:sz="0" w:space="0" w:color="auto"/>
            <w:left w:val="none" w:sz="0" w:space="0" w:color="auto"/>
            <w:bottom w:val="none" w:sz="0" w:space="0" w:color="auto"/>
            <w:right w:val="none" w:sz="0" w:space="0" w:color="auto"/>
          </w:divBdr>
        </w:div>
      </w:divsChild>
    </w:div>
    <w:div w:id="13965626">
      <w:marLeft w:val="0"/>
      <w:marRight w:val="0"/>
      <w:marTop w:val="160"/>
      <w:marBottom w:val="160"/>
      <w:divBdr>
        <w:top w:val="none" w:sz="0" w:space="0" w:color="auto"/>
        <w:left w:val="none" w:sz="0" w:space="0" w:color="auto"/>
        <w:bottom w:val="none" w:sz="0" w:space="0" w:color="auto"/>
        <w:right w:val="none" w:sz="0" w:space="0" w:color="auto"/>
      </w:divBdr>
    </w:div>
    <w:div w:id="14113152">
      <w:marLeft w:val="0"/>
      <w:marRight w:val="0"/>
      <w:marTop w:val="160"/>
      <w:marBottom w:val="160"/>
      <w:divBdr>
        <w:top w:val="none" w:sz="0" w:space="0" w:color="auto"/>
        <w:left w:val="none" w:sz="0" w:space="0" w:color="auto"/>
        <w:bottom w:val="none" w:sz="0" w:space="0" w:color="auto"/>
        <w:right w:val="none" w:sz="0" w:space="0" w:color="auto"/>
      </w:divBdr>
    </w:div>
    <w:div w:id="14967925">
      <w:marLeft w:val="0"/>
      <w:marRight w:val="0"/>
      <w:marTop w:val="160"/>
      <w:marBottom w:val="160"/>
      <w:divBdr>
        <w:top w:val="none" w:sz="0" w:space="0" w:color="auto"/>
        <w:left w:val="none" w:sz="0" w:space="0" w:color="auto"/>
        <w:bottom w:val="none" w:sz="0" w:space="0" w:color="auto"/>
        <w:right w:val="none" w:sz="0" w:space="0" w:color="auto"/>
      </w:divBdr>
    </w:div>
    <w:div w:id="19288069">
      <w:marLeft w:val="0"/>
      <w:marRight w:val="0"/>
      <w:marTop w:val="160"/>
      <w:marBottom w:val="160"/>
      <w:divBdr>
        <w:top w:val="none" w:sz="0" w:space="0" w:color="auto"/>
        <w:left w:val="none" w:sz="0" w:space="0" w:color="auto"/>
        <w:bottom w:val="none" w:sz="0" w:space="0" w:color="auto"/>
        <w:right w:val="none" w:sz="0" w:space="0" w:color="auto"/>
      </w:divBdr>
    </w:div>
    <w:div w:id="19597891">
      <w:marLeft w:val="0"/>
      <w:marRight w:val="0"/>
      <w:marTop w:val="160"/>
      <w:marBottom w:val="160"/>
      <w:divBdr>
        <w:top w:val="none" w:sz="0" w:space="0" w:color="auto"/>
        <w:left w:val="none" w:sz="0" w:space="0" w:color="auto"/>
        <w:bottom w:val="none" w:sz="0" w:space="0" w:color="auto"/>
        <w:right w:val="none" w:sz="0" w:space="0" w:color="auto"/>
      </w:divBdr>
    </w:div>
    <w:div w:id="28338874">
      <w:marLeft w:val="0"/>
      <w:marRight w:val="0"/>
      <w:marTop w:val="0"/>
      <w:marBottom w:val="160"/>
      <w:divBdr>
        <w:top w:val="none" w:sz="0" w:space="0" w:color="auto"/>
        <w:left w:val="none" w:sz="0" w:space="0" w:color="auto"/>
        <w:bottom w:val="none" w:sz="0" w:space="0" w:color="auto"/>
        <w:right w:val="none" w:sz="0" w:space="0" w:color="auto"/>
      </w:divBdr>
    </w:div>
    <w:div w:id="28380769">
      <w:marLeft w:val="0"/>
      <w:marRight w:val="0"/>
      <w:marTop w:val="160"/>
      <w:marBottom w:val="160"/>
      <w:divBdr>
        <w:top w:val="none" w:sz="0" w:space="0" w:color="auto"/>
        <w:left w:val="none" w:sz="0" w:space="0" w:color="auto"/>
        <w:bottom w:val="none" w:sz="0" w:space="0" w:color="auto"/>
        <w:right w:val="none" w:sz="0" w:space="0" w:color="auto"/>
      </w:divBdr>
    </w:div>
    <w:div w:id="29458281">
      <w:marLeft w:val="0"/>
      <w:marRight w:val="0"/>
      <w:marTop w:val="160"/>
      <w:marBottom w:val="160"/>
      <w:divBdr>
        <w:top w:val="none" w:sz="0" w:space="0" w:color="auto"/>
        <w:left w:val="none" w:sz="0" w:space="0" w:color="auto"/>
        <w:bottom w:val="none" w:sz="0" w:space="0" w:color="auto"/>
        <w:right w:val="none" w:sz="0" w:space="0" w:color="auto"/>
      </w:divBdr>
    </w:div>
    <w:div w:id="30038219">
      <w:marLeft w:val="0"/>
      <w:marRight w:val="0"/>
      <w:marTop w:val="160"/>
      <w:marBottom w:val="160"/>
      <w:divBdr>
        <w:top w:val="none" w:sz="0" w:space="0" w:color="auto"/>
        <w:left w:val="none" w:sz="0" w:space="0" w:color="auto"/>
        <w:bottom w:val="none" w:sz="0" w:space="0" w:color="auto"/>
        <w:right w:val="none" w:sz="0" w:space="0" w:color="auto"/>
      </w:divBdr>
    </w:div>
    <w:div w:id="30305281">
      <w:marLeft w:val="0"/>
      <w:marRight w:val="0"/>
      <w:marTop w:val="0"/>
      <w:marBottom w:val="0"/>
      <w:divBdr>
        <w:top w:val="none" w:sz="0" w:space="0" w:color="auto"/>
        <w:left w:val="none" w:sz="0" w:space="0" w:color="auto"/>
        <w:bottom w:val="none" w:sz="0" w:space="0" w:color="auto"/>
        <w:right w:val="none" w:sz="0" w:space="0" w:color="auto"/>
      </w:divBdr>
      <w:divsChild>
        <w:div w:id="810486534">
          <w:marLeft w:val="0"/>
          <w:marRight w:val="0"/>
          <w:marTop w:val="0"/>
          <w:marBottom w:val="0"/>
          <w:divBdr>
            <w:top w:val="none" w:sz="0" w:space="0" w:color="auto"/>
            <w:left w:val="none" w:sz="0" w:space="0" w:color="auto"/>
            <w:bottom w:val="none" w:sz="0" w:space="0" w:color="auto"/>
            <w:right w:val="none" w:sz="0" w:space="0" w:color="auto"/>
          </w:divBdr>
        </w:div>
      </w:divsChild>
    </w:div>
    <w:div w:id="32462512">
      <w:marLeft w:val="0"/>
      <w:marRight w:val="0"/>
      <w:marTop w:val="160"/>
      <w:marBottom w:val="160"/>
      <w:divBdr>
        <w:top w:val="none" w:sz="0" w:space="0" w:color="auto"/>
        <w:left w:val="none" w:sz="0" w:space="0" w:color="auto"/>
        <w:bottom w:val="none" w:sz="0" w:space="0" w:color="auto"/>
        <w:right w:val="none" w:sz="0" w:space="0" w:color="auto"/>
      </w:divBdr>
    </w:div>
    <w:div w:id="32657348">
      <w:marLeft w:val="0"/>
      <w:marRight w:val="0"/>
      <w:marTop w:val="40"/>
      <w:marBottom w:val="200"/>
      <w:divBdr>
        <w:top w:val="none" w:sz="0" w:space="0" w:color="auto"/>
        <w:left w:val="none" w:sz="0" w:space="0" w:color="auto"/>
        <w:bottom w:val="none" w:sz="0" w:space="0" w:color="auto"/>
        <w:right w:val="none" w:sz="0" w:space="0" w:color="auto"/>
      </w:divBdr>
    </w:div>
    <w:div w:id="33971317">
      <w:marLeft w:val="0"/>
      <w:marRight w:val="0"/>
      <w:marTop w:val="160"/>
      <w:marBottom w:val="160"/>
      <w:divBdr>
        <w:top w:val="none" w:sz="0" w:space="0" w:color="auto"/>
        <w:left w:val="none" w:sz="0" w:space="0" w:color="auto"/>
        <w:bottom w:val="none" w:sz="0" w:space="0" w:color="auto"/>
        <w:right w:val="none" w:sz="0" w:space="0" w:color="auto"/>
      </w:divBdr>
    </w:div>
    <w:div w:id="37556800">
      <w:marLeft w:val="0"/>
      <w:marRight w:val="0"/>
      <w:marTop w:val="160"/>
      <w:marBottom w:val="160"/>
      <w:divBdr>
        <w:top w:val="none" w:sz="0" w:space="0" w:color="auto"/>
        <w:left w:val="none" w:sz="0" w:space="0" w:color="auto"/>
        <w:bottom w:val="none" w:sz="0" w:space="0" w:color="auto"/>
        <w:right w:val="none" w:sz="0" w:space="0" w:color="auto"/>
      </w:divBdr>
    </w:div>
    <w:div w:id="40596335">
      <w:marLeft w:val="0"/>
      <w:marRight w:val="0"/>
      <w:marTop w:val="0"/>
      <w:marBottom w:val="0"/>
      <w:divBdr>
        <w:top w:val="none" w:sz="0" w:space="0" w:color="auto"/>
        <w:left w:val="none" w:sz="0" w:space="0" w:color="auto"/>
        <w:bottom w:val="none" w:sz="0" w:space="0" w:color="auto"/>
        <w:right w:val="none" w:sz="0" w:space="0" w:color="auto"/>
      </w:divBdr>
    </w:div>
    <w:div w:id="41026025">
      <w:marLeft w:val="0"/>
      <w:marRight w:val="0"/>
      <w:marTop w:val="160"/>
      <w:marBottom w:val="40"/>
      <w:divBdr>
        <w:top w:val="none" w:sz="0" w:space="0" w:color="auto"/>
        <w:left w:val="none" w:sz="0" w:space="0" w:color="auto"/>
        <w:bottom w:val="none" w:sz="0" w:space="0" w:color="auto"/>
        <w:right w:val="none" w:sz="0" w:space="0" w:color="auto"/>
      </w:divBdr>
    </w:div>
    <w:div w:id="46493063">
      <w:marLeft w:val="0"/>
      <w:marRight w:val="0"/>
      <w:marTop w:val="160"/>
      <w:marBottom w:val="160"/>
      <w:divBdr>
        <w:top w:val="none" w:sz="0" w:space="0" w:color="auto"/>
        <w:left w:val="none" w:sz="0" w:space="0" w:color="auto"/>
        <w:bottom w:val="none" w:sz="0" w:space="0" w:color="auto"/>
        <w:right w:val="none" w:sz="0" w:space="0" w:color="auto"/>
      </w:divBdr>
    </w:div>
    <w:div w:id="46877070">
      <w:marLeft w:val="0"/>
      <w:marRight w:val="0"/>
      <w:marTop w:val="160"/>
      <w:marBottom w:val="160"/>
      <w:divBdr>
        <w:top w:val="none" w:sz="0" w:space="0" w:color="auto"/>
        <w:left w:val="none" w:sz="0" w:space="0" w:color="auto"/>
        <w:bottom w:val="none" w:sz="0" w:space="0" w:color="auto"/>
        <w:right w:val="none" w:sz="0" w:space="0" w:color="auto"/>
      </w:divBdr>
    </w:div>
    <w:div w:id="47917757">
      <w:marLeft w:val="0"/>
      <w:marRight w:val="0"/>
      <w:marTop w:val="160"/>
      <w:marBottom w:val="160"/>
      <w:divBdr>
        <w:top w:val="none" w:sz="0" w:space="0" w:color="auto"/>
        <w:left w:val="none" w:sz="0" w:space="0" w:color="auto"/>
        <w:bottom w:val="none" w:sz="0" w:space="0" w:color="auto"/>
        <w:right w:val="none" w:sz="0" w:space="0" w:color="auto"/>
      </w:divBdr>
    </w:div>
    <w:div w:id="48966451">
      <w:marLeft w:val="0"/>
      <w:marRight w:val="0"/>
      <w:marTop w:val="160"/>
      <w:marBottom w:val="160"/>
      <w:divBdr>
        <w:top w:val="none" w:sz="0" w:space="0" w:color="auto"/>
        <w:left w:val="none" w:sz="0" w:space="0" w:color="auto"/>
        <w:bottom w:val="none" w:sz="0" w:space="0" w:color="auto"/>
        <w:right w:val="none" w:sz="0" w:space="0" w:color="auto"/>
      </w:divBdr>
    </w:div>
    <w:div w:id="49305737">
      <w:marLeft w:val="0"/>
      <w:marRight w:val="0"/>
      <w:marTop w:val="160"/>
      <w:marBottom w:val="160"/>
      <w:divBdr>
        <w:top w:val="none" w:sz="0" w:space="0" w:color="auto"/>
        <w:left w:val="none" w:sz="0" w:space="0" w:color="auto"/>
        <w:bottom w:val="none" w:sz="0" w:space="0" w:color="auto"/>
        <w:right w:val="none" w:sz="0" w:space="0" w:color="auto"/>
      </w:divBdr>
    </w:div>
    <w:div w:id="49425113">
      <w:marLeft w:val="0"/>
      <w:marRight w:val="0"/>
      <w:marTop w:val="160"/>
      <w:marBottom w:val="160"/>
      <w:divBdr>
        <w:top w:val="none" w:sz="0" w:space="0" w:color="auto"/>
        <w:left w:val="none" w:sz="0" w:space="0" w:color="auto"/>
        <w:bottom w:val="none" w:sz="0" w:space="0" w:color="auto"/>
        <w:right w:val="none" w:sz="0" w:space="0" w:color="auto"/>
      </w:divBdr>
    </w:div>
    <w:div w:id="50886411">
      <w:marLeft w:val="0"/>
      <w:marRight w:val="0"/>
      <w:marTop w:val="160"/>
      <w:marBottom w:val="160"/>
      <w:divBdr>
        <w:top w:val="none" w:sz="0" w:space="0" w:color="auto"/>
        <w:left w:val="none" w:sz="0" w:space="0" w:color="auto"/>
        <w:bottom w:val="none" w:sz="0" w:space="0" w:color="auto"/>
        <w:right w:val="none" w:sz="0" w:space="0" w:color="auto"/>
      </w:divBdr>
    </w:div>
    <w:div w:id="55782662">
      <w:marLeft w:val="0"/>
      <w:marRight w:val="0"/>
      <w:marTop w:val="0"/>
      <w:marBottom w:val="120"/>
      <w:divBdr>
        <w:top w:val="none" w:sz="0" w:space="0" w:color="auto"/>
        <w:left w:val="none" w:sz="0" w:space="0" w:color="auto"/>
        <w:bottom w:val="none" w:sz="0" w:space="0" w:color="auto"/>
        <w:right w:val="none" w:sz="0" w:space="0" w:color="auto"/>
      </w:divBdr>
      <w:divsChild>
        <w:div w:id="1697998503">
          <w:marLeft w:val="0"/>
          <w:marRight w:val="0"/>
          <w:marTop w:val="0"/>
          <w:marBottom w:val="0"/>
          <w:divBdr>
            <w:top w:val="none" w:sz="0" w:space="0" w:color="auto"/>
            <w:left w:val="none" w:sz="0" w:space="0" w:color="auto"/>
            <w:bottom w:val="none" w:sz="0" w:space="0" w:color="auto"/>
            <w:right w:val="none" w:sz="0" w:space="0" w:color="auto"/>
          </w:divBdr>
        </w:div>
        <w:div w:id="857237469">
          <w:marLeft w:val="0"/>
          <w:marRight w:val="0"/>
          <w:marTop w:val="0"/>
          <w:marBottom w:val="0"/>
          <w:divBdr>
            <w:top w:val="none" w:sz="0" w:space="0" w:color="auto"/>
            <w:left w:val="none" w:sz="0" w:space="0" w:color="auto"/>
            <w:bottom w:val="none" w:sz="0" w:space="0" w:color="auto"/>
            <w:right w:val="none" w:sz="0" w:space="0" w:color="auto"/>
          </w:divBdr>
        </w:div>
        <w:div w:id="496388791">
          <w:marLeft w:val="0"/>
          <w:marRight w:val="0"/>
          <w:marTop w:val="0"/>
          <w:marBottom w:val="0"/>
          <w:divBdr>
            <w:top w:val="none" w:sz="0" w:space="0" w:color="auto"/>
            <w:left w:val="none" w:sz="0" w:space="0" w:color="auto"/>
            <w:bottom w:val="none" w:sz="0" w:space="0" w:color="auto"/>
            <w:right w:val="none" w:sz="0" w:space="0" w:color="auto"/>
          </w:divBdr>
        </w:div>
        <w:div w:id="2024935344">
          <w:marLeft w:val="0"/>
          <w:marRight w:val="0"/>
          <w:marTop w:val="0"/>
          <w:marBottom w:val="0"/>
          <w:divBdr>
            <w:top w:val="none" w:sz="0" w:space="0" w:color="auto"/>
            <w:left w:val="none" w:sz="0" w:space="0" w:color="auto"/>
            <w:bottom w:val="none" w:sz="0" w:space="0" w:color="auto"/>
            <w:right w:val="none" w:sz="0" w:space="0" w:color="auto"/>
          </w:divBdr>
        </w:div>
        <w:div w:id="1292320318">
          <w:marLeft w:val="0"/>
          <w:marRight w:val="0"/>
          <w:marTop w:val="0"/>
          <w:marBottom w:val="0"/>
          <w:divBdr>
            <w:top w:val="none" w:sz="0" w:space="0" w:color="auto"/>
            <w:left w:val="none" w:sz="0" w:space="0" w:color="auto"/>
            <w:bottom w:val="none" w:sz="0" w:space="0" w:color="auto"/>
            <w:right w:val="none" w:sz="0" w:space="0" w:color="auto"/>
          </w:divBdr>
        </w:div>
        <w:div w:id="1629387166">
          <w:marLeft w:val="0"/>
          <w:marRight w:val="0"/>
          <w:marTop w:val="0"/>
          <w:marBottom w:val="0"/>
          <w:divBdr>
            <w:top w:val="none" w:sz="0" w:space="0" w:color="auto"/>
            <w:left w:val="none" w:sz="0" w:space="0" w:color="auto"/>
            <w:bottom w:val="none" w:sz="0" w:space="0" w:color="auto"/>
            <w:right w:val="none" w:sz="0" w:space="0" w:color="auto"/>
          </w:divBdr>
        </w:div>
        <w:div w:id="1540968923">
          <w:marLeft w:val="0"/>
          <w:marRight w:val="0"/>
          <w:marTop w:val="0"/>
          <w:marBottom w:val="0"/>
          <w:divBdr>
            <w:top w:val="none" w:sz="0" w:space="0" w:color="auto"/>
            <w:left w:val="none" w:sz="0" w:space="0" w:color="auto"/>
            <w:bottom w:val="none" w:sz="0" w:space="0" w:color="auto"/>
            <w:right w:val="none" w:sz="0" w:space="0" w:color="auto"/>
          </w:divBdr>
        </w:div>
        <w:div w:id="1724794994">
          <w:marLeft w:val="0"/>
          <w:marRight w:val="0"/>
          <w:marTop w:val="0"/>
          <w:marBottom w:val="0"/>
          <w:divBdr>
            <w:top w:val="none" w:sz="0" w:space="0" w:color="auto"/>
            <w:left w:val="none" w:sz="0" w:space="0" w:color="auto"/>
            <w:bottom w:val="none" w:sz="0" w:space="0" w:color="auto"/>
            <w:right w:val="none" w:sz="0" w:space="0" w:color="auto"/>
          </w:divBdr>
        </w:div>
        <w:div w:id="1755129833">
          <w:marLeft w:val="0"/>
          <w:marRight w:val="0"/>
          <w:marTop w:val="0"/>
          <w:marBottom w:val="0"/>
          <w:divBdr>
            <w:top w:val="none" w:sz="0" w:space="0" w:color="auto"/>
            <w:left w:val="none" w:sz="0" w:space="0" w:color="auto"/>
            <w:bottom w:val="none" w:sz="0" w:space="0" w:color="auto"/>
            <w:right w:val="none" w:sz="0" w:space="0" w:color="auto"/>
          </w:divBdr>
        </w:div>
        <w:div w:id="457719229">
          <w:marLeft w:val="0"/>
          <w:marRight w:val="0"/>
          <w:marTop w:val="0"/>
          <w:marBottom w:val="0"/>
          <w:divBdr>
            <w:top w:val="none" w:sz="0" w:space="0" w:color="auto"/>
            <w:left w:val="none" w:sz="0" w:space="0" w:color="auto"/>
            <w:bottom w:val="none" w:sz="0" w:space="0" w:color="auto"/>
            <w:right w:val="none" w:sz="0" w:space="0" w:color="auto"/>
          </w:divBdr>
        </w:div>
        <w:div w:id="197858847">
          <w:marLeft w:val="0"/>
          <w:marRight w:val="0"/>
          <w:marTop w:val="0"/>
          <w:marBottom w:val="0"/>
          <w:divBdr>
            <w:top w:val="none" w:sz="0" w:space="0" w:color="auto"/>
            <w:left w:val="none" w:sz="0" w:space="0" w:color="auto"/>
            <w:bottom w:val="none" w:sz="0" w:space="0" w:color="auto"/>
            <w:right w:val="none" w:sz="0" w:space="0" w:color="auto"/>
          </w:divBdr>
        </w:div>
        <w:div w:id="665942587">
          <w:marLeft w:val="0"/>
          <w:marRight w:val="0"/>
          <w:marTop w:val="0"/>
          <w:marBottom w:val="0"/>
          <w:divBdr>
            <w:top w:val="none" w:sz="0" w:space="0" w:color="auto"/>
            <w:left w:val="none" w:sz="0" w:space="0" w:color="auto"/>
            <w:bottom w:val="none" w:sz="0" w:space="0" w:color="auto"/>
            <w:right w:val="none" w:sz="0" w:space="0" w:color="auto"/>
          </w:divBdr>
        </w:div>
        <w:div w:id="1736201115">
          <w:marLeft w:val="0"/>
          <w:marRight w:val="0"/>
          <w:marTop w:val="0"/>
          <w:marBottom w:val="0"/>
          <w:divBdr>
            <w:top w:val="none" w:sz="0" w:space="0" w:color="auto"/>
            <w:left w:val="none" w:sz="0" w:space="0" w:color="auto"/>
            <w:bottom w:val="none" w:sz="0" w:space="0" w:color="auto"/>
            <w:right w:val="none" w:sz="0" w:space="0" w:color="auto"/>
          </w:divBdr>
        </w:div>
        <w:div w:id="2104062649">
          <w:marLeft w:val="0"/>
          <w:marRight w:val="0"/>
          <w:marTop w:val="0"/>
          <w:marBottom w:val="0"/>
          <w:divBdr>
            <w:top w:val="none" w:sz="0" w:space="0" w:color="auto"/>
            <w:left w:val="none" w:sz="0" w:space="0" w:color="auto"/>
            <w:bottom w:val="none" w:sz="0" w:space="0" w:color="auto"/>
            <w:right w:val="none" w:sz="0" w:space="0" w:color="auto"/>
          </w:divBdr>
        </w:div>
        <w:div w:id="1476800774">
          <w:marLeft w:val="0"/>
          <w:marRight w:val="0"/>
          <w:marTop w:val="0"/>
          <w:marBottom w:val="0"/>
          <w:divBdr>
            <w:top w:val="none" w:sz="0" w:space="0" w:color="auto"/>
            <w:left w:val="none" w:sz="0" w:space="0" w:color="auto"/>
            <w:bottom w:val="none" w:sz="0" w:space="0" w:color="auto"/>
            <w:right w:val="none" w:sz="0" w:space="0" w:color="auto"/>
          </w:divBdr>
        </w:div>
        <w:div w:id="1111559324">
          <w:marLeft w:val="0"/>
          <w:marRight w:val="0"/>
          <w:marTop w:val="0"/>
          <w:marBottom w:val="0"/>
          <w:divBdr>
            <w:top w:val="none" w:sz="0" w:space="0" w:color="auto"/>
            <w:left w:val="none" w:sz="0" w:space="0" w:color="auto"/>
            <w:bottom w:val="none" w:sz="0" w:space="0" w:color="auto"/>
            <w:right w:val="none" w:sz="0" w:space="0" w:color="auto"/>
          </w:divBdr>
        </w:div>
        <w:div w:id="1009987458">
          <w:marLeft w:val="0"/>
          <w:marRight w:val="0"/>
          <w:marTop w:val="0"/>
          <w:marBottom w:val="0"/>
          <w:divBdr>
            <w:top w:val="none" w:sz="0" w:space="0" w:color="auto"/>
            <w:left w:val="none" w:sz="0" w:space="0" w:color="auto"/>
            <w:bottom w:val="none" w:sz="0" w:space="0" w:color="auto"/>
            <w:right w:val="none" w:sz="0" w:space="0" w:color="auto"/>
          </w:divBdr>
        </w:div>
        <w:div w:id="360672354">
          <w:marLeft w:val="0"/>
          <w:marRight w:val="0"/>
          <w:marTop w:val="0"/>
          <w:marBottom w:val="0"/>
          <w:divBdr>
            <w:top w:val="none" w:sz="0" w:space="0" w:color="auto"/>
            <w:left w:val="none" w:sz="0" w:space="0" w:color="auto"/>
            <w:bottom w:val="none" w:sz="0" w:space="0" w:color="auto"/>
            <w:right w:val="none" w:sz="0" w:space="0" w:color="auto"/>
          </w:divBdr>
        </w:div>
        <w:div w:id="188614568">
          <w:marLeft w:val="0"/>
          <w:marRight w:val="0"/>
          <w:marTop w:val="0"/>
          <w:marBottom w:val="0"/>
          <w:divBdr>
            <w:top w:val="none" w:sz="0" w:space="0" w:color="auto"/>
            <w:left w:val="none" w:sz="0" w:space="0" w:color="auto"/>
            <w:bottom w:val="none" w:sz="0" w:space="0" w:color="auto"/>
            <w:right w:val="none" w:sz="0" w:space="0" w:color="auto"/>
          </w:divBdr>
        </w:div>
        <w:div w:id="1146505672">
          <w:marLeft w:val="0"/>
          <w:marRight w:val="0"/>
          <w:marTop w:val="0"/>
          <w:marBottom w:val="0"/>
          <w:divBdr>
            <w:top w:val="none" w:sz="0" w:space="0" w:color="auto"/>
            <w:left w:val="none" w:sz="0" w:space="0" w:color="auto"/>
            <w:bottom w:val="none" w:sz="0" w:space="0" w:color="auto"/>
            <w:right w:val="none" w:sz="0" w:space="0" w:color="auto"/>
          </w:divBdr>
        </w:div>
        <w:div w:id="616182173">
          <w:marLeft w:val="0"/>
          <w:marRight w:val="0"/>
          <w:marTop w:val="0"/>
          <w:marBottom w:val="0"/>
          <w:divBdr>
            <w:top w:val="none" w:sz="0" w:space="0" w:color="auto"/>
            <w:left w:val="none" w:sz="0" w:space="0" w:color="auto"/>
            <w:bottom w:val="none" w:sz="0" w:space="0" w:color="auto"/>
            <w:right w:val="none" w:sz="0" w:space="0" w:color="auto"/>
          </w:divBdr>
        </w:div>
        <w:div w:id="1880388760">
          <w:marLeft w:val="0"/>
          <w:marRight w:val="0"/>
          <w:marTop w:val="0"/>
          <w:marBottom w:val="0"/>
          <w:divBdr>
            <w:top w:val="none" w:sz="0" w:space="0" w:color="auto"/>
            <w:left w:val="none" w:sz="0" w:space="0" w:color="auto"/>
            <w:bottom w:val="none" w:sz="0" w:space="0" w:color="auto"/>
            <w:right w:val="none" w:sz="0" w:space="0" w:color="auto"/>
          </w:divBdr>
        </w:div>
        <w:div w:id="62064202">
          <w:marLeft w:val="0"/>
          <w:marRight w:val="0"/>
          <w:marTop w:val="0"/>
          <w:marBottom w:val="0"/>
          <w:divBdr>
            <w:top w:val="none" w:sz="0" w:space="0" w:color="auto"/>
            <w:left w:val="none" w:sz="0" w:space="0" w:color="auto"/>
            <w:bottom w:val="none" w:sz="0" w:space="0" w:color="auto"/>
            <w:right w:val="none" w:sz="0" w:space="0" w:color="auto"/>
          </w:divBdr>
        </w:div>
        <w:div w:id="1296448859">
          <w:marLeft w:val="0"/>
          <w:marRight w:val="0"/>
          <w:marTop w:val="0"/>
          <w:marBottom w:val="0"/>
          <w:divBdr>
            <w:top w:val="none" w:sz="0" w:space="0" w:color="auto"/>
            <w:left w:val="none" w:sz="0" w:space="0" w:color="auto"/>
            <w:bottom w:val="none" w:sz="0" w:space="0" w:color="auto"/>
            <w:right w:val="none" w:sz="0" w:space="0" w:color="auto"/>
          </w:divBdr>
        </w:div>
        <w:div w:id="1790009257">
          <w:marLeft w:val="0"/>
          <w:marRight w:val="0"/>
          <w:marTop w:val="0"/>
          <w:marBottom w:val="0"/>
          <w:divBdr>
            <w:top w:val="none" w:sz="0" w:space="0" w:color="auto"/>
            <w:left w:val="none" w:sz="0" w:space="0" w:color="auto"/>
            <w:bottom w:val="none" w:sz="0" w:space="0" w:color="auto"/>
            <w:right w:val="none" w:sz="0" w:space="0" w:color="auto"/>
          </w:divBdr>
        </w:div>
        <w:div w:id="2087802963">
          <w:marLeft w:val="0"/>
          <w:marRight w:val="0"/>
          <w:marTop w:val="0"/>
          <w:marBottom w:val="0"/>
          <w:divBdr>
            <w:top w:val="none" w:sz="0" w:space="0" w:color="auto"/>
            <w:left w:val="none" w:sz="0" w:space="0" w:color="auto"/>
            <w:bottom w:val="none" w:sz="0" w:space="0" w:color="auto"/>
            <w:right w:val="none" w:sz="0" w:space="0" w:color="auto"/>
          </w:divBdr>
        </w:div>
        <w:div w:id="2092845688">
          <w:marLeft w:val="0"/>
          <w:marRight w:val="0"/>
          <w:marTop w:val="0"/>
          <w:marBottom w:val="0"/>
          <w:divBdr>
            <w:top w:val="none" w:sz="0" w:space="0" w:color="auto"/>
            <w:left w:val="none" w:sz="0" w:space="0" w:color="auto"/>
            <w:bottom w:val="none" w:sz="0" w:space="0" w:color="auto"/>
            <w:right w:val="none" w:sz="0" w:space="0" w:color="auto"/>
          </w:divBdr>
        </w:div>
        <w:div w:id="2025131179">
          <w:marLeft w:val="0"/>
          <w:marRight w:val="0"/>
          <w:marTop w:val="0"/>
          <w:marBottom w:val="0"/>
          <w:divBdr>
            <w:top w:val="none" w:sz="0" w:space="0" w:color="auto"/>
            <w:left w:val="none" w:sz="0" w:space="0" w:color="auto"/>
            <w:bottom w:val="none" w:sz="0" w:space="0" w:color="auto"/>
            <w:right w:val="none" w:sz="0" w:space="0" w:color="auto"/>
          </w:divBdr>
        </w:div>
        <w:div w:id="2145997700">
          <w:marLeft w:val="0"/>
          <w:marRight w:val="0"/>
          <w:marTop w:val="0"/>
          <w:marBottom w:val="0"/>
          <w:divBdr>
            <w:top w:val="none" w:sz="0" w:space="0" w:color="auto"/>
            <w:left w:val="none" w:sz="0" w:space="0" w:color="auto"/>
            <w:bottom w:val="none" w:sz="0" w:space="0" w:color="auto"/>
            <w:right w:val="none" w:sz="0" w:space="0" w:color="auto"/>
          </w:divBdr>
        </w:div>
        <w:div w:id="482160187">
          <w:marLeft w:val="0"/>
          <w:marRight w:val="0"/>
          <w:marTop w:val="0"/>
          <w:marBottom w:val="0"/>
          <w:divBdr>
            <w:top w:val="none" w:sz="0" w:space="0" w:color="auto"/>
            <w:left w:val="none" w:sz="0" w:space="0" w:color="auto"/>
            <w:bottom w:val="none" w:sz="0" w:space="0" w:color="auto"/>
            <w:right w:val="none" w:sz="0" w:space="0" w:color="auto"/>
          </w:divBdr>
        </w:div>
        <w:div w:id="560871067">
          <w:marLeft w:val="0"/>
          <w:marRight w:val="0"/>
          <w:marTop w:val="0"/>
          <w:marBottom w:val="0"/>
          <w:divBdr>
            <w:top w:val="none" w:sz="0" w:space="0" w:color="auto"/>
            <w:left w:val="none" w:sz="0" w:space="0" w:color="auto"/>
            <w:bottom w:val="none" w:sz="0" w:space="0" w:color="auto"/>
            <w:right w:val="none" w:sz="0" w:space="0" w:color="auto"/>
          </w:divBdr>
        </w:div>
        <w:div w:id="1905723472">
          <w:marLeft w:val="0"/>
          <w:marRight w:val="0"/>
          <w:marTop w:val="0"/>
          <w:marBottom w:val="0"/>
          <w:divBdr>
            <w:top w:val="none" w:sz="0" w:space="0" w:color="auto"/>
            <w:left w:val="none" w:sz="0" w:space="0" w:color="auto"/>
            <w:bottom w:val="none" w:sz="0" w:space="0" w:color="auto"/>
            <w:right w:val="none" w:sz="0" w:space="0" w:color="auto"/>
          </w:divBdr>
        </w:div>
        <w:div w:id="1593389828">
          <w:marLeft w:val="0"/>
          <w:marRight w:val="0"/>
          <w:marTop w:val="0"/>
          <w:marBottom w:val="0"/>
          <w:divBdr>
            <w:top w:val="none" w:sz="0" w:space="0" w:color="auto"/>
            <w:left w:val="none" w:sz="0" w:space="0" w:color="auto"/>
            <w:bottom w:val="none" w:sz="0" w:space="0" w:color="auto"/>
            <w:right w:val="none" w:sz="0" w:space="0" w:color="auto"/>
          </w:divBdr>
        </w:div>
        <w:div w:id="644119652">
          <w:marLeft w:val="0"/>
          <w:marRight w:val="0"/>
          <w:marTop w:val="0"/>
          <w:marBottom w:val="0"/>
          <w:divBdr>
            <w:top w:val="none" w:sz="0" w:space="0" w:color="auto"/>
            <w:left w:val="none" w:sz="0" w:space="0" w:color="auto"/>
            <w:bottom w:val="none" w:sz="0" w:space="0" w:color="auto"/>
            <w:right w:val="none" w:sz="0" w:space="0" w:color="auto"/>
          </w:divBdr>
        </w:div>
        <w:div w:id="807356010">
          <w:marLeft w:val="0"/>
          <w:marRight w:val="0"/>
          <w:marTop w:val="0"/>
          <w:marBottom w:val="0"/>
          <w:divBdr>
            <w:top w:val="none" w:sz="0" w:space="0" w:color="auto"/>
            <w:left w:val="none" w:sz="0" w:space="0" w:color="auto"/>
            <w:bottom w:val="none" w:sz="0" w:space="0" w:color="auto"/>
            <w:right w:val="none" w:sz="0" w:space="0" w:color="auto"/>
          </w:divBdr>
        </w:div>
        <w:div w:id="1754351261">
          <w:marLeft w:val="0"/>
          <w:marRight w:val="0"/>
          <w:marTop w:val="0"/>
          <w:marBottom w:val="0"/>
          <w:divBdr>
            <w:top w:val="none" w:sz="0" w:space="0" w:color="auto"/>
            <w:left w:val="none" w:sz="0" w:space="0" w:color="auto"/>
            <w:bottom w:val="none" w:sz="0" w:space="0" w:color="auto"/>
            <w:right w:val="none" w:sz="0" w:space="0" w:color="auto"/>
          </w:divBdr>
        </w:div>
        <w:div w:id="598561187">
          <w:marLeft w:val="0"/>
          <w:marRight w:val="0"/>
          <w:marTop w:val="0"/>
          <w:marBottom w:val="0"/>
          <w:divBdr>
            <w:top w:val="none" w:sz="0" w:space="0" w:color="auto"/>
            <w:left w:val="none" w:sz="0" w:space="0" w:color="auto"/>
            <w:bottom w:val="none" w:sz="0" w:space="0" w:color="auto"/>
            <w:right w:val="none" w:sz="0" w:space="0" w:color="auto"/>
          </w:divBdr>
        </w:div>
        <w:div w:id="2146458846">
          <w:marLeft w:val="0"/>
          <w:marRight w:val="0"/>
          <w:marTop w:val="0"/>
          <w:marBottom w:val="0"/>
          <w:divBdr>
            <w:top w:val="none" w:sz="0" w:space="0" w:color="auto"/>
            <w:left w:val="none" w:sz="0" w:space="0" w:color="auto"/>
            <w:bottom w:val="none" w:sz="0" w:space="0" w:color="auto"/>
            <w:right w:val="none" w:sz="0" w:space="0" w:color="auto"/>
          </w:divBdr>
        </w:div>
        <w:div w:id="1614677866">
          <w:marLeft w:val="0"/>
          <w:marRight w:val="0"/>
          <w:marTop w:val="0"/>
          <w:marBottom w:val="0"/>
          <w:divBdr>
            <w:top w:val="none" w:sz="0" w:space="0" w:color="auto"/>
            <w:left w:val="none" w:sz="0" w:space="0" w:color="auto"/>
            <w:bottom w:val="none" w:sz="0" w:space="0" w:color="auto"/>
            <w:right w:val="none" w:sz="0" w:space="0" w:color="auto"/>
          </w:divBdr>
        </w:div>
        <w:div w:id="1899318918">
          <w:marLeft w:val="0"/>
          <w:marRight w:val="0"/>
          <w:marTop w:val="0"/>
          <w:marBottom w:val="0"/>
          <w:divBdr>
            <w:top w:val="none" w:sz="0" w:space="0" w:color="auto"/>
            <w:left w:val="none" w:sz="0" w:space="0" w:color="auto"/>
            <w:bottom w:val="none" w:sz="0" w:space="0" w:color="auto"/>
            <w:right w:val="none" w:sz="0" w:space="0" w:color="auto"/>
          </w:divBdr>
        </w:div>
        <w:div w:id="2062436353">
          <w:marLeft w:val="0"/>
          <w:marRight w:val="0"/>
          <w:marTop w:val="0"/>
          <w:marBottom w:val="0"/>
          <w:divBdr>
            <w:top w:val="none" w:sz="0" w:space="0" w:color="auto"/>
            <w:left w:val="none" w:sz="0" w:space="0" w:color="auto"/>
            <w:bottom w:val="none" w:sz="0" w:space="0" w:color="auto"/>
            <w:right w:val="none" w:sz="0" w:space="0" w:color="auto"/>
          </w:divBdr>
        </w:div>
        <w:div w:id="1645115120">
          <w:marLeft w:val="0"/>
          <w:marRight w:val="0"/>
          <w:marTop w:val="0"/>
          <w:marBottom w:val="0"/>
          <w:divBdr>
            <w:top w:val="none" w:sz="0" w:space="0" w:color="auto"/>
            <w:left w:val="none" w:sz="0" w:space="0" w:color="auto"/>
            <w:bottom w:val="none" w:sz="0" w:space="0" w:color="auto"/>
            <w:right w:val="none" w:sz="0" w:space="0" w:color="auto"/>
          </w:divBdr>
        </w:div>
        <w:div w:id="1916669432">
          <w:marLeft w:val="0"/>
          <w:marRight w:val="0"/>
          <w:marTop w:val="0"/>
          <w:marBottom w:val="0"/>
          <w:divBdr>
            <w:top w:val="none" w:sz="0" w:space="0" w:color="auto"/>
            <w:left w:val="none" w:sz="0" w:space="0" w:color="auto"/>
            <w:bottom w:val="none" w:sz="0" w:space="0" w:color="auto"/>
            <w:right w:val="none" w:sz="0" w:space="0" w:color="auto"/>
          </w:divBdr>
        </w:div>
        <w:div w:id="1871994072">
          <w:marLeft w:val="0"/>
          <w:marRight w:val="0"/>
          <w:marTop w:val="0"/>
          <w:marBottom w:val="0"/>
          <w:divBdr>
            <w:top w:val="none" w:sz="0" w:space="0" w:color="auto"/>
            <w:left w:val="none" w:sz="0" w:space="0" w:color="auto"/>
            <w:bottom w:val="none" w:sz="0" w:space="0" w:color="auto"/>
            <w:right w:val="none" w:sz="0" w:space="0" w:color="auto"/>
          </w:divBdr>
        </w:div>
        <w:div w:id="1814984446">
          <w:marLeft w:val="0"/>
          <w:marRight w:val="0"/>
          <w:marTop w:val="0"/>
          <w:marBottom w:val="0"/>
          <w:divBdr>
            <w:top w:val="none" w:sz="0" w:space="0" w:color="auto"/>
            <w:left w:val="none" w:sz="0" w:space="0" w:color="auto"/>
            <w:bottom w:val="none" w:sz="0" w:space="0" w:color="auto"/>
            <w:right w:val="none" w:sz="0" w:space="0" w:color="auto"/>
          </w:divBdr>
        </w:div>
        <w:div w:id="237522050">
          <w:marLeft w:val="0"/>
          <w:marRight w:val="0"/>
          <w:marTop w:val="0"/>
          <w:marBottom w:val="0"/>
          <w:divBdr>
            <w:top w:val="none" w:sz="0" w:space="0" w:color="auto"/>
            <w:left w:val="none" w:sz="0" w:space="0" w:color="auto"/>
            <w:bottom w:val="none" w:sz="0" w:space="0" w:color="auto"/>
            <w:right w:val="none" w:sz="0" w:space="0" w:color="auto"/>
          </w:divBdr>
        </w:div>
        <w:div w:id="686178939">
          <w:marLeft w:val="0"/>
          <w:marRight w:val="0"/>
          <w:marTop w:val="0"/>
          <w:marBottom w:val="0"/>
          <w:divBdr>
            <w:top w:val="none" w:sz="0" w:space="0" w:color="auto"/>
            <w:left w:val="none" w:sz="0" w:space="0" w:color="auto"/>
            <w:bottom w:val="none" w:sz="0" w:space="0" w:color="auto"/>
            <w:right w:val="none" w:sz="0" w:space="0" w:color="auto"/>
          </w:divBdr>
        </w:div>
      </w:divsChild>
    </w:div>
    <w:div w:id="57363369">
      <w:marLeft w:val="0"/>
      <w:marRight w:val="0"/>
      <w:marTop w:val="0"/>
      <w:marBottom w:val="0"/>
      <w:divBdr>
        <w:top w:val="none" w:sz="0" w:space="0" w:color="auto"/>
        <w:left w:val="none" w:sz="0" w:space="0" w:color="auto"/>
        <w:bottom w:val="none" w:sz="0" w:space="0" w:color="auto"/>
        <w:right w:val="none" w:sz="0" w:space="0" w:color="auto"/>
      </w:divBdr>
    </w:div>
    <w:div w:id="57823448">
      <w:marLeft w:val="0"/>
      <w:marRight w:val="0"/>
      <w:marTop w:val="160"/>
      <w:marBottom w:val="160"/>
      <w:divBdr>
        <w:top w:val="none" w:sz="0" w:space="0" w:color="auto"/>
        <w:left w:val="none" w:sz="0" w:space="0" w:color="auto"/>
        <w:bottom w:val="none" w:sz="0" w:space="0" w:color="auto"/>
        <w:right w:val="none" w:sz="0" w:space="0" w:color="auto"/>
      </w:divBdr>
    </w:div>
    <w:div w:id="58014663">
      <w:marLeft w:val="0"/>
      <w:marRight w:val="0"/>
      <w:marTop w:val="0"/>
      <w:marBottom w:val="120"/>
      <w:divBdr>
        <w:top w:val="none" w:sz="0" w:space="0" w:color="auto"/>
        <w:left w:val="none" w:sz="0" w:space="0" w:color="auto"/>
        <w:bottom w:val="none" w:sz="0" w:space="0" w:color="auto"/>
        <w:right w:val="none" w:sz="0" w:space="0" w:color="auto"/>
      </w:divBdr>
    </w:div>
    <w:div w:id="58477818">
      <w:marLeft w:val="0"/>
      <w:marRight w:val="0"/>
      <w:marTop w:val="160"/>
      <w:marBottom w:val="160"/>
      <w:divBdr>
        <w:top w:val="none" w:sz="0" w:space="0" w:color="auto"/>
        <w:left w:val="none" w:sz="0" w:space="0" w:color="auto"/>
        <w:bottom w:val="none" w:sz="0" w:space="0" w:color="auto"/>
        <w:right w:val="none" w:sz="0" w:space="0" w:color="auto"/>
      </w:divBdr>
    </w:div>
    <w:div w:id="58788524">
      <w:marLeft w:val="0"/>
      <w:marRight w:val="0"/>
      <w:marTop w:val="0"/>
      <w:marBottom w:val="0"/>
      <w:divBdr>
        <w:top w:val="none" w:sz="0" w:space="0" w:color="auto"/>
        <w:left w:val="none" w:sz="0" w:space="0" w:color="auto"/>
        <w:bottom w:val="none" w:sz="0" w:space="0" w:color="auto"/>
        <w:right w:val="none" w:sz="0" w:space="0" w:color="auto"/>
      </w:divBdr>
      <w:divsChild>
        <w:div w:id="953948979">
          <w:marLeft w:val="0"/>
          <w:marRight w:val="0"/>
          <w:marTop w:val="0"/>
          <w:marBottom w:val="0"/>
          <w:divBdr>
            <w:top w:val="none" w:sz="0" w:space="0" w:color="auto"/>
            <w:left w:val="none" w:sz="0" w:space="0" w:color="auto"/>
            <w:bottom w:val="none" w:sz="0" w:space="0" w:color="auto"/>
            <w:right w:val="none" w:sz="0" w:space="0" w:color="auto"/>
          </w:divBdr>
        </w:div>
      </w:divsChild>
    </w:div>
    <w:div w:id="59253864">
      <w:marLeft w:val="0"/>
      <w:marRight w:val="0"/>
      <w:marTop w:val="160"/>
      <w:marBottom w:val="160"/>
      <w:divBdr>
        <w:top w:val="none" w:sz="0" w:space="0" w:color="auto"/>
        <w:left w:val="none" w:sz="0" w:space="0" w:color="auto"/>
        <w:bottom w:val="none" w:sz="0" w:space="0" w:color="auto"/>
        <w:right w:val="none" w:sz="0" w:space="0" w:color="auto"/>
      </w:divBdr>
    </w:div>
    <w:div w:id="59988930">
      <w:marLeft w:val="0"/>
      <w:marRight w:val="0"/>
      <w:marTop w:val="0"/>
      <w:marBottom w:val="0"/>
      <w:divBdr>
        <w:top w:val="none" w:sz="0" w:space="0" w:color="auto"/>
        <w:left w:val="none" w:sz="0" w:space="0" w:color="auto"/>
        <w:bottom w:val="none" w:sz="0" w:space="0" w:color="auto"/>
        <w:right w:val="none" w:sz="0" w:space="0" w:color="auto"/>
      </w:divBdr>
    </w:div>
    <w:div w:id="61832912">
      <w:marLeft w:val="0"/>
      <w:marRight w:val="0"/>
      <w:marTop w:val="160"/>
      <w:marBottom w:val="180"/>
      <w:divBdr>
        <w:top w:val="none" w:sz="0" w:space="0" w:color="auto"/>
        <w:left w:val="none" w:sz="0" w:space="0" w:color="auto"/>
        <w:bottom w:val="none" w:sz="0" w:space="0" w:color="auto"/>
        <w:right w:val="none" w:sz="0" w:space="0" w:color="auto"/>
      </w:divBdr>
    </w:div>
    <w:div w:id="64383761">
      <w:marLeft w:val="0"/>
      <w:marRight w:val="0"/>
      <w:marTop w:val="0"/>
      <w:marBottom w:val="160"/>
      <w:divBdr>
        <w:top w:val="none" w:sz="0" w:space="0" w:color="auto"/>
        <w:left w:val="none" w:sz="0" w:space="0" w:color="auto"/>
        <w:bottom w:val="none" w:sz="0" w:space="0" w:color="auto"/>
        <w:right w:val="none" w:sz="0" w:space="0" w:color="auto"/>
      </w:divBdr>
    </w:div>
    <w:div w:id="65416677">
      <w:marLeft w:val="0"/>
      <w:marRight w:val="0"/>
      <w:marTop w:val="160"/>
      <w:marBottom w:val="160"/>
      <w:divBdr>
        <w:top w:val="none" w:sz="0" w:space="0" w:color="auto"/>
        <w:left w:val="none" w:sz="0" w:space="0" w:color="auto"/>
        <w:bottom w:val="none" w:sz="0" w:space="0" w:color="auto"/>
        <w:right w:val="none" w:sz="0" w:space="0" w:color="auto"/>
      </w:divBdr>
    </w:div>
    <w:div w:id="66003522">
      <w:marLeft w:val="0"/>
      <w:marRight w:val="0"/>
      <w:marTop w:val="0"/>
      <w:marBottom w:val="120"/>
      <w:divBdr>
        <w:top w:val="none" w:sz="0" w:space="0" w:color="auto"/>
        <w:left w:val="none" w:sz="0" w:space="0" w:color="auto"/>
        <w:bottom w:val="none" w:sz="0" w:space="0" w:color="auto"/>
        <w:right w:val="none" w:sz="0" w:space="0" w:color="auto"/>
      </w:divBdr>
      <w:divsChild>
        <w:div w:id="1267275188">
          <w:marLeft w:val="0"/>
          <w:marRight w:val="0"/>
          <w:marTop w:val="0"/>
          <w:marBottom w:val="0"/>
          <w:divBdr>
            <w:top w:val="none" w:sz="0" w:space="0" w:color="auto"/>
            <w:left w:val="none" w:sz="0" w:space="0" w:color="auto"/>
            <w:bottom w:val="none" w:sz="0" w:space="0" w:color="auto"/>
            <w:right w:val="none" w:sz="0" w:space="0" w:color="auto"/>
          </w:divBdr>
        </w:div>
        <w:div w:id="395053656">
          <w:marLeft w:val="0"/>
          <w:marRight w:val="0"/>
          <w:marTop w:val="0"/>
          <w:marBottom w:val="0"/>
          <w:divBdr>
            <w:top w:val="none" w:sz="0" w:space="0" w:color="auto"/>
            <w:left w:val="none" w:sz="0" w:space="0" w:color="auto"/>
            <w:bottom w:val="none" w:sz="0" w:space="0" w:color="auto"/>
            <w:right w:val="none" w:sz="0" w:space="0" w:color="auto"/>
          </w:divBdr>
        </w:div>
        <w:div w:id="1835879760">
          <w:marLeft w:val="0"/>
          <w:marRight w:val="0"/>
          <w:marTop w:val="0"/>
          <w:marBottom w:val="0"/>
          <w:divBdr>
            <w:top w:val="none" w:sz="0" w:space="0" w:color="auto"/>
            <w:left w:val="none" w:sz="0" w:space="0" w:color="auto"/>
            <w:bottom w:val="none" w:sz="0" w:space="0" w:color="auto"/>
            <w:right w:val="none" w:sz="0" w:space="0" w:color="auto"/>
          </w:divBdr>
        </w:div>
        <w:div w:id="489902667">
          <w:marLeft w:val="0"/>
          <w:marRight w:val="0"/>
          <w:marTop w:val="0"/>
          <w:marBottom w:val="0"/>
          <w:divBdr>
            <w:top w:val="none" w:sz="0" w:space="0" w:color="auto"/>
            <w:left w:val="none" w:sz="0" w:space="0" w:color="auto"/>
            <w:bottom w:val="none" w:sz="0" w:space="0" w:color="auto"/>
            <w:right w:val="none" w:sz="0" w:space="0" w:color="auto"/>
          </w:divBdr>
        </w:div>
        <w:div w:id="540825287">
          <w:marLeft w:val="0"/>
          <w:marRight w:val="0"/>
          <w:marTop w:val="0"/>
          <w:marBottom w:val="0"/>
          <w:divBdr>
            <w:top w:val="none" w:sz="0" w:space="0" w:color="auto"/>
            <w:left w:val="none" w:sz="0" w:space="0" w:color="auto"/>
            <w:bottom w:val="none" w:sz="0" w:space="0" w:color="auto"/>
            <w:right w:val="none" w:sz="0" w:space="0" w:color="auto"/>
          </w:divBdr>
        </w:div>
        <w:div w:id="947156152">
          <w:marLeft w:val="0"/>
          <w:marRight w:val="0"/>
          <w:marTop w:val="0"/>
          <w:marBottom w:val="0"/>
          <w:divBdr>
            <w:top w:val="none" w:sz="0" w:space="0" w:color="auto"/>
            <w:left w:val="none" w:sz="0" w:space="0" w:color="auto"/>
            <w:bottom w:val="none" w:sz="0" w:space="0" w:color="auto"/>
            <w:right w:val="none" w:sz="0" w:space="0" w:color="auto"/>
          </w:divBdr>
        </w:div>
        <w:div w:id="1537498106">
          <w:marLeft w:val="0"/>
          <w:marRight w:val="0"/>
          <w:marTop w:val="0"/>
          <w:marBottom w:val="0"/>
          <w:divBdr>
            <w:top w:val="none" w:sz="0" w:space="0" w:color="auto"/>
            <w:left w:val="none" w:sz="0" w:space="0" w:color="auto"/>
            <w:bottom w:val="none" w:sz="0" w:space="0" w:color="auto"/>
            <w:right w:val="none" w:sz="0" w:space="0" w:color="auto"/>
          </w:divBdr>
        </w:div>
        <w:div w:id="641232527">
          <w:marLeft w:val="0"/>
          <w:marRight w:val="0"/>
          <w:marTop w:val="0"/>
          <w:marBottom w:val="0"/>
          <w:divBdr>
            <w:top w:val="none" w:sz="0" w:space="0" w:color="auto"/>
            <w:left w:val="none" w:sz="0" w:space="0" w:color="auto"/>
            <w:bottom w:val="none" w:sz="0" w:space="0" w:color="auto"/>
            <w:right w:val="none" w:sz="0" w:space="0" w:color="auto"/>
          </w:divBdr>
        </w:div>
        <w:div w:id="374619518">
          <w:marLeft w:val="0"/>
          <w:marRight w:val="0"/>
          <w:marTop w:val="0"/>
          <w:marBottom w:val="0"/>
          <w:divBdr>
            <w:top w:val="none" w:sz="0" w:space="0" w:color="auto"/>
            <w:left w:val="none" w:sz="0" w:space="0" w:color="auto"/>
            <w:bottom w:val="none" w:sz="0" w:space="0" w:color="auto"/>
            <w:right w:val="none" w:sz="0" w:space="0" w:color="auto"/>
          </w:divBdr>
        </w:div>
        <w:div w:id="935670750">
          <w:marLeft w:val="0"/>
          <w:marRight w:val="0"/>
          <w:marTop w:val="0"/>
          <w:marBottom w:val="0"/>
          <w:divBdr>
            <w:top w:val="none" w:sz="0" w:space="0" w:color="auto"/>
            <w:left w:val="none" w:sz="0" w:space="0" w:color="auto"/>
            <w:bottom w:val="none" w:sz="0" w:space="0" w:color="auto"/>
            <w:right w:val="none" w:sz="0" w:space="0" w:color="auto"/>
          </w:divBdr>
        </w:div>
        <w:div w:id="1674262502">
          <w:marLeft w:val="0"/>
          <w:marRight w:val="0"/>
          <w:marTop w:val="0"/>
          <w:marBottom w:val="0"/>
          <w:divBdr>
            <w:top w:val="none" w:sz="0" w:space="0" w:color="auto"/>
            <w:left w:val="none" w:sz="0" w:space="0" w:color="auto"/>
            <w:bottom w:val="none" w:sz="0" w:space="0" w:color="auto"/>
            <w:right w:val="none" w:sz="0" w:space="0" w:color="auto"/>
          </w:divBdr>
        </w:div>
        <w:div w:id="2063169260">
          <w:marLeft w:val="0"/>
          <w:marRight w:val="0"/>
          <w:marTop w:val="0"/>
          <w:marBottom w:val="0"/>
          <w:divBdr>
            <w:top w:val="none" w:sz="0" w:space="0" w:color="auto"/>
            <w:left w:val="none" w:sz="0" w:space="0" w:color="auto"/>
            <w:bottom w:val="none" w:sz="0" w:space="0" w:color="auto"/>
            <w:right w:val="none" w:sz="0" w:space="0" w:color="auto"/>
          </w:divBdr>
        </w:div>
        <w:div w:id="1554074335">
          <w:marLeft w:val="0"/>
          <w:marRight w:val="0"/>
          <w:marTop w:val="0"/>
          <w:marBottom w:val="0"/>
          <w:divBdr>
            <w:top w:val="none" w:sz="0" w:space="0" w:color="auto"/>
            <w:left w:val="none" w:sz="0" w:space="0" w:color="auto"/>
            <w:bottom w:val="none" w:sz="0" w:space="0" w:color="auto"/>
            <w:right w:val="none" w:sz="0" w:space="0" w:color="auto"/>
          </w:divBdr>
        </w:div>
      </w:divsChild>
    </w:div>
    <w:div w:id="69155912">
      <w:marLeft w:val="0"/>
      <w:marRight w:val="0"/>
      <w:marTop w:val="160"/>
      <w:marBottom w:val="160"/>
      <w:divBdr>
        <w:top w:val="none" w:sz="0" w:space="0" w:color="auto"/>
        <w:left w:val="none" w:sz="0" w:space="0" w:color="auto"/>
        <w:bottom w:val="none" w:sz="0" w:space="0" w:color="auto"/>
        <w:right w:val="none" w:sz="0" w:space="0" w:color="auto"/>
      </w:divBdr>
    </w:div>
    <w:div w:id="69813650">
      <w:marLeft w:val="0"/>
      <w:marRight w:val="0"/>
      <w:marTop w:val="160"/>
      <w:marBottom w:val="160"/>
      <w:divBdr>
        <w:top w:val="none" w:sz="0" w:space="0" w:color="auto"/>
        <w:left w:val="none" w:sz="0" w:space="0" w:color="auto"/>
        <w:bottom w:val="none" w:sz="0" w:space="0" w:color="auto"/>
        <w:right w:val="none" w:sz="0" w:space="0" w:color="auto"/>
      </w:divBdr>
    </w:div>
    <w:div w:id="71049261">
      <w:marLeft w:val="0"/>
      <w:marRight w:val="0"/>
      <w:marTop w:val="160"/>
      <w:marBottom w:val="160"/>
      <w:divBdr>
        <w:top w:val="none" w:sz="0" w:space="0" w:color="auto"/>
        <w:left w:val="none" w:sz="0" w:space="0" w:color="auto"/>
        <w:bottom w:val="none" w:sz="0" w:space="0" w:color="auto"/>
        <w:right w:val="none" w:sz="0" w:space="0" w:color="auto"/>
      </w:divBdr>
    </w:div>
    <w:div w:id="71631068">
      <w:marLeft w:val="0"/>
      <w:marRight w:val="0"/>
      <w:marTop w:val="160"/>
      <w:marBottom w:val="160"/>
      <w:divBdr>
        <w:top w:val="none" w:sz="0" w:space="0" w:color="auto"/>
        <w:left w:val="none" w:sz="0" w:space="0" w:color="auto"/>
        <w:bottom w:val="none" w:sz="0" w:space="0" w:color="auto"/>
        <w:right w:val="none" w:sz="0" w:space="0" w:color="auto"/>
      </w:divBdr>
    </w:div>
    <w:div w:id="71900069">
      <w:marLeft w:val="0"/>
      <w:marRight w:val="0"/>
      <w:marTop w:val="160"/>
      <w:marBottom w:val="160"/>
      <w:divBdr>
        <w:top w:val="none" w:sz="0" w:space="0" w:color="auto"/>
        <w:left w:val="none" w:sz="0" w:space="0" w:color="auto"/>
        <w:bottom w:val="none" w:sz="0" w:space="0" w:color="auto"/>
        <w:right w:val="none" w:sz="0" w:space="0" w:color="auto"/>
      </w:divBdr>
    </w:div>
    <w:div w:id="72751390">
      <w:marLeft w:val="0"/>
      <w:marRight w:val="0"/>
      <w:marTop w:val="160"/>
      <w:marBottom w:val="160"/>
      <w:divBdr>
        <w:top w:val="none" w:sz="0" w:space="0" w:color="auto"/>
        <w:left w:val="none" w:sz="0" w:space="0" w:color="auto"/>
        <w:bottom w:val="none" w:sz="0" w:space="0" w:color="auto"/>
        <w:right w:val="none" w:sz="0" w:space="0" w:color="auto"/>
      </w:divBdr>
    </w:div>
    <w:div w:id="72943913">
      <w:marLeft w:val="0"/>
      <w:marRight w:val="0"/>
      <w:marTop w:val="0"/>
      <w:marBottom w:val="0"/>
      <w:divBdr>
        <w:top w:val="none" w:sz="0" w:space="0" w:color="auto"/>
        <w:left w:val="none" w:sz="0" w:space="0" w:color="auto"/>
        <w:bottom w:val="none" w:sz="0" w:space="0" w:color="auto"/>
        <w:right w:val="none" w:sz="0" w:space="0" w:color="auto"/>
      </w:divBdr>
    </w:div>
    <w:div w:id="74253848">
      <w:marLeft w:val="0"/>
      <w:marRight w:val="0"/>
      <w:marTop w:val="160"/>
      <w:marBottom w:val="160"/>
      <w:divBdr>
        <w:top w:val="none" w:sz="0" w:space="0" w:color="auto"/>
        <w:left w:val="none" w:sz="0" w:space="0" w:color="auto"/>
        <w:bottom w:val="none" w:sz="0" w:space="0" w:color="auto"/>
        <w:right w:val="none" w:sz="0" w:space="0" w:color="auto"/>
      </w:divBdr>
    </w:div>
    <w:div w:id="76437976">
      <w:marLeft w:val="0"/>
      <w:marRight w:val="0"/>
      <w:marTop w:val="160"/>
      <w:marBottom w:val="160"/>
      <w:divBdr>
        <w:top w:val="none" w:sz="0" w:space="0" w:color="auto"/>
        <w:left w:val="none" w:sz="0" w:space="0" w:color="auto"/>
        <w:bottom w:val="none" w:sz="0" w:space="0" w:color="auto"/>
        <w:right w:val="none" w:sz="0" w:space="0" w:color="auto"/>
      </w:divBdr>
    </w:div>
    <w:div w:id="76482838">
      <w:marLeft w:val="0"/>
      <w:marRight w:val="0"/>
      <w:marTop w:val="160"/>
      <w:marBottom w:val="160"/>
      <w:divBdr>
        <w:top w:val="none" w:sz="0" w:space="0" w:color="auto"/>
        <w:left w:val="none" w:sz="0" w:space="0" w:color="auto"/>
        <w:bottom w:val="none" w:sz="0" w:space="0" w:color="auto"/>
        <w:right w:val="none" w:sz="0" w:space="0" w:color="auto"/>
      </w:divBdr>
    </w:div>
    <w:div w:id="77094950">
      <w:marLeft w:val="0"/>
      <w:marRight w:val="0"/>
      <w:marTop w:val="0"/>
      <w:marBottom w:val="0"/>
      <w:divBdr>
        <w:top w:val="none" w:sz="0" w:space="0" w:color="auto"/>
        <w:left w:val="none" w:sz="0" w:space="0" w:color="auto"/>
        <w:bottom w:val="none" w:sz="0" w:space="0" w:color="auto"/>
        <w:right w:val="none" w:sz="0" w:space="0" w:color="auto"/>
      </w:divBdr>
    </w:div>
    <w:div w:id="77333505">
      <w:marLeft w:val="0"/>
      <w:marRight w:val="0"/>
      <w:marTop w:val="0"/>
      <w:marBottom w:val="0"/>
      <w:divBdr>
        <w:top w:val="none" w:sz="0" w:space="0" w:color="auto"/>
        <w:left w:val="none" w:sz="0" w:space="0" w:color="auto"/>
        <w:bottom w:val="none" w:sz="0" w:space="0" w:color="auto"/>
        <w:right w:val="none" w:sz="0" w:space="0" w:color="auto"/>
      </w:divBdr>
    </w:div>
    <w:div w:id="78138902">
      <w:marLeft w:val="0"/>
      <w:marRight w:val="0"/>
      <w:marTop w:val="0"/>
      <w:marBottom w:val="160"/>
      <w:divBdr>
        <w:top w:val="none" w:sz="0" w:space="0" w:color="auto"/>
        <w:left w:val="none" w:sz="0" w:space="0" w:color="auto"/>
        <w:bottom w:val="none" w:sz="0" w:space="0" w:color="auto"/>
        <w:right w:val="none" w:sz="0" w:space="0" w:color="auto"/>
      </w:divBdr>
    </w:div>
    <w:div w:id="78840399">
      <w:marLeft w:val="0"/>
      <w:marRight w:val="0"/>
      <w:marTop w:val="0"/>
      <w:marBottom w:val="0"/>
      <w:divBdr>
        <w:top w:val="none" w:sz="0" w:space="0" w:color="auto"/>
        <w:left w:val="none" w:sz="0" w:space="0" w:color="auto"/>
        <w:bottom w:val="none" w:sz="0" w:space="0" w:color="auto"/>
        <w:right w:val="none" w:sz="0" w:space="0" w:color="auto"/>
      </w:divBdr>
      <w:divsChild>
        <w:div w:id="929435776">
          <w:marLeft w:val="0"/>
          <w:marRight w:val="0"/>
          <w:marTop w:val="0"/>
          <w:marBottom w:val="0"/>
          <w:divBdr>
            <w:top w:val="none" w:sz="0" w:space="0" w:color="auto"/>
            <w:left w:val="none" w:sz="0" w:space="0" w:color="auto"/>
            <w:bottom w:val="none" w:sz="0" w:space="0" w:color="auto"/>
            <w:right w:val="none" w:sz="0" w:space="0" w:color="auto"/>
          </w:divBdr>
        </w:div>
      </w:divsChild>
    </w:div>
    <w:div w:id="80373240">
      <w:marLeft w:val="0"/>
      <w:marRight w:val="0"/>
      <w:marTop w:val="0"/>
      <w:marBottom w:val="0"/>
      <w:divBdr>
        <w:top w:val="none" w:sz="0" w:space="0" w:color="auto"/>
        <w:left w:val="none" w:sz="0" w:space="0" w:color="auto"/>
        <w:bottom w:val="none" w:sz="0" w:space="0" w:color="auto"/>
        <w:right w:val="none" w:sz="0" w:space="0" w:color="auto"/>
      </w:divBdr>
    </w:div>
    <w:div w:id="81150674">
      <w:marLeft w:val="0"/>
      <w:marRight w:val="0"/>
      <w:marTop w:val="0"/>
      <w:marBottom w:val="120"/>
      <w:divBdr>
        <w:top w:val="none" w:sz="0" w:space="0" w:color="auto"/>
        <w:left w:val="none" w:sz="0" w:space="0" w:color="auto"/>
        <w:bottom w:val="none" w:sz="0" w:space="0" w:color="auto"/>
        <w:right w:val="none" w:sz="0" w:space="0" w:color="auto"/>
      </w:divBdr>
    </w:div>
    <w:div w:id="81492392">
      <w:marLeft w:val="0"/>
      <w:marRight w:val="0"/>
      <w:marTop w:val="160"/>
      <w:marBottom w:val="160"/>
      <w:divBdr>
        <w:top w:val="none" w:sz="0" w:space="0" w:color="auto"/>
        <w:left w:val="none" w:sz="0" w:space="0" w:color="auto"/>
        <w:bottom w:val="none" w:sz="0" w:space="0" w:color="auto"/>
        <w:right w:val="none" w:sz="0" w:space="0" w:color="auto"/>
      </w:divBdr>
    </w:div>
    <w:div w:id="81998289">
      <w:marLeft w:val="0"/>
      <w:marRight w:val="0"/>
      <w:marTop w:val="160"/>
      <w:marBottom w:val="160"/>
      <w:divBdr>
        <w:top w:val="none" w:sz="0" w:space="0" w:color="auto"/>
        <w:left w:val="none" w:sz="0" w:space="0" w:color="auto"/>
        <w:bottom w:val="none" w:sz="0" w:space="0" w:color="auto"/>
        <w:right w:val="none" w:sz="0" w:space="0" w:color="auto"/>
      </w:divBdr>
    </w:div>
    <w:div w:id="84612231">
      <w:marLeft w:val="0"/>
      <w:marRight w:val="0"/>
      <w:marTop w:val="40"/>
      <w:marBottom w:val="200"/>
      <w:divBdr>
        <w:top w:val="none" w:sz="0" w:space="0" w:color="auto"/>
        <w:left w:val="none" w:sz="0" w:space="0" w:color="auto"/>
        <w:bottom w:val="none" w:sz="0" w:space="0" w:color="auto"/>
        <w:right w:val="none" w:sz="0" w:space="0" w:color="auto"/>
      </w:divBdr>
    </w:div>
    <w:div w:id="84880853">
      <w:marLeft w:val="0"/>
      <w:marRight w:val="0"/>
      <w:marTop w:val="160"/>
      <w:marBottom w:val="160"/>
      <w:divBdr>
        <w:top w:val="none" w:sz="0" w:space="0" w:color="auto"/>
        <w:left w:val="none" w:sz="0" w:space="0" w:color="auto"/>
        <w:bottom w:val="none" w:sz="0" w:space="0" w:color="auto"/>
        <w:right w:val="none" w:sz="0" w:space="0" w:color="auto"/>
      </w:divBdr>
    </w:div>
    <w:div w:id="86274872">
      <w:marLeft w:val="0"/>
      <w:marRight w:val="0"/>
      <w:marTop w:val="160"/>
      <w:marBottom w:val="160"/>
      <w:divBdr>
        <w:top w:val="none" w:sz="0" w:space="0" w:color="auto"/>
        <w:left w:val="none" w:sz="0" w:space="0" w:color="auto"/>
        <w:bottom w:val="none" w:sz="0" w:space="0" w:color="auto"/>
        <w:right w:val="none" w:sz="0" w:space="0" w:color="auto"/>
      </w:divBdr>
    </w:div>
    <w:div w:id="91632412">
      <w:marLeft w:val="0"/>
      <w:marRight w:val="0"/>
      <w:marTop w:val="160"/>
      <w:marBottom w:val="160"/>
      <w:divBdr>
        <w:top w:val="none" w:sz="0" w:space="0" w:color="auto"/>
        <w:left w:val="none" w:sz="0" w:space="0" w:color="auto"/>
        <w:bottom w:val="none" w:sz="0" w:space="0" w:color="auto"/>
        <w:right w:val="none" w:sz="0" w:space="0" w:color="auto"/>
      </w:divBdr>
    </w:div>
    <w:div w:id="92172814">
      <w:marLeft w:val="0"/>
      <w:marRight w:val="0"/>
      <w:marTop w:val="160"/>
      <w:marBottom w:val="160"/>
      <w:divBdr>
        <w:top w:val="none" w:sz="0" w:space="0" w:color="auto"/>
        <w:left w:val="none" w:sz="0" w:space="0" w:color="auto"/>
        <w:bottom w:val="none" w:sz="0" w:space="0" w:color="auto"/>
        <w:right w:val="none" w:sz="0" w:space="0" w:color="auto"/>
      </w:divBdr>
    </w:div>
    <w:div w:id="92361182">
      <w:marLeft w:val="0"/>
      <w:marRight w:val="0"/>
      <w:marTop w:val="0"/>
      <w:marBottom w:val="0"/>
      <w:divBdr>
        <w:top w:val="none" w:sz="0" w:space="0" w:color="auto"/>
        <w:left w:val="none" w:sz="0" w:space="0" w:color="auto"/>
        <w:bottom w:val="none" w:sz="0" w:space="0" w:color="auto"/>
        <w:right w:val="none" w:sz="0" w:space="0" w:color="auto"/>
      </w:divBdr>
      <w:divsChild>
        <w:div w:id="791095472">
          <w:marLeft w:val="0"/>
          <w:marRight w:val="0"/>
          <w:marTop w:val="0"/>
          <w:marBottom w:val="0"/>
          <w:divBdr>
            <w:top w:val="none" w:sz="0" w:space="0" w:color="auto"/>
            <w:left w:val="none" w:sz="0" w:space="0" w:color="auto"/>
            <w:bottom w:val="none" w:sz="0" w:space="0" w:color="auto"/>
            <w:right w:val="none" w:sz="0" w:space="0" w:color="auto"/>
          </w:divBdr>
        </w:div>
      </w:divsChild>
    </w:div>
    <w:div w:id="96339332">
      <w:marLeft w:val="0"/>
      <w:marRight w:val="0"/>
      <w:marTop w:val="0"/>
      <w:marBottom w:val="0"/>
      <w:divBdr>
        <w:top w:val="none" w:sz="0" w:space="0" w:color="auto"/>
        <w:left w:val="none" w:sz="0" w:space="0" w:color="auto"/>
        <w:bottom w:val="none" w:sz="0" w:space="0" w:color="auto"/>
        <w:right w:val="none" w:sz="0" w:space="0" w:color="auto"/>
      </w:divBdr>
      <w:divsChild>
        <w:div w:id="819804601">
          <w:marLeft w:val="0"/>
          <w:marRight w:val="0"/>
          <w:marTop w:val="0"/>
          <w:marBottom w:val="0"/>
          <w:divBdr>
            <w:top w:val="none" w:sz="0" w:space="0" w:color="auto"/>
            <w:left w:val="none" w:sz="0" w:space="0" w:color="auto"/>
            <w:bottom w:val="none" w:sz="0" w:space="0" w:color="auto"/>
            <w:right w:val="none" w:sz="0" w:space="0" w:color="auto"/>
          </w:divBdr>
        </w:div>
      </w:divsChild>
    </w:div>
    <w:div w:id="96563762">
      <w:marLeft w:val="0"/>
      <w:marRight w:val="0"/>
      <w:marTop w:val="0"/>
      <w:marBottom w:val="0"/>
      <w:divBdr>
        <w:top w:val="none" w:sz="0" w:space="0" w:color="auto"/>
        <w:left w:val="none" w:sz="0" w:space="0" w:color="auto"/>
        <w:bottom w:val="none" w:sz="0" w:space="0" w:color="auto"/>
        <w:right w:val="none" w:sz="0" w:space="0" w:color="auto"/>
      </w:divBdr>
    </w:div>
    <w:div w:id="96603074">
      <w:marLeft w:val="0"/>
      <w:marRight w:val="0"/>
      <w:marTop w:val="160"/>
      <w:marBottom w:val="160"/>
      <w:divBdr>
        <w:top w:val="none" w:sz="0" w:space="0" w:color="auto"/>
        <w:left w:val="none" w:sz="0" w:space="0" w:color="auto"/>
        <w:bottom w:val="none" w:sz="0" w:space="0" w:color="auto"/>
        <w:right w:val="none" w:sz="0" w:space="0" w:color="auto"/>
      </w:divBdr>
    </w:div>
    <w:div w:id="100415591">
      <w:marLeft w:val="0"/>
      <w:marRight w:val="0"/>
      <w:marTop w:val="0"/>
      <w:marBottom w:val="0"/>
      <w:divBdr>
        <w:top w:val="none" w:sz="0" w:space="0" w:color="auto"/>
        <w:left w:val="none" w:sz="0" w:space="0" w:color="auto"/>
        <w:bottom w:val="none" w:sz="0" w:space="0" w:color="auto"/>
        <w:right w:val="none" w:sz="0" w:space="0" w:color="auto"/>
      </w:divBdr>
      <w:divsChild>
        <w:div w:id="183979113">
          <w:marLeft w:val="0"/>
          <w:marRight w:val="0"/>
          <w:marTop w:val="0"/>
          <w:marBottom w:val="0"/>
          <w:divBdr>
            <w:top w:val="none" w:sz="0" w:space="0" w:color="auto"/>
            <w:left w:val="none" w:sz="0" w:space="0" w:color="auto"/>
            <w:bottom w:val="none" w:sz="0" w:space="0" w:color="auto"/>
            <w:right w:val="none" w:sz="0" w:space="0" w:color="auto"/>
          </w:divBdr>
        </w:div>
      </w:divsChild>
    </w:div>
    <w:div w:id="101733168">
      <w:marLeft w:val="0"/>
      <w:marRight w:val="0"/>
      <w:marTop w:val="160"/>
      <w:marBottom w:val="160"/>
      <w:divBdr>
        <w:top w:val="none" w:sz="0" w:space="0" w:color="auto"/>
        <w:left w:val="none" w:sz="0" w:space="0" w:color="auto"/>
        <w:bottom w:val="none" w:sz="0" w:space="0" w:color="auto"/>
        <w:right w:val="none" w:sz="0" w:space="0" w:color="auto"/>
      </w:divBdr>
    </w:div>
    <w:div w:id="101997265">
      <w:marLeft w:val="0"/>
      <w:marRight w:val="0"/>
      <w:marTop w:val="0"/>
      <w:marBottom w:val="0"/>
      <w:divBdr>
        <w:top w:val="none" w:sz="0" w:space="0" w:color="auto"/>
        <w:left w:val="none" w:sz="0" w:space="0" w:color="auto"/>
        <w:bottom w:val="none" w:sz="0" w:space="0" w:color="auto"/>
        <w:right w:val="none" w:sz="0" w:space="0" w:color="auto"/>
      </w:divBdr>
      <w:divsChild>
        <w:div w:id="2110615954">
          <w:marLeft w:val="0"/>
          <w:marRight w:val="0"/>
          <w:marTop w:val="0"/>
          <w:marBottom w:val="0"/>
          <w:divBdr>
            <w:top w:val="none" w:sz="0" w:space="0" w:color="auto"/>
            <w:left w:val="none" w:sz="0" w:space="0" w:color="auto"/>
            <w:bottom w:val="none" w:sz="0" w:space="0" w:color="auto"/>
            <w:right w:val="none" w:sz="0" w:space="0" w:color="auto"/>
          </w:divBdr>
        </w:div>
      </w:divsChild>
    </w:div>
    <w:div w:id="104078617">
      <w:marLeft w:val="0"/>
      <w:marRight w:val="0"/>
      <w:marTop w:val="160"/>
      <w:marBottom w:val="160"/>
      <w:divBdr>
        <w:top w:val="none" w:sz="0" w:space="0" w:color="auto"/>
        <w:left w:val="none" w:sz="0" w:space="0" w:color="auto"/>
        <w:bottom w:val="none" w:sz="0" w:space="0" w:color="auto"/>
        <w:right w:val="none" w:sz="0" w:space="0" w:color="auto"/>
      </w:divBdr>
    </w:div>
    <w:div w:id="105003238">
      <w:marLeft w:val="0"/>
      <w:marRight w:val="0"/>
      <w:marTop w:val="160"/>
      <w:marBottom w:val="160"/>
      <w:divBdr>
        <w:top w:val="none" w:sz="0" w:space="0" w:color="auto"/>
        <w:left w:val="none" w:sz="0" w:space="0" w:color="auto"/>
        <w:bottom w:val="none" w:sz="0" w:space="0" w:color="auto"/>
        <w:right w:val="none" w:sz="0" w:space="0" w:color="auto"/>
      </w:divBdr>
    </w:div>
    <w:div w:id="105589657">
      <w:marLeft w:val="0"/>
      <w:marRight w:val="0"/>
      <w:marTop w:val="0"/>
      <w:marBottom w:val="0"/>
      <w:divBdr>
        <w:top w:val="none" w:sz="0" w:space="0" w:color="auto"/>
        <w:left w:val="none" w:sz="0" w:space="0" w:color="auto"/>
        <w:bottom w:val="none" w:sz="0" w:space="0" w:color="auto"/>
        <w:right w:val="none" w:sz="0" w:space="0" w:color="auto"/>
      </w:divBdr>
      <w:divsChild>
        <w:div w:id="1542935548">
          <w:marLeft w:val="0"/>
          <w:marRight w:val="0"/>
          <w:marTop w:val="0"/>
          <w:marBottom w:val="0"/>
          <w:divBdr>
            <w:top w:val="none" w:sz="0" w:space="0" w:color="auto"/>
            <w:left w:val="none" w:sz="0" w:space="0" w:color="auto"/>
            <w:bottom w:val="none" w:sz="0" w:space="0" w:color="auto"/>
            <w:right w:val="none" w:sz="0" w:space="0" w:color="auto"/>
          </w:divBdr>
        </w:div>
      </w:divsChild>
    </w:div>
    <w:div w:id="106320480">
      <w:marLeft w:val="0"/>
      <w:marRight w:val="0"/>
      <w:marTop w:val="160"/>
      <w:marBottom w:val="160"/>
      <w:divBdr>
        <w:top w:val="none" w:sz="0" w:space="0" w:color="auto"/>
        <w:left w:val="none" w:sz="0" w:space="0" w:color="auto"/>
        <w:bottom w:val="none" w:sz="0" w:space="0" w:color="auto"/>
        <w:right w:val="none" w:sz="0" w:space="0" w:color="auto"/>
      </w:divBdr>
    </w:div>
    <w:div w:id="107626114">
      <w:marLeft w:val="0"/>
      <w:marRight w:val="0"/>
      <w:marTop w:val="160"/>
      <w:marBottom w:val="160"/>
      <w:divBdr>
        <w:top w:val="none" w:sz="0" w:space="0" w:color="auto"/>
        <w:left w:val="none" w:sz="0" w:space="0" w:color="auto"/>
        <w:bottom w:val="none" w:sz="0" w:space="0" w:color="auto"/>
        <w:right w:val="none" w:sz="0" w:space="0" w:color="auto"/>
      </w:divBdr>
    </w:div>
    <w:div w:id="109399596">
      <w:marLeft w:val="0"/>
      <w:marRight w:val="0"/>
      <w:marTop w:val="160"/>
      <w:marBottom w:val="160"/>
      <w:divBdr>
        <w:top w:val="none" w:sz="0" w:space="0" w:color="auto"/>
        <w:left w:val="none" w:sz="0" w:space="0" w:color="auto"/>
        <w:bottom w:val="none" w:sz="0" w:space="0" w:color="auto"/>
        <w:right w:val="none" w:sz="0" w:space="0" w:color="auto"/>
      </w:divBdr>
    </w:div>
    <w:div w:id="109518955">
      <w:marLeft w:val="0"/>
      <w:marRight w:val="0"/>
      <w:marTop w:val="0"/>
      <w:marBottom w:val="0"/>
      <w:divBdr>
        <w:top w:val="none" w:sz="0" w:space="0" w:color="auto"/>
        <w:left w:val="none" w:sz="0" w:space="0" w:color="auto"/>
        <w:bottom w:val="none" w:sz="0" w:space="0" w:color="auto"/>
        <w:right w:val="none" w:sz="0" w:space="0" w:color="auto"/>
      </w:divBdr>
      <w:divsChild>
        <w:div w:id="1537889326">
          <w:marLeft w:val="0"/>
          <w:marRight w:val="0"/>
          <w:marTop w:val="0"/>
          <w:marBottom w:val="0"/>
          <w:divBdr>
            <w:top w:val="none" w:sz="0" w:space="0" w:color="auto"/>
            <w:left w:val="none" w:sz="0" w:space="0" w:color="auto"/>
            <w:bottom w:val="none" w:sz="0" w:space="0" w:color="auto"/>
            <w:right w:val="none" w:sz="0" w:space="0" w:color="auto"/>
          </w:divBdr>
        </w:div>
      </w:divsChild>
    </w:div>
    <w:div w:id="109520834">
      <w:marLeft w:val="0"/>
      <w:marRight w:val="0"/>
      <w:marTop w:val="0"/>
      <w:marBottom w:val="0"/>
      <w:divBdr>
        <w:top w:val="none" w:sz="0" w:space="0" w:color="auto"/>
        <w:left w:val="none" w:sz="0" w:space="0" w:color="auto"/>
        <w:bottom w:val="none" w:sz="0" w:space="0" w:color="auto"/>
        <w:right w:val="none" w:sz="0" w:space="0" w:color="auto"/>
      </w:divBdr>
      <w:divsChild>
        <w:div w:id="1904564157">
          <w:marLeft w:val="0"/>
          <w:marRight w:val="0"/>
          <w:marTop w:val="0"/>
          <w:marBottom w:val="0"/>
          <w:divBdr>
            <w:top w:val="none" w:sz="0" w:space="0" w:color="auto"/>
            <w:left w:val="none" w:sz="0" w:space="0" w:color="auto"/>
            <w:bottom w:val="none" w:sz="0" w:space="0" w:color="auto"/>
            <w:right w:val="none" w:sz="0" w:space="0" w:color="auto"/>
          </w:divBdr>
        </w:div>
      </w:divsChild>
    </w:div>
    <w:div w:id="111287625">
      <w:marLeft w:val="0"/>
      <w:marRight w:val="0"/>
      <w:marTop w:val="160"/>
      <w:marBottom w:val="160"/>
      <w:divBdr>
        <w:top w:val="none" w:sz="0" w:space="0" w:color="auto"/>
        <w:left w:val="none" w:sz="0" w:space="0" w:color="auto"/>
        <w:bottom w:val="none" w:sz="0" w:space="0" w:color="auto"/>
        <w:right w:val="none" w:sz="0" w:space="0" w:color="auto"/>
      </w:divBdr>
    </w:div>
    <w:div w:id="112140252">
      <w:marLeft w:val="0"/>
      <w:marRight w:val="0"/>
      <w:marTop w:val="0"/>
      <w:marBottom w:val="120"/>
      <w:divBdr>
        <w:top w:val="none" w:sz="0" w:space="0" w:color="auto"/>
        <w:left w:val="none" w:sz="0" w:space="0" w:color="auto"/>
        <w:bottom w:val="none" w:sz="0" w:space="0" w:color="auto"/>
        <w:right w:val="none" w:sz="0" w:space="0" w:color="auto"/>
      </w:divBdr>
      <w:divsChild>
        <w:div w:id="1804034227">
          <w:marLeft w:val="0"/>
          <w:marRight w:val="0"/>
          <w:marTop w:val="0"/>
          <w:marBottom w:val="0"/>
          <w:divBdr>
            <w:top w:val="none" w:sz="0" w:space="0" w:color="auto"/>
            <w:left w:val="none" w:sz="0" w:space="0" w:color="auto"/>
            <w:bottom w:val="none" w:sz="0" w:space="0" w:color="auto"/>
            <w:right w:val="none" w:sz="0" w:space="0" w:color="auto"/>
          </w:divBdr>
        </w:div>
        <w:div w:id="1580944459">
          <w:marLeft w:val="0"/>
          <w:marRight w:val="0"/>
          <w:marTop w:val="0"/>
          <w:marBottom w:val="0"/>
          <w:divBdr>
            <w:top w:val="none" w:sz="0" w:space="0" w:color="auto"/>
            <w:left w:val="none" w:sz="0" w:space="0" w:color="auto"/>
            <w:bottom w:val="none" w:sz="0" w:space="0" w:color="auto"/>
            <w:right w:val="none" w:sz="0" w:space="0" w:color="auto"/>
          </w:divBdr>
        </w:div>
        <w:div w:id="151992705">
          <w:marLeft w:val="0"/>
          <w:marRight w:val="0"/>
          <w:marTop w:val="0"/>
          <w:marBottom w:val="0"/>
          <w:divBdr>
            <w:top w:val="none" w:sz="0" w:space="0" w:color="auto"/>
            <w:left w:val="none" w:sz="0" w:space="0" w:color="auto"/>
            <w:bottom w:val="none" w:sz="0" w:space="0" w:color="auto"/>
            <w:right w:val="none" w:sz="0" w:space="0" w:color="auto"/>
          </w:divBdr>
        </w:div>
        <w:div w:id="476339481">
          <w:marLeft w:val="0"/>
          <w:marRight w:val="0"/>
          <w:marTop w:val="0"/>
          <w:marBottom w:val="0"/>
          <w:divBdr>
            <w:top w:val="none" w:sz="0" w:space="0" w:color="auto"/>
            <w:left w:val="none" w:sz="0" w:space="0" w:color="auto"/>
            <w:bottom w:val="none" w:sz="0" w:space="0" w:color="auto"/>
            <w:right w:val="none" w:sz="0" w:space="0" w:color="auto"/>
          </w:divBdr>
        </w:div>
        <w:div w:id="800222393">
          <w:marLeft w:val="0"/>
          <w:marRight w:val="0"/>
          <w:marTop w:val="0"/>
          <w:marBottom w:val="0"/>
          <w:divBdr>
            <w:top w:val="none" w:sz="0" w:space="0" w:color="auto"/>
            <w:left w:val="none" w:sz="0" w:space="0" w:color="auto"/>
            <w:bottom w:val="none" w:sz="0" w:space="0" w:color="auto"/>
            <w:right w:val="none" w:sz="0" w:space="0" w:color="auto"/>
          </w:divBdr>
        </w:div>
        <w:div w:id="595601460">
          <w:marLeft w:val="0"/>
          <w:marRight w:val="0"/>
          <w:marTop w:val="0"/>
          <w:marBottom w:val="0"/>
          <w:divBdr>
            <w:top w:val="none" w:sz="0" w:space="0" w:color="auto"/>
            <w:left w:val="none" w:sz="0" w:space="0" w:color="auto"/>
            <w:bottom w:val="none" w:sz="0" w:space="0" w:color="auto"/>
            <w:right w:val="none" w:sz="0" w:space="0" w:color="auto"/>
          </w:divBdr>
        </w:div>
        <w:div w:id="1732652308">
          <w:marLeft w:val="0"/>
          <w:marRight w:val="0"/>
          <w:marTop w:val="0"/>
          <w:marBottom w:val="0"/>
          <w:divBdr>
            <w:top w:val="none" w:sz="0" w:space="0" w:color="auto"/>
            <w:left w:val="none" w:sz="0" w:space="0" w:color="auto"/>
            <w:bottom w:val="none" w:sz="0" w:space="0" w:color="auto"/>
            <w:right w:val="none" w:sz="0" w:space="0" w:color="auto"/>
          </w:divBdr>
        </w:div>
        <w:div w:id="1542356080">
          <w:marLeft w:val="0"/>
          <w:marRight w:val="0"/>
          <w:marTop w:val="0"/>
          <w:marBottom w:val="0"/>
          <w:divBdr>
            <w:top w:val="none" w:sz="0" w:space="0" w:color="auto"/>
            <w:left w:val="none" w:sz="0" w:space="0" w:color="auto"/>
            <w:bottom w:val="none" w:sz="0" w:space="0" w:color="auto"/>
            <w:right w:val="none" w:sz="0" w:space="0" w:color="auto"/>
          </w:divBdr>
        </w:div>
        <w:div w:id="33163157">
          <w:marLeft w:val="0"/>
          <w:marRight w:val="0"/>
          <w:marTop w:val="0"/>
          <w:marBottom w:val="0"/>
          <w:divBdr>
            <w:top w:val="none" w:sz="0" w:space="0" w:color="auto"/>
            <w:left w:val="none" w:sz="0" w:space="0" w:color="auto"/>
            <w:bottom w:val="none" w:sz="0" w:space="0" w:color="auto"/>
            <w:right w:val="none" w:sz="0" w:space="0" w:color="auto"/>
          </w:divBdr>
        </w:div>
        <w:div w:id="1859273220">
          <w:marLeft w:val="0"/>
          <w:marRight w:val="0"/>
          <w:marTop w:val="0"/>
          <w:marBottom w:val="0"/>
          <w:divBdr>
            <w:top w:val="none" w:sz="0" w:space="0" w:color="auto"/>
            <w:left w:val="none" w:sz="0" w:space="0" w:color="auto"/>
            <w:bottom w:val="none" w:sz="0" w:space="0" w:color="auto"/>
            <w:right w:val="none" w:sz="0" w:space="0" w:color="auto"/>
          </w:divBdr>
        </w:div>
      </w:divsChild>
    </w:div>
    <w:div w:id="112480156">
      <w:marLeft w:val="0"/>
      <w:marRight w:val="0"/>
      <w:marTop w:val="160"/>
      <w:marBottom w:val="160"/>
      <w:divBdr>
        <w:top w:val="none" w:sz="0" w:space="0" w:color="auto"/>
        <w:left w:val="none" w:sz="0" w:space="0" w:color="auto"/>
        <w:bottom w:val="none" w:sz="0" w:space="0" w:color="auto"/>
        <w:right w:val="none" w:sz="0" w:space="0" w:color="auto"/>
      </w:divBdr>
    </w:div>
    <w:div w:id="117266468">
      <w:marLeft w:val="0"/>
      <w:marRight w:val="0"/>
      <w:marTop w:val="0"/>
      <w:marBottom w:val="0"/>
      <w:divBdr>
        <w:top w:val="none" w:sz="0" w:space="0" w:color="auto"/>
        <w:left w:val="none" w:sz="0" w:space="0" w:color="auto"/>
        <w:bottom w:val="none" w:sz="0" w:space="0" w:color="auto"/>
        <w:right w:val="none" w:sz="0" w:space="0" w:color="auto"/>
      </w:divBdr>
      <w:divsChild>
        <w:div w:id="807284889">
          <w:marLeft w:val="0"/>
          <w:marRight w:val="0"/>
          <w:marTop w:val="0"/>
          <w:marBottom w:val="0"/>
          <w:divBdr>
            <w:top w:val="none" w:sz="0" w:space="0" w:color="auto"/>
            <w:left w:val="none" w:sz="0" w:space="0" w:color="auto"/>
            <w:bottom w:val="none" w:sz="0" w:space="0" w:color="auto"/>
            <w:right w:val="none" w:sz="0" w:space="0" w:color="auto"/>
          </w:divBdr>
        </w:div>
      </w:divsChild>
    </w:div>
    <w:div w:id="121005018">
      <w:marLeft w:val="0"/>
      <w:marRight w:val="0"/>
      <w:marTop w:val="160"/>
      <w:marBottom w:val="160"/>
      <w:divBdr>
        <w:top w:val="none" w:sz="0" w:space="0" w:color="auto"/>
        <w:left w:val="none" w:sz="0" w:space="0" w:color="auto"/>
        <w:bottom w:val="none" w:sz="0" w:space="0" w:color="auto"/>
        <w:right w:val="none" w:sz="0" w:space="0" w:color="auto"/>
      </w:divBdr>
    </w:div>
    <w:div w:id="124782274">
      <w:marLeft w:val="0"/>
      <w:marRight w:val="0"/>
      <w:marTop w:val="0"/>
      <w:marBottom w:val="0"/>
      <w:divBdr>
        <w:top w:val="none" w:sz="0" w:space="0" w:color="auto"/>
        <w:left w:val="none" w:sz="0" w:space="0" w:color="auto"/>
        <w:bottom w:val="none" w:sz="0" w:space="0" w:color="auto"/>
        <w:right w:val="none" w:sz="0" w:space="0" w:color="auto"/>
      </w:divBdr>
    </w:div>
    <w:div w:id="126241608">
      <w:marLeft w:val="0"/>
      <w:marRight w:val="0"/>
      <w:marTop w:val="0"/>
      <w:marBottom w:val="160"/>
      <w:divBdr>
        <w:top w:val="none" w:sz="0" w:space="0" w:color="auto"/>
        <w:left w:val="none" w:sz="0" w:space="0" w:color="auto"/>
        <w:bottom w:val="none" w:sz="0" w:space="0" w:color="auto"/>
        <w:right w:val="none" w:sz="0" w:space="0" w:color="auto"/>
      </w:divBdr>
    </w:div>
    <w:div w:id="130683449">
      <w:marLeft w:val="0"/>
      <w:marRight w:val="0"/>
      <w:marTop w:val="0"/>
      <w:marBottom w:val="0"/>
      <w:divBdr>
        <w:top w:val="none" w:sz="0" w:space="0" w:color="auto"/>
        <w:left w:val="none" w:sz="0" w:space="0" w:color="auto"/>
        <w:bottom w:val="none" w:sz="0" w:space="0" w:color="auto"/>
        <w:right w:val="none" w:sz="0" w:space="0" w:color="auto"/>
      </w:divBdr>
      <w:divsChild>
        <w:div w:id="1346443216">
          <w:marLeft w:val="0"/>
          <w:marRight w:val="0"/>
          <w:marTop w:val="0"/>
          <w:marBottom w:val="0"/>
          <w:divBdr>
            <w:top w:val="none" w:sz="0" w:space="0" w:color="auto"/>
            <w:left w:val="none" w:sz="0" w:space="0" w:color="auto"/>
            <w:bottom w:val="none" w:sz="0" w:space="0" w:color="auto"/>
            <w:right w:val="none" w:sz="0" w:space="0" w:color="auto"/>
          </w:divBdr>
        </w:div>
      </w:divsChild>
    </w:div>
    <w:div w:id="131295643">
      <w:marLeft w:val="0"/>
      <w:marRight w:val="0"/>
      <w:marTop w:val="160"/>
      <w:marBottom w:val="160"/>
      <w:divBdr>
        <w:top w:val="none" w:sz="0" w:space="0" w:color="auto"/>
        <w:left w:val="none" w:sz="0" w:space="0" w:color="auto"/>
        <w:bottom w:val="none" w:sz="0" w:space="0" w:color="auto"/>
        <w:right w:val="none" w:sz="0" w:space="0" w:color="auto"/>
      </w:divBdr>
    </w:div>
    <w:div w:id="131410384">
      <w:marLeft w:val="0"/>
      <w:marRight w:val="0"/>
      <w:marTop w:val="160"/>
      <w:marBottom w:val="160"/>
      <w:divBdr>
        <w:top w:val="none" w:sz="0" w:space="0" w:color="auto"/>
        <w:left w:val="none" w:sz="0" w:space="0" w:color="auto"/>
        <w:bottom w:val="none" w:sz="0" w:space="0" w:color="auto"/>
        <w:right w:val="none" w:sz="0" w:space="0" w:color="auto"/>
      </w:divBdr>
    </w:div>
    <w:div w:id="133834096">
      <w:marLeft w:val="0"/>
      <w:marRight w:val="0"/>
      <w:marTop w:val="160"/>
      <w:marBottom w:val="160"/>
      <w:divBdr>
        <w:top w:val="none" w:sz="0" w:space="0" w:color="auto"/>
        <w:left w:val="none" w:sz="0" w:space="0" w:color="auto"/>
        <w:bottom w:val="none" w:sz="0" w:space="0" w:color="auto"/>
        <w:right w:val="none" w:sz="0" w:space="0" w:color="auto"/>
      </w:divBdr>
    </w:div>
    <w:div w:id="134640674">
      <w:marLeft w:val="0"/>
      <w:marRight w:val="0"/>
      <w:marTop w:val="160"/>
      <w:marBottom w:val="160"/>
      <w:divBdr>
        <w:top w:val="none" w:sz="0" w:space="0" w:color="auto"/>
        <w:left w:val="none" w:sz="0" w:space="0" w:color="auto"/>
        <w:bottom w:val="none" w:sz="0" w:space="0" w:color="auto"/>
        <w:right w:val="none" w:sz="0" w:space="0" w:color="auto"/>
      </w:divBdr>
    </w:div>
    <w:div w:id="136729247">
      <w:marLeft w:val="0"/>
      <w:marRight w:val="0"/>
      <w:marTop w:val="160"/>
      <w:marBottom w:val="160"/>
      <w:divBdr>
        <w:top w:val="none" w:sz="0" w:space="0" w:color="auto"/>
        <w:left w:val="none" w:sz="0" w:space="0" w:color="auto"/>
        <w:bottom w:val="none" w:sz="0" w:space="0" w:color="auto"/>
        <w:right w:val="none" w:sz="0" w:space="0" w:color="auto"/>
      </w:divBdr>
    </w:div>
    <w:div w:id="136798559">
      <w:marLeft w:val="0"/>
      <w:marRight w:val="0"/>
      <w:marTop w:val="0"/>
      <w:marBottom w:val="0"/>
      <w:divBdr>
        <w:top w:val="none" w:sz="0" w:space="0" w:color="auto"/>
        <w:left w:val="none" w:sz="0" w:space="0" w:color="auto"/>
        <w:bottom w:val="none" w:sz="0" w:space="0" w:color="auto"/>
        <w:right w:val="none" w:sz="0" w:space="0" w:color="auto"/>
      </w:divBdr>
    </w:div>
    <w:div w:id="136843482">
      <w:marLeft w:val="0"/>
      <w:marRight w:val="0"/>
      <w:marTop w:val="160"/>
      <w:marBottom w:val="160"/>
      <w:divBdr>
        <w:top w:val="none" w:sz="0" w:space="0" w:color="auto"/>
        <w:left w:val="none" w:sz="0" w:space="0" w:color="auto"/>
        <w:bottom w:val="none" w:sz="0" w:space="0" w:color="auto"/>
        <w:right w:val="none" w:sz="0" w:space="0" w:color="auto"/>
      </w:divBdr>
    </w:div>
    <w:div w:id="137380530">
      <w:marLeft w:val="0"/>
      <w:marRight w:val="0"/>
      <w:marTop w:val="0"/>
      <w:marBottom w:val="120"/>
      <w:divBdr>
        <w:top w:val="none" w:sz="0" w:space="0" w:color="auto"/>
        <w:left w:val="none" w:sz="0" w:space="0" w:color="auto"/>
        <w:bottom w:val="none" w:sz="0" w:space="0" w:color="auto"/>
        <w:right w:val="none" w:sz="0" w:space="0" w:color="auto"/>
      </w:divBdr>
      <w:divsChild>
        <w:div w:id="12271724">
          <w:marLeft w:val="0"/>
          <w:marRight w:val="0"/>
          <w:marTop w:val="0"/>
          <w:marBottom w:val="0"/>
          <w:divBdr>
            <w:top w:val="none" w:sz="0" w:space="0" w:color="auto"/>
            <w:left w:val="none" w:sz="0" w:space="0" w:color="auto"/>
            <w:bottom w:val="none" w:sz="0" w:space="0" w:color="auto"/>
            <w:right w:val="none" w:sz="0" w:space="0" w:color="auto"/>
          </w:divBdr>
        </w:div>
        <w:div w:id="419716416">
          <w:marLeft w:val="0"/>
          <w:marRight w:val="0"/>
          <w:marTop w:val="0"/>
          <w:marBottom w:val="0"/>
          <w:divBdr>
            <w:top w:val="none" w:sz="0" w:space="0" w:color="auto"/>
            <w:left w:val="none" w:sz="0" w:space="0" w:color="auto"/>
            <w:bottom w:val="none" w:sz="0" w:space="0" w:color="auto"/>
            <w:right w:val="none" w:sz="0" w:space="0" w:color="auto"/>
          </w:divBdr>
        </w:div>
        <w:div w:id="269243665">
          <w:marLeft w:val="0"/>
          <w:marRight w:val="0"/>
          <w:marTop w:val="0"/>
          <w:marBottom w:val="0"/>
          <w:divBdr>
            <w:top w:val="none" w:sz="0" w:space="0" w:color="auto"/>
            <w:left w:val="none" w:sz="0" w:space="0" w:color="auto"/>
            <w:bottom w:val="none" w:sz="0" w:space="0" w:color="auto"/>
            <w:right w:val="none" w:sz="0" w:space="0" w:color="auto"/>
          </w:divBdr>
        </w:div>
        <w:div w:id="229730350">
          <w:marLeft w:val="0"/>
          <w:marRight w:val="0"/>
          <w:marTop w:val="0"/>
          <w:marBottom w:val="0"/>
          <w:divBdr>
            <w:top w:val="none" w:sz="0" w:space="0" w:color="auto"/>
            <w:left w:val="none" w:sz="0" w:space="0" w:color="auto"/>
            <w:bottom w:val="none" w:sz="0" w:space="0" w:color="auto"/>
            <w:right w:val="none" w:sz="0" w:space="0" w:color="auto"/>
          </w:divBdr>
        </w:div>
        <w:div w:id="1653287802">
          <w:marLeft w:val="0"/>
          <w:marRight w:val="0"/>
          <w:marTop w:val="0"/>
          <w:marBottom w:val="0"/>
          <w:divBdr>
            <w:top w:val="none" w:sz="0" w:space="0" w:color="auto"/>
            <w:left w:val="none" w:sz="0" w:space="0" w:color="auto"/>
            <w:bottom w:val="none" w:sz="0" w:space="0" w:color="auto"/>
            <w:right w:val="none" w:sz="0" w:space="0" w:color="auto"/>
          </w:divBdr>
        </w:div>
        <w:div w:id="2050447970">
          <w:marLeft w:val="0"/>
          <w:marRight w:val="0"/>
          <w:marTop w:val="0"/>
          <w:marBottom w:val="0"/>
          <w:divBdr>
            <w:top w:val="none" w:sz="0" w:space="0" w:color="auto"/>
            <w:left w:val="none" w:sz="0" w:space="0" w:color="auto"/>
            <w:bottom w:val="none" w:sz="0" w:space="0" w:color="auto"/>
            <w:right w:val="none" w:sz="0" w:space="0" w:color="auto"/>
          </w:divBdr>
        </w:div>
        <w:div w:id="95489246">
          <w:marLeft w:val="0"/>
          <w:marRight w:val="0"/>
          <w:marTop w:val="0"/>
          <w:marBottom w:val="0"/>
          <w:divBdr>
            <w:top w:val="none" w:sz="0" w:space="0" w:color="auto"/>
            <w:left w:val="none" w:sz="0" w:space="0" w:color="auto"/>
            <w:bottom w:val="none" w:sz="0" w:space="0" w:color="auto"/>
            <w:right w:val="none" w:sz="0" w:space="0" w:color="auto"/>
          </w:divBdr>
        </w:div>
        <w:div w:id="980187299">
          <w:marLeft w:val="0"/>
          <w:marRight w:val="0"/>
          <w:marTop w:val="0"/>
          <w:marBottom w:val="0"/>
          <w:divBdr>
            <w:top w:val="none" w:sz="0" w:space="0" w:color="auto"/>
            <w:left w:val="none" w:sz="0" w:space="0" w:color="auto"/>
            <w:bottom w:val="none" w:sz="0" w:space="0" w:color="auto"/>
            <w:right w:val="none" w:sz="0" w:space="0" w:color="auto"/>
          </w:divBdr>
        </w:div>
        <w:div w:id="533428524">
          <w:marLeft w:val="0"/>
          <w:marRight w:val="0"/>
          <w:marTop w:val="0"/>
          <w:marBottom w:val="0"/>
          <w:divBdr>
            <w:top w:val="none" w:sz="0" w:space="0" w:color="auto"/>
            <w:left w:val="none" w:sz="0" w:space="0" w:color="auto"/>
            <w:bottom w:val="none" w:sz="0" w:space="0" w:color="auto"/>
            <w:right w:val="none" w:sz="0" w:space="0" w:color="auto"/>
          </w:divBdr>
        </w:div>
        <w:div w:id="882208039">
          <w:marLeft w:val="0"/>
          <w:marRight w:val="0"/>
          <w:marTop w:val="0"/>
          <w:marBottom w:val="0"/>
          <w:divBdr>
            <w:top w:val="none" w:sz="0" w:space="0" w:color="auto"/>
            <w:left w:val="none" w:sz="0" w:space="0" w:color="auto"/>
            <w:bottom w:val="none" w:sz="0" w:space="0" w:color="auto"/>
            <w:right w:val="none" w:sz="0" w:space="0" w:color="auto"/>
          </w:divBdr>
        </w:div>
        <w:div w:id="638068685">
          <w:marLeft w:val="0"/>
          <w:marRight w:val="0"/>
          <w:marTop w:val="0"/>
          <w:marBottom w:val="0"/>
          <w:divBdr>
            <w:top w:val="none" w:sz="0" w:space="0" w:color="auto"/>
            <w:left w:val="none" w:sz="0" w:space="0" w:color="auto"/>
            <w:bottom w:val="none" w:sz="0" w:space="0" w:color="auto"/>
            <w:right w:val="none" w:sz="0" w:space="0" w:color="auto"/>
          </w:divBdr>
        </w:div>
        <w:div w:id="1690597038">
          <w:marLeft w:val="0"/>
          <w:marRight w:val="0"/>
          <w:marTop w:val="0"/>
          <w:marBottom w:val="0"/>
          <w:divBdr>
            <w:top w:val="none" w:sz="0" w:space="0" w:color="auto"/>
            <w:left w:val="none" w:sz="0" w:space="0" w:color="auto"/>
            <w:bottom w:val="none" w:sz="0" w:space="0" w:color="auto"/>
            <w:right w:val="none" w:sz="0" w:space="0" w:color="auto"/>
          </w:divBdr>
        </w:div>
        <w:div w:id="290787531">
          <w:marLeft w:val="0"/>
          <w:marRight w:val="0"/>
          <w:marTop w:val="0"/>
          <w:marBottom w:val="0"/>
          <w:divBdr>
            <w:top w:val="none" w:sz="0" w:space="0" w:color="auto"/>
            <w:left w:val="none" w:sz="0" w:space="0" w:color="auto"/>
            <w:bottom w:val="none" w:sz="0" w:space="0" w:color="auto"/>
            <w:right w:val="none" w:sz="0" w:space="0" w:color="auto"/>
          </w:divBdr>
        </w:div>
        <w:div w:id="1206604914">
          <w:marLeft w:val="0"/>
          <w:marRight w:val="0"/>
          <w:marTop w:val="0"/>
          <w:marBottom w:val="0"/>
          <w:divBdr>
            <w:top w:val="none" w:sz="0" w:space="0" w:color="auto"/>
            <w:left w:val="none" w:sz="0" w:space="0" w:color="auto"/>
            <w:bottom w:val="none" w:sz="0" w:space="0" w:color="auto"/>
            <w:right w:val="none" w:sz="0" w:space="0" w:color="auto"/>
          </w:divBdr>
        </w:div>
        <w:div w:id="930699494">
          <w:marLeft w:val="0"/>
          <w:marRight w:val="0"/>
          <w:marTop w:val="0"/>
          <w:marBottom w:val="0"/>
          <w:divBdr>
            <w:top w:val="none" w:sz="0" w:space="0" w:color="auto"/>
            <w:left w:val="none" w:sz="0" w:space="0" w:color="auto"/>
            <w:bottom w:val="none" w:sz="0" w:space="0" w:color="auto"/>
            <w:right w:val="none" w:sz="0" w:space="0" w:color="auto"/>
          </w:divBdr>
        </w:div>
        <w:div w:id="494340097">
          <w:marLeft w:val="0"/>
          <w:marRight w:val="0"/>
          <w:marTop w:val="0"/>
          <w:marBottom w:val="0"/>
          <w:divBdr>
            <w:top w:val="none" w:sz="0" w:space="0" w:color="auto"/>
            <w:left w:val="none" w:sz="0" w:space="0" w:color="auto"/>
            <w:bottom w:val="none" w:sz="0" w:space="0" w:color="auto"/>
            <w:right w:val="none" w:sz="0" w:space="0" w:color="auto"/>
          </w:divBdr>
        </w:div>
      </w:divsChild>
    </w:div>
    <w:div w:id="138421054">
      <w:marLeft w:val="0"/>
      <w:marRight w:val="0"/>
      <w:marTop w:val="0"/>
      <w:marBottom w:val="120"/>
      <w:divBdr>
        <w:top w:val="none" w:sz="0" w:space="0" w:color="auto"/>
        <w:left w:val="none" w:sz="0" w:space="0" w:color="auto"/>
        <w:bottom w:val="none" w:sz="0" w:space="0" w:color="auto"/>
        <w:right w:val="none" w:sz="0" w:space="0" w:color="auto"/>
      </w:divBdr>
    </w:div>
    <w:div w:id="143746619">
      <w:marLeft w:val="0"/>
      <w:marRight w:val="0"/>
      <w:marTop w:val="0"/>
      <w:marBottom w:val="160"/>
      <w:divBdr>
        <w:top w:val="none" w:sz="0" w:space="0" w:color="auto"/>
        <w:left w:val="none" w:sz="0" w:space="0" w:color="auto"/>
        <w:bottom w:val="none" w:sz="0" w:space="0" w:color="auto"/>
        <w:right w:val="none" w:sz="0" w:space="0" w:color="auto"/>
      </w:divBdr>
    </w:div>
    <w:div w:id="147750163">
      <w:marLeft w:val="0"/>
      <w:marRight w:val="0"/>
      <w:marTop w:val="160"/>
      <w:marBottom w:val="160"/>
      <w:divBdr>
        <w:top w:val="none" w:sz="0" w:space="0" w:color="auto"/>
        <w:left w:val="none" w:sz="0" w:space="0" w:color="auto"/>
        <w:bottom w:val="none" w:sz="0" w:space="0" w:color="auto"/>
        <w:right w:val="none" w:sz="0" w:space="0" w:color="auto"/>
      </w:divBdr>
    </w:div>
    <w:div w:id="149366220">
      <w:marLeft w:val="0"/>
      <w:marRight w:val="0"/>
      <w:marTop w:val="160"/>
      <w:marBottom w:val="160"/>
      <w:divBdr>
        <w:top w:val="none" w:sz="0" w:space="0" w:color="auto"/>
        <w:left w:val="none" w:sz="0" w:space="0" w:color="auto"/>
        <w:bottom w:val="none" w:sz="0" w:space="0" w:color="auto"/>
        <w:right w:val="none" w:sz="0" w:space="0" w:color="auto"/>
      </w:divBdr>
    </w:div>
    <w:div w:id="149952614">
      <w:marLeft w:val="0"/>
      <w:marRight w:val="0"/>
      <w:marTop w:val="0"/>
      <w:marBottom w:val="160"/>
      <w:divBdr>
        <w:top w:val="none" w:sz="0" w:space="0" w:color="auto"/>
        <w:left w:val="none" w:sz="0" w:space="0" w:color="auto"/>
        <w:bottom w:val="none" w:sz="0" w:space="0" w:color="auto"/>
        <w:right w:val="none" w:sz="0" w:space="0" w:color="auto"/>
      </w:divBdr>
    </w:div>
    <w:div w:id="151873992">
      <w:marLeft w:val="0"/>
      <w:marRight w:val="0"/>
      <w:marTop w:val="160"/>
      <w:marBottom w:val="160"/>
      <w:divBdr>
        <w:top w:val="none" w:sz="0" w:space="0" w:color="auto"/>
        <w:left w:val="none" w:sz="0" w:space="0" w:color="auto"/>
        <w:bottom w:val="none" w:sz="0" w:space="0" w:color="auto"/>
        <w:right w:val="none" w:sz="0" w:space="0" w:color="auto"/>
      </w:divBdr>
    </w:div>
    <w:div w:id="155070810">
      <w:marLeft w:val="0"/>
      <w:marRight w:val="0"/>
      <w:marTop w:val="0"/>
      <w:marBottom w:val="0"/>
      <w:divBdr>
        <w:top w:val="none" w:sz="0" w:space="0" w:color="auto"/>
        <w:left w:val="none" w:sz="0" w:space="0" w:color="auto"/>
        <w:bottom w:val="none" w:sz="0" w:space="0" w:color="auto"/>
        <w:right w:val="none" w:sz="0" w:space="0" w:color="auto"/>
      </w:divBdr>
      <w:divsChild>
        <w:div w:id="1445535630">
          <w:marLeft w:val="0"/>
          <w:marRight w:val="0"/>
          <w:marTop w:val="0"/>
          <w:marBottom w:val="0"/>
          <w:divBdr>
            <w:top w:val="none" w:sz="0" w:space="0" w:color="auto"/>
            <w:left w:val="none" w:sz="0" w:space="0" w:color="auto"/>
            <w:bottom w:val="none" w:sz="0" w:space="0" w:color="auto"/>
            <w:right w:val="none" w:sz="0" w:space="0" w:color="auto"/>
          </w:divBdr>
        </w:div>
      </w:divsChild>
    </w:div>
    <w:div w:id="156384293">
      <w:marLeft w:val="0"/>
      <w:marRight w:val="0"/>
      <w:marTop w:val="0"/>
      <w:marBottom w:val="0"/>
      <w:divBdr>
        <w:top w:val="none" w:sz="0" w:space="0" w:color="auto"/>
        <w:left w:val="none" w:sz="0" w:space="0" w:color="auto"/>
        <w:bottom w:val="none" w:sz="0" w:space="0" w:color="auto"/>
        <w:right w:val="none" w:sz="0" w:space="0" w:color="auto"/>
      </w:divBdr>
    </w:div>
    <w:div w:id="159007326">
      <w:marLeft w:val="0"/>
      <w:marRight w:val="0"/>
      <w:marTop w:val="0"/>
      <w:marBottom w:val="0"/>
      <w:divBdr>
        <w:top w:val="none" w:sz="0" w:space="0" w:color="auto"/>
        <w:left w:val="none" w:sz="0" w:space="0" w:color="auto"/>
        <w:bottom w:val="none" w:sz="0" w:space="0" w:color="auto"/>
        <w:right w:val="none" w:sz="0" w:space="0" w:color="auto"/>
      </w:divBdr>
      <w:divsChild>
        <w:div w:id="92363021">
          <w:marLeft w:val="0"/>
          <w:marRight w:val="0"/>
          <w:marTop w:val="160"/>
          <w:marBottom w:val="160"/>
          <w:divBdr>
            <w:top w:val="none" w:sz="0" w:space="0" w:color="auto"/>
            <w:left w:val="none" w:sz="0" w:space="0" w:color="auto"/>
            <w:bottom w:val="none" w:sz="0" w:space="0" w:color="auto"/>
            <w:right w:val="none" w:sz="0" w:space="0" w:color="auto"/>
          </w:divBdr>
        </w:div>
        <w:div w:id="1885213714">
          <w:marLeft w:val="0"/>
          <w:marRight w:val="0"/>
          <w:marTop w:val="160"/>
          <w:marBottom w:val="160"/>
          <w:divBdr>
            <w:top w:val="none" w:sz="0" w:space="0" w:color="auto"/>
            <w:left w:val="none" w:sz="0" w:space="0" w:color="auto"/>
            <w:bottom w:val="none" w:sz="0" w:space="0" w:color="auto"/>
            <w:right w:val="none" w:sz="0" w:space="0" w:color="auto"/>
          </w:divBdr>
        </w:div>
        <w:div w:id="124855732">
          <w:marLeft w:val="0"/>
          <w:marRight w:val="0"/>
          <w:marTop w:val="160"/>
          <w:marBottom w:val="160"/>
          <w:divBdr>
            <w:top w:val="none" w:sz="0" w:space="0" w:color="auto"/>
            <w:left w:val="none" w:sz="0" w:space="0" w:color="auto"/>
            <w:bottom w:val="none" w:sz="0" w:space="0" w:color="auto"/>
            <w:right w:val="none" w:sz="0" w:space="0" w:color="auto"/>
          </w:divBdr>
        </w:div>
        <w:div w:id="1918125680">
          <w:marLeft w:val="0"/>
          <w:marRight w:val="0"/>
          <w:marTop w:val="160"/>
          <w:marBottom w:val="160"/>
          <w:divBdr>
            <w:top w:val="none" w:sz="0" w:space="0" w:color="auto"/>
            <w:left w:val="none" w:sz="0" w:space="0" w:color="auto"/>
            <w:bottom w:val="none" w:sz="0" w:space="0" w:color="auto"/>
            <w:right w:val="none" w:sz="0" w:space="0" w:color="auto"/>
          </w:divBdr>
        </w:div>
        <w:div w:id="1518736222">
          <w:marLeft w:val="0"/>
          <w:marRight w:val="0"/>
          <w:marTop w:val="160"/>
          <w:marBottom w:val="160"/>
          <w:divBdr>
            <w:top w:val="none" w:sz="0" w:space="0" w:color="auto"/>
            <w:left w:val="none" w:sz="0" w:space="0" w:color="auto"/>
            <w:bottom w:val="none" w:sz="0" w:space="0" w:color="auto"/>
            <w:right w:val="none" w:sz="0" w:space="0" w:color="auto"/>
          </w:divBdr>
        </w:div>
      </w:divsChild>
    </w:div>
    <w:div w:id="159275376">
      <w:marLeft w:val="0"/>
      <w:marRight w:val="0"/>
      <w:marTop w:val="0"/>
      <w:marBottom w:val="120"/>
      <w:divBdr>
        <w:top w:val="none" w:sz="0" w:space="0" w:color="auto"/>
        <w:left w:val="none" w:sz="0" w:space="0" w:color="auto"/>
        <w:bottom w:val="none" w:sz="0" w:space="0" w:color="auto"/>
        <w:right w:val="none" w:sz="0" w:space="0" w:color="auto"/>
      </w:divBdr>
    </w:div>
    <w:div w:id="163514071">
      <w:marLeft w:val="0"/>
      <w:marRight w:val="0"/>
      <w:marTop w:val="160"/>
      <w:marBottom w:val="160"/>
      <w:divBdr>
        <w:top w:val="none" w:sz="0" w:space="0" w:color="auto"/>
        <w:left w:val="none" w:sz="0" w:space="0" w:color="auto"/>
        <w:bottom w:val="none" w:sz="0" w:space="0" w:color="auto"/>
        <w:right w:val="none" w:sz="0" w:space="0" w:color="auto"/>
      </w:divBdr>
    </w:div>
    <w:div w:id="163936457">
      <w:marLeft w:val="0"/>
      <w:marRight w:val="0"/>
      <w:marTop w:val="0"/>
      <w:marBottom w:val="0"/>
      <w:divBdr>
        <w:top w:val="none" w:sz="0" w:space="0" w:color="auto"/>
        <w:left w:val="none" w:sz="0" w:space="0" w:color="auto"/>
        <w:bottom w:val="none" w:sz="0" w:space="0" w:color="auto"/>
        <w:right w:val="none" w:sz="0" w:space="0" w:color="auto"/>
      </w:divBdr>
      <w:divsChild>
        <w:div w:id="623275112">
          <w:marLeft w:val="0"/>
          <w:marRight w:val="0"/>
          <w:marTop w:val="0"/>
          <w:marBottom w:val="0"/>
          <w:divBdr>
            <w:top w:val="none" w:sz="0" w:space="0" w:color="auto"/>
            <w:left w:val="none" w:sz="0" w:space="0" w:color="auto"/>
            <w:bottom w:val="none" w:sz="0" w:space="0" w:color="auto"/>
            <w:right w:val="none" w:sz="0" w:space="0" w:color="auto"/>
          </w:divBdr>
        </w:div>
      </w:divsChild>
    </w:div>
    <w:div w:id="165629792">
      <w:marLeft w:val="0"/>
      <w:marRight w:val="0"/>
      <w:marTop w:val="0"/>
      <w:marBottom w:val="240"/>
      <w:divBdr>
        <w:top w:val="none" w:sz="0" w:space="0" w:color="auto"/>
        <w:left w:val="none" w:sz="0" w:space="0" w:color="auto"/>
        <w:bottom w:val="none" w:sz="0" w:space="0" w:color="auto"/>
        <w:right w:val="none" w:sz="0" w:space="0" w:color="auto"/>
      </w:divBdr>
    </w:div>
    <w:div w:id="165831406">
      <w:marLeft w:val="0"/>
      <w:marRight w:val="0"/>
      <w:marTop w:val="40"/>
      <w:marBottom w:val="200"/>
      <w:divBdr>
        <w:top w:val="none" w:sz="0" w:space="0" w:color="auto"/>
        <w:left w:val="none" w:sz="0" w:space="0" w:color="auto"/>
        <w:bottom w:val="none" w:sz="0" w:space="0" w:color="auto"/>
        <w:right w:val="none" w:sz="0" w:space="0" w:color="auto"/>
      </w:divBdr>
    </w:div>
    <w:div w:id="166142543">
      <w:marLeft w:val="0"/>
      <w:marRight w:val="0"/>
      <w:marTop w:val="160"/>
      <w:marBottom w:val="160"/>
      <w:divBdr>
        <w:top w:val="none" w:sz="0" w:space="0" w:color="auto"/>
        <w:left w:val="none" w:sz="0" w:space="0" w:color="auto"/>
        <w:bottom w:val="none" w:sz="0" w:space="0" w:color="auto"/>
        <w:right w:val="none" w:sz="0" w:space="0" w:color="auto"/>
      </w:divBdr>
    </w:div>
    <w:div w:id="167523401">
      <w:marLeft w:val="0"/>
      <w:marRight w:val="0"/>
      <w:marTop w:val="0"/>
      <w:marBottom w:val="0"/>
      <w:divBdr>
        <w:top w:val="none" w:sz="0" w:space="0" w:color="auto"/>
        <w:left w:val="none" w:sz="0" w:space="0" w:color="auto"/>
        <w:bottom w:val="none" w:sz="0" w:space="0" w:color="auto"/>
        <w:right w:val="none" w:sz="0" w:space="0" w:color="auto"/>
      </w:divBdr>
    </w:div>
    <w:div w:id="171451756">
      <w:marLeft w:val="0"/>
      <w:marRight w:val="0"/>
      <w:marTop w:val="160"/>
      <w:marBottom w:val="160"/>
      <w:divBdr>
        <w:top w:val="none" w:sz="0" w:space="0" w:color="auto"/>
        <w:left w:val="none" w:sz="0" w:space="0" w:color="auto"/>
        <w:bottom w:val="none" w:sz="0" w:space="0" w:color="auto"/>
        <w:right w:val="none" w:sz="0" w:space="0" w:color="auto"/>
      </w:divBdr>
    </w:div>
    <w:div w:id="174151358">
      <w:marLeft w:val="0"/>
      <w:marRight w:val="0"/>
      <w:marTop w:val="160"/>
      <w:marBottom w:val="160"/>
      <w:divBdr>
        <w:top w:val="none" w:sz="0" w:space="0" w:color="auto"/>
        <w:left w:val="none" w:sz="0" w:space="0" w:color="auto"/>
        <w:bottom w:val="none" w:sz="0" w:space="0" w:color="auto"/>
        <w:right w:val="none" w:sz="0" w:space="0" w:color="auto"/>
      </w:divBdr>
    </w:div>
    <w:div w:id="174999679">
      <w:marLeft w:val="0"/>
      <w:marRight w:val="0"/>
      <w:marTop w:val="0"/>
      <w:marBottom w:val="0"/>
      <w:divBdr>
        <w:top w:val="none" w:sz="0" w:space="0" w:color="auto"/>
        <w:left w:val="none" w:sz="0" w:space="0" w:color="auto"/>
        <w:bottom w:val="none" w:sz="0" w:space="0" w:color="auto"/>
        <w:right w:val="none" w:sz="0" w:space="0" w:color="auto"/>
      </w:divBdr>
      <w:divsChild>
        <w:div w:id="1595093059">
          <w:marLeft w:val="0"/>
          <w:marRight w:val="0"/>
          <w:marTop w:val="0"/>
          <w:marBottom w:val="0"/>
          <w:divBdr>
            <w:top w:val="none" w:sz="0" w:space="0" w:color="auto"/>
            <w:left w:val="none" w:sz="0" w:space="0" w:color="auto"/>
            <w:bottom w:val="none" w:sz="0" w:space="0" w:color="auto"/>
            <w:right w:val="none" w:sz="0" w:space="0" w:color="auto"/>
          </w:divBdr>
        </w:div>
      </w:divsChild>
    </w:div>
    <w:div w:id="175970950">
      <w:marLeft w:val="0"/>
      <w:marRight w:val="0"/>
      <w:marTop w:val="160"/>
      <w:marBottom w:val="160"/>
      <w:divBdr>
        <w:top w:val="none" w:sz="0" w:space="0" w:color="auto"/>
        <w:left w:val="none" w:sz="0" w:space="0" w:color="auto"/>
        <w:bottom w:val="none" w:sz="0" w:space="0" w:color="auto"/>
        <w:right w:val="none" w:sz="0" w:space="0" w:color="auto"/>
      </w:divBdr>
    </w:div>
    <w:div w:id="177157609">
      <w:marLeft w:val="0"/>
      <w:marRight w:val="0"/>
      <w:marTop w:val="160"/>
      <w:marBottom w:val="160"/>
      <w:divBdr>
        <w:top w:val="none" w:sz="0" w:space="0" w:color="auto"/>
        <w:left w:val="none" w:sz="0" w:space="0" w:color="auto"/>
        <w:bottom w:val="none" w:sz="0" w:space="0" w:color="auto"/>
        <w:right w:val="none" w:sz="0" w:space="0" w:color="auto"/>
      </w:divBdr>
    </w:div>
    <w:div w:id="178854636">
      <w:marLeft w:val="0"/>
      <w:marRight w:val="0"/>
      <w:marTop w:val="160"/>
      <w:marBottom w:val="160"/>
      <w:divBdr>
        <w:top w:val="none" w:sz="0" w:space="0" w:color="auto"/>
        <w:left w:val="none" w:sz="0" w:space="0" w:color="auto"/>
        <w:bottom w:val="none" w:sz="0" w:space="0" w:color="auto"/>
        <w:right w:val="none" w:sz="0" w:space="0" w:color="auto"/>
      </w:divBdr>
    </w:div>
    <w:div w:id="180703593">
      <w:marLeft w:val="0"/>
      <w:marRight w:val="0"/>
      <w:marTop w:val="160"/>
      <w:marBottom w:val="160"/>
      <w:divBdr>
        <w:top w:val="none" w:sz="0" w:space="0" w:color="auto"/>
        <w:left w:val="none" w:sz="0" w:space="0" w:color="auto"/>
        <w:bottom w:val="none" w:sz="0" w:space="0" w:color="auto"/>
        <w:right w:val="none" w:sz="0" w:space="0" w:color="auto"/>
      </w:divBdr>
    </w:div>
    <w:div w:id="182211699">
      <w:marLeft w:val="0"/>
      <w:marRight w:val="0"/>
      <w:marTop w:val="160"/>
      <w:marBottom w:val="160"/>
      <w:divBdr>
        <w:top w:val="none" w:sz="0" w:space="0" w:color="auto"/>
        <w:left w:val="none" w:sz="0" w:space="0" w:color="auto"/>
        <w:bottom w:val="none" w:sz="0" w:space="0" w:color="auto"/>
        <w:right w:val="none" w:sz="0" w:space="0" w:color="auto"/>
      </w:divBdr>
    </w:div>
    <w:div w:id="185025926">
      <w:marLeft w:val="0"/>
      <w:marRight w:val="0"/>
      <w:marTop w:val="160"/>
      <w:marBottom w:val="160"/>
      <w:divBdr>
        <w:top w:val="none" w:sz="0" w:space="0" w:color="auto"/>
        <w:left w:val="none" w:sz="0" w:space="0" w:color="auto"/>
        <w:bottom w:val="none" w:sz="0" w:space="0" w:color="auto"/>
        <w:right w:val="none" w:sz="0" w:space="0" w:color="auto"/>
      </w:divBdr>
    </w:div>
    <w:div w:id="185871930">
      <w:marLeft w:val="0"/>
      <w:marRight w:val="0"/>
      <w:marTop w:val="160"/>
      <w:marBottom w:val="160"/>
      <w:divBdr>
        <w:top w:val="none" w:sz="0" w:space="0" w:color="auto"/>
        <w:left w:val="none" w:sz="0" w:space="0" w:color="auto"/>
        <w:bottom w:val="none" w:sz="0" w:space="0" w:color="auto"/>
        <w:right w:val="none" w:sz="0" w:space="0" w:color="auto"/>
      </w:divBdr>
    </w:div>
    <w:div w:id="187066688">
      <w:marLeft w:val="0"/>
      <w:marRight w:val="0"/>
      <w:marTop w:val="120"/>
      <w:marBottom w:val="160"/>
      <w:divBdr>
        <w:top w:val="none" w:sz="0" w:space="0" w:color="auto"/>
        <w:left w:val="none" w:sz="0" w:space="0" w:color="auto"/>
        <w:bottom w:val="none" w:sz="0" w:space="0" w:color="auto"/>
        <w:right w:val="none" w:sz="0" w:space="0" w:color="auto"/>
      </w:divBdr>
    </w:div>
    <w:div w:id="187181875">
      <w:marLeft w:val="0"/>
      <w:marRight w:val="0"/>
      <w:marTop w:val="160"/>
      <w:marBottom w:val="160"/>
      <w:divBdr>
        <w:top w:val="none" w:sz="0" w:space="0" w:color="auto"/>
        <w:left w:val="none" w:sz="0" w:space="0" w:color="auto"/>
        <w:bottom w:val="none" w:sz="0" w:space="0" w:color="auto"/>
        <w:right w:val="none" w:sz="0" w:space="0" w:color="auto"/>
      </w:divBdr>
    </w:div>
    <w:div w:id="187837247">
      <w:marLeft w:val="0"/>
      <w:marRight w:val="0"/>
      <w:marTop w:val="160"/>
      <w:marBottom w:val="160"/>
      <w:divBdr>
        <w:top w:val="none" w:sz="0" w:space="0" w:color="auto"/>
        <w:left w:val="none" w:sz="0" w:space="0" w:color="auto"/>
        <w:bottom w:val="none" w:sz="0" w:space="0" w:color="auto"/>
        <w:right w:val="none" w:sz="0" w:space="0" w:color="auto"/>
      </w:divBdr>
    </w:div>
    <w:div w:id="191379253">
      <w:marLeft w:val="0"/>
      <w:marRight w:val="0"/>
      <w:marTop w:val="160"/>
      <w:marBottom w:val="160"/>
      <w:divBdr>
        <w:top w:val="none" w:sz="0" w:space="0" w:color="auto"/>
        <w:left w:val="none" w:sz="0" w:space="0" w:color="auto"/>
        <w:bottom w:val="none" w:sz="0" w:space="0" w:color="auto"/>
        <w:right w:val="none" w:sz="0" w:space="0" w:color="auto"/>
      </w:divBdr>
    </w:div>
    <w:div w:id="191383943">
      <w:marLeft w:val="0"/>
      <w:marRight w:val="0"/>
      <w:marTop w:val="160"/>
      <w:marBottom w:val="160"/>
      <w:divBdr>
        <w:top w:val="none" w:sz="0" w:space="0" w:color="auto"/>
        <w:left w:val="none" w:sz="0" w:space="0" w:color="auto"/>
        <w:bottom w:val="none" w:sz="0" w:space="0" w:color="auto"/>
        <w:right w:val="none" w:sz="0" w:space="0" w:color="auto"/>
      </w:divBdr>
    </w:div>
    <w:div w:id="191725557">
      <w:marLeft w:val="0"/>
      <w:marRight w:val="0"/>
      <w:marTop w:val="160"/>
      <w:marBottom w:val="160"/>
      <w:divBdr>
        <w:top w:val="none" w:sz="0" w:space="0" w:color="auto"/>
        <w:left w:val="none" w:sz="0" w:space="0" w:color="auto"/>
        <w:bottom w:val="none" w:sz="0" w:space="0" w:color="auto"/>
        <w:right w:val="none" w:sz="0" w:space="0" w:color="auto"/>
      </w:divBdr>
    </w:div>
    <w:div w:id="201673505">
      <w:marLeft w:val="0"/>
      <w:marRight w:val="0"/>
      <w:marTop w:val="0"/>
      <w:marBottom w:val="0"/>
      <w:divBdr>
        <w:top w:val="none" w:sz="0" w:space="0" w:color="auto"/>
        <w:left w:val="none" w:sz="0" w:space="0" w:color="auto"/>
        <w:bottom w:val="none" w:sz="0" w:space="0" w:color="auto"/>
        <w:right w:val="none" w:sz="0" w:space="0" w:color="auto"/>
      </w:divBdr>
      <w:divsChild>
        <w:div w:id="1443694890">
          <w:marLeft w:val="0"/>
          <w:marRight w:val="0"/>
          <w:marTop w:val="0"/>
          <w:marBottom w:val="0"/>
          <w:divBdr>
            <w:top w:val="none" w:sz="0" w:space="0" w:color="auto"/>
            <w:left w:val="none" w:sz="0" w:space="0" w:color="auto"/>
            <w:bottom w:val="none" w:sz="0" w:space="0" w:color="auto"/>
            <w:right w:val="none" w:sz="0" w:space="0" w:color="auto"/>
          </w:divBdr>
        </w:div>
      </w:divsChild>
    </w:div>
    <w:div w:id="203909452">
      <w:marLeft w:val="0"/>
      <w:marRight w:val="0"/>
      <w:marTop w:val="0"/>
      <w:marBottom w:val="0"/>
      <w:divBdr>
        <w:top w:val="none" w:sz="0" w:space="0" w:color="auto"/>
        <w:left w:val="none" w:sz="0" w:space="0" w:color="auto"/>
        <w:bottom w:val="none" w:sz="0" w:space="0" w:color="auto"/>
        <w:right w:val="none" w:sz="0" w:space="0" w:color="auto"/>
      </w:divBdr>
      <w:divsChild>
        <w:div w:id="1209218624">
          <w:marLeft w:val="0"/>
          <w:marRight w:val="0"/>
          <w:marTop w:val="160"/>
          <w:marBottom w:val="160"/>
          <w:divBdr>
            <w:top w:val="none" w:sz="0" w:space="0" w:color="auto"/>
            <w:left w:val="none" w:sz="0" w:space="0" w:color="auto"/>
            <w:bottom w:val="none" w:sz="0" w:space="0" w:color="auto"/>
            <w:right w:val="none" w:sz="0" w:space="0" w:color="auto"/>
          </w:divBdr>
        </w:div>
        <w:div w:id="1493595566">
          <w:marLeft w:val="0"/>
          <w:marRight w:val="0"/>
          <w:marTop w:val="160"/>
          <w:marBottom w:val="160"/>
          <w:divBdr>
            <w:top w:val="none" w:sz="0" w:space="0" w:color="auto"/>
            <w:left w:val="none" w:sz="0" w:space="0" w:color="auto"/>
            <w:bottom w:val="none" w:sz="0" w:space="0" w:color="auto"/>
            <w:right w:val="none" w:sz="0" w:space="0" w:color="auto"/>
          </w:divBdr>
        </w:div>
        <w:div w:id="1227495857">
          <w:marLeft w:val="0"/>
          <w:marRight w:val="0"/>
          <w:marTop w:val="160"/>
          <w:marBottom w:val="160"/>
          <w:divBdr>
            <w:top w:val="none" w:sz="0" w:space="0" w:color="auto"/>
            <w:left w:val="none" w:sz="0" w:space="0" w:color="auto"/>
            <w:bottom w:val="none" w:sz="0" w:space="0" w:color="auto"/>
            <w:right w:val="none" w:sz="0" w:space="0" w:color="auto"/>
          </w:divBdr>
        </w:div>
        <w:div w:id="799958399">
          <w:marLeft w:val="0"/>
          <w:marRight w:val="0"/>
          <w:marTop w:val="160"/>
          <w:marBottom w:val="160"/>
          <w:divBdr>
            <w:top w:val="none" w:sz="0" w:space="0" w:color="auto"/>
            <w:left w:val="none" w:sz="0" w:space="0" w:color="auto"/>
            <w:bottom w:val="none" w:sz="0" w:space="0" w:color="auto"/>
            <w:right w:val="none" w:sz="0" w:space="0" w:color="auto"/>
          </w:divBdr>
        </w:div>
        <w:div w:id="1481655217">
          <w:marLeft w:val="0"/>
          <w:marRight w:val="0"/>
          <w:marTop w:val="160"/>
          <w:marBottom w:val="160"/>
          <w:divBdr>
            <w:top w:val="none" w:sz="0" w:space="0" w:color="auto"/>
            <w:left w:val="none" w:sz="0" w:space="0" w:color="auto"/>
            <w:bottom w:val="none" w:sz="0" w:space="0" w:color="auto"/>
            <w:right w:val="none" w:sz="0" w:space="0" w:color="auto"/>
          </w:divBdr>
        </w:div>
      </w:divsChild>
    </w:div>
    <w:div w:id="206916081">
      <w:marLeft w:val="0"/>
      <w:marRight w:val="0"/>
      <w:marTop w:val="160"/>
      <w:marBottom w:val="160"/>
      <w:divBdr>
        <w:top w:val="none" w:sz="0" w:space="0" w:color="auto"/>
        <w:left w:val="none" w:sz="0" w:space="0" w:color="auto"/>
        <w:bottom w:val="none" w:sz="0" w:space="0" w:color="auto"/>
        <w:right w:val="none" w:sz="0" w:space="0" w:color="auto"/>
      </w:divBdr>
    </w:div>
    <w:div w:id="208036924">
      <w:marLeft w:val="0"/>
      <w:marRight w:val="0"/>
      <w:marTop w:val="160"/>
      <w:marBottom w:val="160"/>
      <w:divBdr>
        <w:top w:val="none" w:sz="0" w:space="0" w:color="auto"/>
        <w:left w:val="none" w:sz="0" w:space="0" w:color="auto"/>
        <w:bottom w:val="none" w:sz="0" w:space="0" w:color="auto"/>
        <w:right w:val="none" w:sz="0" w:space="0" w:color="auto"/>
      </w:divBdr>
    </w:div>
    <w:div w:id="208305600">
      <w:marLeft w:val="0"/>
      <w:marRight w:val="0"/>
      <w:marTop w:val="160"/>
      <w:marBottom w:val="160"/>
      <w:divBdr>
        <w:top w:val="none" w:sz="0" w:space="0" w:color="auto"/>
        <w:left w:val="none" w:sz="0" w:space="0" w:color="auto"/>
        <w:bottom w:val="none" w:sz="0" w:space="0" w:color="auto"/>
        <w:right w:val="none" w:sz="0" w:space="0" w:color="auto"/>
      </w:divBdr>
    </w:div>
    <w:div w:id="208961103">
      <w:marLeft w:val="0"/>
      <w:marRight w:val="0"/>
      <w:marTop w:val="160"/>
      <w:marBottom w:val="160"/>
      <w:divBdr>
        <w:top w:val="none" w:sz="0" w:space="0" w:color="auto"/>
        <w:left w:val="none" w:sz="0" w:space="0" w:color="auto"/>
        <w:bottom w:val="none" w:sz="0" w:space="0" w:color="auto"/>
        <w:right w:val="none" w:sz="0" w:space="0" w:color="auto"/>
      </w:divBdr>
    </w:div>
    <w:div w:id="213349830">
      <w:marLeft w:val="0"/>
      <w:marRight w:val="0"/>
      <w:marTop w:val="160"/>
      <w:marBottom w:val="160"/>
      <w:divBdr>
        <w:top w:val="none" w:sz="0" w:space="0" w:color="auto"/>
        <w:left w:val="none" w:sz="0" w:space="0" w:color="auto"/>
        <w:bottom w:val="none" w:sz="0" w:space="0" w:color="auto"/>
        <w:right w:val="none" w:sz="0" w:space="0" w:color="auto"/>
      </w:divBdr>
    </w:div>
    <w:div w:id="215241119">
      <w:marLeft w:val="0"/>
      <w:marRight w:val="0"/>
      <w:marTop w:val="160"/>
      <w:marBottom w:val="160"/>
      <w:divBdr>
        <w:top w:val="none" w:sz="0" w:space="0" w:color="auto"/>
        <w:left w:val="none" w:sz="0" w:space="0" w:color="auto"/>
        <w:bottom w:val="none" w:sz="0" w:space="0" w:color="auto"/>
        <w:right w:val="none" w:sz="0" w:space="0" w:color="auto"/>
      </w:divBdr>
    </w:div>
    <w:div w:id="215819767">
      <w:marLeft w:val="0"/>
      <w:marRight w:val="0"/>
      <w:marTop w:val="0"/>
      <w:marBottom w:val="0"/>
      <w:divBdr>
        <w:top w:val="none" w:sz="0" w:space="0" w:color="auto"/>
        <w:left w:val="none" w:sz="0" w:space="0" w:color="auto"/>
        <w:bottom w:val="none" w:sz="0" w:space="0" w:color="auto"/>
        <w:right w:val="none" w:sz="0" w:space="0" w:color="auto"/>
      </w:divBdr>
    </w:div>
    <w:div w:id="216867830">
      <w:marLeft w:val="0"/>
      <w:marRight w:val="0"/>
      <w:marTop w:val="40"/>
      <w:marBottom w:val="200"/>
      <w:divBdr>
        <w:top w:val="none" w:sz="0" w:space="0" w:color="auto"/>
        <w:left w:val="none" w:sz="0" w:space="0" w:color="auto"/>
        <w:bottom w:val="none" w:sz="0" w:space="0" w:color="auto"/>
        <w:right w:val="none" w:sz="0" w:space="0" w:color="auto"/>
      </w:divBdr>
    </w:div>
    <w:div w:id="219443086">
      <w:marLeft w:val="0"/>
      <w:marRight w:val="0"/>
      <w:marTop w:val="160"/>
      <w:marBottom w:val="160"/>
      <w:divBdr>
        <w:top w:val="none" w:sz="0" w:space="0" w:color="auto"/>
        <w:left w:val="none" w:sz="0" w:space="0" w:color="auto"/>
        <w:bottom w:val="none" w:sz="0" w:space="0" w:color="auto"/>
        <w:right w:val="none" w:sz="0" w:space="0" w:color="auto"/>
      </w:divBdr>
    </w:div>
    <w:div w:id="220598139">
      <w:marLeft w:val="0"/>
      <w:marRight w:val="0"/>
      <w:marTop w:val="160"/>
      <w:marBottom w:val="160"/>
      <w:divBdr>
        <w:top w:val="none" w:sz="0" w:space="0" w:color="auto"/>
        <w:left w:val="none" w:sz="0" w:space="0" w:color="auto"/>
        <w:bottom w:val="none" w:sz="0" w:space="0" w:color="auto"/>
        <w:right w:val="none" w:sz="0" w:space="0" w:color="auto"/>
      </w:divBdr>
    </w:div>
    <w:div w:id="220990399">
      <w:marLeft w:val="0"/>
      <w:marRight w:val="0"/>
      <w:marTop w:val="160"/>
      <w:marBottom w:val="160"/>
      <w:divBdr>
        <w:top w:val="none" w:sz="0" w:space="0" w:color="auto"/>
        <w:left w:val="none" w:sz="0" w:space="0" w:color="auto"/>
        <w:bottom w:val="none" w:sz="0" w:space="0" w:color="auto"/>
        <w:right w:val="none" w:sz="0" w:space="0" w:color="auto"/>
      </w:divBdr>
    </w:div>
    <w:div w:id="222956346">
      <w:marLeft w:val="0"/>
      <w:marRight w:val="0"/>
      <w:marTop w:val="0"/>
      <w:marBottom w:val="0"/>
      <w:divBdr>
        <w:top w:val="none" w:sz="0" w:space="0" w:color="auto"/>
        <w:left w:val="none" w:sz="0" w:space="0" w:color="auto"/>
        <w:bottom w:val="none" w:sz="0" w:space="0" w:color="auto"/>
        <w:right w:val="none" w:sz="0" w:space="0" w:color="auto"/>
      </w:divBdr>
      <w:divsChild>
        <w:div w:id="1806045946">
          <w:marLeft w:val="0"/>
          <w:marRight w:val="0"/>
          <w:marTop w:val="0"/>
          <w:marBottom w:val="0"/>
          <w:divBdr>
            <w:top w:val="none" w:sz="0" w:space="0" w:color="auto"/>
            <w:left w:val="none" w:sz="0" w:space="0" w:color="auto"/>
            <w:bottom w:val="none" w:sz="0" w:space="0" w:color="auto"/>
            <w:right w:val="none" w:sz="0" w:space="0" w:color="auto"/>
          </w:divBdr>
        </w:div>
      </w:divsChild>
    </w:div>
    <w:div w:id="224996807">
      <w:marLeft w:val="0"/>
      <w:marRight w:val="0"/>
      <w:marTop w:val="0"/>
      <w:marBottom w:val="0"/>
      <w:divBdr>
        <w:top w:val="none" w:sz="0" w:space="0" w:color="auto"/>
        <w:left w:val="none" w:sz="0" w:space="0" w:color="auto"/>
        <w:bottom w:val="none" w:sz="0" w:space="0" w:color="auto"/>
        <w:right w:val="none" w:sz="0" w:space="0" w:color="auto"/>
      </w:divBdr>
      <w:divsChild>
        <w:div w:id="1999461116">
          <w:marLeft w:val="0"/>
          <w:marRight w:val="0"/>
          <w:marTop w:val="0"/>
          <w:marBottom w:val="0"/>
          <w:divBdr>
            <w:top w:val="none" w:sz="0" w:space="0" w:color="auto"/>
            <w:left w:val="none" w:sz="0" w:space="0" w:color="auto"/>
            <w:bottom w:val="none" w:sz="0" w:space="0" w:color="auto"/>
            <w:right w:val="none" w:sz="0" w:space="0" w:color="auto"/>
          </w:divBdr>
        </w:div>
      </w:divsChild>
    </w:div>
    <w:div w:id="227810697">
      <w:marLeft w:val="0"/>
      <w:marRight w:val="0"/>
      <w:marTop w:val="160"/>
      <w:marBottom w:val="160"/>
      <w:divBdr>
        <w:top w:val="none" w:sz="0" w:space="0" w:color="auto"/>
        <w:left w:val="none" w:sz="0" w:space="0" w:color="auto"/>
        <w:bottom w:val="none" w:sz="0" w:space="0" w:color="auto"/>
        <w:right w:val="none" w:sz="0" w:space="0" w:color="auto"/>
      </w:divBdr>
    </w:div>
    <w:div w:id="228468902">
      <w:marLeft w:val="0"/>
      <w:marRight w:val="0"/>
      <w:marTop w:val="160"/>
      <w:marBottom w:val="160"/>
      <w:divBdr>
        <w:top w:val="none" w:sz="0" w:space="0" w:color="auto"/>
        <w:left w:val="none" w:sz="0" w:space="0" w:color="auto"/>
        <w:bottom w:val="none" w:sz="0" w:space="0" w:color="auto"/>
        <w:right w:val="none" w:sz="0" w:space="0" w:color="auto"/>
      </w:divBdr>
    </w:div>
    <w:div w:id="232081214">
      <w:marLeft w:val="0"/>
      <w:marRight w:val="0"/>
      <w:marTop w:val="160"/>
      <w:marBottom w:val="160"/>
      <w:divBdr>
        <w:top w:val="none" w:sz="0" w:space="0" w:color="auto"/>
        <w:left w:val="none" w:sz="0" w:space="0" w:color="auto"/>
        <w:bottom w:val="none" w:sz="0" w:space="0" w:color="auto"/>
        <w:right w:val="none" w:sz="0" w:space="0" w:color="auto"/>
      </w:divBdr>
    </w:div>
    <w:div w:id="232666350">
      <w:marLeft w:val="0"/>
      <w:marRight w:val="0"/>
      <w:marTop w:val="160"/>
      <w:marBottom w:val="160"/>
      <w:divBdr>
        <w:top w:val="none" w:sz="0" w:space="0" w:color="auto"/>
        <w:left w:val="none" w:sz="0" w:space="0" w:color="auto"/>
        <w:bottom w:val="none" w:sz="0" w:space="0" w:color="auto"/>
        <w:right w:val="none" w:sz="0" w:space="0" w:color="auto"/>
      </w:divBdr>
    </w:div>
    <w:div w:id="237328669">
      <w:marLeft w:val="0"/>
      <w:marRight w:val="0"/>
      <w:marTop w:val="0"/>
      <w:marBottom w:val="0"/>
      <w:divBdr>
        <w:top w:val="none" w:sz="0" w:space="0" w:color="auto"/>
        <w:left w:val="none" w:sz="0" w:space="0" w:color="auto"/>
        <w:bottom w:val="none" w:sz="0" w:space="0" w:color="auto"/>
        <w:right w:val="none" w:sz="0" w:space="0" w:color="auto"/>
      </w:divBdr>
    </w:div>
    <w:div w:id="240144271">
      <w:marLeft w:val="0"/>
      <w:marRight w:val="0"/>
      <w:marTop w:val="160"/>
      <w:marBottom w:val="160"/>
      <w:divBdr>
        <w:top w:val="none" w:sz="0" w:space="0" w:color="auto"/>
        <w:left w:val="none" w:sz="0" w:space="0" w:color="auto"/>
        <w:bottom w:val="none" w:sz="0" w:space="0" w:color="auto"/>
        <w:right w:val="none" w:sz="0" w:space="0" w:color="auto"/>
      </w:divBdr>
    </w:div>
    <w:div w:id="245001611">
      <w:marLeft w:val="0"/>
      <w:marRight w:val="0"/>
      <w:marTop w:val="160"/>
      <w:marBottom w:val="160"/>
      <w:divBdr>
        <w:top w:val="none" w:sz="0" w:space="0" w:color="auto"/>
        <w:left w:val="none" w:sz="0" w:space="0" w:color="auto"/>
        <w:bottom w:val="none" w:sz="0" w:space="0" w:color="auto"/>
        <w:right w:val="none" w:sz="0" w:space="0" w:color="auto"/>
      </w:divBdr>
    </w:div>
    <w:div w:id="246117675">
      <w:marLeft w:val="0"/>
      <w:marRight w:val="0"/>
      <w:marTop w:val="160"/>
      <w:marBottom w:val="160"/>
      <w:divBdr>
        <w:top w:val="none" w:sz="0" w:space="0" w:color="auto"/>
        <w:left w:val="none" w:sz="0" w:space="0" w:color="auto"/>
        <w:bottom w:val="none" w:sz="0" w:space="0" w:color="auto"/>
        <w:right w:val="none" w:sz="0" w:space="0" w:color="auto"/>
      </w:divBdr>
    </w:div>
    <w:div w:id="246421626">
      <w:marLeft w:val="0"/>
      <w:marRight w:val="0"/>
      <w:marTop w:val="0"/>
      <w:marBottom w:val="160"/>
      <w:divBdr>
        <w:top w:val="none" w:sz="0" w:space="0" w:color="auto"/>
        <w:left w:val="none" w:sz="0" w:space="0" w:color="auto"/>
        <w:bottom w:val="none" w:sz="0" w:space="0" w:color="auto"/>
        <w:right w:val="none" w:sz="0" w:space="0" w:color="auto"/>
      </w:divBdr>
    </w:div>
    <w:div w:id="249314205">
      <w:marLeft w:val="0"/>
      <w:marRight w:val="0"/>
      <w:marTop w:val="160"/>
      <w:marBottom w:val="160"/>
      <w:divBdr>
        <w:top w:val="none" w:sz="0" w:space="0" w:color="auto"/>
        <w:left w:val="none" w:sz="0" w:space="0" w:color="auto"/>
        <w:bottom w:val="none" w:sz="0" w:space="0" w:color="auto"/>
        <w:right w:val="none" w:sz="0" w:space="0" w:color="auto"/>
      </w:divBdr>
    </w:div>
    <w:div w:id="251859690">
      <w:marLeft w:val="0"/>
      <w:marRight w:val="0"/>
      <w:marTop w:val="160"/>
      <w:marBottom w:val="160"/>
      <w:divBdr>
        <w:top w:val="none" w:sz="0" w:space="0" w:color="auto"/>
        <w:left w:val="none" w:sz="0" w:space="0" w:color="auto"/>
        <w:bottom w:val="none" w:sz="0" w:space="0" w:color="auto"/>
        <w:right w:val="none" w:sz="0" w:space="0" w:color="auto"/>
      </w:divBdr>
    </w:div>
    <w:div w:id="254750426">
      <w:marLeft w:val="0"/>
      <w:marRight w:val="0"/>
      <w:marTop w:val="160"/>
      <w:marBottom w:val="160"/>
      <w:divBdr>
        <w:top w:val="none" w:sz="0" w:space="0" w:color="auto"/>
        <w:left w:val="none" w:sz="0" w:space="0" w:color="auto"/>
        <w:bottom w:val="none" w:sz="0" w:space="0" w:color="auto"/>
        <w:right w:val="none" w:sz="0" w:space="0" w:color="auto"/>
      </w:divBdr>
    </w:div>
    <w:div w:id="255485612">
      <w:marLeft w:val="0"/>
      <w:marRight w:val="0"/>
      <w:marTop w:val="160"/>
      <w:marBottom w:val="160"/>
      <w:divBdr>
        <w:top w:val="none" w:sz="0" w:space="0" w:color="auto"/>
        <w:left w:val="none" w:sz="0" w:space="0" w:color="auto"/>
        <w:bottom w:val="none" w:sz="0" w:space="0" w:color="auto"/>
        <w:right w:val="none" w:sz="0" w:space="0" w:color="auto"/>
      </w:divBdr>
    </w:div>
    <w:div w:id="256788567">
      <w:marLeft w:val="0"/>
      <w:marRight w:val="0"/>
      <w:marTop w:val="160"/>
      <w:marBottom w:val="160"/>
      <w:divBdr>
        <w:top w:val="none" w:sz="0" w:space="0" w:color="auto"/>
        <w:left w:val="none" w:sz="0" w:space="0" w:color="auto"/>
        <w:bottom w:val="none" w:sz="0" w:space="0" w:color="auto"/>
        <w:right w:val="none" w:sz="0" w:space="0" w:color="auto"/>
      </w:divBdr>
    </w:div>
    <w:div w:id="258564589">
      <w:marLeft w:val="0"/>
      <w:marRight w:val="0"/>
      <w:marTop w:val="160"/>
      <w:marBottom w:val="160"/>
      <w:divBdr>
        <w:top w:val="none" w:sz="0" w:space="0" w:color="auto"/>
        <w:left w:val="none" w:sz="0" w:space="0" w:color="auto"/>
        <w:bottom w:val="none" w:sz="0" w:space="0" w:color="auto"/>
        <w:right w:val="none" w:sz="0" w:space="0" w:color="auto"/>
      </w:divBdr>
    </w:div>
    <w:div w:id="258955855">
      <w:marLeft w:val="0"/>
      <w:marRight w:val="0"/>
      <w:marTop w:val="160"/>
      <w:marBottom w:val="160"/>
      <w:divBdr>
        <w:top w:val="none" w:sz="0" w:space="0" w:color="auto"/>
        <w:left w:val="none" w:sz="0" w:space="0" w:color="auto"/>
        <w:bottom w:val="none" w:sz="0" w:space="0" w:color="auto"/>
        <w:right w:val="none" w:sz="0" w:space="0" w:color="auto"/>
      </w:divBdr>
    </w:div>
    <w:div w:id="261379562">
      <w:marLeft w:val="0"/>
      <w:marRight w:val="0"/>
      <w:marTop w:val="160"/>
      <w:marBottom w:val="160"/>
      <w:divBdr>
        <w:top w:val="none" w:sz="0" w:space="0" w:color="auto"/>
        <w:left w:val="none" w:sz="0" w:space="0" w:color="auto"/>
        <w:bottom w:val="none" w:sz="0" w:space="0" w:color="auto"/>
        <w:right w:val="none" w:sz="0" w:space="0" w:color="auto"/>
      </w:divBdr>
    </w:div>
    <w:div w:id="261380596">
      <w:marLeft w:val="0"/>
      <w:marRight w:val="0"/>
      <w:marTop w:val="0"/>
      <w:marBottom w:val="0"/>
      <w:divBdr>
        <w:top w:val="none" w:sz="0" w:space="0" w:color="auto"/>
        <w:left w:val="none" w:sz="0" w:space="0" w:color="auto"/>
        <w:bottom w:val="none" w:sz="0" w:space="0" w:color="auto"/>
        <w:right w:val="none" w:sz="0" w:space="0" w:color="auto"/>
      </w:divBdr>
    </w:div>
    <w:div w:id="261957357">
      <w:marLeft w:val="0"/>
      <w:marRight w:val="0"/>
      <w:marTop w:val="160"/>
      <w:marBottom w:val="160"/>
      <w:divBdr>
        <w:top w:val="none" w:sz="0" w:space="0" w:color="auto"/>
        <w:left w:val="none" w:sz="0" w:space="0" w:color="auto"/>
        <w:bottom w:val="none" w:sz="0" w:space="0" w:color="auto"/>
        <w:right w:val="none" w:sz="0" w:space="0" w:color="auto"/>
      </w:divBdr>
    </w:div>
    <w:div w:id="262423499">
      <w:marLeft w:val="0"/>
      <w:marRight w:val="0"/>
      <w:marTop w:val="0"/>
      <w:marBottom w:val="0"/>
      <w:divBdr>
        <w:top w:val="none" w:sz="0" w:space="0" w:color="auto"/>
        <w:left w:val="none" w:sz="0" w:space="0" w:color="auto"/>
        <w:bottom w:val="none" w:sz="0" w:space="0" w:color="auto"/>
        <w:right w:val="none" w:sz="0" w:space="0" w:color="auto"/>
      </w:divBdr>
    </w:div>
    <w:div w:id="262735545">
      <w:marLeft w:val="0"/>
      <w:marRight w:val="0"/>
      <w:marTop w:val="160"/>
      <w:marBottom w:val="160"/>
      <w:divBdr>
        <w:top w:val="none" w:sz="0" w:space="0" w:color="auto"/>
        <w:left w:val="none" w:sz="0" w:space="0" w:color="auto"/>
        <w:bottom w:val="none" w:sz="0" w:space="0" w:color="auto"/>
        <w:right w:val="none" w:sz="0" w:space="0" w:color="auto"/>
      </w:divBdr>
    </w:div>
    <w:div w:id="262960521">
      <w:marLeft w:val="0"/>
      <w:marRight w:val="0"/>
      <w:marTop w:val="160"/>
      <w:marBottom w:val="160"/>
      <w:divBdr>
        <w:top w:val="none" w:sz="0" w:space="0" w:color="auto"/>
        <w:left w:val="none" w:sz="0" w:space="0" w:color="auto"/>
        <w:bottom w:val="none" w:sz="0" w:space="0" w:color="auto"/>
        <w:right w:val="none" w:sz="0" w:space="0" w:color="auto"/>
      </w:divBdr>
    </w:div>
    <w:div w:id="263534725">
      <w:marLeft w:val="0"/>
      <w:marRight w:val="0"/>
      <w:marTop w:val="40"/>
      <w:marBottom w:val="200"/>
      <w:divBdr>
        <w:top w:val="none" w:sz="0" w:space="0" w:color="auto"/>
        <w:left w:val="none" w:sz="0" w:space="0" w:color="auto"/>
        <w:bottom w:val="none" w:sz="0" w:space="0" w:color="auto"/>
        <w:right w:val="none" w:sz="0" w:space="0" w:color="auto"/>
      </w:divBdr>
    </w:div>
    <w:div w:id="264388186">
      <w:marLeft w:val="0"/>
      <w:marRight w:val="0"/>
      <w:marTop w:val="40"/>
      <w:marBottom w:val="200"/>
      <w:divBdr>
        <w:top w:val="none" w:sz="0" w:space="0" w:color="auto"/>
        <w:left w:val="none" w:sz="0" w:space="0" w:color="auto"/>
        <w:bottom w:val="none" w:sz="0" w:space="0" w:color="auto"/>
        <w:right w:val="none" w:sz="0" w:space="0" w:color="auto"/>
      </w:divBdr>
    </w:div>
    <w:div w:id="264853349">
      <w:marLeft w:val="0"/>
      <w:marRight w:val="0"/>
      <w:marTop w:val="0"/>
      <w:marBottom w:val="160"/>
      <w:divBdr>
        <w:top w:val="none" w:sz="0" w:space="0" w:color="auto"/>
        <w:left w:val="none" w:sz="0" w:space="0" w:color="auto"/>
        <w:bottom w:val="none" w:sz="0" w:space="0" w:color="auto"/>
        <w:right w:val="none" w:sz="0" w:space="0" w:color="auto"/>
      </w:divBdr>
    </w:div>
    <w:div w:id="267391991">
      <w:marLeft w:val="0"/>
      <w:marRight w:val="0"/>
      <w:marTop w:val="160"/>
      <w:marBottom w:val="160"/>
      <w:divBdr>
        <w:top w:val="none" w:sz="0" w:space="0" w:color="auto"/>
        <w:left w:val="none" w:sz="0" w:space="0" w:color="auto"/>
        <w:bottom w:val="none" w:sz="0" w:space="0" w:color="auto"/>
        <w:right w:val="none" w:sz="0" w:space="0" w:color="auto"/>
      </w:divBdr>
    </w:div>
    <w:div w:id="268121542">
      <w:marLeft w:val="0"/>
      <w:marRight w:val="0"/>
      <w:marTop w:val="0"/>
      <w:marBottom w:val="0"/>
      <w:divBdr>
        <w:top w:val="none" w:sz="0" w:space="0" w:color="auto"/>
        <w:left w:val="none" w:sz="0" w:space="0" w:color="auto"/>
        <w:bottom w:val="none" w:sz="0" w:space="0" w:color="auto"/>
        <w:right w:val="none" w:sz="0" w:space="0" w:color="auto"/>
      </w:divBdr>
    </w:div>
    <w:div w:id="269052403">
      <w:marLeft w:val="0"/>
      <w:marRight w:val="0"/>
      <w:marTop w:val="160"/>
      <w:marBottom w:val="160"/>
      <w:divBdr>
        <w:top w:val="none" w:sz="0" w:space="0" w:color="auto"/>
        <w:left w:val="none" w:sz="0" w:space="0" w:color="auto"/>
        <w:bottom w:val="none" w:sz="0" w:space="0" w:color="auto"/>
        <w:right w:val="none" w:sz="0" w:space="0" w:color="auto"/>
      </w:divBdr>
    </w:div>
    <w:div w:id="269554889">
      <w:marLeft w:val="0"/>
      <w:marRight w:val="0"/>
      <w:marTop w:val="0"/>
      <w:marBottom w:val="0"/>
      <w:divBdr>
        <w:top w:val="none" w:sz="0" w:space="0" w:color="auto"/>
        <w:left w:val="none" w:sz="0" w:space="0" w:color="auto"/>
        <w:bottom w:val="none" w:sz="0" w:space="0" w:color="auto"/>
        <w:right w:val="none" w:sz="0" w:space="0" w:color="auto"/>
      </w:divBdr>
      <w:divsChild>
        <w:div w:id="872428388">
          <w:marLeft w:val="0"/>
          <w:marRight w:val="0"/>
          <w:marTop w:val="0"/>
          <w:marBottom w:val="0"/>
          <w:divBdr>
            <w:top w:val="none" w:sz="0" w:space="0" w:color="auto"/>
            <w:left w:val="none" w:sz="0" w:space="0" w:color="auto"/>
            <w:bottom w:val="none" w:sz="0" w:space="0" w:color="auto"/>
            <w:right w:val="none" w:sz="0" w:space="0" w:color="auto"/>
          </w:divBdr>
        </w:div>
      </w:divsChild>
    </w:div>
    <w:div w:id="270938488">
      <w:marLeft w:val="0"/>
      <w:marRight w:val="0"/>
      <w:marTop w:val="160"/>
      <w:marBottom w:val="160"/>
      <w:divBdr>
        <w:top w:val="none" w:sz="0" w:space="0" w:color="auto"/>
        <w:left w:val="none" w:sz="0" w:space="0" w:color="auto"/>
        <w:bottom w:val="none" w:sz="0" w:space="0" w:color="auto"/>
        <w:right w:val="none" w:sz="0" w:space="0" w:color="auto"/>
      </w:divBdr>
    </w:div>
    <w:div w:id="275604896">
      <w:marLeft w:val="0"/>
      <w:marRight w:val="0"/>
      <w:marTop w:val="160"/>
      <w:marBottom w:val="160"/>
      <w:divBdr>
        <w:top w:val="none" w:sz="0" w:space="0" w:color="auto"/>
        <w:left w:val="none" w:sz="0" w:space="0" w:color="auto"/>
        <w:bottom w:val="none" w:sz="0" w:space="0" w:color="auto"/>
        <w:right w:val="none" w:sz="0" w:space="0" w:color="auto"/>
      </w:divBdr>
    </w:div>
    <w:div w:id="275992121">
      <w:marLeft w:val="0"/>
      <w:marRight w:val="0"/>
      <w:marTop w:val="160"/>
      <w:marBottom w:val="160"/>
      <w:divBdr>
        <w:top w:val="none" w:sz="0" w:space="0" w:color="auto"/>
        <w:left w:val="none" w:sz="0" w:space="0" w:color="auto"/>
        <w:bottom w:val="none" w:sz="0" w:space="0" w:color="auto"/>
        <w:right w:val="none" w:sz="0" w:space="0" w:color="auto"/>
      </w:divBdr>
    </w:div>
    <w:div w:id="277026526">
      <w:marLeft w:val="0"/>
      <w:marRight w:val="0"/>
      <w:marTop w:val="160"/>
      <w:marBottom w:val="160"/>
      <w:divBdr>
        <w:top w:val="none" w:sz="0" w:space="0" w:color="auto"/>
        <w:left w:val="none" w:sz="0" w:space="0" w:color="auto"/>
        <w:bottom w:val="none" w:sz="0" w:space="0" w:color="auto"/>
        <w:right w:val="none" w:sz="0" w:space="0" w:color="auto"/>
      </w:divBdr>
    </w:div>
    <w:div w:id="278798770">
      <w:marLeft w:val="0"/>
      <w:marRight w:val="0"/>
      <w:marTop w:val="160"/>
      <w:marBottom w:val="160"/>
      <w:divBdr>
        <w:top w:val="none" w:sz="0" w:space="0" w:color="auto"/>
        <w:left w:val="none" w:sz="0" w:space="0" w:color="auto"/>
        <w:bottom w:val="none" w:sz="0" w:space="0" w:color="auto"/>
        <w:right w:val="none" w:sz="0" w:space="0" w:color="auto"/>
      </w:divBdr>
    </w:div>
    <w:div w:id="279384452">
      <w:marLeft w:val="0"/>
      <w:marRight w:val="0"/>
      <w:marTop w:val="0"/>
      <w:marBottom w:val="160"/>
      <w:divBdr>
        <w:top w:val="none" w:sz="0" w:space="0" w:color="auto"/>
        <w:left w:val="none" w:sz="0" w:space="0" w:color="auto"/>
        <w:bottom w:val="none" w:sz="0" w:space="0" w:color="auto"/>
        <w:right w:val="none" w:sz="0" w:space="0" w:color="auto"/>
      </w:divBdr>
    </w:div>
    <w:div w:id="279990462">
      <w:marLeft w:val="0"/>
      <w:marRight w:val="0"/>
      <w:marTop w:val="0"/>
      <w:marBottom w:val="0"/>
      <w:divBdr>
        <w:top w:val="none" w:sz="0" w:space="0" w:color="auto"/>
        <w:left w:val="none" w:sz="0" w:space="0" w:color="auto"/>
        <w:bottom w:val="none" w:sz="0" w:space="0" w:color="auto"/>
        <w:right w:val="none" w:sz="0" w:space="0" w:color="auto"/>
      </w:divBdr>
    </w:div>
    <w:div w:id="285164674">
      <w:marLeft w:val="0"/>
      <w:marRight w:val="0"/>
      <w:marTop w:val="160"/>
      <w:marBottom w:val="160"/>
      <w:divBdr>
        <w:top w:val="none" w:sz="0" w:space="0" w:color="auto"/>
        <w:left w:val="none" w:sz="0" w:space="0" w:color="auto"/>
        <w:bottom w:val="none" w:sz="0" w:space="0" w:color="auto"/>
        <w:right w:val="none" w:sz="0" w:space="0" w:color="auto"/>
      </w:divBdr>
    </w:div>
    <w:div w:id="286279338">
      <w:marLeft w:val="0"/>
      <w:marRight w:val="0"/>
      <w:marTop w:val="0"/>
      <w:marBottom w:val="160"/>
      <w:divBdr>
        <w:top w:val="none" w:sz="0" w:space="0" w:color="auto"/>
        <w:left w:val="none" w:sz="0" w:space="0" w:color="auto"/>
        <w:bottom w:val="none" w:sz="0" w:space="0" w:color="auto"/>
        <w:right w:val="none" w:sz="0" w:space="0" w:color="auto"/>
      </w:divBdr>
    </w:div>
    <w:div w:id="288904072">
      <w:marLeft w:val="0"/>
      <w:marRight w:val="0"/>
      <w:marTop w:val="160"/>
      <w:marBottom w:val="160"/>
      <w:divBdr>
        <w:top w:val="none" w:sz="0" w:space="0" w:color="auto"/>
        <w:left w:val="none" w:sz="0" w:space="0" w:color="auto"/>
        <w:bottom w:val="none" w:sz="0" w:space="0" w:color="auto"/>
        <w:right w:val="none" w:sz="0" w:space="0" w:color="auto"/>
      </w:divBdr>
    </w:div>
    <w:div w:id="290356689">
      <w:marLeft w:val="0"/>
      <w:marRight w:val="0"/>
      <w:marTop w:val="0"/>
      <w:marBottom w:val="120"/>
      <w:divBdr>
        <w:top w:val="none" w:sz="0" w:space="0" w:color="auto"/>
        <w:left w:val="none" w:sz="0" w:space="0" w:color="auto"/>
        <w:bottom w:val="none" w:sz="0" w:space="0" w:color="auto"/>
        <w:right w:val="none" w:sz="0" w:space="0" w:color="auto"/>
      </w:divBdr>
    </w:div>
    <w:div w:id="292098811">
      <w:marLeft w:val="0"/>
      <w:marRight w:val="0"/>
      <w:marTop w:val="160"/>
      <w:marBottom w:val="160"/>
      <w:divBdr>
        <w:top w:val="none" w:sz="0" w:space="0" w:color="auto"/>
        <w:left w:val="none" w:sz="0" w:space="0" w:color="auto"/>
        <w:bottom w:val="none" w:sz="0" w:space="0" w:color="auto"/>
        <w:right w:val="none" w:sz="0" w:space="0" w:color="auto"/>
      </w:divBdr>
    </w:div>
    <w:div w:id="292908229">
      <w:marLeft w:val="0"/>
      <w:marRight w:val="0"/>
      <w:marTop w:val="0"/>
      <w:marBottom w:val="160"/>
      <w:divBdr>
        <w:top w:val="none" w:sz="0" w:space="0" w:color="auto"/>
        <w:left w:val="none" w:sz="0" w:space="0" w:color="auto"/>
        <w:bottom w:val="none" w:sz="0" w:space="0" w:color="auto"/>
        <w:right w:val="none" w:sz="0" w:space="0" w:color="auto"/>
      </w:divBdr>
    </w:div>
    <w:div w:id="293483246">
      <w:marLeft w:val="0"/>
      <w:marRight w:val="0"/>
      <w:marTop w:val="160"/>
      <w:marBottom w:val="120"/>
      <w:divBdr>
        <w:top w:val="none" w:sz="0" w:space="0" w:color="auto"/>
        <w:left w:val="none" w:sz="0" w:space="0" w:color="auto"/>
        <w:bottom w:val="none" w:sz="0" w:space="0" w:color="auto"/>
        <w:right w:val="none" w:sz="0" w:space="0" w:color="auto"/>
      </w:divBdr>
    </w:div>
    <w:div w:id="297685945">
      <w:marLeft w:val="0"/>
      <w:marRight w:val="0"/>
      <w:marTop w:val="160"/>
      <w:marBottom w:val="160"/>
      <w:divBdr>
        <w:top w:val="none" w:sz="0" w:space="0" w:color="auto"/>
        <w:left w:val="none" w:sz="0" w:space="0" w:color="auto"/>
        <w:bottom w:val="none" w:sz="0" w:space="0" w:color="auto"/>
        <w:right w:val="none" w:sz="0" w:space="0" w:color="auto"/>
      </w:divBdr>
    </w:div>
    <w:div w:id="300353757">
      <w:marLeft w:val="0"/>
      <w:marRight w:val="0"/>
      <w:marTop w:val="0"/>
      <w:marBottom w:val="0"/>
      <w:divBdr>
        <w:top w:val="none" w:sz="0" w:space="0" w:color="auto"/>
        <w:left w:val="none" w:sz="0" w:space="0" w:color="auto"/>
        <w:bottom w:val="none" w:sz="0" w:space="0" w:color="auto"/>
        <w:right w:val="none" w:sz="0" w:space="0" w:color="auto"/>
      </w:divBdr>
      <w:divsChild>
        <w:div w:id="828786727">
          <w:marLeft w:val="0"/>
          <w:marRight w:val="0"/>
          <w:marTop w:val="0"/>
          <w:marBottom w:val="0"/>
          <w:divBdr>
            <w:top w:val="none" w:sz="0" w:space="0" w:color="auto"/>
            <w:left w:val="none" w:sz="0" w:space="0" w:color="auto"/>
            <w:bottom w:val="none" w:sz="0" w:space="0" w:color="auto"/>
            <w:right w:val="none" w:sz="0" w:space="0" w:color="auto"/>
          </w:divBdr>
        </w:div>
      </w:divsChild>
    </w:div>
    <w:div w:id="305671561">
      <w:marLeft w:val="0"/>
      <w:marRight w:val="0"/>
      <w:marTop w:val="0"/>
      <w:marBottom w:val="0"/>
      <w:divBdr>
        <w:top w:val="none" w:sz="0" w:space="0" w:color="auto"/>
        <w:left w:val="none" w:sz="0" w:space="0" w:color="auto"/>
        <w:bottom w:val="none" w:sz="0" w:space="0" w:color="auto"/>
        <w:right w:val="none" w:sz="0" w:space="0" w:color="auto"/>
      </w:divBdr>
      <w:divsChild>
        <w:div w:id="671419570">
          <w:marLeft w:val="0"/>
          <w:marRight w:val="0"/>
          <w:marTop w:val="0"/>
          <w:marBottom w:val="0"/>
          <w:divBdr>
            <w:top w:val="none" w:sz="0" w:space="0" w:color="auto"/>
            <w:left w:val="none" w:sz="0" w:space="0" w:color="auto"/>
            <w:bottom w:val="none" w:sz="0" w:space="0" w:color="auto"/>
            <w:right w:val="none" w:sz="0" w:space="0" w:color="auto"/>
          </w:divBdr>
        </w:div>
      </w:divsChild>
    </w:div>
    <w:div w:id="307442717">
      <w:marLeft w:val="0"/>
      <w:marRight w:val="0"/>
      <w:marTop w:val="160"/>
      <w:marBottom w:val="160"/>
      <w:divBdr>
        <w:top w:val="none" w:sz="0" w:space="0" w:color="auto"/>
        <w:left w:val="none" w:sz="0" w:space="0" w:color="auto"/>
        <w:bottom w:val="none" w:sz="0" w:space="0" w:color="auto"/>
        <w:right w:val="none" w:sz="0" w:space="0" w:color="auto"/>
      </w:divBdr>
    </w:div>
    <w:div w:id="311519728">
      <w:marLeft w:val="0"/>
      <w:marRight w:val="0"/>
      <w:marTop w:val="0"/>
      <w:marBottom w:val="0"/>
      <w:divBdr>
        <w:top w:val="none" w:sz="0" w:space="0" w:color="auto"/>
        <w:left w:val="none" w:sz="0" w:space="0" w:color="auto"/>
        <w:bottom w:val="none" w:sz="0" w:space="0" w:color="auto"/>
        <w:right w:val="none" w:sz="0" w:space="0" w:color="auto"/>
      </w:divBdr>
      <w:divsChild>
        <w:div w:id="686518597">
          <w:marLeft w:val="0"/>
          <w:marRight w:val="0"/>
          <w:marTop w:val="0"/>
          <w:marBottom w:val="0"/>
          <w:divBdr>
            <w:top w:val="none" w:sz="0" w:space="0" w:color="auto"/>
            <w:left w:val="none" w:sz="0" w:space="0" w:color="auto"/>
            <w:bottom w:val="none" w:sz="0" w:space="0" w:color="auto"/>
            <w:right w:val="none" w:sz="0" w:space="0" w:color="auto"/>
          </w:divBdr>
        </w:div>
      </w:divsChild>
    </w:div>
    <w:div w:id="314647913">
      <w:marLeft w:val="0"/>
      <w:marRight w:val="0"/>
      <w:marTop w:val="0"/>
      <w:marBottom w:val="0"/>
      <w:divBdr>
        <w:top w:val="none" w:sz="0" w:space="0" w:color="auto"/>
        <w:left w:val="none" w:sz="0" w:space="0" w:color="auto"/>
        <w:bottom w:val="none" w:sz="0" w:space="0" w:color="auto"/>
        <w:right w:val="none" w:sz="0" w:space="0" w:color="auto"/>
      </w:divBdr>
    </w:div>
    <w:div w:id="315452108">
      <w:marLeft w:val="0"/>
      <w:marRight w:val="0"/>
      <w:marTop w:val="160"/>
      <w:marBottom w:val="160"/>
      <w:divBdr>
        <w:top w:val="none" w:sz="0" w:space="0" w:color="auto"/>
        <w:left w:val="none" w:sz="0" w:space="0" w:color="auto"/>
        <w:bottom w:val="none" w:sz="0" w:space="0" w:color="auto"/>
        <w:right w:val="none" w:sz="0" w:space="0" w:color="auto"/>
      </w:divBdr>
    </w:div>
    <w:div w:id="315839193">
      <w:marLeft w:val="0"/>
      <w:marRight w:val="0"/>
      <w:marTop w:val="160"/>
      <w:marBottom w:val="160"/>
      <w:divBdr>
        <w:top w:val="none" w:sz="0" w:space="0" w:color="auto"/>
        <w:left w:val="none" w:sz="0" w:space="0" w:color="auto"/>
        <w:bottom w:val="none" w:sz="0" w:space="0" w:color="auto"/>
        <w:right w:val="none" w:sz="0" w:space="0" w:color="auto"/>
      </w:divBdr>
    </w:div>
    <w:div w:id="316767607">
      <w:marLeft w:val="0"/>
      <w:marRight w:val="0"/>
      <w:marTop w:val="160"/>
      <w:marBottom w:val="160"/>
      <w:divBdr>
        <w:top w:val="none" w:sz="0" w:space="0" w:color="auto"/>
        <w:left w:val="none" w:sz="0" w:space="0" w:color="auto"/>
        <w:bottom w:val="none" w:sz="0" w:space="0" w:color="auto"/>
        <w:right w:val="none" w:sz="0" w:space="0" w:color="auto"/>
      </w:divBdr>
    </w:div>
    <w:div w:id="317075396">
      <w:marLeft w:val="0"/>
      <w:marRight w:val="0"/>
      <w:marTop w:val="0"/>
      <w:marBottom w:val="0"/>
      <w:divBdr>
        <w:top w:val="none" w:sz="0" w:space="0" w:color="auto"/>
        <w:left w:val="none" w:sz="0" w:space="0" w:color="auto"/>
        <w:bottom w:val="none" w:sz="0" w:space="0" w:color="auto"/>
        <w:right w:val="none" w:sz="0" w:space="0" w:color="auto"/>
      </w:divBdr>
    </w:div>
    <w:div w:id="318920734">
      <w:marLeft w:val="0"/>
      <w:marRight w:val="0"/>
      <w:marTop w:val="160"/>
      <w:marBottom w:val="160"/>
      <w:divBdr>
        <w:top w:val="none" w:sz="0" w:space="0" w:color="auto"/>
        <w:left w:val="none" w:sz="0" w:space="0" w:color="auto"/>
        <w:bottom w:val="none" w:sz="0" w:space="0" w:color="auto"/>
        <w:right w:val="none" w:sz="0" w:space="0" w:color="auto"/>
      </w:divBdr>
    </w:div>
    <w:div w:id="319162387">
      <w:marLeft w:val="0"/>
      <w:marRight w:val="0"/>
      <w:marTop w:val="0"/>
      <w:marBottom w:val="0"/>
      <w:divBdr>
        <w:top w:val="none" w:sz="0" w:space="0" w:color="auto"/>
        <w:left w:val="none" w:sz="0" w:space="0" w:color="auto"/>
        <w:bottom w:val="none" w:sz="0" w:space="0" w:color="auto"/>
        <w:right w:val="none" w:sz="0" w:space="0" w:color="auto"/>
      </w:divBdr>
    </w:div>
    <w:div w:id="322122048">
      <w:marLeft w:val="0"/>
      <w:marRight w:val="0"/>
      <w:marTop w:val="160"/>
      <w:marBottom w:val="160"/>
      <w:divBdr>
        <w:top w:val="none" w:sz="0" w:space="0" w:color="auto"/>
        <w:left w:val="none" w:sz="0" w:space="0" w:color="auto"/>
        <w:bottom w:val="none" w:sz="0" w:space="0" w:color="auto"/>
        <w:right w:val="none" w:sz="0" w:space="0" w:color="auto"/>
      </w:divBdr>
    </w:div>
    <w:div w:id="323901037">
      <w:marLeft w:val="0"/>
      <w:marRight w:val="0"/>
      <w:marTop w:val="160"/>
      <w:marBottom w:val="160"/>
      <w:divBdr>
        <w:top w:val="none" w:sz="0" w:space="0" w:color="auto"/>
        <w:left w:val="none" w:sz="0" w:space="0" w:color="auto"/>
        <w:bottom w:val="none" w:sz="0" w:space="0" w:color="auto"/>
        <w:right w:val="none" w:sz="0" w:space="0" w:color="auto"/>
      </w:divBdr>
    </w:div>
    <w:div w:id="326058296">
      <w:marLeft w:val="0"/>
      <w:marRight w:val="0"/>
      <w:marTop w:val="0"/>
      <w:marBottom w:val="0"/>
      <w:divBdr>
        <w:top w:val="none" w:sz="0" w:space="0" w:color="auto"/>
        <w:left w:val="none" w:sz="0" w:space="0" w:color="auto"/>
        <w:bottom w:val="none" w:sz="0" w:space="0" w:color="auto"/>
        <w:right w:val="none" w:sz="0" w:space="0" w:color="auto"/>
      </w:divBdr>
      <w:divsChild>
        <w:div w:id="125704144">
          <w:marLeft w:val="0"/>
          <w:marRight w:val="0"/>
          <w:marTop w:val="0"/>
          <w:marBottom w:val="0"/>
          <w:divBdr>
            <w:top w:val="none" w:sz="0" w:space="0" w:color="auto"/>
            <w:left w:val="none" w:sz="0" w:space="0" w:color="auto"/>
            <w:bottom w:val="none" w:sz="0" w:space="0" w:color="auto"/>
            <w:right w:val="none" w:sz="0" w:space="0" w:color="auto"/>
          </w:divBdr>
        </w:div>
      </w:divsChild>
    </w:div>
    <w:div w:id="326136006">
      <w:marLeft w:val="0"/>
      <w:marRight w:val="0"/>
      <w:marTop w:val="160"/>
      <w:marBottom w:val="160"/>
      <w:divBdr>
        <w:top w:val="none" w:sz="0" w:space="0" w:color="auto"/>
        <w:left w:val="none" w:sz="0" w:space="0" w:color="auto"/>
        <w:bottom w:val="none" w:sz="0" w:space="0" w:color="auto"/>
        <w:right w:val="none" w:sz="0" w:space="0" w:color="auto"/>
      </w:divBdr>
    </w:div>
    <w:div w:id="326708693">
      <w:marLeft w:val="0"/>
      <w:marRight w:val="0"/>
      <w:marTop w:val="0"/>
      <w:marBottom w:val="0"/>
      <w:divBdr>
        <w:top w:val="none" w:sz="0" w:space="0" w:color="auto"/>
        <w:left w:val="none" w:sz="0" w:space="0" w:color="auto"/>
        <w:bottom w:val="none" w:sz="0" w:space="0" w:color="auto"/>
        <w:right w:val="none" w:sz="0" w:space="0" w:color="auto"/>
      </w:divBdr>
    </w:div>
    <w:div w:id="326908385">
      <w:marLeft w:val="0"/>
      <w:marRight w:val="0"/>
      <w:marTop w:val="160"/>
      <w:marBottom w:val="160"/>
      <w:divBdr>
        <w:top w:val="none" w:sz="0" w:space="0" w:color="auto"/>
        <w:left w:val="none" w:sz="0" w:space="0" w:color="auto"/>
        <w:bottom w:val="none" w:sz="0" w:space="0" w:color="auto"/>
        <w:right w:val="none" w:sz="0" w:space="0" w:color="auto"/>
      </w:divBdr>
    </w:div>
    <w:div w:id="327683121">
      <w:marLeft w:val="0"/>
      <w:marRight w:val="0"/>
      <w:marTop w:val="160"/>
      <w:marBottom w:val="160"/>
      <w:divBdr>
        <w:top w:val="none" w:sz="0" w:space="0" w:color="auto"/>
        <w:left w:val="none" w:sz="0" w:space="0" w:color="auto"/>
        <w:bottom w:val="none" w:sz="0" w:space="0" w:color="auto"/>
        <w:right w:val="none" w:sz="0" w:space="0" w:color="auto"/>
      </w:divBdr>
    </w:div>
    <w:div w:id="329331964">
      <w:marLeft w:val="0"/>
      <w:marRight w:val="0"/>
      <w:marTop w:val="160"/>
      <w:marBottom w:val="160"/>
      <w:divBdr>
        <w:top w:val="none" w:sz="0" w:space="0" w:color="auto"/>
        <w:left w:val="none" w:sz="0" w:space="0" w:color="auto"/>
        <w:bottom w:val="none" w:sz="0" w:space="0" w:color="auto"/>
        <w:right w:val="none" w:sz="0" w:space="0" w:color="auto"/>
      </w:divBdr>
    </w:div>
    <w:div w:id="329524280">
      <w:marLeft w:val="0"/>
      <w:marRight w:val="0"/>
      <w:marTop w:val="160"/>
      <w:marBottom w:val="160"/>
      <w:divBdr>
        <w:top w:val="none" w:sz="0" w:space="0" w:color="auto"/>
        <w:left w:val="none" w:sz="0" w:space="0" w:color="auto"/>
        <w:bottom w:val="none" w:sz="0" w:space="0" w:color="auto"/>
        <w:right w:val="none" w:sz="0" w:space="0" w:color="auto"/>
      </w:divBdr>
    </w:div>
    <w:div w:id="331101725">
      <w:marLeft w:val="0"/>
      <w:marRight w:val="0"/>
      <w:marTop w:val="160"/>
      <w:marBottom w:val="160"/>
      <w:divBdr>
        <w:top w:val="none" w:sz="0" w:space="0" w:color="auto"/>
        <w:left w:val="none" w:sz="0" w:space="0" w:color="auto"/>
        <w:bottom w:val="none" w:sz="0" w:space="0" w:color="auto"/>
        <w:right w:val="none" w:sz="0" w:space="0" w:color="auto"/>
      </w:divBdr>
    </w:div>
    <w:div w:id="331180548">
      <w:marLeft w:val="0"/>
      <w:marRight w:val="0"/>
      <w:marTop w:val="160"/>
      <w:marBottom w:val="160"/>
      <w:divBdr>
        <w:top w:val="none" w:sz="0" w:space="0" w:color="auto"/>
        <w:left w:val="none" w:sz="0" w:space="0" w:color="auto"/>
        <w:bottom w:val="none" w:sz="0" w:space="0" w:color="auto"/>
        <w:right w:val="none" w:sz="0" w:space="0" w:color="auto"/>
      </w:divBdr>
    </w:div>
    <w:div w:id="334261539">
      <w:marLeft w:val="0"/>
      <w:marRight w:val="0"/>
      <w:marTop w:val="160"/>
      <w:marBottom w:val="160"/>
      <w:divBdr>
        <w:top w:val="none" w:sz="0" w:space="0" w:color="auto"/>
        <w:left w:val="none" w:sz="0" w:space="0" w:color="auto"/>
        <w:bottom w:val="none" w:sz="0" w:space="0" w:color="auto"/>
        <w:right w:val="none" w:sz="0" w:space="0" w:color="auto"/>
      </w:divBdr>
    </w:div>
    <w:div w:id="339502147">
      <w:marLeft w:val="0"/>
      <w:marRight w:val="0"/>
      <w:marTop w:val="160"/>
      <w:marBottom w:val="160"/>
      <w:divBdr>
        <w:top w:val="none" w:sz="0" w:space="0" w:color="auto"/>
        <w:left w:val="none" w:sz="0" w:space="0" w:color="auto"/>
        <w:bottom w:val="none" w:sz="0" w:space="0" w:color="auto"/>
        <w:right w:val="none" w:sz="0" w:space="0" w:color="auto"/>
      </w:divBdr>
    </w:div>
    <w:div w:id="341009779">
      <w:marLeft w:val="0"/>
      <w:marRight w:val="0"/>
      <w:marTop w:val="0"/>
      <w:marBottom w:val="0"/>
      <w:divBdr>
        <w:top w:val="none" w:sz="0" w:space="0" w:color="auto"/>
        <w:left w:val="none" w:sz="0" w:space="0" w:color="auto"/>
        <w:bottom w:val="none" w:sz="0" w:space="0" w:color="auto"/>
        <w:right w:val="none" w:sz="0" w:space="0" w:color="auto"/>
      </w:divBdr>
    </w:div>
    <w:div w:id="342129117">
      <w:marLeft w:val="0"/>
      <w:marRight w:val="0"/>
      <w:marTop w:val="0"/>
      <w:marBottom w:val="0"/>
      <w:divBdr>
        <w:top w:val="none" w:sz="0" w:space="0" w:color="auto"/>
        <w:left w:val="none" w:sz="0" w:space="0" w:color="auto"/>
        <w:bottom w:val="none" w:sz="0" w:space="0" w:color="auto"/>
        <w:right w:val="none" w:sz="0" w:space="0" w:color="auto"/>
      </w:divBdr>
      <w:divsChild>
        <w:div w:id="178593057">
          <w:marLeft w:val="0"/>
          <w:marRight w:val="0"/>
          <w:marTop w:val="0"/>
          <w:marBottom w:val="0"/>
          <w:divBdr>
            <w:top w:val="none" w:sz="0" w:space="0" w:color="auto"/>
            <w:left w:val="none" w:sz="0" w:space="0" w:color="auto"/>
            <w:bottom w:val="none" w:sz="0" w:space="0" w:color="auto"/>
            <w:right w:val="none" w:sz="0" w:space="0" w:color="auto"/>
          </w:divBdr>
        </w:div>
      </w:divsChild>
    </w:div>
    <w:div w:id="343358637">
      <w:marLeft w:val="0"/>
      <w:marRight w:val="0"/>
      <w:marTop w:val="160"/>
      <w:marBottom w:val="160"/>
      <w:divBdr>
        <w:top w:val="none" w:sz="0" w:space="0" w:color="auto"/>
        <w:left w:val="none" w:sz="0" w:space="0" w:color="auto"/>
        <w:bottom w:val="none" w:sz="0" w:space="0" w:color="auto"/>
        <w:right w:val="none" w:sz="0" w:space="0" w:color="auto"/>
      </w:divBdr>
    </w:div>
    <w:div w:id="343478998">
      <w:marLeft w:val="0"/>
      <w:marRight w:val="0"/>
      <w:marTop w:val="0"/>
      <w:marBottom w:val="0"/>
      <w:divBdr>
        <w:top w:val="none" w:sz="0" w:space="0" w:color="auto"/>
        <w:left w:val="none" w:sz="0" w:space="0" w:color="auto"/>
        <w:bottom w:val="none" w:sz="0" w:space="0" w:color="auto"/>
        <w:right w:val="none" w:sz="0" w:space="0" w:color="auto"/>
      </w:divBdr>
    </w:div>
    <w:div w:id="345253907">
      <w:marLeft w:val="0"/>
      <w:marRight w:val="0"/>
      <w:marTop w:val="160"/>
      <w:marBottom w:val="160"/>
      <w:divBdr>
        <w:top w:val="none" w:sz="0" w:space="0" w:color="auto"/>
        <w:left w:val="none" w:sz="0" w:space="0" w:color="auto"/>
        <w:bottom w:val="none" w:sz="0" w:space="0" w:color="auto"/>
        <w:right w:val="none" w:sz="0" w:space="0" w:color="auto"/>
      </w:divBdr>
    </w:div>
    <w:div w:id="347951370">
      <w:marLeft w:val="0"/>
      <w:marRight w:val="0"/>
      <w:marTop w:val="160"/>
      <w:marBottom w:val="160"/>
      <w:divBdr>
        <w:top w:val="none" w:sz="0" w:space="0" w:color="auto"/>
        <w:left w:val="none" w:sz="0" w:space="0" w:color="auto"/>
        <w:bottom w:val="none" w:sz="0" w:space="0" w:color="auto"/>
        <w:right w:val="none" w:sz="0" w:space="0" w:color="auto"/>
      </w:divBdr>
    </w:div>
    <w:div w:id="349721239">
      <w:marLeft w:val="0"/>
      <w:marRight w:val="0"/>
      <w:marTop w:val="160"/>
      <w:marBottom w:val="160"/>
      <w:divBdr>
        <w:top w:val="none" w:sz="0" w:space="0" w:color="auto"/>
        <w:left w:val="none" w:sz="0" w:space="0" w:color="auto"/>
        <w:bottom w:val="none" w:sz="0" w:space="0" w:color="auto"/>
        <w:right w:val="none" w:sz="0" w:space="0" w:color="auto"/>
      </w:divBdr>
    </w:div>
    <w:div w:id="349988624">
      <w:marLeft w:val="0"/>
      <w:marRight w:val="0"/>
      <w:marTop w:val="160"/>
      <w:marBottom w:val="160"/>
      <w:divBdr>
        <w:top w:val="none" w:sz="0" w:space="0" w:color="auto"/>
        <w:left w:val="none" w:sz="0" w:space="0" w:color="auto"/>
        <w:bottom w:val="none" w:sz="0" w:space="0" w:color="auto"/>
        <w:right w:val="none" w:sz="0" w:space="0" w:color="auto"/>
      </w:divBdr>
    </w:div>
    <w:div w:id="350646574">
      <w:marLeft w:val="0"/>
      <w:marRight w:val="0"/>
      <w:marTop w:val="160"/>
      <w:marBottom w:val="160"/>
      <w:divBdr>
        <w:top w:val="none" w:sz="0" w:space="0" w:color="auto"/>
        <w:left w:val="none" w:sz="0" w:space="0" w:color="auto"/>
        <w:bottom w:val="none" w:sz="0" w:space="0" w:color="auto"/>
        <w:right w:val="none" w:sz="0" w:space="0" w:color="auto"/>
      </w:divBdr>
    </w:div>
    <w:div w:id="352464799">
      <w:marLeft w:val="0"/>
      <w:marRight w:val="0"/>
      <w:marTop w:val="160"/>
      <w:marBottom w:val="160"/>
      <w:divBdr>
        <w:top w:val="none" w:sz="0" w:space="0" w:color="auto"/>
        <w:left w:val="none" w:sz="0" w:space="0" w:color="auto"/>
        <w:bottom w:val="none" w:sz="0" w:space="0" w:color="auto"/>
        <w:right w:val="none" w:sz="0" w:space="0" w:color="auto"/>
      </w:divBdr>
    </w:div>
    <w:div w:id="353725866">
      <w:marLeft w:val="0"/>
      <w:marRight w:val="0"/>
      <w:marTop w:val="160"/>
      <w:marBottom w:val="160"/>
      <w:divBdr>
        <w:top w:val="none" w:sz="0" w:space="0" w:color="auto"/>
        <w:left w:val="none" w:sz="0" w:space="0" w:color="auto"/>
        <w:bottom w:val="none" w:sz="0" w:space="0" w:color="auto"/>
        <w:right w:val="none" w:sz="0" w:space="0" w:color="auto"/>
      </w:divBdr>
    </w:div>
    <w:div w:id="356273636">
      <w:marLeft w:val="0"/>
      <w:marRight w:val="0"/>
      <w:marTop w:val="0"/>
      <w:marBottom w:val="0"/>
      <w:divBdr>
        <w:top w:val="none" w:sz="0" w:space="0" w:color="auto"/>
        <w:left w:val="none" w:sz="0" w:space="0" w:color="auto"/>
        <w:bottom w:val="none" w:sz="0" w:space="0" w:color="auto"/>
        <w:right w:val="none" w:sz="0" w:space="0" w:color="auto"/>
      </w:divBdr>
      <w:divsChild>
        <w:div w:id="45184165">
          <w:marLeft w:val="0"/>
          <w:marRight w:val="0"/>
          <w:marTop w:val="0"/>
          <w:marBottom w:val="0"/>
          <w:divBdr>
            <w:top w:val="none" w:sz="0" w:space="0" w:color="auto"/>
            <w:left w:val="none" w:sz="0" w:space="0" w:color="auto"/>
            <w:bottom w:val="none" w:sz="0" w:space="0" w:color="auto"/>
            <w:right w:val="none" w:sz="0" w:space="0" w:color="auto"/>
          </w:divBdr>
        </w:div>
      </w:divsChild>
    </w:div>
    <w:div w:id="356656976">
      <w:marLeft w:val="0"/>
      <w:marRight w:val="0"/>
      <w:marTop w:val="0"/>
      <w:marBottom w:val="120"/>
      <w:divBdr>
        <w:top w:val="none" w:sz="0" w:space="0" w:color="auto"/>
        <w:left w:val="none" w:sz="0" w:space="0" w:color="auto"/>
        <w:bottom w:val="none" w:sz="0" w:space="0" w:color="auto"/>
        <w:right w:val="none" w:sz="0" w:space="0" w:color="auto"/>
      </w:divBdr>
    </w:div>
    <w:div w:id="358630218">
      <w:marLeft w:val="0"/>
      <w:marRight w:val="0"/>
      <w:marTop w:val="0"/>
      <w:marBottom w:val="160"/>
      <w:divBdr>
        <w:top w:val="none" w:sz="0" w:space="0" w:color="auto"/>
        <w:left w:val="none" w:sz="0" w:space="0" w:color="auto"/>
        <w:bottom w:val="none" w:sz="0" w:space="0" w:color="auto"/>
        <w:right w:val="none" w:sz="0" w:space="0" w:color="auto"/>
      </w:divBdr>
    </w:div>
    <w:div w:id="359669826">
      <w:marLeft w:val="0"/>
      <w:marRight w:val="0"/>
      <w:marTop w:val="160"/>
      <w:marBottom w:val="160"/>
      <w:divBdr>
        <w:top w:val="none" w:sz="0" w:space="0" w:color="auto"/>
        <w:left w:val="none" w:sz="0" w:space="0" w:color="auto"/>
        <w:bottom w:val="none" w:sz="0" w:space="0" w:color="auto"/>
        <w:right w:val="none" w:sz="0" w:space="0" w:color="auto"/>
      </w:divBdr>
    </w:div>
    <w:div w:id="360594066">
      <w:marLeft w:val="0"/>
      <w:marRight w:val="0"/>
      <w:marTop w:val="0"/>
      <w:marBottom w:val="0"/>
      <w:divBdr>
        <w:top w:val="none" w:sz="0" w:space="0" w:color="auto"/>
        <w:left w:val="none" w:sz="0" w:space="0" w:color="auto"/>
        <w:bottom w:val="none" w:sz="0" w:space="0" w:color="auto"/>
        <w:right w:val="none" w:sz="0" w:space="0" w:color="auto"/>
      </w:divBdr>
      <w:divsChild>
        <w:div w:id="1830829728">
          <w:marLeft w:val="0"/>
          <w:marRight w:val="0"/>
          <w:marTop w:val="0"/>
          <w:marBottom w:val="0"/>
          <w:divBdr>
            <w:top w:val="none" w:sz="0" w:space="0" w:color="auto"/>
            <w:left w:val="none" w:sz="0" w:space="0" w:color="auto"/>
            <w:bottom w:val="none" w:sz="0" w:space="0" w:color="auto"/>
            <w:right w:val="none" w:sz="0" w:space="0" w:color="auto"/>
          </w:divBdr>
        </w:div>
      </w:divsChild>
    </w:div>
    <w:div w:id="360933551">
      <w:marLeft w:val="0"/>
      <w:marRight w:val="0"/>
      <w:marTop w:val="0"/>
      <w:marBottom w:val="0"/>
      <w:divBdr>
        <w:top w:val="none" w:sz="0" w:space="0" w:color="auto"/>
        <w:left w:val="none" w:sz="0" w:space="0" w:color="auto"/>
        <w:bottom w:val="none" w:sz="0" w:space="0" w:color="auto"/>
        <w:right w:val="none" w:sz="0" w:space="0" w:color="auto"/>
      </w:divBdr>
    </w:div>
    <w:div w:id="361638295">
      <w:marLeft w:val="0"/>
      <w:marRight w:val="0"/>
      <w:marTop w:val="0"/>
      <w:marBottom w:val="0"/>
      <w:divBdr>
        <w:top w:val="none" w:sz="0" w:space="0" w:color="auto"/>
        <w:left w:val="none" w:sz="0" w:space="0" w:color="auto"/>
        <w:bottom w:val="none" w:sz="0" w:space="0" w:color="auto"/>
        <w:right w:val="none" w:sz="0" w:space="0" w:color="auto"/>
      </w:divBdr>
    </w:div>
    <w:div w:id="363362192">
      <w:marLeft w:val="0"/>
      <w:marRight w:val="0"/>
      <w:marTop w:val="160"/>
      <w:marBottom w:val="160"/>
      <w:divBdr>
        <w:top w:val="none" w:sz="0" w:space="0" w:color="auto"/>
        <w:left w:val="none" w:sz="0" w:space="0" w:color="auto"/>
        <w:bottom w:val="none" w:sz="0" w:space="0" w:color="auto"/>
        <w:right w:val="none" w:sz="0" w:space="0" w:color="auto"/>
      </w:divBdr>
    </w:div>
    <w:div w:id="363529852">
      <w:marLeft w:val="0"/>
      <w:marRight w:val="0"/>
      <w:marTop w:val="160"/>
      <w:marBottom w:val="160"/>
      <w:divBdr>
        <w:top w:val="none" w:sz="0" w:space="0" w:color="auto"/>
        <w:left w:val="none" w:sz="0" w:space="0" w:color="auto"/>
        <w:bottom w:val="none" w:sz="0" w:space="0" w:color="auto"/>
        <w:right w:val="none" w:sz="0" w:space="0" w:color="auto"/>
      </w:divBdr>
    </w:div>
    <w:div w:id="365447825">
      <w:marLeft w:val="0"/>
      <w:marRight w:val="0"/>
      <w:marTop w:val="0"/>
      <w:marBottom w:val="0"/>
      <w:divBdr>
        <w:top w:val="none" w:sz="0" w:space="0" w:color="auto"/>
        <w:left w:val="none" w:sz="0" w:space="0" w:color="auto"/>
        <w:bottom w:val="none" w:sz="0" w:space="0" w:color="auto"/>
        <w:right w:val="none" w:sz="0" w:space="0" w:color="auto"/>
      </w:divBdr>
      <w:divsChild>
        <w:div w:id="2145542094">
          <w:marLeft w:val="0"/>
          <w:marRight w:val="0"/>
          <w:marTop w:val="0"/>
          <w:marBottom w:val="0"/>
          <w:divBdr>
            <w:top w:val="none" w:sz="0" w:space="0" w:color="auto"/>
            <w:left w:val="none" w:sz="0" w:space="0" w:color="auto"/>
            <w:bottom w:val="none" w:sz="0" w:space="0" w:color="auto"/>
            <w:right w:val="none" w:sz="0" w:space="0" w:color="auto"/>
          </w:divBdr>
        </w:div>
      </w:divsChild>
    </w:div>
    <w:div w:id="366226373">
      <w:marLeft w:val="0"/>
      <w:marRight w:val="0"/>
      <w:marTop w:val="0"/>
      <w:marBottom w:val="0"/>
      <w:divBdr>
        <w:top w:val="none" w:sz="0" w:space="0" w:color="auto"/>
        <w:left w:val="none" w:sz="0" w:space="0" w:color="auto"/>
        <w:bottom w:val="none" w:sz="0" w:space="0" w:color="auto"/>
        <w:right w:val="none" w:sz="0" w:space="0" w:color="auto"/>
      </w:divBdr>
    </w:div>
    <w:div w:id="367873868">
      <w:marLeft w:val="0"/>
      <w:marRight w:val="0"/>
      <w:marTop w:val="160"/>
      <w:marBottom w:val="160"/>
      <w:divBdr>
        <w:top w:val="none" w:sz="0" w:space="0" w:color="auto"/>
        <w:left w:val="none" w:sz="0" w:space="0" w:color="auto"/>
        <w:bottom w:val="none" w:sz="0" w:space="0" w:color="auto"/>
        <w:right w:val="none" w:sz="0" w:space="0" w:color="auto"/>
      </w:divBdr>
    </w:div>
    <w:div w:id="368577010">
      <w:marLeft w:val="0"/>
      <w:marRight w:val="0"/>
      <w:marTop w:val="0"/>
      <w:marBottom w:val="0"/>
      <w:divBdr>
        <w:top w:val="none" w:sz="0" w:space="0" w:color="auto"/>
        <w:left w:val="none" w:sz="0" w:space="0" w:color="auto"/>
        <w:bottom w:val="none" w:sz="0" w:space="0" w:color="auto"/>
        <w:right w:val="none" w:sz="0" w:space="0" w:color="auto"/>
      </w:divBdr>
    </w:div>
    <w:div w:id="368990033">
      <w:marLeft w:val="0"/>
      <w:marRight w:val="0"/>
      <w:marTop w:val="160"/>
      <w:marBottom w:val="160"/>
      <w:divBdr>
        <w:top w:val="none" w:sz="0" w:space="0" w:color="auto"/>
        <w:left w:val="none" w:sz="0" w:space="0" w:color="auto"/>
        <w:bottom w:val="none" w:sz="0" w:space="0" w:color="auto"/>
        <w:right w:val="none" w:sz="0" w:space="0" w:color="auto"/>
      </w:divBdr>
    </w:div>
    <w:div w:id="369376094">
      <w:marLeft w:val="0"/>
      <w:marRight w:val="0"/>
      <w:marTop w:val="160"/>
      <w:marBottom w:val="160"/>
      <w:divBdr>
        <w:top w:val="none" w:sz="0" w:space="0" w:color="auto"/>
        <w:left w:val="none" w:sz="0" w:space="0" w:color="auto"/>
        <w:bottom w:val="none" w:sz="0" w:space="0" w:color="auto"/>
        <w:right w:val="none" w:sz="0" w:space="0" w:color="auto"/>
      </w:divBdr>
    </w:div>
    <w:div w:id="370421953">
      <w:marLeft w:val="0"/>
      <w:marRight w:val="0"/>
      <w:marTop w:val="160"/>
      <w:marBottom w:val="160"/>
      <w:divBdr>
        <w:top w:val="none" w:sz="0" w:space="0" w:color="auto"/>
        <w:left w:val="none" w:sz="0" w:space="0" w:color="auto"/>
        <w:bottom w:val="none" w:sz="0" w:space="0" w:color="auto"/>
        <w:right w:val="none" w:sz="0" w:space="0" w:color="auto"/>
      </w:divBdr>
    </w:div>
    <w:div w:id="372195857">
      <w:marLeft w:val="0"/>
      <w:marRight w:val="0"/>
      <w:marTop w:val="160"/>
      <w:marBottom w:val="160"/>
      <w:divBdr>
        <w:top w:val="none" w:sz="0" w:space="0" w:color="auto"/>
        <w:left w:val="none" w:sz="0" w:space="0" w:color="auto"/>
        <w:bottom w:val="none" w:sz="0" w:space="0" w:color="auto"/>
        <w:right w:val="none" w:sz="0" w:space="0" w:color="auto"/>
      </w:divBdr>
    </w:div>
    <w:div w:id="372927925">
      <w:marLeft w:val="0"/>
      <w:marRight w:val="0"/>
      <w:marTop w:val="0"/>
      <w:marBottom w:val="0"/>
      <w:divBdr>
        <w:top w:val="none" w:sz="0" w:space="0" w:color="auto"/>
        <w:left w:val="none" w:sz="0" w:space="0" w:color="auto"/>
        <w:bottom w:val="none" w:sz="0" w:space="0" w:color="auto"/>
        <w:right w:val="none" w:sz="0" w:space="0" w:color="auto"/>
      </w:divBdr>
      <w:divsChild>
        <w:div w:id="836968437">
          <w:marLeft w:val="0"/>
          <w:marRight w:val="0"/>
          <w:marTop w:val="0"/>
          <w:marBottom w:val="0"/>
          <w:divBdr>
            <w:top w:val="none" w:sz="0" w:space="0" w:color="auto"/>
            <w:left w:val="none" w:sz="0" w:space="0" w:color="auto"/>
            <w:bottom w:val="none" w:sz="0" w:space="0" w:color="auto"/>
            <w:right w:val="none" w:sz="0" w:space="0" w:color="auto"/>
          </w:divBdr>
        </w:div>
      </w:divsChild>
    </w:div>
    <w:div w:id="373771709">
      <w:marLeft w:val="0"/>
      <w:marRight w:val="0"/>
      <w:marTop w:val="0"/>
      <w:marBottom w:val="160"/>
      <w:divBdr>
        <w:top w:val="none" w:sz="0" w:space="0" w:color="auto"/>
        <w:left w:val="none" w:sz="0" w:space="0" w:color="auto"/>
        <w:bottom w:val="none" w:sz="0" w:space="0" w:color="auto"/>
        <w:right w:val="none" w:sz="0" w:space="0" w:color="auto"/>
      </w:divBdr>
    </w:div>
    <w:div w:id="375273594">
      <w:marLeft w:val="0"/>
      <w:marRight w:val="0"/>
      <w:marTop w:val="0"/>
      <w:marBottom w:val="160"/>
      <w:divBdr>
        <w:top w:val="none" w:sz="0" w:space="0" w:color="auto"/>
        <w:left w:val="none" w:sz="0" w:space="0" w:color="auto"/>
        <w:bottom w:val="none" w:sz="0" w:space="0" w:color="auto"/>
        <w:right w:val="none" w:sz="0" w:space="0" w:color="auto"/>
      </w:divBdr>
    </w:div>
    <w:div w:id="377242802">
      <w:marLeft w:val="0"/>
      <w:marRight w:val="0"/>
      <w:marTop w:val="160"/>
      <w:marBottom w:val="160"/>
      <w:divBdr>
        <w:top w:val="none" w:sz="0" w:space="0" w:color="auto"/>
        <w:left w:val="none" w:sz="0" w:space="0" w:color="auto"/>
        <w:bottom w:val="none" w:sz="0" w:space="0" w:color="auto"/>
        <w:right w:val="none" w:sz="0" w:space="0" w:color="auto"/>
      </w:divBdr>
    </w:div>
    <w:div w:id="380442451">
      <w:marLeft w:val="0"/>
      <w:marRight w:val="0"/>
      <w:marTop w:val="0"/>
      <w:marBottom w:val="0"/>
      <w:divBdr>
        <w:top w:val="none" w:sz="0" w:space="0" w:color="auto"/>
        <w:left w:val="none" w:sz="0" w:space="0" w:color="auto"/>
        <w:bottom w:val="none" w:sz="0" w:space="0" w:color="auto"/>
        <w:right w:val="none" w:sz="0" w:space="0" w:color="auto"/>
      </w:divBdr>
    </w:div>
    <w:div w:id="381831206">
      <w:marLeft w:val="0"/>
      <w:marRight w:val="0"/>
      <w:marTop w:val="0"/>
      <w:marBottom w:val="0"/>
      <w:divBdr>
        <w:top w:val="none" w:sz="0" w:space="0" w:color="auto"/>
        <w:left w:val="none" w:sz="0" w:space="0" w:color="auto"/>
        <w:bottom w:val="none" w:sz="0" w:space="0" w:color="auto"/>
        <w:right w:val="none" w:sz="0" w:space="0" w:color="auto"/>
      </w:divBdr>
      <w:divsChild>
        <w:div w:id="1781026919">
          <w:marLeft w:val="0"/>
          <w:marRight w:val="0"/>
          <w:marTop w:val="0"/>
          <w:marBottom w:val="0"/>
          <w:divBdr>
            <w:top w:val="none" w:sz="0" w:space="0" w:color="auto"/>
            <w:left w:val="none" w:sz="0" w:space="0" w:color="auto"/>
            <w:bottom w:val="none" w:sz="0" w:space="0" w:color="auto"/>
            <w:right w:val="none" w:sz="0" w:space="0" w:color="auto"/>
          </w:divBdr>
        </w:div>
      </w:divsChild>
    </w:div>
    <w:div w:id="382291669">
      <w:marLeft w:val="0"/>
      <w:marRight w:val="0"/>
      <w:marTop w:val="160"/>
      <w:marBottom w:val="160"/>
      <w:divBdr>
        <w:top w:val="none" w:sz="0" w:space="0" w:color="auto"/>
        <w:left w:val="none" w:sz="0" w:space="0" w:color="auto"/>
        <w:bottom w:val="none" w:sz="0" w:space="0" w:color="auto"/>
        <w:right w:val="none" w:sz="0" w:space="0" w:color="auto"/>
      </w:divBdr>
    </w:div>
    <w:div w:id="382607063">
      <w:marLeft w:val="0"/>
      <w:marRight w:val="0"/>
      <w:marTop w:val="40"/>
      <w:marBottom w:val="40"/>
      <w:divBdr>
        <w:top w:val="none" w:sz="0" w:space="0" w:color="auto"/>
        <w:left w:val="none" w:sz="0" w:space="0" w:color="auto"/>
        <w:bottom w:val="none" w:sz="0" w:space="0" w:color="auto"/>
        <w:right w:val="none" w:sz="0" w:space="0" w:color="auto"/>
      </w:divBdr>
    </w:div>
    <w:div w:id="386300580">
      <w:marLeft w:val="0"/>
      <w:marRight w:val="0"/>
      <w:marTop w:val="160"/>
      <w:marBottom w:val="160"/>
      <w:divBdr>
        <w:top w:val="none" w:sz="0" w:space="0" w:color="auto"/>
        <w:left w:val="none" w:sz="0" w:space="0" w:color="auto"/>
        <w:bottom w:val="none" w:sz="0" w:space="0" w:color="auto"/>
        <w:right w:val="none" w:sz="0" w:space="0" w:color="auto"/>
      </w:divBdr>
    </w:div>
    <w:div w:id="389578638">
      <w:marLeft w:val="0"/>
      <w:marRight w:val="0"/>
      <w:marTop w:val="160"/>
      <w:marBottom w:val="160"/>
      <w:divBdr>
        <w:top w:val="none" w:sz="0" w:space="0" w:color="auto"/>
        <w:left w:val="none" w:sz="0" w:space="0" w:color="auto"/>
        <w:bottom w:val="none" w:sz="0" w:space="0" w:color="auto"/>
        <w:right w:val="none" w:sz="0" w:space="0" w:color="auto"/>
      </w:divBdr>
    </w:div>
    <w:div w:id="392239745">
      <w:marLeft w:val="0"/>
      <w:marRight w:val="0"/>
      <w:marTop w:val="160"/>
      <w:marBottom w:val="160"/>
      <w:divBdr>
        <w:top w:val="none" w:sz="0" w:space="0" w:color="auto"/>
        <w:left w:val="none" w:sz="0" w:space="0" w:color="auto"/>
        <w:bottom w:val="none" w:sz="0" w:space="0" w:color="auto"/>
        <w:right w:val="none" w:sz="0" w:space="0" w:color="auto"/>
      </w:divBdr>
    </w:div>
    <w:div w:id="394934354">
      <w:marLeft w:val="0"/>
      <w:marRight w:val="0"/>
      <w:marTop w:val="0"/>
      <w:marBottom w:val="160"/>
      <w:divBdr>
        <w:top w:val="none" w:sz="0" w:space="0" w:color="auto"/>
        <w:left w:val="none" w:sz="0" w:space="0" w:color="auto"/>
        <w:bottom w:val="none" w:sz="0" w:space="0" w:color="auto"/>
        <w:right w:val="none" w:sz="0" w:space="0" w:color="auto"/>
      </w:divBdr>
    </w:div>
    <w:div w:id="395977632">
      <w:marLeft w:val="0"/>
      <w:marRight w:val="0"/>
      <w:marTop w:val="0"/>
      <w:marBottom w:val="160"/>
      <w:divBdr>
        <w:top w:val="none" w:sz="0" w:space="0" w:color="auto"/>
        <w:left w:val="none" w:sz="0" w:space="0" w:color="auto"/>
        <w:bottom w:val="none" w:sz="0" w:space="0" w:color="auto"/>
        <w:right w:val="none" w:sz="0" w:space="0" w:color="auto"/>
      </w:divBdr>
    </w:div>
    <w:div w:id="397214735">
      <w:marLeft w:val="0"/>
      <w:marRight w:val="0"/>
      <w:marTop w:val="160"/>
      <w:marBottom w:val="160"/>
      <w:divBdr>
        <w:top w:val="none" w:sz="0" w:space="0" w:color="auto"/>
        <w:left w:val="none" w:sz="0" w:space="0" w:color="auto"/>
        <w:bottom w:val="none" w:sz="0" w:space="0" w:color="auto"/>
        <w:right w:val="none" w:sz="0" w:space="0" w:color="auto"/>
      </w:divBdr>
    </w:div>
    <w:div w:id="397561439">
      <w:marLeft w:val="0"/>
      <w:marRight w:val="0"/>
      <w:marTop w:val="240"/>
      <w:marBottom w:val="120"/>
      <w:divBdr>
        <w:top w:val="none" w:sz="0" w:space="0" w:color="auto"/>
        <w:left w:val="none" w:sz="0" w:space="0" w:color="auto"/>
        <w:bottom w:val="none" w:sz="0" w:space="0" w:color="auto"/>
        <w:right w:val="none" w:sz="0" w:space="0" w:color="auto"/>
      </w:divBdr>
    </w:div>
    <w:div w:id="398292407">
      <w:marLeft w:val="0"/>
      <w:marRight w:val="0"/>
      <w:marTop w:val="160"/>
      <w:marBottom w:val="120"/>
      <w:divBdr>
        <w:top w:val="none" w:sz="0" w:space="0" w:color="auto"/>
        <w:left w:val="none" w:sz="0" w:space="0" w:color="auto"/>
        <w:bottom w:val="none" w:sz="0" w:space="0" w:color="auto"/>
        <w:right w:val="none" w:sz="0" w:space="0" w:color="auto"/>
      </w:divBdr>
    </w:div>
    <w:div w:id="398594589">
      <w:marLeft w:val="0"/>
      <w:marRight w:val="0"/>
      <w:marTop w:val="160"/>
      <w:marBottom w:val="160"/>
      <w:divBdr>
        <w:top w:val="none" w:sz="0" w:space="0" w:color="auto"/>
        <w:left w:val="none" w:sz="0" w:space="0" w:color="auto"/>
        <w:bottom w:val="none" w:sz="0" w:space="0" w:color="auto"/>
        <w:right w:val="none" w:sz="0" w:space="0" w:color="auto"/>
      </w:divBdr>
    </w:div>
    <w:div w:id="400713119">
      <w:marLeft w:val="0"/>
      <w:marRight w:val="0"/>
      <w:marTop w:val="0"/>
      <w:marBottom w:val="0"/>
      <w:divBdr>
        <w:top w:val="none" w:sz="0" w:space="0" w:color="auto"/>
        <w:left w:val="none" w:sz="0" w:space="0" w:color="auto"/>
        <w:bottom w:val="none" w:sz="0" w:space="0" w:color="auto"/>
        <w:right w:val="none" w:sz="0" w:space="0" w:color="auto"/>
      </w:divBdr>
      <w:divsChild>
        <w:div w:id="980380810">
          <w:marLeft w:val="0"/>
          <w:marRight w:val="0"/>
          <w:marTop w:val="0"/>
          <w:marBottom w:val="0"/>
          <w:divBdr>
            <w:top w:val="none" w:sz="0" w:space="0" w:color="auto"/>
            <w:left w:val="none" w:sz="0" w:space="0" w:color="auto"/>
            <w:bottom w:val="none" w:sz="0" w:space="0" w:color="auto"/>
            <w:right w:val="none" w:sz="0" w:space="0" w:color="auto"/>
          </w:divBdr>
        </w:div>
      </w:divsChild>
    </w:div>
    <w:div w:id="401832534">
      <w:marLeft w:val="0"/>
      <w:marRight w:val="0"/>
      <w:marTop w:val="160"/>
      <w:marBottom w:val="160"/>
      <w:divBdr>
        <w:top w:val="none" w:sz="0" w:space="0" w:color="auto"/>
        <w:left w:val="none" w:sz="0" w:space="0" w:color="auto"/>
        <w:bottom w:val="none" w:sz="0" w:space="0" w:color="auto"/>
        <w:right w:val="none" w:sz="0" w:space="0" w:color="auto"/>
      </w:divBdr>
    </w:div>
    <w:div w:id="403992980">
      <w:marLeft w:val="0"/>
      <w:marRight w:val="0"/>
      <w:marTop w:val="0"/>
      <w:marBottom w:val="0"/>
      <w:divBdr>
        <w:top w:val="none" w:sz="0" w:space="0" w:color="auto"/>
        <w:left w:val="none" w:sz="0" w:space="0" w:color="auto"/>
        <w:bottom w:val="none" w:sz="0" w:space="0" w:color="auto"/>
        <w:right w:val="none" w:sz="0" w:space="0" w:color="auto"/>
      </w:divBdr>
    </w:div>
    <w:div w:id="404642721">
      <w:marLeft w:val="0"/>
      <w:marRight w:val="0"/>
      <w:marTop w:val="160"/>
      <w:marBottom w:val="160"/>
      <w:divBdr>
        <w:top w:val="none" w:sz="0" w:space="0" w:color="auto"/>
        <w:left w:val="none" w:sz="0" w:space="0" w:color="auto"/>
        <w:bottom w:val="none" w:sz="0" w:space="0" w:color="auto"/>
        <w:right w:val="none" w:sz="0" w:space="0" w:color="auto"/>
      </w:divBdr>
    </w:div>
    <w:div w:id="404962884">
      <w:marLeft w:val="0"/>
      <w:marRight w:val="0"/>
      <w:marTop w:val="160"/>
      <w:marBottom w:val="160"/>
      <w:divBdr>
        <w:top w:val="none" w:sz="0" w:space="0" w:color="auto"/>
        <w:left w:val="none" w:sz="0" w:space="0" w:color="auto"/>
        <w:bottom w:val="none" w:sz="0" w:space="0" w:color="auto"/>
        <w:right w:val="none" w:sz="0" w:space="0" w:color="auto"/>
      </w:divBdr>
    </w:div>
    <w:div w:id="405303983">
      <w:marLeft w:val="0"/>
      <w:marRight w:val="0"/>
      <w:marTop w:val="160"/>
      <w:marBottom w:val="160"/>
      <w:divBdr>
        <w:top w:val="none" w:sz="0" w:space="0" w:color="auto"/>
        <w:left w:val="none" w:sz="0" w:space="0" w:color="auto"/>
        <w:bottom w:val="none" w:sz="0" w:space="0" w:color="auto"/>
        <w:right w:val="none" w:sz="0" w:space="0" w:color="auto"/>
      </w:divBdr>
    </w:div>
    <w:div w:id="406732908">
      <w:marLeft w:val="0"/>
      <w:marRight w:val="0"/>
      <w:marTop w:val="160"/>
      <w:marBottom w:val="160"/>
      <w:divBdr>
        <w:top w:val="none" w:sz="0" w:space="0" w:color="auto"/>
        <w:left w:val="none" w:sz="0" w:space="0" w:color="auto"/>
        <w:bottom w:val="none" w:sz="0" w:space="0" w:color="auto"/>
        <w:right w:val="none" w:sz="0" w:space="0" w:color="auto"/>
      </w:divBdr>
    </w:div>
    <w:div w:id="407388443">
      <w:marLeft w:val="0"/>
      <w:marRight w:val="0"/>
      <w:marTop w:val="160"/>
      <w:marBottom w:val="160"/>
      <w:divBdr>
        <w:top w:val="none" w:sz="0" w:space="0" w:color="auto"/>
        <w:left w:val="none" w:sz="0" w:space="0" w:color="auto"/>
        <w:bottom w:val="none" w:sz="0" w:space="0" w:color="auto"/>
        <w:right w:val="none" w:sz="0" w:space="0" w:color="auto"/>
      </w:divBdr>
    </w:div>
    <w:div w:id="408305513">
      <w:marLeft w:val="0"/>
      <w:marRight w:val="0"/>
      <w:marTop w:val="0"/>
      <w:marBottom w:val="0"/>
      <w:divBdr>
        <w:top w:val="none" w:sz="0" w:space="0" w:color="auto"/>
        <w:left w:val="none" w:sz="0" w:space="0" w:color="auto"/>
        <w:bottom w:val="none" w:sz="0" w:space="0" w:color="auto"/>
        <w:right w:val="none" w:sz="0" w:space="0" w:color="auto"/>
      </w:divBdr>
      <w:divsChild>
        <w:div w:id="1363896788">
          <w:marLeft w:val="0"/>
          <w:marRight w:val="0"/>
          <w:marTop w:val="0"/>
          <w:marBottom w:val="0"/>
          <w:divBdr>
            <w:top w:val="none" w:sz="0" w:space="0" w:color="auto"/>
            <w:left w:val="none" w:sz="0" w:space="0" w:color="auto"/>
            <w:bottom w:val="none" w:sz="0" w:space="0" w:color="auto"/>
            <w:right w:val="none" w:sz="0" w:space="0" w:color="auto"/>
          </w:divBdr>
        </w:div>
      </w:divsChild>
    </w:div>
    <w:div w:id="409230124">
      <w:marLeft w:val="0"/>
      <w:marRight w:val="0"/>
      <w:marTop w:val="0"/>
      <w:marBottom w:val="160"/>
      <w:divBdr>
        <w:top w:val="none" w:sz="0" w:space="0" w:color="auto"/>
        <w:left w:val="none" w:sz="0" w:space="0" w:color="auto"/>
        <w:bottom w:val="none" w:sz="0" w:space="0" w:color="auto"/>
        <w:right w:val="none" w:sz="0" w:space="0" w:color="auto"/>
      </w:divBdr>
    </w:div>
    <w:div w:id="409617311">
      <w:marLeft w:val="0"/>
      <w:marRight w:val="0"/>
      <w:marTop w:val="160"/>
      <w:marBottom w:val="160"/>
      <w:divBdr>
        <w:top w:val="none" w:sz="0" w:space="0" w:color="auto"/>
        <w:left w:val="none" w:sz="0" w:space="0" w:color="auto"/>
        <w:bottom w:val="none" w:sz="0" w:space="0" w:color="auto"/>
        <w:right w:val="none" w:sz="0" w:space="0" w:color="auto"/>
      </w:divBdr>
    </w:div>
    <w:div w:id="409885383">
      <w:marLeft w:val="0"/>
      <w:marRight w:val="0"/>
      <w:marTop w:val="160"/>
      <w:marBottom w:val="160"/>
      <w:divBdr>
        <w:top w:val="none" w:sz="0" w:space="0" w:color="auto"/>
        <w:left w:val="none" w:sz="0" w:space="0" w:color="auto"/>
        <w:bottom w:val="none" w:sz="0" w:space="0" w:color="auto"/>
        <w:right w:val="none" w:sz="0" w:space="0" w:color="auto"/>
      </w:divBdr>
    </w:div>
    <w:div w:id="410658626">
      <w:marLeft w:val="0"/>
      <w:marRight w:val="0"/>
      <w:marTop w:val="160"/>
      <w:marBottom w:val="160"/>
      <w:divBdr>
        <w:top w:val="none" w:sz="0" w:space="0" w:color="auto"/>
        <w:left w:val="none" w:sz="0" w:space="0" w:color="auto"/>
        <w:bottom w:val="none" w:sz="0" w:space="0" w:color="auto"/>
        <w:right w:val="none" w:sz="0" w:space="0" w:color="auto"/>
      </w:divBdr>
    </w:div>
    <w:div w:id="416753665">
      <w:marLeft w:val="0"/>
      <w:marRight w:val="0"/>
      <w:marTop w:val="160"/>
      <w:marBottom w:val="160"/>
      <w:divBdr>
        <w:top w:val="none" w:sz="0" w:space="0" w:color="auto"/>
        <w:left w:val="none" w:sz="0" w:space="0" w:color="auto"/>
        <w:bottom w:val="none" w:sz="0" w:space="0" w:color="auto"/>
        <w:right w:val="none" w:sz="0" w:space="0" w:color="auto"/>
      </w:divBdr>
    </w:div>
    <w:div w:id="421724879">
      <w:marLeft w:val="0"/>
      <w:marRight w:val="0"/>
      <w:marTop w:val="160"/>
      <w:marBottom w:val="160"/>
      <w:divBdr>
        <w:top w:val="none" w:sz="0" w:space="0" w:color="auto"/>
        <w:left w:val="none" w:sz="0" w:space="0" w:color="auto"/>
        <w:bottom w:val="none" w:sz="0" w:space="0" w:color="auto"/>
        <w:right w:val="none" w:sz="0" w:space="0" w:color="auto"/>
      </w:divBdr>
    </w:div>
    <w:div w:id="425227091">
      <w:marLeft w:val="0"/>
      <w:marRight w:val="0"/>
      <w:marTop w:val="160"/>
      <w:marBottom w:val="160"/>
      <w:divBdr>
        <w:top w:val="none" w:sz="0" w:space="0" w:color="auto"/>
        <w:left w:val="none" w:sz="0" w:space="0" w:color="auto"/>
        <w:bottom w:val="none" w:sz="0" w:space="0" w:color="auto"/>
        <w:right w:val="none" w:sz="0" w:space="0" w:color="auto"/>
      </w:divBdr>
    </w:div>
    <w:div w:id="429283032">
      <w:marLeft w:val="0"/>
      <w:marRight w:val="0"/>
      <w:marTop w:val="160"/>
      <w:marBottom w:val="160"/>
      <w:divBdr>
        <w:top w:val="none" w:sz="0" w:space="0" w:color="auto"/>
        <w:left w:val="none" w:sz="0" w:space="0" w:color="auto"/>
        <w:bottom w:val="none" w:sz="0" w:space="0" w:color="auto"/>
        <w:right w:val="none" w:sz="0" w:space="0" w:color="auto"/>
      </w:divBdr>
    </w:div>
    <w:div w:id="429395250">
      <w:marLeft w:val="0"/>
      <w:marRight w:val="0"/>
      <w:marTop w:val="160"/>
      <w:marBottom w:val="160"/>
      <w:divBdr>
        <w:top w:val="none" w:sz="0" w:space="0" w:color="auto"/>
        <w:left w:val="none" w:sz="0" w:space="0" w:color="auto"/>
        <w:bottom w:val="none" w:sz="0" w:space="0" w:color="auto"/>
        <w:right w:val="none" w:sz="0" w:space="0" w:color="auto"/>
      </w:divBdr>
    </w:div>
    <w:div w:id="429547394">
      <w:marLeft w:val="0"/>
      <w:marRight w:val="0"/>
      <w:marTop w:val="40"/>
      <w:marBottom w:val="200"/>
      <w:divBdr>
        <w:top w:val="none" w:sz="0" w:space="0" w:color="auto"/>
        <w:left w:val="none" w:sz="0" w:space="0" w:color="auto"/>
        <w:bottom w:val="none" w:sz="0" w:space="0" w:color="auto"/>
        <w:right w:val="none" w:sz="0" w:space="0" w:color="auto"/>
      </w:divBdr>
    </w:div>
    <w:div w:id="431513684">
      <w:marLeft w:val="0"/>
      <w:marRight w:val="0"/>
      <w:marTop w:val="0"/>
      <w:marBottom w:val="160"/>
      <w:divBdr>
        <w:top w:val="none" w:sz="0" w:space="0" w:color="auto"/>
        <w:left w:val="none" w:sz="0" w:space="0" w:color="auto"/>
        <w:bottom w:val="none" w:sz="0" w:space="0" w:color="auto"/>
        <w:right w:val="none" w:sz="0" w:space="0" w:color="auto"/>
      </w:divBdr>
    </w:div>
    <w:div w:id="431782852">
      <w:marLeft w:val="0"/>
      <w:marRight w:val="0"/>
      <w:marTop w:val="0"/>
      <w:marBottom w:val="160"/>
      <w:divBdr>
        <w:top w:val="none" w:sz="0" w:space="0" w:color="auto"/>
        <w:left w:val="none" w:sz="0" w:space="0" w:color="auto"/>
        <w:bottom w:val="none" w:sz="0" w:space="0" w:color="auto"/>
        <w:right w:val="none" w:sz="0" w:space="0" w:color="auto"/>
      </w:divBdr>
    </w:div>
    <w:div w:id="432553522">
      <w:marLeft w:val="0"/>
      <w:marRight w:val="0"/>
      <w:marTop w:val="60"/>
      <w:marBottom w:val="0"/>
      <w:divBdr>
        <w:top w:val="none" w:sz="0" w:space="0" w:color="auto"/>
        <w:left w:val="none" w:sz="0" w:space="0" w:color="auto"/>
        <w:bottom w:val="none" w:sz="0" w:space="0" w:color="auto"/>
        <w:right w:val="none" w:sz="0" w:space="0" w:color="auto"/>
      </w:divBdr>
    </w:div>
    <w:div w:id="432944611">
      <w:marLeft w:val="0"/>
      <w:marRight w:val="0"/>
      <w:marTop w:val="160"/>
      <w:marBottom w:val="160"/>
      <w:divBdr>
        <w:top w:val="none" w:sz="0" w:space="0" w:color="auto"/>
        <w:left w:val="none" w:sz="0" w:space="0" w:color="auto"/>
        <w:bottom w:val="none" w:sz="0" w:space="0" w:color="auto"/>
        <w:right w:val="none" w:sz="0" w:space="0" w:color="auto"/>
      </w:divBdr>
    </w:div>
    <w:div w:id="434521343">
      <w:marLeft w:val="0"/>
      <w:marRight w:val="0"/>
      <w:marTop w:val="0"/>
      <w:marBottom w:val="160"/>
      <w:divBdr>
        <w:top w:val="none" w:sz="0" w:space="0" w:color="auto"/>
        <w:left w:val="none" w:sz="0" w:space="0" w:color="auto"/>
        <w:bottom w:val="none" w:sz="0" w:space="0" w:color="auto"/>
        <w:right w:val="none" w:sz="0" w:space="0" w:color="auto"/>
      </w:divBdr>
    </w:div>
    <w:div w:id="434978714">
      <w:marLeft w:val="0"/>
      <w:marRight w:val="0"/>
      <w:marTop w:val="0"/>
      <w:marBottom w:val="0"/>
      <w:divBdr>
        <w:top w:val="none" w:sz="0" w:space="0" w:color="auto"/>
        <w:left w:val="none" w:sz="0" w:space="0" w:color="auto"/>
        <w:bottom w:val="none" w:sz="0" w:space="0" w:color="auto"/>
        <w:right w:val="none" w:sz="0" w:space="0" w:color="auto"/>
      </w:divBdr>
      <w:divsChild>
        <w:div w:id="1342513602">
          <w:marLeft w:val="0"/>
          <w:marRight w:val="0"/>
          <w:marTop w:val="0"/>
          <w:marBottom w:val="0"/>
          <w:divBdr>
            <w:top w:val="none" w:sz="0" w:space="0" w:color="auto"/>
            <w:left w:val="none" w:sz="0" w:space="0" w:color="auto"/>
            <w:bottom w:val="none" w:sz="0" w:space="0" w:color="auto"/>
            <w:right w:val="none" w:sz="0" w:space="0" w:color="auto"/>
          </w:divBdr>
        </w:div>
      </w:divsChild>
    </w:div>
    <w:div w:id="435367339">
      <w:marLeft w:val="0"/>
      <w:marRight w:val="0"/>
      <w:marTop w:val="160"/>
      <w:marBottom w:val="160"/>
      <w:divBdr>
        <w:top w:val="none" w:sz="0" w:space="0" w:color="auto"/>
        <w:left w:val="none" w:sz="0" w:space="0" w:color="auto"/>
        <w:bottom w:val="none" w:sz="0" w:space="0" w:color="auto"/>
        <w:right w:val="none" w:sz="0" w:space="0" w:color="auto"/>
      </w:divBdr>
    </w:div>
    <w:div w:id="436026164">
      <w:marLeft w:val="0"/>
      <w:marRight w:val="0"/>
      <w:marTop w:val="0"/>
      <w:marBottom w:val="0"/>
      <w:divBdr>
        <w:top w:val="none" w:sz="0" w:space="0" w:color="auto"/>
        <w:left w:val="none" w:sz="0" w:space="0" w:color="auto"/>
        <w:bottom w:val="none" w:sz="0" w:space="0" w:color="auto"/>
        <w:right w:val="none" w:sz="0" w:space="0" w:color="auto"/>
      </w:divBdr>
      <w:divsChild>
        <w:div w:id="860124607">
          <w:marLeft w:val="0"/>
          <w:marRight w:val="0"/>
          <w:marTop w:val="160"/>
          <w:marBottom w:val="160"/>
          <w:divBdr>
            <w:top w:val="none" w:sz="0" w:space="0" w:color="auto"/>
            <w:left w:val="none" w:sz="0" w:space="0" w:color="auto"/>
            <w:bottom w:val="none" w:sz="0" w:space="0" w:color="auto"/>
            <w:right w:val="none" w:sz="0" w:space="0" w:color="auto"/>
          </w:divBdr>
        </w:div>
        <w:div w:id="1507595316">
          <w:marLeft w:val="0"/>
          <w:marRight w:val="0"/>
          <w:marTop w:val="160"/>
          <w:marBottom w:val="160"/>
          <w:divBdr>
            <w:top w:val="none" w:sz="0" w:space="0" w:color="auto"/>
            <w:left w:val="none" w:sz="0" w:space="0" w:color="auto"/>
            <w:bottom w:val="none" w:sz="0" w:space="0" w:color="auto"/>
            <w:right w:val="none" w:sz="0" w:space="0" w:color="auto"/>
          </w:divBdr>
        </w:div>
        <w:div w:id="749739788">
          <w:marLeft w:val="0"/>
          <w:marRight w:val="0"/>
          <w:marTop w:val="160"/>
          <w:marBottom w:val="160"/>
          <w:divBdr>
            <w:top w:val="none" w:sz="0" w:space="0" w:color="auto"/>
            <w:left w:val="none" w:sz="0" w:space="0" w:color="auto"/>
            <w:bottom w:val="none" w:sz="0" w:space="0" w:color="auto"/>
            <w:right w:val="none" w:sz="0" w:space="0" w:color="auto"/>
          </w:divBdr>
        </w:div>
        <w:div w:id="750665007">
          <w:marLeft w:val="0"/>
          <w:marRight w:val="0"/>
          <w:marTop w:val="160"/>
          <w:marBottom w:val="160"/>
          <w:divBdr>
            <w:top w:val="none" w:sz="0" w:space="0" w:color="auto"/>
            <w:left w:val="none" w:sz="0" w:space="0" w:color="auto"/>
            <w:bottom w:val="none" w:sz="0" w:space="0" w:color="auto"/>
            <w:right w:val="none" w:sz="0" w:space="0" w:color="auto"/>
          </w:divBdr>
        </w:div>
        <w:div w:id="1030882358">
          <w:marLeft w:val="0"/>
          <w:marRight w:val="0"/>
          <w:marTop w:val="0"/>
          <w:marBottom w:val="0"/>
          <w:divBdr>
            <w:top w:val="none" w:sz="0" w:space="0" w:color="auto"/>
            <w:left w:val="none" w:sz="0" w:space="0" w:color="auto"/>
            <w:bottom w:val="none" w:sz="0" w:space="0" w:color="auto"/>
            <w:right w:val="none" w:sz="0" w:space="0" w:color="auto"/>
          </w:divBdr>
        </w:div>
      </w:divsChild>
    </w:div>
    <w:div w:id="438259363">
      <w:marLeft w:val="0"/>
      <w:marRight w:val="0"/>
      <w:marTop w:val="160"/>
      <w:marBottom w:val="120"/>
      <w:divBdr>
        <w:top w:val="none" w:sz="0" w:space="0" w:color="auto"/>
        <w:left w:val="none" w:sz="0" w:space="0" w:color="auto"/>
        <w:bottom w:val="none" w:sz="0" w:space="0" w:color="auto"/>
        <w:right w:val="none" w:sz="0" w:space="0" w:color="auto"/>
      </w:divBdr>
    </w:div>
    <w:div w:id="438381875">
      <w:marLeft w:val="0"/>
      <w:marRight w:val="0"/>
      <w:marTop w:val="160"/>
      <w:marBottom w:val="160"/>
      <w:divBdr>
        <w:top w:val="none" w:sz="0" w:space="0" w:color="auto"/>
        <w:left w:val="none" w:sz="0" w:space="0" w:color="auto"/>
        <w:bottom w:val="none" w:sz="0" w:space="0" w:color="auto"/>
        <w:right w:val="none" w:sz="0" w:space="0" w:color="auto"/>
      </w:divBdr>
    </w:div>
    <w:div w:id="440032776">
      <w:marLeft w:val="0"/>
      <w:marRight w:val="0"/>
      <w:marTop w:val="160"/>
      <w:marBottom w:val="160"/>
      <w:divBdr>
        <w:top w:val="none" w:sz="0" w:space="0" w:color="auto"/>
        <w:left w:val="none" w:sz="0" w:space="0" w:color="auto"/>
        <w:bottom w:val="none" w:sz="0" w:space="0" w:color="auto"/>
        <w:right w:val="none" w:sz="0" w:space="0" w:color="auto"/>
      </w:divBdr>
    </w:div>
    <w:div w:id="440342124">
      <w:marLeft w:val="0"/>
      <w:marRight w:val="0"/>
      <w:marTop w:val="160"/>
      <w:marBottom w:val="160"/>
      <w:divBdr>
        <w:top w:val="none" w:sz="0" w:space="0" w:color="auto"/>
        <w:left w:val="none" w:sz="0" w:space="0" w:color="auto"/>
        <w:bottom w:val="none" w:sz="0" w:space="0" w:color="auto"/>
        <w:right w:val="none" w:sz="0" w:space="0" w:color="auto"/>
      </w:divBdr>
    </w:div>
    <w:div w:id="441608110">
      <w:marLeft w:val="0"/>
      <w:marRight w:val="0"/>
      <w:marTop w:val="160"/>
      <w:marBottom w:val="160"/>
      <w:divBdr>
        <w:top w:val="none" w:sz="0" w:space="0" w:color="auto"/>
        <w:left w:val="none" w:sz="0" w:space="0" w:color="auto"/>
        <w:bottom w:val="none" w:sz="0" w:space="0" w:color="auto"/>
        <w:right w:val="none" w:sz="0" w:space="0" w:color="auto"/>
      </w:divBdr>
    </w:div>
    <w:div w:id="442460166">
      <w:marLeft w:val="0"/>
      <w:marRight w:val="0"/>
      <w:marTop w:val="160"/>
      <w:marBottom w:val="160"/>
      <w:divBdr>
        <w:top w:val="none" w:sz="0" w:space="0" w:color="auto"/>
        <w:left w:val="none" w:sz="0" w:space="0" w:color="auto"/>
        <w:bottom w:val="none" w:sz="0" w:space="0" w:color="auto"/>
        <w:right w:val="none" w:sz="0" w:space="0" w:color="auto"/>
      </w:divBdr>
    </w:div>
    <w:div w:id="442725988">
      <w:marLeft w:val="0"/>
      <w:marRight w:val="0"/>
      <w:marTop w:val="0"/>
      <w:marBottom w:val="160"/>
      <w:divBdr>
        <w:top w:val="none" w:sz="0" w:space="0" w:color="auto"/>
        <w:left w:val="none" w:sz="0" w:space="0" w:color="auto"/>
        <w:bottom w:val="none" w:sz="0" w:space="0" w:color="auto"/>
        <w:right w:val="none" w:sz="0" w:space="0" w:color="auto"/>
      </w:divBdr>
    </w:div>
    <w:div w:id="443426072">
      <w:marLeft w:val="0"/>
      <w:marRight w:val="0"/>
      <w:marTop w:val="160"/>
      <w:marBottom w:val="160"/>
      <w:divBdr>
        <w:top w:val="none" w:sz="0" w:space="0" w:color="auto"/>
        <w:left w:val="none" w:sz="0" w:space="0" w:color="auto"/>
        <w:bottom w:val="none" w:sz="0" w:space="0" w:color="auto"/>
        <w:right w:val="none" w:sz="0" w:space="0" w:color="auto"/>
      </w:divBdr>
    </w:div>
    <w:div w:id="443579086">
      <w:marLeft w:val="0"/>
      <w:marRight w:val="0"/>
      <w:marTop w:val="160"/>
      <w:marBottom w:val="160"/>
      <w:divBdr>
        <w:top w:val="none" w:sz="0" w:space="0" w:color="auto"/>
        <w:left w:val="none" w:sz="0" w:space="0" w:color="auto"/>
        <w:bottom w:val="none" w:sz="0" w:space="0" w:color="auto"/>
        <w:right w:val="none" w:sz="0" w:space="0" w:color="auto"/>
      </w:divBdr>
    </w:div>
    <w:div w:id="444085726">
      <w:marLeft w:val="0"/>
      <w:marRight w:val="0"/>
      <w:marTop w:val="160"/>
      <w:marBottom w:val="160"/>
      <w:divBdr>
        <w:top w:val="none" w:sz="0" w:space="0" w:color="auto"/>
        <w:left w:val="none" w:sz="0" w:space="0" w:color="auto"/>
        <w:bottom w:val="none" w:sz="0" w:space="0" w:color="auto"/>
        <w:right w:val="none" w:sz="0" w:space="0" w:color="auto"/>
      </w:divBdr>
    </w:div>
    <w:div w:id="444203318">
      <w:marLeft w:val="0"/>
      <w:marRight w:val="0"/>
      <w:marTop w:val="0"/>
      <w:marBottom w:val="160"/>
      <w:divBdr>
        <w:top w:val="none" w:sz="0" w:space="0" w:color="auto"/>
        <w:left w:val="none" w:sz="0" w:space="0" w:color="auto"/>
        <w:bottom w:val="none" w:sz="0" w:space="0" w:color="auto"/>
        <w:right w:val="none" w:sz="0" w:space="0" w:color="auto"/>
      </w:divBdr>
    </w:div>
    <w:div w:id="446125817">
      <w:marLeft w:val="0"/>
      <w:marRight w:val="0"/>
      <w:marTop w:val="0"/>
      <w:marBottom w:val="120"/>
      <w:divBdr>
        <w:top w:val="none" w:sz="0" w:space="0" w:color="auto"/>
        <w:left w:val="none" w:sz="0" w:space="0" w:color="auto"/>
        <w:bottom w:val="none" w:sz="0" w:space="0" w:color="auto"/>
        <w:right w:val="none" w:sz="0" w:space="0" w:color="auto"/>
      </w:divBdr>
    </w:div>
    <w:div w:id="446777107">
      <w:marLeft w:val="0"/>
      <w:marRight w:val="0"/>
      <w:marTop w:val="160"/>
      <w:marBottom w:val="160"/>
      <w:divBdr>
        <w:top w:val="none" w:sz="0" w:space="0" w:color="auto"/>
        <w:left w:val="none" w:sz="0" w:space="0" w:color="auto"/>
        <w:bottom w:val="none" w:sz="0" w:space="0" w:color="auto"/>
        <w:right w:val="none" w:sz="0" w:space="0" w:color="auto"/>
      </w:divBdr>
    </w:div>
    <w:div w:id="453793304">
      <w:marLeft w:val="0"/>
      <w:marRight w:val="0"/>
      <w:marTop w:val="160"/>
      <w:marBottom w:val="160"/>
      <w:divBdr>
        <w:top w:val="none" w:sz="0" w:space="0" w:color="auto"/>
        <w:left w:val="none" w:sz="0" w:space="0" w:color="auto"/>
        <w:bottom w:val="none" w:sz="0" w:space="0" w:color="auto"/>
        <w:right w:val="none" w:sz="0" w:space="0" w:color="auto"/>
      </w:divBdr>
    </w:div>
    <w:div w:id="457573417">
      <w:marLeft w:val="0"/>
      <w:marRight w:val="0"/>
      <w:marTop w:val="160"/>
      <w:marBottom w:val="160"/>
      <w:divBdr>
        <w:top w:val="none" w:sz="0" w:space="0" w:color="auto"/>
        <w:left w:val="none" w:sz="0" w:space="0" w:color="auto"/>
        <w:bottom w:val="none" w:sz="0" w:space="0" w:color="auto"/>
        <w:right w:val="none" w:sz="0" w:space="0" w:color="auto"/>
      </w:divBdr>
    </w:div>
    <w:div w:id="458305336">
      <w:marLeft w:val="0"/>
      <w:marRight w:val="0"/>
      <w:marTop w:val="160"/>
      <w:marBottom w:val="160"/>
      <w:divBdr>
        <w:top w:val="none" w:sz="0" w:space="0" w:color="auto"/>
        <w:left w:val="none" w:sz="0" w:space="0" w:color="auto"/>
        <w:bottom w:val="none" w:sz="0" w:space="0" w:color="auto"/>
        <w:right w:val="none" w:sz="0" w:space="0" w:color="auto"/>
      </w:divBdr>
    </w:div>
    <w:div w:id="464393418">
      <w:marLeft w:val="0"/>
      <w:marRight w:val="0"/>
      <w:marTop w:val="160"/>
      <w:marBottom w:val="160"/>
      <w:divBdr>
        <w:top w:val="none" w:sz="0" w:space="0" w:color="auto"/>
        <w:left w:val="none" w:sz="0" w:space="0" w:color="auto"/>
        <w:bottom w:val="none" w:sz="0" w:space="0" w:color="auto"/>
        <w:right w:val="none" w:sz="0" w:space="0" w:color="auto"/>
      </w:divBdr>
    </w:div>
    <w:div w:id="464739885">
      <w:marLeft w:val="0"/>
      <w:marRight w:val="0"/>
      <w:marTop w:val="0"/>
      <w:marBottom w:val="0"/>
      <w:divBdr>
        <w:top w:val="none" w:sz="0" w:space="0" w:color="auto"/>
        <w:left w:val="none" w:sz="0" w:space="0" w:color="auto"/>
        <w:bottom w:val="none" w:sz="0" w:space="0" w:color="auto"/>
        <w:right w:val="none" w:sz="0" w:space="0" w:color="auto"/>
      </w:divBdr>
      <w:divsChild>
        <w:div w:id="1943949829">
          <w:marLeft w:val="0"/>
          <w:marRight w:val="0"/>
          <w:marTop w:val="0"/>
          <w:marBottom w:val="0"/>
          <w:divBdr>
            <w:top w:val="none" w:sz="0" w:space="0" w:color="auto"/>
            <w:left w:val="none" w:sz="0" w:space="0" w:color="auto"/>
            <w:bottom w:val="none" w:sz="0" w:space="0" w:color="auto"/>
            <w:right w:val="none" w:sz="0" w:space="0" w:color="auto"/>
          </w:divBdr>
        </w:div>
      </w:divsChild>
    </w:div>
    <w:div w:id="465775952">
      <w:marLeft w:val="0"/>
      <w:marRight w:val="0"/>
      <w:marTop w:val="160"/>
      <w:marBottom w:val="160"/>
      <w:divBdr>
        <w:top w:val="none" w:sz="0" w:space="0" w:color="auto"/>
        <w:left w:val="none" w:sz="0" w:space="0" w:color="auto"/>
        <w:bottom w:val="none" w:sz="0" w:space="0" w:color="auto"/>
        <w:right w:val="none" w:sz="0" w:space="0" w:color="auto"/>
      </w:divBdr>
    </w:div>
    <w:div w:id="468477574">
      <w:marLeft w:val="0"/>
      <w:marRight w:val="0"/>
      <w:marTop w:val="0"/>
      <w:marBottom w:val="120"/>
      <w:divBdr>
        <w:top w:val="none" w:sz="0" w:space="0" w:color="auto"/>
        <w:left w:val="none" w:sz="0" w:space="0" w:color="auto"/>
        <w:bottom w:val="none" w:sz="0" w:space="0" w:color="auto"/>
        <w:right w:val="none" w:sz="0" w:space="0" w:color="auto"/>
      </w:divBdr>
    </w:div>
    <w:div w:id="469980210">
      <w:marLeft w:val="0"/>
      <w:marRight w:val="0"/>
      <w:marTop w:val="160"/>
      <w:marBottom w:val="160"/>
      <w:divBdr>
        <w:top w:val="none" w:sz="0" w:space="0" w:color="auto"/>
        <w:left w:val="none" w:sz="0" w:space="0" w:color="auto"/>
        <w:bottom w:val="none" w:sz="0" w:space="0" w:color="auto"/>
        <w:right w:val="none" w:sz="0" w:space="0" w:color="auto"/>
      </w:divBdr>
    </w:div>
    <w:div w:id="471022286">
      <w:marLeft w:val="0"/>
      <w:marRight w:val="0"/>
      <w:marTop w:val="160"/>
      <w:marBottom w:val="160"/>
      <w:divBdr>
        <w:top w:val="none" w:sz="0" w:space="0" w:color="auto"/>
        <w:left w:val="none" w:sz="0" w:space="0" w:color="auto"/>
        <w:bottom w:val="none" w:sz="0" w:space="0" w:color="auto"/>
        <w:right w:val="none" w:sz="0" w:space="0" w:color="auto"/>
      </w:divBdr>
    </w:div>
    <w:div w:id="475680488">
      <w:marLeft w:val="0"/>
      <w:marRight w:val="0"/>
      <w:marTop w:val="0"/>
      <w:marBottom w:val="120"/>
      <w:divBdr>
        <w:top w:val="none" w:sz="0" w:space="0" w:color="auto"/>
        <w:left w:val="none" w:sz="0" w:space="0" w:color="auto"/>
        <w:bottom w:val="none" w:sz="0" w:space="0" w:color="auto"/>
        <w:right w:val="none" w:sz="0" w:space="0" w:color="auto"/>
      </w:divBdr>
    </w:div>
    <w:div w:id="476339802">
      <w:marLeft w:val="0"/>
      <w:marRight w:val="0"/>
      <w:marTop w:val="60"/>
      <w:marBottom w:val="160"/>
      <w:divBdr>
        <w:top w:val="none" w:sz="0" w:space="0" w:color="auto"/>
        <w:left w:val="none" w:sz="0" w:space="0" w:color="auto"/>
        <w:bottom w:val="none" w:sz="0" w:space="0" w:color="auto"/>
        <w:right w:val="none" w:sz="0" w:space="0" w:color="auto"/>
      </w:divBdr>
    </w:div>
    <w:div w:id="479201549">
      <w:marLeft w:val="0"/>
      <w:marRight w:val="0"/>
      <w:marTop w:val="160"/>
      <w:marBottom w:val="160"/>
      <w:divBdr>
        <w:top w:val="none" w:sz="0" w:space="0" w:color="auto"/>
        <w:left w:val="none" w:sz="0" w:space="0" w:color="auto"/>
        <w:bottom w:val="none" w:sz="0" w:space="0" w:color="auto"/>
        <w:right w:val="none" w:sz="0" w:space="0" w:color="auto"/>
      </w:divBdr>
    </w:div>
    <w:div w:id="480582087">
      <w:marLeft w:val="0"/>
      <w:marRight w:val="0"/>
      <w:marTop w:val="160"/>
      <w:marBottom w:val="160"/>
      <w:divBdr>
        <w:top w:val="none" w:sz="0" w:space="0" w:color="auto"/>
        <w:left w:val="none" w:sz="0" w:space="0" w:color="auto"/>
        <w:bottom w:val="none" w:sz="0" w:space="0" w:color="auto"/>
        <w:right w:val="none" w:sz="0" w:space="0" w:color="auto"/>
      </w:divBdr>
    </w:div>
    <w:div w:id="480737631">
      <w:marLeft w:val="0"/>
      <w:marRight w:val="0"/>
      <w:marTop w:val="160"/>
      <w:marBottom w:val="160"/>
      <w:divBdr>
        <w:top w:val="none" w:sz="0" w:space="0" w:color="auto"/>
        <w:left w:val="none" w:sz="0" w:space="0" w:color="auto"/>
        <w:bottom w:val="none" w:sz="0" w:space="0" w:color="auto"/>
        <w:right w:val="none" w:sz="0" w:space="0" w:color="auto"/>
      </w:divBdr>
    </w:div>
    <w:div w:id="484009858">
      <w:marLeft w:val="0"/>
      <w:marRight w:val="0"/>
      <w:marTop w:val="0"/>
      <w:marBottom w:val="160"/>
      <w:divBdr>
        <w:top w:val="none" w:sz="0" w:space="0" w:color="auto"/>
        <w:left w:val="none" w:sz="0" w:space="0" w:color="auto"/>
        <w:bottom w:val="none" w:sz="0" w:space="0" w:color="auto"/>
        <w:right w:val="none" w:sz="0" w:space="0" w:color="auto"/>
      </w:divBdr>
    </w:div>
    <w:div w:id="484706668">
      <w:marLeft w:val="0"/>
      <w:marRight w:val="0"/>
      <w:marTop w:val="160"/>
      <w:marBottom w:val="160"/>
      <w:divBdr>
        <w:top w:val="none" w:sz="0" w:space="0" w:color="auto"/>
        <w:left w:val="none" w:sz="0" w:space="0" w:color="auto"/>
        <w:bottom w:val="none" w:sz="0" w:space="0" w:color="auto"/>
        <w:right w:val="none" w:sz="0" w:space="0" w:color="auto"/>
      </w:divBdr>
    </w:div>
    <w:div w:id="485099069">
      <w:marLeft w:val="0"/>
      <w:marRight w:val="0"/>
      <w:marTop w:val="160"/>
      <w:marBottom w:val="160"/>
      <w:divBdr>
        <w:top w:val="none" w:sz="0" w:space="0" w:color="auto"/>
        <w:left w:val="none" w:sz="0" w:space="0" w:color="auto"/>
        <w:bottom w:val="none" w:sz="0" w:space="0" w:color="auto"/>
        <w:right w:val="none" w:sz="0" w:space="0" w:color="auto"/>
      </w:divBdr>
    </w:div>
    <w:div w:id="487404592">
      <w:marLeft w:val="0"/>
      <w:marRight w:val="0"/>
      <w:marTop w:val="0"/>
      <w:marBottom w:val="0"/>
      <w:divBdr>
        <w:top w:val="none" w:sz="0" w:space="0" w:color="auto"/>
        <w:left w:val="none" w:sz="0" w:space="0" w:color="auto"/>
        <w:bottom w:val="none" w:sz="0" w:space="0" w:color="auto"/>
        <w:right w:val="none" w:sz="0" w:space="0" w:color="auto"/>
      </w:divBdr>
    </w:div>
    <w:div w:id="487987124">
      <w:marLeft w:val="0"/>
      <w:marRight w:val="0"/>
      <w:marTop w:val="160"/>
      <w:marBottom w:val="160"/>
      <w:divBdr>
        <w:top w:val="none" w:sz="0" w:space="0" w:color="auto"/>
        <w:left w:val="none" w:sz="0" w:space="0" w:color="auto"/>
        <w:bottom w:val="none" w:sz="0" w:space="0" w:color="auto"/>
        <w:right w:val="none" w:sz="0" w:space="0" w:color="auto"/>
      </w:divBdr>
    </w:div>
    <w:div w:id="489564716">
      <w:marLeft w:val="0"/>
      <w:marRight w:val="0"/>
      <w:marTop w:val="160"/>
      <w:marBottom w:val="160"/>
      <w:divBdr>
        <w:top w:val="none" w:sz="0" w:space="0" w:color="auto"/>
        <w:left w:val="none" w:sz="0" w:space="0" w:color="auto"/>
        <w:bottom w:val="none" w:sz="0" w:space="0" w:color="auto"/>
        <w:right w:val="none" w:sz="0" w:space="0" w:color="auto"/>
      </w:divBdr>
    </w:div>
    <w:div w:id="490097487">
      <w:marLeft w:val="0"/>
      <w:marRight w:val="0"/>
      <w:marTop w:val="0"/>
      <w:marBottom w:val="160"/>
      <w:divBdr>
        <w:top w:val="none" w:sz="0" w:space="0" w:color="auto"/>
        <w:left w:val="none" w:sz="0" w:space="0" w:color="auto"/>
        <w:bottom w:val="none" w:sz="0" w:space="0" w:color="auto"/>
        <w:right w:val="none" w:sz="0" w:space="0" w:color="auto"/>
      </w:divBdr>
    </w:div>
    <w:div w:id="493254652">
      <w:marLeft w:val="0"/>
      <w:marRight w:val="0"/>
      <w:marTop w:val="160"/>
      <w:marBottom w:val="160"/>
      <w:divBdr>
        <w:top w:val="none" w:sz="0" w:space="0" w:color="auto"/>
        <w:left w:val="none" w:sz="0" w:space="0" w:color="auto"/>
        <w:bottom w:val="none" w:sz="0" w:space="0" w:color="auto"/>
        <w:right w:val="none" w:sz="0" w:space="0" w:color="auto"/>
      </w:divBdr>
    </w:div>
    <w:div w:id="494994867">
      <w:marLeft w:val="0"/>
      <w:marRight w:val="0"/>
      <w:marTop w:val="40"/>
      <w:marBottom w:val="200"/>
      <w:divBdr>
        <w:top w:val="none" w:sz="0" w:space="0" w:color="auto"/>
        <w:left w:val="none" w:sz="0" w:space="0" w:color="auto"/>
        <w:bottom w:val="none" w:sz="0" w:space="0" w:color="auto"/>
        <w:right w:val="none" w:sz="0" w:space="0" w:color="auto"/>
      </w:divBdr>
    </w:div>
    <w:div w:id="495270632">
      <w:marLeft w:val="0"/>
      <w:marRight w:val="0"/>
      <w:marTop w:val="160"/>
      <w:marBottom w:val="160"/>
      <w:divBdr>
        <w:top w:val="none" w:sz="0" w:space="0" w:color="auto"/>
        <w:left w:val="none" w:sz="0" w:space="0" w:color="auto"/>
        <w:bottom w:val="none" w:sz="0" w:space="0" w:color="auto"/>
        <w:right w:val="none" w:sz="0" w:space="0" w:color="auto"/>
      </w:divBdr>
    </w:div>
    <w:div w:id="496073719">
      <w:marLeft w:val="0"/>
      <w:marRight w:val="0"/>
      <w:marTop w:val="0"/>
      <w:marBottom w:val="160"/>
      <w:divBdr>
        <w:top w:val="none" w:sz="0" w:space="0" w:color="auto"/>
        <w:left w:val="none" w:sz="0" w:space="0" w:color="auto"/>
        <w:bottom w:val="none" w:sz="0" w:space="0" w:color="auto"/>
        <w:right w:val="none" w:sz="0" w:space="0" w:color="auto"/>
      </w:divBdr>
    </w:div>
    <w:div w:id="496658104">
      <w:marLeft w:val="0"/>
      <w:marRight w:val="0"/>
      <w:marTop w:val="160"/>
      <w:marBottom w:val="160"/>
      <w:divBdr>
        <w:top w:val="none" w:sz="0" w:space="0" w:color="auto"/>
        <w:left w:val="none" w:sz="0" w:space="0" w:color="auto"/>
        <w:bottom w:val="none" w:sz="0" w:space="0" w:color="auto"/>
        <w:right w:val="none" w:sz="0" w:space="0" w:color="auto"/>
      </w:divBdr>
    </w:div>
    <w:div w:id="497621175">
      <w:marLeft w:val="0"/>
      <w:marRight w:val="0"/>
      <w:marTop w:val="40"/>
      <w:marBottom w:val="200"/>
      <w:divBdr>
        <w:top w:val="none" w:sz="0" w:space="0" w:color="auto"/>
        <w:left w:val="none" w:sz="0" w:space="0" w:color="auto"/>
        <w:bottom w:val="none" w:sz="0" w:space="0" w:color="auto"/>
        <w:right w:val="none" w:sz="0" w:space="0" w:color="auto"/>
      </w:divBdr>
    </w:div>
    <w:div w:id="497690710">
      <w:marLeft w:val="0"/>
      <w:marRight w:val="0"/>
      <w:marTop w:val="40"/>
      <w:marBottom w:val="200"/>
      <w:divBdr>
        <w:top w:val="none" w:sz="0" w:space="0" w:color="auto"/>
        <w:left w:val="none" w:sz="0" w:space="0" w:color="auto"/>
        <w:bottom w:val="none" w:sz="0" w:space="0" w:color="auto"/>
        <w:right w:val="none" w:sz="0" w:space="0" w:color="auto"/>
      </w:divBdr>
    </w:div>
    <w:div w:id="498010146">
      <w:marLeft w:val="0"/>
      <w:marRight w:val="0"/>
      <w:marTop w:val="0"/>
      <w:marBottom w:val="0"/>
      <w:divBdr>
        <w:top w:val="none" w:sz="0" w:space="0" w:color="auto"/>
        <w:left w:val="none" w:sz="0" w:space="0" w:color="auto"/>
        <w:bottom w:val="none" w:sz="0" w:space="0" w:color="auto"/>
        <w:right w:val="none" w:sz="0" w:space="0" w:color="auto"/>
      </w:divBdr>
      <w:divsChild>
        <w:div w:id="1653412869">
          <w:marLeft w:val="0"/>
          <w:marRight w:val="0"/>
          <w:marTop w:val="0"/>
          <w:marBottom w:val="0"/>
          <w:divBdr>
            <w:top w:val="none" w:sz="0" w:space="0" w:color="auto"/>
            <w:left w:val="none" w:sz="0" w:space="0" w:color="auto"/>
            <w:bottom w:val="none" w:sz="0" w:space="0" w:color="auto"/>
            <w:right w:val="none" w:sz="0" w:space="0" w:color="auto"/>
          </w:divBdr>
        </w:div>
      </w:divsChild>
    </w:div>
    <w:div w:id="499850106">
      <w:marLeft w:val="0"/>
      <w:marRight w:val="0"/>
      <w:marTop w:val="160"/>
      <w:marBottom w:val="160"/>
      <w:divBdr>
        <w:top w:val="none" w:sz="0" w:space="0" w:color="auto"/>
        <w:left w:val="none" w:sz="0" w:space="0" w:color="auto"/>
        <w:bottom w:val="none" w:sz="0" w:space="0" w:color="auto"/>
        <w:right w:val="none" w:sz="0" w:space="0" w:color="auto"/>
      </w:divBdr>
    </w:div>
    <w:div w:id="500582441">
      <w:marLeft w:val="0"/>
      <w:marRight w:val="0"/>
      <w:marTop w:val="160"/>
      <w:marBottom w:val="160"/>
      <w:divBdr>
        <w:top w:val="none" w:sz="0" w:space="0" w:color="auto"/>
        <w:left w:val="none" w:sz="0" w:space="0" w:color="auto"/>
        <w:bottom w:val="none" w:sz="0" w:space="0" w:color="auto"/>
        <w:right w:val="none" w:sz="0" w:space="0" w:color="auto"/>
      </w:divBdr>
    </w:div>
    <w:div w:id="500589746">
      <w:marLeft w:val="0"/>
      <w:marRight w:val="0"/>
      <w:marTop w:val="0"/>
      <w:marBottom w:val="160"/>
      <w:divBdr>
        <w:top w:val="none" w:sz="0" w:space="0" w:color="auto"/>
        <w:left w:val="none" w:sz="0" w:space="0" w:color="auto"/>
        <w:bottom w:val="none" w:sz="0" w:space="0" w:color="auto"/>
        <w:right w:val="none" w:sz="0" w:space="0" w:color="auto"/>
      </w:divBdr>
    </w:div>
    <w:div w:id="501553541">
      <w:marLeft w:val="0"/>
      <w:marRight w:val="0"/>
      <w:marTop w:val="0"/>
      <w:marBottom w:val="160"/>
      <w:divBdr>
        <w:top w:val="none" w:sz="0" w:space="0" w:color="auto"/>
        <w:left w:val="none" w:sz="0" w:space="0" w:color="auto"/>
        <w:bottom w:val="none" w:sz="0" w:space="0" w:color="auto"/>
        <w:right w:val="none" w:sz="0" w:space="0" w:color="auto"/>
      </w:divBdr>
    </w:div>
    <w:div w:id="503935793">
      <w:marLeft w:val="0"/>
      <w:marRight w:val="0"/>
      <w:marTop w:val="240"/>
      <w:marBottom w:val="240"/>
      <w:divBdr>
        <w:top w:val="none" w:sz="0" w:space="0" w:color="auto"/>
        <w:left w:val="none" w:sz="0" w:space="0" w:color="auto"/>
        <w:bottom w:val="none" w:sz="0" w:space="0" w:color="auto"/>
        <w:right w:val="none" w:sz="0" w:space="0" w:color="auto"/>
      </w:divBdr>
    </w:div>
    <w:div w:id="504973663">
      <w:marLeft w:val="0"/>
      <w:marRight w:val="0"/>
      <w:marTop w:val="160"/>
      <w:marBottom w:val="160"/>
      <w:divBdr>
        <w:top w:val="none" w:sz="0" w:space="0" w:color="auto"/>
        <w:left w:val="none" w:sz="0" w:space="0" w:color="auto"/>
        <w:bottom w:val="none" w:sz="0" w:space="0" w:color="auto"/>
        <w:right w:val="none" w:sz="0" w:space="0" w:color="auto"/>
      </w:divBdr>
    </w:div>
    <w:div w:id="507722201">
      <w:marLeft w:val="0"/>
      <w:marRight w:val="0"/>
      <w:marTop w:val="160"/>
      <w:marBottom w:val="160"/>
      <w:divBdr>
        <w:top w:val="none" w:sz="0" w:space="0" w:color="auto"/>
        <w:left w:val="none" w:sz="0" w:space="0" w:color="auto"/>
        <w:bottom w:val="none" w:sz="0" w:space="0" w:color="auto"/>
        <w:right w:val="none" w:sz="0" w:space="0" w:color="auto"/>
      </w:divBdr>
    </w:div>
    <w:div w:id="509292232">
      <w:marLeft w:val="0"/>
      <w:marRight w:val="0"/>
      <w:marTop w:val="160"/>
      <w:marBottom w:val="160"/>
      <w:divBdr>
        <w:top w:val="none" w:sz="0" w:space="0" w:color="auto"/>
        <w:left w:val="none" w:sz="0" w:space="0" w:color="auto"/>
        <w:bottom w:val="none" w:sz="0" w:space="0" w:color="auto"/>
        <w:right w:val="none" w:sz="0" w:space="0" w:color="auto"/>
      </w:divBdr>
    </w:div>
    <w:div w:id="509760168">
      <w:marLeft w:val="0"/>
      <w:marRight w:val="0"/>
      <w:marTop w:val="0"/>
      <w:marBottom w:val="0"/>
      <w:divBdr>
        <w:top w:val="none" w:sz="0" w:space="0" w:color="auto"/>
        <w:left w:val="none" w:sz="0" w:space="0" w:color="auto"/>
        <w:bottom w:val="none" w:sz="0" w:space="0" w:color="auto"/>
        <w:right w:val="none" w:sz="0" w:space="0" w:color="auto"/>
      </w:divBdr>
    </w:div>
    <w:div w:id="511841254">
      <w:marLeft w:val="0"/>
      <w:marRight w:val="0"/>
      <w:marTop w:val="0"/>
      <w:marBottom w:val="0"/>
      <w:divBdr>
        <w:top w:val="none" w:sz="0" w:space="0" w:color="auto"/>
        <w:left w:val="none" w:sz="0" w:space="0" w:color="auto"/>
        <w:bottom w:val="none" w:sz="0" w:space="0" w:color="auto"/>
        <w:right w:val="none" w:sz="0" w:space="0" w:color="auto"/>
      </w:divBdr>
      <w:divsChild>
        <w:div w:id="1615476630">
          <w:marLeft w:val="0"/>
          <w:marRight w:val="0"/>
          <w:marTop w:val="0"/>
          <w:marBottom w:val="0"/>
          <w:divBdr>
            <w:top w:val="none" w:sz="0" w:space="0" w:color="auto"/>
            <w:left w:val="none" w:sz="0" w:space="0" w:color="auto"/>
            <w:bottom w:val="none" w:sz="0" w:space="0" w:color="auto"/>
            <w:right w:val="none" w:sz="0" w:space="0" w:color="auto"/>
          </w:divBdr>
        </w:div>
      </w:divsChild>
    </w:div>
    <w:div w:id="512767030">
      <w:marLeft w:val="0"/>
      <w:marRight w:val="0"/>
      <w:marTop w:val="160"/>
      <w:marBottom w:val="160"/>
      <w:divBdr>
        <w:top w:val="none" w:sz="0" w:space="0" w:color="auto"/>
        <w:left w:val="none" w:sz="0" w:space="0" w:color="auto"/>
        <w:bottom w:val="none" w:sz="0" w:space="0" w:color="auto"/>
        <w:right w:val="none" w:sz="0" w:space="0" w:color="auto"/>
      </w:divBdr>
    </w:div>
    <w:div w:id="512914848">
      <w:marLeft w:val="0"/>
      <w:marRight w:val="0"/>
      <w:marTop w:val="160"/>
      <w:marBottom w:val="160"/>
      <w:divBdr>
        <w:top w:val="none" w:sz="0" w:space="0" w:color="auto"/>
        <w:left w:val="none" w:sz="0" w:space="0" w:color="auto"/>
        <w:bottom w:val="none" w:sz="0" w:space="0" w:color="auto"/>
        <w:right w:val="none" w:sz="0" w:space="0" w:color="auto"/>
      </w:divBdr>
    </w:div>
    <w:div w:id="513037619">
      <w:marLeft w:val="0"/>
      <w:marRight w:val="0"/>
      <w:marTop w:val="160"/>
      <w:marBottom w:val="160"/>
      <w:divBdr>
        <w:top w:val="none" w:sz="0" w:space="0" w:color="auto"/>
        <w:left w:val="none" w:sz="0" w:space="0" w:color="auto"/>
        <w:bottom w:val="none" w:sz="0" w:space="0" w:color="auto"/>
        <w:right w:val="none" w:sz="0" w:space="0" w:color="auto"/>
      </w:divBdr>
    </w:div>
    <w:div w:id="513542268">
      <w:marLeft w:val="0"/>
      <w:marRight w:val="0"/>
      <w:marTop w:val="0"/>
      <w:marBottom w:val="160"/>
      <w:divBdr>
        <w:top w:val="none" w:sz="0" w:space="0" w:color="auto"/>
        <w:left w:val="none" w:sz="0" w:space="0" w:color="auto"/>
        <w:bottom w:val="none" w:sz="0" w:space="0" w:color="auto"/>
        <w:right w:val="none" w:sz="0" w:space="0" w:color="auto"/>
      </w:divBdr>
    </w:div>
    <w:div w:id="514729758">
      <w:marLeft w:val="0"/>
      <w:marRight w:val="0"/>
      <w:marTop w:val="160"/>
      <w:marBottom w:val="160"/>
      <w:divBdr>
        <w:top w:val="none" w:sz="0" w:space="0" w:color="auto"/>
        <w:left w:val="none" w:sz="0" w:space="0" w:color="auto"/>
        <w:bottom w:val="none" w:sz="0" w:space="0" w:color="auto"/>
        <w:right w:val="none" w:sz="0" w:space="0" w:color="auto"/>
      </w:divBdr>
    </w:div>
    <w:div w:id="515079356">
      <w:marLeft w:val="0"/>
      <w:marRight w:val="0"/>
      <w:marTop w:val="0"/>
      <w:marBottom w:val="0"/>
      <w:divBdr>
        <w:top w:val="none" w:sz="0" w:space="0" w:color="auto"/>
        <w:left w:val="none" w:sz="0" w:space="0" w:color="auto"/>
        <w:bottom w:val="none" w:sz="0" w:space="0" w:color="auto"/>
        <w:right w:val="none" w:sz="0" w:space="0" w:color="auto"/>
      </w:divBdr>
      <w:divsChild>
        <w:div w:id="966937673">
          <w:marLeft w:val="0"/>
          <w:marRight w:val="0"/>
          <w:marTop w:val="0"/>
          <w:marBottom w:val="0"/>
          <w:divBdr>
            <w:top w:val="none" w:sz="0" w:space="0" w:color="auto"/>
            <w:left w:val="none" w:sz="0" w:space="0" w:color="auto"/>
            <w:bottom w:val="none" w:sz="0" w:space="0" w:color="auto"/>
            <w:right w:val="none" w:sz="0" w:space="0" w:color="auto"/>
          </w:divBdr>
        </w:div>
      </w:divsChild>
    </w:div>
    <w:div w:id="518592870">
      <w:marLeft w:val="0"/>
      <w:marRight w:val="0"/>
      <w:marTop w:val="0"/>
      <w:marBottom w:val="120"/>
      <w:divBdr>
        <w:top w:val="none" w:sz="0" w:space="0" w:color="auto"/>
        <w:left w:val="none" w:sz="0" w:space="0" w:color="auto"/>
        <w:bottom w:val="none" w:sz="0" w:space="0" w:color="auto"/>
        <w:right w:val="none" w:sz="0" w:space="0" w:color="auto"/>
      </w:divBdr>
      <w:divsChild>
        <w:div w:id="1898512404">
          <w:marLeft w:val="0"/>
          <w:marRight w:val="0"/>
          <w:marTop w:val="0"/>
          <w:marBottom w:val="0"/>
          <w:divBdr>
            <w:top w:val="none" w:sz="0" w:space="0" w:color="auto"/>
            <w:left w:val="none" w:sz="0" w:space="0" w:color="auto"/>
            <w:bottom w:val="none" w:sz="0" w:space="0" w:color="auto"/>
            <w:right w:val="none" w:sz="0" w:space="0" w:color="auto"/>
          </w:divBdr>
        </w:div>
        <w:div w:id="31614666">
          <w:marLeft w:val="0"/>
          <w:marRight w:val="0"/>
          <w:marTop w:val="0"/>
          <w:marBottom w:val="0"/>
          <w:divBdr>
            <w:top w:val="none" w:sz="0" w:space="0" w:color="auto"/>
            <w:left w:val="none" w:sz="0" w:space="0" w:color="auto"/>
            <w:bottom w:val="none" w:sz="0" w:space="0" w:color="auto"/>
            <w:right w:val="none" w:sz="0" w:space="0" w:color="auto"/>
          </w:divBdr>
        </w:div>
        <w:div w:id="4528002">
          <w:marLeft w:val="0"/>
          <w:marRight w:val="0"/>
          <w:marTop w:val="0"/>
          <w:marBottom w:val="0"/>
          <w:divBdr>
            <w:top w:val="none" w:sz="0" w:space="0" w:color="auto"/>
            <w:left w:val="none" w:sz="0" w:space="0" w:color="auto"/>
            <w:bottom w:val="none" w:sz="0" w:space="0" w:color="auto"/>
            <w:right w:val="none" w:sz="0" w:space="0" w:color="auto"/>
          </w:divBdr>
        </w:div>
        <w:div w:id="1420829275">
          <w:marLeft w:val="0"/>
          <w:marRight w:val="0"/>
          <w:marTop w:val="0"/>
          <w:marBottom w:val="0"/>
          <w:divBdr>
            <w:top w:val="none" w:sz="0" w:space="0" w:color="auto"/>
            <w:left w:val="none" w:sz="0" w:space="0" w:color="auto"/>
            <w:bottom w:val="none" w:sz="0" w:space="0" w:color="auto"/>
            <w:right w:val="none" w:sz="0" w:space="0" w:color="auto"/>
          </w:divBdr>
        </w:div>
        <w:div w:id="90783285">
          <w:marLeft w:val="0"/>
          <w:marRight w:val="0"/>
          <w:marTop w:val="0"/>
          <w:marBottom w:val="0"/>
          <w:divBdr>
            <w:top w:val="none" w:sz="0" w:space="0" w:color="auto"/>
            <w:left w:val="none" w:sz="0" w:space="0" w:color="auto"/>
            <w:bottom w:val="none" w:sz="0" w:space="0" w:color="auto"/>
            <w:right w:val="none" w:sz="0" w:space="0" w:color="auto"/>
          </w:divBdr>
        </w:div>
        <w:div w:id="604463180">
          <w:marLeft w:val="0"/>
          <w:marRight w:val="0"/>
          <w:marTop w:val="0"/>
          <w:marBottom w:val="0"/>
          <w:divBdr>
            <w:top w:val="none" w:sz="0" w:space="0" w:color="auto"/>
            <w:left w:val="none" w:sz="0" w:space="0" w:color="auto"/>
            <w:bottom w:val="none" w:sz="0" w:space="0" w:color="auto"/>
            <w:right w:val="none" w:sz="0" w:space="0" w:color="auto"/>
          </w:divBdr>
        </w:div>
        <w:div w:id="1826702424">
          <w:marLeft w:val="0"/>
          <w:marRight w:val="0"/>
          <w:marTop w:val="0"/>
          <w:marBottom w:val="0"/>
          <w:divBdr>
            <w:top w:val="none" w:sz="0" w:space="0" w:color="auto"/>
            <w:left w:val="none" w:sz="0" w:space="0" w:color="auto"/>
            <w:bottom w:val="none" w:sz="0" w:space="0" w:color="auto"/>
            <w:right w:val="none" w:sz="0" w:space="0" w:color="auto"/>
          </w:divBdr>
        </w:div>
        <w:div w:id="1860971235">
          <w:marLeft w:val="0"/>
          <w:marRight w:val="0"/>
          <w:marTop w:val="0"/>
          <w:marBottom w:val="0"/>
          <w:divBdr>
            <w:top w:val="none" w:sz="0" w:space="0" w:color="auto"/>
            <w:left w:val="none" w:sz="0" w:space="0" w:color="auto"/>
            <w:bottom w:val="none" w:sz="0" w:space="0" w:color="auto"/>
            <w:right w:val="none" w:sz="0" w:space="0" w:color="auto"/>
          </w:divBdr>
        </w:div>
        <w:div w:id="1787577528">
          <w:marLeft w:val="0"/>
          <w:marRight w:val="0"/>
          <w:marTop w:val="0"/>
          <w:marBottom w:val="0"/>
          <w:divBdr>
            <w:top w:val="none" w:sz="0" w:space="0" w:color="auto"/>
            <w:left w:val="none" w:sz="0" w:space="0" w:color="auto"/>
            <w:bottom w:val="none" w:sz="0" w:space="0" w:color="auto"/>
            <w:right w:val="none" w:sz="0" w:space="0" w:color="auto"/>
          </w:divBdr>
        </w:div>
        <w:div w:id="1703939494">
          <w:marLeft w:val="0"/>
          <w:marRight w:val="0"/>
          <w:marTop w:val="0"/>
          <w:marBottom w:val="0"/>
          <w:divBdr>
            <w:top w:val="none" w:sz="0" w:space="0" w:color="auto"/>
            <w:left w:val="none" w:sz="0" w:space="0" w:color="auto"/>
            <w:bottom w:val="none" w:sz="0" w:space="0" w:color="auto"/>
            <w:right w:val="none" w:sz="0" w:space="0" w:color="auto"/>
          </w:divBdr>
        </w:div>
        <w:div w:id="631138045">
          <w:marLeft w:val="0"/>
          <w:marRight w:val="0"/>
          <w:marTop w:val="0"/>
          <w:marBottom w:val="0"/>
          <w:divBdr>
            <w:top w:val="none" w:sz="0" w:space="0" w:color="auto"/>
            <w:left w:val="none" w:sz="0" w:space="0" w:color="auto"/>
            <w:bottom w:val="none" w:sz="0" w:space="0" w:color="auto"/>
            <w:right w:val="none" w:sz="0" w:space="0" w:color="auto"/>
          </w:divBdr>
        </w:div>
        <w:div w:id="475340123">
          <w:marLeft w:val="0"/>
          <w:marRight w:val="0"/>
          <w:marTop w:val="0"/>
          <w:marBottom w:val="0"/>
          <w:divBdr>
            <w:top w:val="none" w:sz="0" w:space="0" w:color="auto"/>
            <w:left w:val="none" w:sz="0" w:space="0" w:color="auto"/>
            <w:bottom w:val="none" w:sz="0" w:space="0" w:color="auto"/>
            <w:right w:val="none" w:sz="0" w:space="0" w:color="auto"/>
          </w:divBdr>
        </w:div>
        <w:div w:id="1229147247">
          <w:marLeft w:val="0"/>
          <w:marRight w:val="0"/>
          <w:marTop w:val="0"/>
          <w:marBottom w:val="0"/>
          <w:divBdr>
            <w:top w:val="none" w:sz="0" w:space="0" w:color="auto"/>
            <w:left w:val="none" w:sz="0" w:space="0" w:color="auto"/>
            <w:bottom w:val="none" w:sz="0" w:space="0" w:color="auto"/>
            <w:right w:val="none" w:sz="0" w:space="0" w:color="auto"/>
          </w:divBdr>
        </w:div>
        <w:div w:id="1536652461">
          <w:marLeft w:val="0"/>
          <w:marRight w:val="0"/>
          <w:marTop w:val="0"/>
          <w:marBottom w:val="0"/>
          <w:divBdr>
            <w:top w:val="none" w:sz="0" w:space="0" w:color="auto"/>
            <w:left w:val="none" w:sz="0" w:space="0" w:color="auto"/>
            <w:bottom w:val="none" w:sz="0" w:space="0" w:color="auto"/>
            <w:right w:val="none" w:sz="0" w:space="0" w:color="auto"/>
          </w:divBdr>
        </w:div>
        <w:div w:id="1279726328">
          <w:marLeft w:val="0"/>
          <w:marRight w:val="0"/>
          <w:marTop w:val="0"/>
          <w:marBottom w:val="0"/>
          <w:divBdr>
            <w:top w:val="none" w:sz="0" w:space="0" w:color="auto"/>
            <w:left w:val="none" w:sz="0" w:space="0" w:color="auto"/>
            <w:bottom w:val="none" w:sz="0" w:space="0" w:color="auto"/>
            <w:right w:val="none" w:sz="0" w:space="0" w:color="auto"/>
          </w:divBdr>
        </w:div>
        <w:div w:id="1207372242">
          <w:marLeft w:val="0"/>
          <w:marRight w:val="0"/>
          <w:marTop w:val="0"/>
          <w:marBottom w:val="0"/>
          <w:divBdr>
            <w:top w:val="none" w:sz="0" w:space="0" w:color="auto"/>
            <w:left w:val="none" w:sz="0" w:space="0" w:color="auto"/>
            <w:bottom w:val="none" w:sz="0" w:space="0" w:color="auto"/>
            <w:right w:val="none" w:sz="0" w:space="0" w:color="auto"/>
          </w:divBdr>
        </w:div>
      </w:divsChild>
    </w:div>
    <w:div w:id="519900823">
      <w:marLeft w:val="0"/>
      <w:marRight w:val="0"/>
      <w:marTop w:val="0"/>
      <w:marBottom w:val="160"/>
      <w:divBdr>
        <w:top w:val="none" w:sz="0" w:space="0" w:color="auto"/>
        <w:left w:val="none" w:sz="0" w:space="0" w:color="auto"/>
        <w:bottom w:val="none" w:sz="0" w:space="0" w:color="auto"/>
        <w:right w:val="none" w:sz="0" w:space="0" w:color="auto"/>
      </w:divBdr>
    </w:div>
    <w:div w:id="521162290">
      <w:marLeft w:val="0"/>
      <w:marRight w:val="0"/>
      <w:marTop w:val="160"/>
      <w:marBottom w:val="160"/>
      <w:divBdr>
        <w:top w:val="none" w:sz="0" w:space="0" w:color="auto"/>
        <w:left w:val="none" w:sz="0" w:space="0" w:color="auto"/>
        <w:bottom w:val="none" w:sz="0" w:space="0" w:color="auto"/>
        <w:right w:val="none" w:sz="0" w:space="0" w:color="auto"/>
      </w:divBdr>
    </w:div>
    <w:div w:id="523514963">
      <w:marLeft w:val="0"/>
      <w:marRight w:val="0"/>
      <w:marTop w:val="160"/>
      <w:marBottom w:val="160"/>
      <w:divBdr>
        <w:top w:val="none" w:sz="0" w:space="0" w:color="auto"/>
        <w:left w:val="none" w:sz="0" w:space="0" w:color="auto"/>
        <w:bottom w:val="none" w:sz="0" w:space="0" w:color="auto"/>
        <w:right w:val="none" w:sz="0" w:space="0" w:color="auto"/>
      </w:divBdr>
    </w:div>
    <w:div w:id="523519313">
      <w:marLeft w:val="0"/>
      <w:marRight w:val="0"/>
      <w:marTop w:val="0"/>
      <w:marBottom w:val="0"/>
      <w:divBdr>
        <w:top w:val="none" w:sz="0" w:space="0" w:color="auto"/>
        <w:left w:val="none" w:sz="0" w:space="0" w:color="auto"/>
        <w:bottom w:val="none" w:sz="0" w:space="0" w:color="auto"/>
        <w:right w:val="none" w:sz="0" w:space="0" w:color="auto"/>
      </w:divBdr>
      <w:divsChild>
        <w:div w:id="409082759">
          <w:marLeft w:val="0"/>
          <w:marRight w:val="0"/>
          <w:marTop w:val="0"/>
          <w:marBottom w:val="0"/>
          <w:divBdr>
            <w:top w:val="none" w:sz="0" w:space="0" w:color="auto"/>
            <w:left w:val="none" w:sz="0" w:space="0" w:color="auto"/>
            <w:bottom w:val="none" w:sz="0" w:space="0" w:color="auto"/>
            <w:right w:val="none" w:sz="0" w:space="0" w:color="auto"/>
          </w:divBdr>
        </w:div>
      </w:divsChild>
    </w:div>
    <w:div w:id="524829560">
      <w:marLeft w:val="0"/>
      <w:marRight w:val="0"/>
      <w:marTop w:val="0"/>
      <w:marBottom w:val="0"/>
      <w:divBdr>
        <w:top w:val="none" w:sz="0" w:space="0" w:color="auto"/>
        <w:left w:val="none" w:sz="0" w:space="0" w:color="auto"/>
        <w:bottom w:val="none" w:sz="0" w:space="0" w:color="auto"/>
        <w:right w:val="none" w:sz="0" w:space="0" w:color="auto"/>
      </w:divBdr>
      <w:divsChild>
        <w:div w:id="666591383">
          <w:marLeft w:val="0"/>
          <w:marRight w:val="0"/>
          <w:marTop w:val="0"/>
          <w:marBottom w:val="0"/>
          <w:divBdr>
            <w:top w:val="none" w:sz="0" w:space="0" w:color="auto"/>
            <w:left w:val="none" w:sz="0" w:space="0" w:color="auto"/>
            <w:bottom w:val="none" w:sz="0" w:space="0" w:color="auto"/>
            <w:right w:val="none" w:sz="0" w:space="0" w:color="auto"/>
          </w:divBdr>
        </w:div>
      </w:divsChild>
    </w:div>
    <w:div w:id="526145176">
      <w:marLeft w:val="0"/>
      <w:marRight w:val="0"/>
      <w:marTop w:val="160"/>
      <w:marBottom w:val="160"/>
      <w:divBdr>
        <w:top w:val="none" w:sz="0" w:space="0" w:color="auto"/>
        <w:left w:val="none" w:sz="0" w:space="0" w:color="auto"/>
        <w:bottom w:val="none" w:sz="0" w:space="0" w:color="auto"/>
        <w:right w:val="none" w:sz="0" w:space="0" w:color="auto"/>
      </w:divBdr>
    </w:div>
    <w:div w:id="526216009">
      <w:marLeft w:val="0"/>
      <w:marRight w:val="0"/>
      <w:marTop w:val="160"/>
      <w:marBottom w:val="160"/>
      <w:divBdr>
        <w:top w:val="none" w:sz="0" w:space="0" w:color="auto"/>
        <w:left w:val="none" w:sz="0" w:space="0" w:color="auto"/>
        <w:bottom w:val="none" w:sz="0" w:space="0" w:color="auto"/>
        <w:right w:val="none" w:sz="0" w:space="0" w:color="auto"/>
      </w:divBdr>
    </w:div>
    <w:div w:id="526336749">
      <w:marLeft w:val="0"/>
      <w:marRight w:val="0"/>
      <w:marTop w:val="0"/>
      <w:marBottom w:val="160"/>
      <w:divBdr>
        <w:top w:val="none" w:sz="0" w:space="0" w:color="auto"/>
        <w:left w:val="none" w:sz="0" w:space="0" w:color="auto"/>
        <w:bottom w:val="none" w:sz="0" w:space="0" w:color="auto"/>
        <w:right w:val="none" w:sz="0" w:space="0" w:color="auto"/>
      </w:divBdr>
    </w:div>
    <w:div w:id="527762143">
      <w:marLeft w:val="0"/>
      <w:marRight w:val="0"/>
      <w:marTop w:val="0"/>
      <w:marBottom w:val="0"/>
      <w:divBdr>
        <w:top w:val="none" w:sz="0" w:space="0" w:color="auto"/>
        <w:left w:val="none" w:sz="0" w:space="0" w:color="auto"/>
        <w:bottom w:val="none" w:sz="0" w:space="0" w:color="auto"/>
        <w:right w:val="none" w:sz="0" w:space="0" w:color="auto"/>
      </w:divBdr>
      <w:divsChild>
        <w:div w:id="1581255401">
          <w:marLeft w:val="0"/>
          <w:marRight w:val="0"/>
          <w:marTop w:val="0"/>
          <w:marBottom w:val="0"/>
          <w:divBdr>
            <w:top w:val="none" w:sz="0" w:space="0" w:color="auto"/>
            <w:left w:val="none" w:sz="0" w:space="0" w:color="auto"/>
            <w:bottom w:val="none" w:sz="0" w:space="0" w:color="auto"/>
            <w:right w:val="none" w:sz="0" w:space="0" w:color="auto"/>
          </w:divBdr>
        </w:div>
      </w:divsChild>
    </w:div>
    <w:div w:id="527914229">
      <w:marLeft w:val="0"/>
      <w:marRight w:val="0"/>
      <w:marTop w:val="160"/>
      <w:marBottom w:val="160"/>
      <w:divBdr>
        <w:top w:val="none" w:sz="0" w:space="0" w:color="auto"/>
        <w:left w:val="none" w:sz="0" w:space="0" w:color="auto"/>
        <w:bottom w:val="none" w:sz="0" w:space="0" w:color="auto"/>
        <w:right w:val="none" w:sz="0" w:space="0" w:color="auto"/>
      </w:divBdr>
    </w:div>
    <w:div w:id="529295554">
      <w:marLeft w:val="0"/>
      <w:marRight w:val="0"/>
      <w:marTop w:val="0"/>
      <w:marBottom w:val="0"/>
      <w:divBdr>
        <w:top w:val="none" w:sz="0" w:space="0" w:color="auto"/>
        <w:left w:val="none" w:sz="0" w:space="0" w:color="auto"/>
        <w:bottom w:val="none" w:sz="0" w:space="0" w:color="auto"/>
        <w:right w:val="none" w:sz="0" w:space="0" w:color="auto"/>
      </w:divBdr>
      <w:divsChild>
        <w:div w:id="154104133">
          <w:marLeft w:val="0"/>
          <w:marRight w:val="0"/>
          <w:marTop w:val="0"/>
          <w:marBottom w:val="0"/>
          <w:divBdr>
            <w:top w:val="none" w:sz="0" w:space="0" w:color="auto"/>
            <w:left w:val="none" w:sz="0" w:space="0" w:color="auto"/>
            <w:bottom w:val="none" w:sz="0" w:space="0" w:color="auto"/>
            <w:right w:val="none" w:sz="0" w:space="0" w:color="auto"/>
          </w:divBdr>
        </w:div>
      </w:divsChild>
    </w:div>
    <w:div w:id="530386049">
      <w:marLeft w:val="0"/>
      <w:marRight w:val="0"/>
      <w:marTop w:val="160"/>
      <w:marBottom w:val="160"/>
      <w:divBdr>
        <w:top w:val="none" w:sz="0" w:space="0" w:color="auto"/>
        <w:left w:val="none" w:sz="0" w:space="0" w:color="auto"/>
        <w:bottom w:val="none" w:sz="0" w:space="0" w:color="auto"/>
        <w:right w:val="none" w:sz="0" w:space="0" w:color="auto"/>
      </w:divBdr>
    </w:div>
    <w:div w:id="533739137">
      <w:marLeft w:val="0"/>
      <w:marRight w:val="0"/>
      <w:marTop w:val="160"/>
      <w:marBottom w:val="160"/>
      <w:divBdr>
        <w:top w:val="none" w:sz="0" w:space="0" w:color="auto"/>
        <w:left w:val="none" w:sz="0" w:space="0" w:color="auto"/>
        <w:bottom w:val="none" w:sz="0" w:space="0" w:color="auto"/>
        <w:right w:val="none" w:sz="0" w:space="0" w:color="auto"/>
      </w:divBdr>
    </w:div>
    <w:div w:id="537354764">
      <w:marLeft w:val="0"/>
      <w:marRight w:val="0"/>
      <w:marTop w:val="0"/>
      <w:marBottom w:val="0"/>
      <w:divBdr>
        <w:top w:val="none" w:sz="0" w:space="0" w:color="auto"/>
        <w:left w:val="none" w:sz="0" w:space="0" w:color="auto"/>
        <w:bottom w:val="none" w:sz="0" w:space="0" w:color="auto"/>
        <w:right w:val="none" w:sz="0" w:space="0" w:color="auto"/>
      </w:divBdr>
    </w:div>
    <w:div w:id="537623934">
      <w:marLeft w:val="0"/>
      <w:marRight w:val="0"/>
      <w:marTop w:val="0"/>
      <w:marBottom w:val="0"/>
      <w:divBdr>
        <w:top w:val="none" w:sz="0" w:space="0" w:color="auto"/>
        <w:left w:val="none" w:sz="0" w:space="0" w:color="auto"/>
        <w:bottom w:val="none" w:sz="0" w:space="0" w:color="auto"/>
        <w:right w:val="none" w:sz="0" w:space="0" w:color="auto"/>
      </w:divBdr>
      <w:divsChild>
        <w:div w:id="1180316059">
          <w:marLeft w:val="0"/>
          <w:marRight w:val="0"/>
          <w:marTop w:val="0"/>
          <w:marBottom w:val="0"/>
          <w:divBdr>
            <w:top w:val="none" w:sz="0" w:space="0" w:color="auto"/>
            <w:left w:val="none" w:sz="0" w:space="0" w:color="auto"/>
            <w:bottom w:val="none" w:sz="0" w:space="0" w:color="auto"/>
            <w:right w:val="none" w:sz="0" w:space="0" w:color="auto"/>
          </w:divBdr>
        </w:div>
      </w:divsChild>
    </w:div>
    <w:div w:id="537816105">
      <w:marLeft w:val="0"/>
      <w:marRight w:val="0"/>
      <w:marTop w:val="160"/>
      <w:marBottom w:val="160"/>
      <w:divBdr>
        <w:top w:val="none" w:sz="0" w:space="0" w:color="auto"/>
        <w:left w:val="none" w:sz="0" w:space="0" w:color="auto"/>
        <w:bottom w:val="none" w:sz="0" w:space="0" w:color="auto"/>
        <w:right w:val="none" w:sz="0" w:space="0" w:color="auto"/>
      </w:divBdr>
    </w:div>
    <w:div w:id="539325655">
      <w:marLeft w:val="0"/>
      <w:marRight w:val="0"/>
      <w:marTop w:val="160"/>
      <w:marBottom w:val="160"/>
      <w:divBdr>
        <w:top w:val="none" w:sz="0" w:space="0" w:color="auto"/>
        <w:left w:val="none" w:sz="0" w:space="0" w:color="auto"/>
        <w:bottom w:val="none" w:sz="0" w:space="0" w:color="auto"/>
        <w:right w:val="none" w:sz="0" w:space="0" w:color="auto"/>
      </w:divBdr>
    </w:div>
    <w:div w:id="543056703">
      <w:marLeft w:val="0"/>
      <w:marRight w:val="0"/>
      <w:marTop w:val="160"/>
      <w:marBottom w:val="160"/>
      <w:divBdr>
        <w:top w:val="none" w:sz="0" w:space="0" w:color="auto"/>
        <w:left w:val="none" w:sz="0" w:space="0" w:color="auto"/>
        <w:bottom w:val="none" w:sz="0" w:space="0" w:color="auto"/>
        <w:right w:val="none" w:sz="0" w:space="0" w:color="auto"/>
      </w:divBdr>
    </w:div>
    <w:div w:id="544492796">
      <w:marLeft w:val="0"/>
      <w:marRight w:val="0"/>
      <w:marTop w:val="0"/>
      <w:marBottom w:val="0"/>
      <w:divBdr>
        <w:top w:val="none" w:sz="0" w:space="0" w:color="auto"/>
        <w:left w:val="none" w:sz="0" w:space="0" w:color="auto"/>
        <w:bottom w:val="none" w:sz="0" w:space="0" w:color="auto"/>
        <w:right w:val="none" w:sz="0" w:space="0" w:color="auto"/>
      </w:divBdr>
      <w:divsChild>
        <w:div w:id="923999901">
          <w:marLeft w:val="0"/>
          <w:marRight w:val="0"/>
          <w:marTop w:val="160"/>
          <w:marBottom w:val="160"/>
          <w:divBdr>
            <w:top w:val="none" w:sz="0" w:space="0" w:color="auto"/>
            <w:left w:val="none" w:sz="0" w:space="0" w:color="auto"/>
            <w:bottom w:val="none" w:sz="0" w:space="0" w:color="auto"/>
            <w:right w:val="none" w:sz="0" w:space="0" w:color="auto"/>
          </w:divBdr>
        </w:div>
        <w:div w:id="1805467744">
          <w:marLeft w:val="0"/>
          <w:marRight w:val="0"/>
          <w:marTop w:val="160"/>
          <w:marBottom w:val="160"/>
          <w:divBdr>
            <w:top w:val="none" w:sz="0" w:space="0" w:color="auto"/>
            <w:left w:val="none" w:sz="0" w:space="0" w:color="auto"/>
            <w:bottom w:val="none" w:sz="0" w:space="0" w:color="auto"/>
            <w:right w:val="none" w:sz="0" w:space="0" w:color="auto"/>
          </w:divBdr>
        </w:div>
        <w:div w:id="1228954089">
          <w:marLeft w:val="0"/>
          <w:marRight w:val="0"/>
          <w:marTop w:val="160"/>
          <w:marBottom w:val="160"/>
          <w:divBdr>
            <w:top w:val="none" w:sz="0" w:space="0" w:color="auto"/>
            <w:left w:val="none" w:sz="0" w:space="0" w:color="auto"/>
            <w:bottom w:val="none" w:sz="0" w:space="0" w:color="auto"/>
            <w:right w:val="none" w:sz="0" w:space="0" w:color="auto"/>
          </w:divBdr>
        </w:div>
        <w:div w:id="1454179144">
          <w:marLeft w:val="0"/>
          <w:marRight w:val="0"/>
          <w:marTop w:val="160"/>
          <w:marBottom w:val="160"/>
          <w:divBdr>
            <w:top w:val="none" w:sz="0" w:space="0" w:color="auto"/>
            <w:left w:val="none" w:sz="0" w:space="0" w:color="auto"/>
            <w:bottom w:val="none" w:sz="0" w:space="0" w:color="auto"/>
            <w:right w:val="none" w:sz="0" w:space="0" w:color="auto"/>
          </w:divBdr>
        </w:div>
        <w:div w:id="1537044712">
          <w:marLeft w:val="0"/>
          <w:marRight w:val="0"/>
          <w:marTop w:val="160"/>
          <w:marBottom w:val="160"/>
          <w:divBdr>
            <w:top w:val="none" w:sz="0" w:space="0" w:color="auto"/>
            <w:left w:val="none" w:sz="0" w:space="0" w:color="auto"/>
            <w:bottom w:val="none" w:sz="0" w:space="0" w:color="auto"/>
            <w:right w:val="none" w:sz="0" w:space="0" w:color="auto"/>
          </w:divBdr>
        </w:div>
      </w:divsChild>
    </w:div>
    <w:div w:id="544634784">
      <w:marLeft w:val="0"/>
      <w:marRight w:val="0"/>
      <w:marTop w:val="0"/>
      <w:marBottom w:val="0"/>
      <w:divBdr>
        <w:top w:val="none" w:sz="0" w:space="0" w:color="auto"/>
        <w:left w:val="none" w:sz="0" w:space="0" w:color="auto"/>
        <w:bottom w:val="none" w:sz="0" w:space="0" w:color="auto"/>
        <w:right w:val="none" w:sz="0" w:space="0" w:color="auto"/>
      </w:divBdr>
    </w:div>
    <w:div w:id="551771067">
      <w:marLeft w:val="0"/>
      <w:marRight w:val="0"/>
      <w:marTop w:val="0"/>
      <w:marBottom w:val="0"/>
      <w:divBdr>
        <w:top w:val="none" w:sz="0" w:space="0" w:color="auto"/>
        <w:left w:val="none" w:sz="0" w:space="0" w:color="auto"/>
        <w:bottom w:val="none" w:sz="0" w:space="0" w:color="auto"/>
        <w:right w:val="none" w:sz="0" w:space="0" w:color="auto"/>
      </w:divBdr>
      <w:divsChild>
        <w:div w:id="643772714">
          <w:marLeft w:val="0"/>
          <w:marRight w:val="0"/>
          <w:marTop w:val="0"/>
          <w:marBottom w:val="0"/>
          <w:divBdr>
            <w:top w:val="none" w:sz="0" w:space="0" w:color="auto"/>
            <w:left w:val="none" w:sz="0" w:space="0" w:color="auto"/>
            <w:bottom w:val="none" w:sz="0" w:space="0" w:color="auto"/>
            <w:right w:val="none" w:sz="0" w:space="0" w:color="auto"/>
          </w:divBdr>
        </w:div>
      </w:divsChild>
    </w:div>
    <w:div w:id="553810244">
      <w:marLeft w:val="0"/>
      <w:marRight w:val="0"/>
      <w:marTop w:val="160"/>
      <w:marBottom w:val="160"/>
      <w:divBdr>
        <w:top w:val="none" w:sz="0" w:space="0" w:color="auto"/>
        <w:left w:val="none" w:sz="0" w:space="0" w:color="auto"/>
        <w:bottom w:val="none" w:sz="0" w:space="0" w:color="auto"/>
        <w:right w:val="none" w:sz="0" w:space="0" w:color="auto"/>
      </w:divBdr>
    </w:div>
    <w:div w:id="555777339">
      <w:marLeft w:val="0"/>
      <w:marRight w:val="0"/>
      <w:marTop w:val="160"/>
      <w:marBottom w:val="160"/>
      <w:divBdr>
        <w:top w:val="none" w:sz="0" w:space="0" w:color="auto"/>
        <w:left w:val="none" w:sz="0" w:space="0" w:color="auto"/>
        <w:bottom w:val="none" w:sz="0" w:space="0" w:color="auto"/>
        <w:right w:val="none" w:sz="0" w:space="0" w:color="auto"/>
      </w:divBdr>
    </w:div>
    <w:div w:id="557278872">
      <w:marLeft w:val="0"/>
      <w:marRight w:val="0"/>
      <w:marTop w:val="160"/>
      <w:marBottom w:val="160"/>
      <w:divBdr>
        <w:top w:val="none" w:sz="0" w:space="0" w:color="auto"/>
        <w:left w:val="none" w:sz="0" w:space="0" w:color="auto"/>
        <w:bottom w:val="none" w:sz="0" w:space="0" w:color="auto"/>
        <w:right w:val="none" w:sz="0" w:space="0" w:color="auto"/>
      </w:divBdr>
    </w:div>
    <w:div w:id="557667844">
      <w:marLeft w:val="0"/>
      <w:marRight w:val="0"/>
      <w:marTop w:val="160"/>
      <w:marBottom w:val="160"/>
      <w:divBdr>
        <w:top w:val="none" w:sz="0" w:space="0" w:color="auto"/>
        <w:left w:val="none" w:sz="0" w:space="0" w:color="auto"/>
        <w:bottom w:val="none" w:sz="0" w:space="0" w:color="auto"/>
        <w:right w:val="none" w:sz="0" w:space="0" w:color="auto"/>
      </w:divBdr>
    </w:div>
    <w:div w:id="561334031">
      <w:marLeft w:val="0"/>
      <w:marRight w:val="0"/>
      <w:marTop w:val="160"/>
      <w:marBottom w:val="160"/>
      <w:divBdr>
        <w:top w:val="none" w:sz="0" w:space="0" w:color="auto"/>
        <w:left w:val="none" w:sz="0" w:space="0" w:color="auto"/>
        <w:bottom w:val="none" w:sz="0" w:space="0" w:color="auto"/>
        <w:right w:val="none" w:sz="0" w:space="0" w:color="auto"/>
      </w:divBdr>
    </w:div>
    <w:div w:id="564800050">
      <w:marLeft w:val="0"/>
      <w:marRight w:val="0"/>
      <w:marTop w:val="160"/>
      <w:marBottom w:val="160"/>
      <w:divBdr>
        <w:top w:val="none" w:sz="0" w:space="0" w:color="auto"/>
        <w:left w:val="none" w:sz="0" w:space="0" w:color="auto"/>
        <w:bottom w:val="none" w:sz="0" w:space="0" w:color="auto"/>
        <w:right w:val="none" w:sz="0" w:space="0" w:color="auto"/>
      </w:divBdr>
    </w:div>
    <w:div w:id="566189980">
      <w:marLeft w:val="0"/>
      <w:marRight w:val="0"/>
      <w:marTop w:val="0"/>
      <w:marBottom w:val="0"/>
      <w:divBdr>
        <w:top w:val="none" w:sz="0" w:space="0" w:color="auto"/>
        <w:left w:val="none" w:sz="0" w:space="0" w:color="auto"/>
        <w:bottom w:val="none" w:sz="0" w:space="0" w:color="auto"/>
        <w:right w:val="none" w:sz="0" w:space="0" w:color="auto"/>
      </w:divBdr>
    </w:div>
    <w:div w:id="566231680">
      <w:marLeft w:val="0"/>
      <w:marRight w:val="0"/>
      <w:marTop w:val="160"/>
      <w:marBottom w:val="160"/>
      <w:divBdr>
        <w:top w:val="none" w:sz="0" w:space="0" w:color="auto"/>
        <w:left w:val="none" w:sz="0" w:space="0" w:color="auto"/>
        <w:bottom w:val="none" w:sz="0" w:space="0" w:color="auto"/>
        <w:right w:val="none" w:sz="0" w:space="0" w:color="auto"/>
      </w:divBdr>
    </w:div>
    <w:div w:id="567302611">
      <w:marLeft w:val="0"/>
      <w:marRight w:val="0"/>
      <w:marTop w:val="0"/>
      <w:marBottom w:val="0"/>
      <w:divBdr>
        <w:top w:val="none" w:sz="0" w:space="0" w:color="auto"/>
        <w:left w:val="none" w:sz="0" w:space="0" w:color="auto"/>
        <w:bottom w:val="none" w:sz="0" w:space="0" w:color="auto"/>
        <w:right w:val="none" w:sz="0" w:space="0" w:color="auto"/>
      </w:divBdr>
    </w:div>
    <w:div w:id="567309235">
      <w:marLeft w:val="0"/>
      <w:marRight w:val="0"/>
      <w:marTop w:val="160"/>
      <w:marBottom w:val="160"/>
      <w:divBdr>
        <w:top w:val="none" w:sz="0" w:space="0" w:color="auto"/>
        <w:left w:val="none" w:sz="0" w:space="0" w:color="auto"/>
        <w:bottom w:val="none" w:sz="0" w:space="0" w:color="auto"/>
        <w:right w:val="none" w:sz="0" w:space="0" w:color="auto"/>
      </w:divBdr>
    </w:div>
    <w:div w:id="573053210">
      <w:marLeft w:val="0"/>
      <w:marRight w:val="0"/>
      <w:marTop w:val="0"/>
      <w:marBottom w:val="0"/>
      <w:divBdr>
        <w:top w:val="none" w:sz="0" w:space="0" w:color="auto"/>
        <w:left w:val="none" w:sz="0" w:space="0" w:color="auto"/>
        <w:bottom w:val="none" w:sz="0" w:space="0" w:color="auto"/>
        <w:right w:val="none" w:sz="0" w:space="0" w:color="auto"/>
      </w:divBdr>
    </w:div>
    <w:div w:id="573734658">
      <w:marLeft w:val="0"/>
      <w:marRight w:val="0"/>
      <w:marTop w:val="160"/>
      <w:marBottom w:val="160"/>
      <w:divBdr>
        <w:top w:val="none" w:sz="0" w:space="0" w:color="auto"/>
        <w:left w:val="none" w:sz="0" w:space="0" w:color="auto"/>
        <w:bottom w:val="none" w:sz="0" w:space="0" w:color="auto"/>
        <w:right w:val="none" w:sz="0" w:space="0" w:color="auto"/>
      </w:divBdr>
    </w:div>
    <w:div w:id="574701009">
      <w:marLeft w:val="0"/>
      <w:marRight w:val="0"/>
      <w:marTop w:val="160"/>
      <w:marBottom w:val="160"/>
      <w:divBdr>
        <w:top w:val="none" w:sz="0" w:space="0" w:color="auto"/>
        <w:left w:val="none" w:sz="0" w:space="0" w:color="auto"/>
        <w:bottom w:val="none" w:sz="0" w:space="0" w:color="auto"/>
        <w:right w:val="none" w:sz="0" w:space="0" w:color="auto"/>
      </w:divBdr>
    </w:div>
    <w:div w:id="579171324">
      <w:marLeft w:val="0"/>
      <w:marRight w:val="0"/>
      <w:marTop w:val="0"/>
      <w:marBottom w:val="160"/>
      <w:divBdr>
        <w:top w:val="none" w:sz="0" w:space="0" w:color="auto"/>
        <w:left w:val="none" w:sz="0" w:space="0" w:color="auto"/>
        <w:bottom w:val="none" w:sz="0" w:space="0" w:color="auto"/>
        <w:right w:val="none" w:sz="0" w:space="0" w:color="auto"/>
      </w:divBdr>
    </w:div>
    <w:div w:id="581715901">
      <w:marLeft w:val="0"/>
      <w:marRight w:val="0"/>
      <w:marTop w:val="0"/>
      <w:marBottom w:val="120"/>
      <w:divBdr>
        <w:top w:val="none" w:sz="0" w:space="0" w:color="auto"/>
        <w:left w:val="none" w:sz="0" w:space="0" w:color="auto"/>
        <w:bottom w:val="none" w:sz="0" w:space="0" w:color="auto"/>
        <w:right w:val="none" w:sz="0" w:space="0" w:color="auto"/>
      </w:divBdr>
    </w:div>
    <w:div w:id="581910296">
      <w:marLeft w:val="0"/>
      <w:marRight w:val="0"/>
      <w:marTop w:val="160"/>
      <w:marBottom w:val="160"/>
      <w:divBdr>
        <w:top w:val="none" w:sz="0" w:space="0" w:color="auto"/>
        <w:left w:val="none" w:sz="0" w:space="0" w:color="auto"/>
        <w:bottom w:val="none" w:sz="0" w:space="0" w:color="auto"/>
        <w:right w:val="none" w:sz="0" w:space="0" w:color="auto"/>
      </w:divBdr>
    </w:div>
    <w:div w:id="582639687">
      <w:marLeft w:val="0"/>
      <w:marRight w:val="0"/>
      <w:marTop w:val="160"/>
      <w:marBottom w:val="160"/>
      <w:divBdr>
        <w:top w:val="none" w:sz="0" w:space="0" w:color="auto"/>
        <w:left w:val="none" w:sz="0" w:space="0" w:color="auto"/>
        <w:bottom w:val="none" w:sz="0" w:space="0" w:color="auto"/>
        <w:right w:val="none" w:sz="0" w:space="0" w:color="auto"/>
      </w:divBdr>
    </w:div>
    <w:div w:id="586157863">
      <w:marLeft w:val="0"/>
      <w:marRight w:val="0"/>
      <w:marTop w:val="0"/>
      <w:marBottom w:val="0"/>
      <w:divBdr>
        <w:top w:val="none" w:sz="0" w:space="0" w:color="auto"/>
        <w:left w:val="none" w:sz="0" w:space="0" w:color="auto"/>
        <w:bottom w:val="none" w:sz="0" w:space="0" w:color="auto"/>
        <w:right w:val="none" w:sz="0" w:space="0" w:color="auto"/>
      </w:divBdr>
      <w:divsChild>
        <w:div w:id="2102749062">
          <w:marLeft w:val="0"/>
          <w:marRight w:val="0"/>
          <w:marTop w:val="0"/>
          <w:marBottom w:val="0"/>
          <w:divBdr>
            <w:top w:val="none" w:sz="0" w:space="0" w:color="auto"/>
            <w:left w:val="none" w:sz="0" w:space="0" w:color="auto"/>
            <w:bottom w:val="none" w:sz="0" w:space="0" w:color="auto"/>
            <w:right w:val="none" w:sz="0" w:space="0" w:color="auto"/>
          </w:divBdr>
        </w:div>
      </w:divsChild>
    </w:div>
    <w:div w:id="588151689">
      <w:marLeft w:val="0"/>
      <w:marRight w:val="0"/>
      <w:marTop w:val="160"/>
      <w:marBottom w:val="160"/>
      <w:divBdr>
        <w:top w:val="none" w:sz="0" w:space="0" w:color="auto"/>
        <w:left w:val="none" w:sz="0" w:space="0" w:color="auto"/>
        <w:bottom w:val="none" w:sz="0" w:space="0" w:color="auto"/>
        <w:right w:val="none" w:sz="0" w:space="0" w:color="auto"/>
      </w:divBdr>
    </w:div>
    <w:div w:id="590817306">
      <w:marLeft w:val="0"/>
      <w:marRight w:val="0"/>
      <w:marTop w:val="160"/>
      <w:marBottom w:val="160"/>
      <w:divBdr>
        <w:top w:val="none" w:sz="0" w:space="0" w:color="auto"/>
        <w:left w:val="none" w:sz="0" w:space="0" w:color="auto"/>
        <w:bottom w:val="none" w:sz="0" w:space="0" w:color="auto"/>
        <w:right w:val="none" w:sz="0" w:space="0" w:color="auto"/>
      </w:divBdr>
    </w:div>
    <w:div w:id="591664993">
      <w:marLeft w:val="0"/>
      <w:marRight w:val="0"/>
      <w:marTop w:val="0"/>
      <w:marBottom w:val="0"/>
      <w:divBdr>
        <w:top w:val="none" w:sz="0" w:space="0" w:color="auto"/>
        <w:left w:val="none" w:sz="0" w:space="0" w:color="auto"/>
        <w:bottom w:val="none" w:sz="0" w:space="0" w:color="auto"/>
        <w:right w:val="none" w:sz="0" w:space="0" w:color="auto"/>
      </w:divBdr>
      <w:divsChild>
        <w:div w:id="439035350">
          <w:marLeft w:val="0"/>
          <w:marRight w:val="0"/>
          <w:marTop w:val="0"/>
          <w:marBottom w:val="0"/>
          <w:divBdr>
            <w:top w:val="none" w:sz="0" w:space="0" w:color="auto"/>
            <w:left w:val="none" w:sz="0" w:space="0" w:color="auto"/>
            <w:bottom w:val="none" w:sz="0" w:space="0" w:color="auto"/>
            <w:right w:val="none" w:sz="0" w:space="0" w:color="auto"/>
          </w:divBdr>
        </w:div>
      </w:divsChild>
    </w:div>
    <w:div w:id="593630424">
      <w:marLeft w:val="0"/>
      <w:marRight w:val="0"/>
      <w:marTop w:val="160"/>
      <w:marBottom w:val="160"/>
      <w:divBdr>
        <w:top w:val="none" w:sz="0" w:space="0" w:color="auto"/>
        <w:left w:val="none" w:sz="0" w:space="0" w:color="auto"/>
        <w:bottom w:val="none" w:sz="0" w:space="0" w:color="auto"/>
        <w:right w:val="none" w:sz="0" w:space="0" w:color="auto"/>
      </w:divBdr>
    </w:div>
    <w:div w:id="594630960">
      <w:marLeft w:val="0"/>
      <w:marRight w:val="0"/>
      <w:marTop w:val="160"/>
      <w:marBottom w:val="160"/>
      <w:divBdr>
        <w:top w:val="none" w:sz="0" w:space="0" w:color="auto"/>
        <w:left w:val="none" w:sz="0" w:space="0" w:color="auto"/>
        <w:bottom w:val="none" w:sz="0" w:space="0" w:color="auto"/>
        <w:right w:val="none" w:sz="0" w:space="0" w:color="auto"/>
      </w:divBdr>
    </w:div>
    <w:div w:id="595138396">
      <w:marLeft w:val="0"/>
      <w:marRight w:val="0"/>
      <w:marTop w:val="0"/>
      <w:marBottom w:val="0"/>
      <w:divBdr>
        <w:top w:val="none" w:sz="0" w:space="0" w:color="auto"/>
        <w:left w:val="none" w:sz="0" w:space="0" w:color="auto"/>
        <w:bottom w:val="none" w:sz="0" w:space="0" w:color="auto"/>
        <w:right w:val="none" w:sz="0" w:space="0" w:color="auto"/>
      </w:divBdr>
    </w:div>
    <w:div w:id="595528281">
      <w:marLeft w:val="0"/>
      <w:marRight w:val="0"/>
      <w:marTop w:val="40"/>
      <w:marBottom w:val="200"/>
      <w:divBdr>
        <w:top w:val="none" w:sz="0" w:space="0" w:color="auto"/>
        <w:left w:val="none" w:sz="0" w:space="0" w:color="auto"/>
        <w:bottom w:val="none" w:sz="0" w:space="0" w:color="auto"/>
        <w:right w:val="none" w:sz="0" w:space="0" w:color="auto"/>
      </w:divBdr>
    </w:div>
    <w:div w:id="596981079">
      <w:marLeft w:val="0"/>
      <w:marRight w:val="0"/>
      <w:marTop w:val="0"/>
      <w:marBottom w:val="0"/>
      <w:divBdr>
        <w:top w:val="none" w:sz="0" w:space="0" w:color="auto"/>
        <w:left w:val="none" w:sz="0" w:space="0" w:color="auto"/>
        <w:bottom w:val="none" w:sz="0" w:space="0" w:color="auto"/>
        <w:right w:val="none" w:sz="0" w:space="0" w:color="auto"/>
      </w:divBdr>
      <w:divsChild>
        <w:div w:id="556015876">
          <w:marLeft w:val="0"/>
          <w:marRight w:val="0"/>
          <w:marTop w:val="0"/>
          <w:marBottom w:val="0"/>
          <w:divBdr>
            <w:top w:val="none" w:sz="0" w:space="0" w:color="auto"/>
            <w:left w:val="none" w:sz="0" w:space="0" w:color="auto"/>
            <w:bottom w:val="none" w:sz="0" w:space="0" w:color="auto"/>
            <w:right w:val="none" w:sz="0" w:space="0" w:color="auto"/>
          </w:divBdr>
        </w:div>
      </w:divsChild>
    </w:div>
    <w:div w:id="597755991">
      <w:marLeft w:val="0"/>
      <w:marRight w:val="0"/>
      <w:marTop w:val="160"/>
      <w:marBottom w:val="160"/>
      <w:divBdr>
        <w:top w:val="none" w:sz="0" w:space="0" w:color="auto"/>
        <w:left w:val="none" w:sz="0" w:space="0" w:color="auto"/>
        <w:bottom w:val="none" w:sz="0" w:space="0" w:color="auto"/>
        <w:right w:val="none" w:sz="0" w:space="0" w:color="auto"/>
      </w:divBdr>
    </w:div>
    <w:div w:id="598561270">
      <w:marLeft w:val="0"/>
      <w:marRight w:val="0"/>
      <w:marTop w:val="40"/>
      <w:marBottom w:val="200"/>
      <w:divBdr>
        <w:top w:val="none" w:sz="0" w:space="0" w:color="auto"/>
        <w:left w:val="none" w:sz="0" w:space="0" w:color="auto"/>
        <w:bottom w:val="none" w:sz="0" w:space="0" w:color="auto"/>
        <w:right w:val="none" w:sz="0" w:space="0" w:color="auto"/>
      </w:divBdr>
    </w:div>
    <w:div w:id="598878747">
      <w:marLeft w:val="0"/>
      <w:marRight w:val="0"/>
      <w:marTop w:val="160"/>
      <w:marBottom w:val="160"/>
      <w:divBdr>
        <w:top w:val="none" w:sz="0" w:space="0" w:color="auto"/>
        <w:left w:val="none" w:sz="0" w:space="0" w:color="auto"/>
        <w:bottom w:val="none" w:sz="0" w:space="0" w:color="auto"/>
        <w:right w:val="none" w:sz="0" w:space="0" w:color="auto"/>
      </w:divBdr>
    </w:div>
    <w:div w:id="600338541">
      <w:marLeft w:val="0"/>
      <w:marRight w:val="0"/>
      <w:marTop w:val="160"/>
      <w:marBottom w:val="160"/>
      <w:divBdr>
        <w:top w:val="none" w:sz="0" w:space="0" w:color="auto"/>
        <w:left w:val="none" w:sz="0" w:space="0" w:color="auto"/>
        <w:bottom w:val="none" w:sz="0" w:space="0" w:color="auto"/>
        <w:right w:val="none" w:sz="0" w:space="0" w:color="auto"/>
      </w:divBdr>
    </w:div>
    <w:div w:id="602227617">
      <w:marLeft w:val="0"/>
      <w:marRight w:val="0"/>
      <w:marTop w:val="160"/>
      <w:marBottom w:val="160"/>
      <w:divBdr>
        <w:top w:val="none" w:sz="0" w:space="0" w:color="auto"/>
        <w:left w:val="none" w:sz="0" w:space="0" w:color="auto"/>
        <w:bottom w:val="none" w:sz="0" w:space="0" w:color="auto"/>
        <w:right w:val="none" w:sz="0" w:space="0" w:color="auto"/>
      </w:divBdr>
    </w:div>
    <w:div w:id="603223415">
      <w:marLeft w:val="0"/>
      <w:marRight w:val="0"/>
      <w:marTop w:val="40"/>
      <w:marBottom w:val="200"/>
      <w:divBdr>
        <w:top w:val="none" w:sz="0" w:space="0" w:color="auto"/>
        <w:left w:val="none" w:sz="0" w:space="0" w:color="auto"/>
        <w:bottom w:val="none" w:sz="0" w:space="0" w:color="auto"/>
        <w:right w:val="none" w:sz="0" w:space="0" w:color="auto"/>
      </w:divBdr>
    </w:div>
    <w:div w:id="604194040">
      <w:marLeft w:val="0"/>
      <w:marRight w:val="0"/>
      <w:marTop w:val="160"/>
      <w:marBottom w:val="160"/>
      <w:divBdr>
        <w:top w:val="none" w:sz="0" w:space="0" w:color="auto"/>
        <w:left w:val="none" w:sz="0" w:space="0" w:color="auto"/>
        <w:bottom w:val="none" w:sz="0" w:space="0" w:color="auto"/>
        <w:right w:val="none" w:sz="0" w:space="0" w:color="auto"/>
      </w:divBdr>
    </w:div>
    <w:div w:id="604926561">
      <w:marLeft w:val="0"/>
      <w:marRight w:val="0"/>
      <w:marTop w:val="160"/>
      <w:marBottom w:val="160"/>
      <w:divBdr>
        <w:top w:val="none" w:sz="0" w:space="0" w:color="auto"/>
        <w:left w:val="none" w:sz="0" w:space="0" w:color="auto"/>
        <w:bottom w:val="none" w:sz="0" w:space="0" w:color="auto"/>
        <w:right w:val="none" w:sz="0" w:space="0" w:color="auto"/>
      </w:divBdr>
    </w:div>
    <w:div w:id="605621253">
      <w:marLeft w:val="0"/>
      <w:marRight w:val="0"/>
      <w:marTop w:val="160"/>
      <w:marBottom w:val="160"/>
      <w:divBdr>
        <w:top w:val="none" w:sz="0" w:space="0" w:color="auto"/>
        <w:left w:val="none" w:sz="0" w:space="0" w:color="auto"/>
        <w:bottom w:val="none" w:sz="0" w:space="0" w:color="auto"/>
        <w:right w:val="none" w:sz="0" w:space="0" w:color="auto"/>
      </w:divBdr>
    </w:div>
    <w:div w:id="606356667">
      <w:marLeft w:val="0"/>
      <w:marRight w:val="0"/>
      <w:marTop w:val="160"/>
      <w:marBottom w:val="160"/>
      <w:divBdr>
        <w:top w:val="none" w:sz="0" w:space="0" w:color="auto"/>
        <w:left w:val="none" w:sz="0" w:space="0" w:color="auto"/>
        <w:bottom w:val="none" w:sz="0" w:space="0" w:color="auto"/>
        <w:right w:val="none" w:sz="0" w:space="0" w:color="auto"/>
      </w:divBdr>
    </w:div>
    <w:div w:id="609163442">
      <w:marLeft w:val="0"/>
      <w:marRight w:val="0"/>
      <w:marTop w:val="0"/>
      <w:marBottom w:val="0"/>
      <w:divBdr>
        <w:top w:val="none" w:sz="0" w:space="0" w:color="auto"/>
        <w:left w:val="none" w:sz="0" w:space="0" w:color="auto"/>
        <w:bottom w:val="none" w:sz="0" w:space="0" w:color="auto"/>
        <w:right w:val="none" w:sz="0" w:space="0" w:color="auto"/>
      </w:divBdr>
      <w:divsChild>
        <w:div w:id="762608246">
          <w:marLeft w:val="0"/>
          <w:marRight w:val="0"/>
          <w:marTop w:val="0"/>
          <w:marBottom w:val="0"/>
          <w:divBdr>
            <w:top w:val="none" w:sz="0" w:space="0" w:color="auto"/>
            <w:left w:val="none" w:sz="0" w:space="0" w:color="auto"/>
            <w:bottom w:val="none" w:sz="0" w:space="0" w:color="auto"/>
            <w:right w:val="none" w:sz="0" w:space="0" w:color="auto"/>
          </w:divBdr>
        </w:div>
      </w:divsChild>
    </w:div>
    <w:div w:id="613440915">
      <w:marLeft w:val="0"/>
      <w:marRight w:val="0"/>
      <w:marTop w:val="0"/>
      <w:marBottom w:val="0"/>
      <w:divBdr>
        <w:top w:val="none" w:sz="0" w:space="0" w:color="auto"/>
        <w:left w:val="none" w:sz="0" w:space="0" w:color="auto"/>
        <w:bottom w:val="none" w:sz="0" w:space="0" w:color="auto"/>
        <w:right w:val="none" w:sz="0" w:space="0" w:color="auto"/>
      </w:divBdr>
      <w:divsChild>
        <w:div w:id="2136288160">
          <w:marLeft w:val="0"/>
          <w:marRight w:val="0"/>
          <w:marTop w:val="0"/>
          <w:marBottom w:val="0"/>
          <w:divBdr>
            <w:top w:val="none" w:sz="0" w:space="0" w:color="auto"/>
            <w:left w:val="none" w:sz="0" w:space="0" w:color="auto"/>
            <w:bottom w:val="none" w:sz="0" w:space="0" w:color="auto"/>
            <w:right w:val="none" w:sz="0" w:space="0" w:color="auto"/>
          </w:divBdr>
        </w:div>
      </w:divsChild>
    </w:div>
    <w:div w:id="614024717">
      <w:marLeft w:val="0"/>
      <w:marRight w:val="0"/>
      <w:marTop w:val="160"/>
      <w:marBottom w:val="160"/>
      <w:divBdr>
        <w:top w:val="none" w:sz="0" w:space="0" w:color="auto"/>
        <w:left w:val="none" w:sz="0" w:space="0" w:color="auto"/>
        <w:bottom w:val="none" w:sz="0" w:space="0" w:color="auto"/>
        <w:right w:val="none" w:sz="0" w:space="0" w:color="auto"/>
      </w:divBdr>
    </w:div>
    <w:div w:id="615212662">
      <w:marLeft w:val="0"/>
      <w:marRight w:val="0"/>
      <w:marTop w:val="160"/>
      <w:marBottom w:val="160"/>
      <w:divBdr>
        <w:top w:val="none" w:sz="0" w:space="0" w:color="auto"/>
        <w:left w:val="none" w:sz="0" w:space="0" w:color="auto"/>
        <w:bottom w:val="none" w:sz="0" w:space="0" w:color="auto"/>
        <w:right w:val="none" w:sz="0" w:space="0" w:color="auto"/>
      </w:divBdr>
    </w:div>
    <w:div w:id="615870265">
      <w:marLeft w:val="0"/>
      <w:marRight w:val="0"/>
      <w:marTop w:val="0"/>
      <w:marBottom w:val="0"/>
      <w:divBdr>
        <w:top w:val="none" w:sz="0" w:space="0" w:color="auto"/>
        <w:left w:val="none" w:sz="0" w:space="0" w:color="auto"/>
        <w:bottom w:val="none" w:sz="0" w:space="0" w:color="auto"/>
        <w:right w:val="none" w:sz="0" w:space="0" w:color="auto"/>
      </w:divBdr>
      <w:divsChild>
        <w:div w:id="1348213983">
          <w:marLeft w:val="0"/>
          <w:marRight w:val="0"/>
          <w:marTop w:val="0"/>
          <w:marBottom w:val="0"/>
          <w:divBdr>
            <w:top w:val="none" w:sz="0" w:space="0" w:color="auto"/>
            <w:left w:val="none" w:sz="0" w:space="0" w:color="auto"/>
            <w:bottom w:val="none" w:sz="0" w:space="0" w:color="auto"/>
            <w:right w:val="none" w:sz="0" w:space="0" w:color="auto"/>
          </w:divBdr>
          <w:divsChild>
            <w:div w:id="1448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0629">
      <w:marLeft w:val="0"/>
      <w:marRight w:val="0"/>
      <w:marTop w:val="0"/>
      <w:marBottom w:val="120"/>
      <w:divBdr>
        <w:top w:val="none" w:sz="0" w:space="0" w:color="auto"/>
        <w:left w:val="none" w:sz="0" w:space="0" w:color="auto"/>
        <w:bottom w:val="none" w:sz="0" w:space="0" w:color="auto"/>
        <w:right w:val="none" w:sz="0" w:space="0" w:color="auto"/>
      </w:divBdr>
    </w:div>
    <w:div w:id="618488607">
      <w:marLeft w:val="0"/>
      <w:marRight w:val="0"/>
      <w:marTop w:val="160"/>
      <w:marBottom w:val="160"/>
      <w:divBdr>
        <w:top w:val="none" w:sz="0" w:space="0" w:color="auto"/>
        <w:left w:val="none" w:sz="0" w:space="0" w:color="auto"/>
        <w:bottom w:val="none" w:sz="0" w:space="0" w:color="auto"/>
        <w:right w:val="none" w:sz="0" w:space="0" w:color="auto"/>
      </w:divBdr>
    </w:div>
    <w:div w:id="618880185">
      <w:marLeft w:val="0"/>
      <w:marRight w:val="0"/>
      <w:marTop w:val="160"/>
      <w:marBottom w:val="160"/>
      <w:divBdr>
        <w:top w:val="none" w:sz="0" w:space="0" w:color="auto"/>
        <w:left w:val="none" w:sz="0" w:space="0" w:color="auto"/>
        <w:bottom w:val="none" w:sz="0" w:space="0" w:color="auto"/>
        <w:right w:val="none" w:sz="0" w:space="0" w:color="auto"/>
      </w:divBdr>
    </w:div>
    <w:div w:id="620066333">
      <w:marLeft w:val="0"/>
      <w:marRight w:val="0"/>
      <w:marTop w:val="160"/>
      <w:marBottom w:val="160"/>
      <w:divBdr>
        <w:top w:val="none" w:sz="0" w:space="0" w:color="auto"/>
        <w:left w:val="none" w:sz="0" w:space="0" w:color="auto"/>
        <w:bottom w:val="none" w:sz="0" w:space="0" w:color="auto"/>
        <w:right w:val="none" w:sz="0" w:space="0" w:color="auto"/>
      </w:divBdr>
    </w:div>
    <w:div w:id="621959374">
      <w:marLeft w:val="0"/>
      <w:marRight w:val="0"/>
      <w:marTop w:val="160"/>
      <w:marBottom w:val="160"/>
      <w:divBdr>
        <w:top w:val="none" w:sz="0" w:space="0" w:color="auto"/>
        <w:left w:val="none" w:sz="0" w:space="0" w:color="auto"/>
        <w:bottom w:val="none" w:sz="0" w:space="0" w:color="auto"/>
        <w:right w:val="none" w:sz="0" w:space="0" w:color="auto"/>
      </w:divBdr>
    </w:div>
    <w:div w:id="622074757">
      <w:marLeft w:val="0"/>
      <w:marRight w:val="0"/>
      <w:marTop w:val="0"/>
      <w:marBottom w:val="120"/>
      <w:divBdr>
        <w:top w:val="none" w:sz="0" w:space="0" w:color="auto"/>
        <w:left w:val="none" w:sz="0" w:space="0" w:color="auto"/>
        <w:bottom w:val="none" w:sz="0" w:space="0" w:color="auto"/>
        <w:right w:val="none" w:sz="0" w:space="0" w:color="auto"/>
      </w:divBdr>
    </w:div>
    <w:div w:id="623082075">
      <w:marLeft w:val="0"/>
      <w:marRight w:val="0"/>
      <w:marTop w:val="160"/>
      <w:marBottom w:val="160"/>
      <w:divBdr>
        <w:top w:val="none" w:sz="0" w:space="0" w:color="auto"/>
        <w:left w:val="none" w:sz="0" w:space="0" w:color="auto"/>
        <w:bottom w:val="none" w:sz="0" w:space="0" w:color="auto"/>
        <w:right w:val="none" w:sz="0" w:space="0" w:color="auto"/>
      </w:divBdr>
    </w:div>
    <w:div w:id="623579472">
      <w:marLeft w:val="0"/>
      <w:marRight w:val="0"/>
      <w:marTop w:val="40"/>
      <w:marBottom w:val="200"/>
      <w:divBdr>
        <w:top w:val="none" w:sz="0" w:space="0" w:color="auto"/>
        <w:left w:val="none" w:sz="0" w:space="0" w:color="auto"/>
        <w:bottom w:val="none" w:sz="0" w:space="0" w:color="auto"/>
        <w:right w:val="none" w:sz="0" w:space="0" w:color="auto"/>
      </w:divBdr>
    </w:div>
    <w:div w:id="626131184">
      <w:marLeft w:val="0"/>
      <w:marRight w:val="0"/>
      <w:marTop w:val="0"/>
      <w:marBottom w:val="120"/>
      <w:divBdr>
        <w:top w:val="none" w:sz="0" w:space="0" w:color="auto"/>
        <w:left w:val="none" w:sz="0" w:space="0" w:color="auto"/>
        <w:bottom w:val="none" w:sz="0" w:space="0" w:color="auto"/>
        <w:right w:val="none" w:sz="0" w:space="0" w:color="auto"/>
      </w:divBdr>
    </w:div>
    <w:div w:id="626204576">
      <w:marLeft w:val="0"/>
      <w:marRight w:val="0"/>
      <w:marTop w:val="160"/>
      <w:marBottom w:val="160"/>
      <w:divBdr>
        <w:top w:val="none" w:sz="0" w:space="0" w:color="auto"/>
        <w:left w:val="none" w:sz="0" w:space="0" w:color="auto"/>
        <w:bottom w:val="none" w:sz="0" w:space="0" w:color="auto"/>
        <w:right w:val="none" w:sz="0" w:space="0" w:color="auto"/>
      </w:divBdr>
    </w:div>
    <w:div w:id="627855249">
      <w:marLeft w:val="0"/>
      <w:marRight w:val="0"/>
      <w:marTop w:val="160"/>
      <w:marBottom w:val="160"/>
      <w:divBdr>
        <w:top w:val="none" w:sz="0" w:space="0" w:color="auto"/>
        <w:left w:val="none" w:sz="0" w:space="0" w:color="auto"/>
        <w:bottom w:val="none" w:sz="0" w:space="0" w:color="auto"/>
        <w:right w:val="none" w:sz="0" w:space="0" w:color="auto"/>
      </w:divBdr>
    </w:div>
    <w:div w:id="628822901">
      <w:marLeft w:val="0"/>
      <w:marRight w:val="0"/>
      <w:marTop w:val="0"/>
      <w:marBottom w:val="0"/>
      <w:divBdr>
        <w:top w:val="none" w:sz="0" w:space="0" w:color="auto"/>
        <w:left w:val="none" w:sz="0" w:space="0" w:color="auto"/>
        <w:bottom w:val="none" w:sz="0" w:space="0" w:color="auto"/>
        <w:right w:val="none" w:sz="0" w:space="0" w:color="auto"/>
      </w:divBdr>
      <w:divsChild>
        <w:div w:id="360008897">
          <w:marLeft w:val="0"/>
          <w:marRight w:val="0"/>
          <w:marTop w:val="0"/>
          <w:marBottom w:val="0"/>
          <w:divBdr>
            <w:top w:val="none" w:sz="0" w:space="0" w:color="auto"/>
            <w:left w:val="none" w:sz="0" w:space="0" w:color="auto"/>
            <w:bottom w:val="none" w:sz="0" w:space="0" w:color="auto"/>
            <w:right w:val="none" w:sz="0" w:space="0" w:color="auto"/>
          </w:divBdr>
        </w:div>
      </w:divsChild>
    </w:div>
    <w:div w:id="630091745">
      <w:marLeft w:val="0"/>
      <w:marRight w:val="0"/>
      <w:marTop w:val="0"/>
      <w:marBottom w:val="0"/>
      <w:divBdr>
        <w:top w:val="none" w:sz="0" w:space="0" w:color="auto"/>
        <w:left w:val="none" w:sz="0" w:space="0" w:color="auto"/>
        <w:bottom w:val="none" w:sz="0" w:space="0" w:color="auto"/>
        <w:right w:val="none" w:sz="0" w:space="0" w:color="auto"/>
      </w:divBdr>
      <w:divsChild>
        <w:div w:id="1900095455">
          <w:marLeft w:val="0"/>
          <w:marRight w:val="0"/>
          <w:marTop w:val="0"/>
          <w:marBottom w:val="0"/>
          <w:divBdr>
            <w:top w:val="none" w:sz="0" w:space="0" w:color="auto"/>
            <w:left w:val="none" w:sz="0" w:space="0" w:color="auto"/>
            <w:bottom w:val="none" w:sz="0" w:space="0" w:color="auto"/>
            <w:right w:val="none" w:sz="0" w:space="0" w:color="auto"/>
          </w:divBdr>
        </w:div>
      </w:divsChild>
    </w:div>
    <w:div w:id="633027906">
      <w:marLeft w:val="0"/>
      <w:marRight w:val="0"/>
      <w:marTop w:val="0"/>
      <w:marBottom w:val="160"/>
      <w:divBdr>
        <w:top w:val="none" w:sz="0" w:space="0" w:color="auto"/>
        <w:left w:val="none" w:sz="0" w:space="0" w:color="auto"/>
        <w:bottom w:val="none" w:sz="0" w:space="0" w:color="auto"/>
        <w:right w:val="none" w:sz="0" w:space="0" w:color="auto"/>
      </w:divBdr>
    </w:div>
    <w:div w:id="633560022">
      <w:marLeft w:val="0"/>
      <w:marRight w:val="0"/>
      <w:marTop w:val="0"/>
      <w:marBottom w:val="160"/>
      <w:divBdr>
        <w:top w:val="none" w:sz="0" w:space="0" w:color="auto"/>
        <w:left w:val="none" w:sz="0" w:space="0" w:color="auto"/>
        <w:bottom w:val="none" w:sz="0" w:space="0" w:color="auto"/>
        <w:right w:val="none" w:sz="0" w:space="0" w:color="auto"/>
      </w:divBdr>
    </w:div>
    <w:div w:id="637221012">
      <w:marLeft w:val="0"/>
      <w:marRight w:val="0"/>
      <w:marTop w:val="160"/>
      <w:marBottom w:val="160"/>
      <w:divBdr>
        <w:top w:val="none" w:sz="0" w:space="0" w:color="auto"/>
        <w:left w:val="none" w:sz="0" w:space="0" w:color="auto"/>
        <w:bottom w:val="none" w:sz="0" w:space="0" w:color="auto"/>
        <w:right w:val="none" w:sz="0" w:space="0" w:color="auto"/>
      </w:divBdr>
    </w:div>
    <w:div w:id="638149347">
      <w:marLeft w:val="0"/>
      <w:marRight w:val="0"/>
      <w:marTop w:val="160"/>
      <w:marBottom w:val="160"/>
      <w:divBdr>
        <w:top w:val="none" w:sz="0" w:space="0" w:color="auto"/>
        <w:left w:val="none" w:sz="0" w:space="0" w:color="auto"/>
        <w:bottom w:val="none" w:sz="0" w:space="0" w:color="auto"/>
        <w:right w:val="none" w:sz="0" w:space="0" w:color="auto"/>
      </w:divBdr>
    </w:div>
    <w:div w:id="638153028">
      <w:marLeft w:val="0"/>
      <w:marRight w:val="0"/>
      <w:marTop w:val="160"/>
      <w:marBottom w:val="160"/>
      <w:divBdr>
        <w:top w:val="none" w:sz="0" w:space="0" w:color="auto"/>
        <w:left w:val="none" w:sz="0" w:space="0" w:color="auto"/>
        <w:bottom w:val="none" w:sz="0" w:space="0" w:color="auto"/>
        <w:right w:val="none" w:sz="0" w:space="0" w:color="auto"/>
      </w:divBdr>
    </w:div>
    <w:div w:id="640312171">
      <w:marLeft w:val="0"/>
      <w:marRight w:val="0"/>
      <w:marTop w:val="40"/>
      <w:marBottom w:val="200"/>
      <w:divBdr>
        <w:top w:val="none" w:sz="0" w:space="0" w:color="auto"/>
        <w:left w:val="none" w:sz="0" w:space="0" w:color="auto"/>
        <w:bottom w:val="none" w:sz="0" w:space="0" w:color="auto"/>
        <w:right w:val="none" w:sz="0" w:space="0" w:color="auto"/>
      </w:divBdr>
    </w:div>
    <w:div w:id="642740544">
      <w:marLeft w:val="0"/>
      <w:marRight w:val="0"/>
      <w:marTop w:val="160"/>
      <w:marBottom w:val="160"/>
      <w:divBdr>
        <w:top w:val="none" w:sz="0" w:space="0" w:color="auto"/>
        <w:left w:val="none" w:sz="0" w:space="0" w:color="auto"/>
        <w:bottom w:val="none" w:sz="0" w:space="0" w:color="auto"/>
        <w:right w:val="none" w:sz="0" w:space="0" w:color="auto"/>
      </w:divBdr>
    </w:div>
    <w:div w:id="642778750">
      <w:marLeft w:val="0"/>
      <w:marRight w:val="0"/>
      <w:marTop w:val="160"/>
      <w:marBottom w:val="160"/>
      <w:divBdr>
        <w:top w:val="none" w:sz="0" w:space="0" w:color="auto"/>
        <w:left w:val="none" w:sz="0" w:space="0" w:color="auto"/>
        <w:bottom w:val="none" w:sz="0" w:space="0" w:color="auto"/>
        <w:right w:val="none" w:sz="0" w:space="0" w:color="auto"/>
      </w:divBdr>
    </w:div>
    <w:div w:id="644630371">
      <w:marLeft w:val="0"/>
      <w:marRight w:val="0"/>
      <w:marTop w:val="160"/>
      <w:marBottom w:val="160"/>
      <w:divBdr>
        <w:top w:val="none" w:sz="0" w:space="0" w:color="auto"/>
        <w:left w:val="none" w:sz="0" w:space="0" w:color="auto"/>
        <w:bottom w:val="none" w:sz="0" w:space="0" w:color="auto"/>
        <w:right w:val="none" w:sz="0" w:space="0" w:color="auto"/>
      </w:divBdr>
    </w:div>
    <w:div w:id="644821024">
      <w:marLeft w:val="0"/>
      <w:marRight w:val="0"/>
      <w:marTop w:val="160"/>
      <w:marBottom w:val="160"/>
      <w:divBdr>
        <w:top w:val="none" w:sz="0" w:space="0" w:color="auto"/>
        <w:left w:val="none" w:sz="0" w:space="0" w:color="auto"/>
        <w:bottom w:val="none" w:sz="0" w:space="0" w:color="auto"/>
        <w:right w:val="none" w:sz="0" w:space="0" w:color="auto"/>
      </w:divBdr>
    </w:div>
    <w:div w:id="647708740">
      <w:marLeft w:val="0"/>
      <w:marRight w:val="0"/>
      <w:marTop w:val="160"/>
      <w:marBottom w:val="160"/>
      <w:divBdr>
        <w:top w:val="none" w:sz="0" w:space="0" w:color="auto"/>
        <w:left w:val="none" w:sz="0" w:space="0" w:color="auto"/>
        <w:bottom w:val="none" w:sz="0" w:space="0" w:color="auto"/>
        <w:right w:val="none" w:sz="0" w:space="0" w:color="auto"/>
      </w:divBdr>
    </w:div>
    <w:div w:id="648630475">
      <w:marLeft w:val="0"/>
      <w:marRight w:val="0"/>
      <w:marTop w:val="0"/>
      <w:marBottom w:val="0"/>
      <w:divBdr>
        <w:top w:val="none" w:sz="0" w:space="0" w:color="auto"/>
        <w:left w:val="none" w:sz="0" w:space="0" w:color="auto"/>
        <w:bottom w:val="none" w:sz="0" w:space="0" w:color="auto"/>
        <w:right w:val="none" w:sz="0" w:space="0" w:color="auto"/>
      </w:divBdr>
    </w:div>
    <w:div w:id="649678874">
      <w:marLeft w:val="0"/>
      <w:marRight w:val="0"/>
      <w:marTop w:val="160"/>
      <w:marBottom w:val="160"/>
      <w:divBdr>
        <w:top w:val="none" w:sz="0" w:space="0" w:color="auto"/>
        <w:left w:val="none" w:sz="0" w:space="0" w:color="auto"/>
        <w:bottom w:val="none" w:sz="0" w:space="0" w:color="auto"/>
        <w:right w:val="none" w:sz="0" w:space="0" w:color="auto"/>
      </w:divBdr>
    </w:div>
    <w:div w:id="649749599">
      <w:marLeft w:val="0"/>
      <w:marRight w:val="0"/>
      <w:marTop w:val="0"/>
      <w:marBottom w:val="160"/>
      <w:divBdr>
        <w:top w:val="none" w:sz="0" w:space="0" w:color="auto"/>
        <w:left w:val="none" w:sz="0" w:space="0" w:color="auto"/>
        <w:bottom w:val="none" w:sz="0" w:space="0" w:color="auto"/>
        <w:right w:val="none" w:sz="0" w:space="0" w:color="auto"/>
      </w:divBdr>
    </w:div>
    <w:div w:id="650253087">
      <w:marLeft w:val="0"/>
      <w:marRight w:val="0"/>
      <w:marTop w:val="160"/>
      <w:marBottom w:val="160"/>
      <w:divBdr>
        <w:top w:val="none" w:sz="0" w:space="0" w:color="auto"/>
        <w:left w:val="none" w:sz="0" w:space="0" w:color="auto"/>
        <w:bottom w:val="none" w:sz="0" w:space="0" w:color="auto"/>
        <w:right w:val="none" w:sz="0" w:space="0" w:color="auto"/>
      </w:divBdr>
    </w:div>
    <w:div w:id="650332749">
      <w:marLeft w:val="0"/>
      <w:marRight w:val="0"/>
      <w:marTop w:val="0"/>
      <w:marBottom w:val="0"/>
      <w:divBdr>
        <w:top w:val="none" w:sz="0" w:space="0" w:color="auto"/>
        <w:left w:val="none" w:sz="0" w:space="0" w:color="auto"/>
        <w:bottom w:val="none" w:sz="0" w:space="0" w:color="auto"/>
        <w:right w:val="none" w:sz="0" w:space="0" w:color="auto"/>
      </w:divBdr>
      <w:divsChild>
        <w:div w:id="1661539734">
          <w:marLeft w:val="0"/>
          <w:marRight w:val="0"/>
          <w:marTop w:val="0"/>
          <w:marBottom w:val="0"/>
          <w:divBdr>
            <w:top w:val="none" w:sz="0" w:space="0" w:color="auto"/>
            <w:left w:val="none" w:sz="0" w:space="0" w:color="auto"/>
            <w:bottom w:val="none" w:sz="0" w:space="0" w:color="auto"/>
            <w:right w:val="none" w:sz="0" w:space="0" w:color="auto"/>
          </w:divBdr>
        </w:div>
      </w:divsChild>
    </w:div>
    <w:div w:id="657269753">
      <w:marLeft w:val="0"/>
      <w:marRight w:val="0"/>
      <w:marTop w:val="0"/>
      <w:marBottom w:val="160"/>
      <w:divBdr>
        <w:top w:val="none" w:sz="0" w:space="0" w:color="auto"/>
        <w:left w:val="none" w:sz="0" w:space="0" w:color="auto"/>
        <w:bottom w:val="none" w:sz="0" w:space="0" w:color="auto"/>
        <w:right w:val="none" w:sz="0" w:space="0" w:color="auto"/>
      </w:divBdr>
    </w:div>
    <w:div w:id="658382568">
      <w:marLeft w:val="0"/>
      <w:marRight w:val="0"/>
      <w:marTop w:val="0"/>
      <w:marBottom w:val="0"/>
      <w:divBdr>
        <w:top w:val="none" w:sz="0" w:space="0" w:color="auto"/>
        <w:left w:val="none" w:sz="0" w:space="0" w:color="auto"/>
        <w:bottom w:val="none" w:sz="0" w:space="0" w:color="auto"/>
        <w:right w:val="none" w:sz="0" w:space="0" w:color="auto"/>
      </w:divBdr>
      <w:divsChild>
        <w:div w:id="2107730482">
          <w:marLeft w:val="0"/>
          <w:marRight w:val="0"/>
          <w:marTop w:val="0"/>
          <w:marBottom w:val="0"/>
          <w:divBdr>
            <w:top w:val="none" w:sz="0" w:space="0" w:color="auto"/>
            <w:left w:val="none" w:sz="0" w:space="0" w:color="auto"/>
            <w:bottom w:val="none" w:sz="0" w:space="0" w:color="auto"/>
            <w:right w:val="none" w:sz="0" w:space="0" w:color="auto"/>
          </w:divBdr>
        </w:div>
      </w:divsChild>
    </w:div>
    <w:div w:id="661204567">
      <w:marLeft w:val="0"/>
      <w:marRight w:val="0"/>
      <w:marTop w:val="160"/>
      <w:marBottom w:val="160"/>
      <w:divBdr>
        <w:top w:val="none" w:sz="0" w:space="0" w:color="auto"/>
        <w:left w:val="none" w:sz="0" w:space="0" w:color="auto"/>
        <w:bottom w:val="none" w:sz="0" w:space="0" w:color="auto"/>
        <w:right w:val="none" w:sz="0" w:space="0" w:color="auto"/>
      </w:divBdr>
    </w:div>
    <w:div w:id="661734690">
      <w:marLeft w:val="0"/>
      <w:marRight w:val="0"/>
      <w:marTop w:val="160"/>
      <w:marBottom w:val="160"/>
      <w:divBdr>
        <w:top w:val="none" w:sz="0" w:space="0" w:color="auto"/>
        <w:left w:val="none" w:sz="0" w:space="0" w:color="auto"/>
        <w:bottom w:val="none" w:sz="0" w:space="0" w:color="auto"/>
        <w:right w:val="none" w:sz="0" w:space="0" w:color="auto"/>
      </w:divBdr>
    </w:div>
    <w:div w:id="663316539">
      <w:marLeft w:val="0"/>
      <w:marRight w:val="0"/>
      <w:marTop w:val="160"/>
      <w:marBottom w:val="160"/>
      <w:divBdr>
        <w:top w:val="none" w:sz="0" w:space="0" w:color="auto"/>
        <w:left w:val="none" w:sz="0" w:space="0" w:color="auto"/>
        <w:bottom w:val="none" w:sz="0" w:space="0" w:color="auto"/>
        <w:right w:val="none" w:sz="0" w:space="0" w:color="auto"/>
      </w:divBdr>
    </w:div>
    <w:div w:id="663707260">
      <w:marLeft w:val="0"/>
      <w:marRight w:val="0"/>
      <w:marTop w:val="0"/>
      <w:marBottom w:val="120"/>
      <w:divBdr>
        <w:top w:val="none" w:sz="0" w:space="0" w:color="auto"/>
        <w:left w:val="none" w:sz="0" w:space="0" w:color="auto"/>
        <w:bottom w:val="none" w:sz="0" w:space="0" w:color="auto"/>
        <w:right w:val="none" w:sz="0" w:space="0" w:color="auto"/>
      </w:divBdr>
    </w:div>
    <w:div w:id="664012546">
      <w:marLeft w:val="0"/>
      <w:marRight w:val="0"/>
      <w:marTop w:val="0"/>
      <w:marBottom w:val="120"/>
      <w:divBdr>
        <w:top w:val="none" w:sz="0" w:space="0" w:color="auto"/>
        <w:left w:val="none" w:sz="0" w:space="0" w:color="auto"/>
        <w:bottom w:val="none" w:sz="0" w:space="0" w:color="auto"/>
        <w:right w:val="none" w:sz="0" w:space="0" w:color="auto"/>
      </w:divBdr>
    </w:div>
    <w:div w:id="664018072">
      <w:marLeft w:val="0"/>
      <w:marRight w:val="0"/>
      <w:marTop w:val="0"/>
      <w:marBottom w:val="0"/>
      <w:divBdr>
        <w:top w:val="none" w:sz="0" w:space="0" w:color="auto"/>
        <w:left w:val="none" w:sz="0" w:space="0" w:color="auto"/>
        <w:bottom w:val="none" w:sz="0" w:space="0" w:color="auto"/>
        <w:right w:val="none" w:sz="0" w:space="0" w:color="auto"/>
      </w:divBdr>
    </w:div>
    <w:div w:id="665520447">
      <w:marLeft w:val="0"/>
      <w:marRight w:val="0"/>
      <w:marTop w:val="160"/>
      <w:marBottom w:val="160"/>
      <w:divBdr>
        <w:top w:val="none" w:sz="0" w:space="0" w:color="auto"/>
        <w:left w:val="none" w:sz="0" w:space="0" w:color="auto"/>
        <w:bottom w:val="none" w:sz="0" w:space="0" w:color="auto"/>
        <w:right w:val="none" w:sz="0" w:space="0" w:color="auto"/>
      </w:divBdr>
    </w:div>
    <w:div w:id="665789436">
      <w:marLeft w:val="0"/>
      <w:marRight w:val="0"/>
      <w:marTop w:val="0"/>
      <w:marBottom w:val="0"/>
      <w:divBdr>
        <w:top w:val="none" w:sz="0" w:space="0" w:color="auto"/>
        <w:left w:val="none" w:sz="0" w:space="0" w:color="auto"/>
        <w:bottom w:val="none" w:sz="0" w:space="0" w:color="auto"/>
        <w:right w:val="none" w:sz="0" w:space="0" w:color="auto"/>
      </w:divBdr>
      <w:divsChild>
        <w:div w:id="1234271653">
          <w:marLeft w:val="0"/>
          <w:marRight w:val="0"/>
          <w:marTop w:val="160"/>
          <w:marBottom w:val="160"/>
          <w:divBdr>
            <w:top w:val="none" w:sz="0" w:space="0" w:color="auto"/>
            <w:left w:val="none" w:sz="0" w:space="0" w:color="auto"/>
            <w:bottom w:val="none" w:sz="0" w:space="0" w:color="auto"/>
            <w:right w:val="none" w:sz="0" w:space="0" w:color="auto"/>
          </w:divBdr>
        </w:div>
        <w:div w:id="1595361302">
          <w:marLeft w:val="0"/>
          <w:marRight w:val="0"/>
          <w:marTop w:val="160"/>
          <w:marBottom w:val="160"/>
          <w:divBdr>
            <w:top w:val="none" w:sz="0" w:space="0" w:color="auto"/>
            <w:left w:val="none" w:sz="0" w:space="0" w:color="auto"/>
            <w:bottom w:val="none" w:sz="0" w:space="0" w:color="auto"/>
            <w:right w:val="none" w:sz="0" w:space="0" w:color="auto"/>
          </w:divBdr>
        </w:div>
        <w:div w:id="493692144">
          <w:marLeft w:val="0"/>
          <w:marRight w:val="0"/>
          <w:marTop w:val="160"/>
          <w:marBottom w:val="160"/>
          <w:divBdr>
            <w:top w:val="none" w:sz="0" w:space="0" w:color="auto"/>
            <w:left w:val="none" w:sz="0" w:space="0" w:color="auto"/>
            <w:bottom w:val="none" w:sz="0" w:space="0" w:color="auto"/>
            <w:right w:val="none" w:sz="0" w:space="0" w:color="auto"/>
          </w:divBdr>
        </w:div>
        <w:div w:id="432675226">
          <w:marLeft w:val="0"/>
          <w:marRight w:val="0"/>
          <w:marTop w:val="160"/>
          <w:marBottom w:val="160"/>
          <w:divBdr>
            <w:top w:val="none" w:sz="0" w:space="0" w:color="auto"/>
            <w:left w:val="none" w:sz="0" w:space="0" w:color="auto"/>
            <w:bottom w:val="none" w:sz="0" w:space="0" w:color="auto"/>
            <w:right w:val="none" w:sz="0" w:space="0" w:color="auto"/>
          </w:divBdr>
        </w:div>
        <w:div w:id="888304846">
          <w:marLeft w:val="0"/>
          <w:marRight w:val="0"/>
          <w:marTop w:val="0"/>
          <w:marBottom w:val="0"/>
          <w:divBdr>
            <w:top w:val="none" w:sz="0" w:space="0" w:color="auto"/>
            <w:left w:val="none" w:sz="0" w:space="0" w:color="auto"/>
            <w:bottom w:val="none" w:sz="0" w:space="0" w:color="auto"/>
            <w:right w:val="none" w:sz="0" w:space="0" w:color="auto"/>
          </w:divBdr>
        </w:div>
      </w:divsChild>
    </w:div>
    <w:div w:id="666593325">
      <w:marLeft w:val="0"/>
      <w:marRight w:val="0"/>
      <w:marTop w:val="160"/>
      <w:marBottom w:val="160"/>
      <w:divBdr>
        <w:top w:val="none" w:sz="0" w:space="0" w:color="auto"/>
        <w:left w:val="none" w:sz="0" w:space="0" w:color="auto"/>
        <w:bottom w:val="none" w:sz="0" w:space="0" w:color="auto"/>
        <w:right w:val="none" w:sz="0" w:space="0" w:color="auto"/>
      </w:divBdr>
    </w:div>
    <w:div w:id="666595217">
      <w:marLeft w:val="0"/>
      <w:marRight w:val="0"/>
      <w:marTop w:val="0"/>
      <w:marBottom w:val="0"/>
      <w:divBdr>
        <w:top w:val="none" w:sz="0" w:space="0" w:color="auto"/>
        <w:left w:val="none" w:sz="0" w:space="0" w:color="auto"/>
        <w:bottom w:val="none" w:sz="0" w:space="0" w:color="auto"/>
        <w:right w:val="none" w:sz="0" w:space="0" w:color="auto"/>
      </w:divBdr>
      <w:divsChild>
        <w:div w:id="67507769">
          <w:marLeft w:val="0"/>
          <w:marRight w:val="0"/>
          <w:marTop w:val="0"/>
          <w:marBottom w:val="0"/>
          <w:divBdr>
            <w:top w:val="none" w:sz="0" w:space="0" w:color="auto"/>
            <w:left w:val="none" w:sz="0" w:space="0" w:color="auto"/>
            <w:bottom w:val="none" w:sz="0" w:space="0" w:color="auto"/>
            <w:right w:val="none" w:sz="0" w:space="0" w:color="auto"/>
          </w:divBdr>
        </w:div>
      </w:divsChild>
    </w:div>
    <w:div w:id="666632841">
      <w:marLeft w:val="0"/>
      <w:marRight w:val="0"/>
      <w:marTop w:val="0"/>
      <w:marBottom w:val="0"/>
      <w:divBdr>
        <w:top w:val="none" w:sz="0" w:space="0" w:color="auto"/>
        <w:left w:val="none" w:sz="0" w:space="0" w:color="auto"/>
        <w:bottom w:val="none" w:sz="0" w:space="0" w:color="auto"/>
        <w:right w:val="none" w:sz="0" w:space="0" w:color="auto"/>
      </w:divBdr>
      <w:divsChild>
        <w:div w:id="2147161707">
          <w:marLeft w:val="0"/>
          <w:marRight w:val="0"/>
          <w:marTop w:val="0"/>
          <w:marBottom w:val="0"/>
          <w:divBdr>
            <w:top w:val="none" w:sz="0" w:space="0" w:color="auto"/>
            <w:left w:val="none" w:sz="0" w:space="0" w:color="auto"/>
            <w:bottom w:val="none" w:sz="0" w:space="0" w:color="auto"/>
            <w:right w:val="none" w:sz="0" w:space="0" w:color="auto"/>
          </w:divBdr>
        </w:div>
      </w:divsChild>
    </w:div>
    <w:div w:id="667904145">
      <w:marLeft w:val="0"/>
      <w:marRight w:val="0"/>
      <w:marTop w:val="160"/>
      <w:marBottom w:val="160"/>
      <w:divBdr>
        <w:top w:val="none" w:sz="0" w:space="0" w:color="auto"/>
        <w:left w:val="none" w:sz="0" w:space="0" w:color="auto"/>
        <w:bottom w:val="none" w:sz="0" w:space="0" w:color="auto"/>
        <w:right w:val="none" w:sz="0" w:space="0" w:color="auto"/>
      </w:divBdr>
    </w:div>
    <w:div w:id="668215203">
      <w:marLeft w:val="0"/>
      <w:marRight w:val="0"/>
      <w:marTop w:val="160"/>
      <w:marBottom w:val="160"/>
      <w:divBdr>
        <w:top w:val="none" w:sz="0" w:space="0" w:color="auto"/>
        <w:left w:val="none" w:sz="0" w:space="0" w:color="auto"/>
        <w:bottom w:val="none" w:sz="0" w:space="0" w:color="auto"/>
        <w:right w:val="none" w:sz="0" w:space="0" w:color="auto"/>
      </w:divBdr>
    </w:div>
    <w:div w:id="670645318">
      <w:marLeft w:val="0"/>
      <w:marRight w:val="0"/>
      <w:marTop w:val="160"/>
      <w:marBottom w:val="160"/>
      <w:divBdr>
        <w:top w:val="none" w:sz="0" w:space="0" w:color="auto"/>
        <w:left w:val="none" w:sz="0" w:space="0" w:color="auto"/>
        <w:bottom w:val="none" w:sz="0" w:space="0" w:color="auto"/>
        <w:right w:val="none" w:sz="0" w:space="0" w:color="auto"/>
      </w:divBdr>
    </w:div>
    <w:div w:id="671225370">
      <w:marLeft w:val="0"/>
      <w:marRight w:val="0"/>
      <w:marTop w:val="160"/>
      <w:marBottom w:val="160"/>
      <w:divBdr>
        <w:top w:val="none" w:sz="0" w:space="0" w:color="auto"/>
        <w:left w:val="none" w:sz="0" w:space="0" w:color="auto"/>
        <w:bottom w:val="none" w:sz="0" w:space="0" w:color="auto"/>
        <w:right w:val="none" w:sz="0" w:space="0" w:color="auto"/>
      </w:divBdr>
    </w:div>
    <w:div w:id="673145490">
      <w:marLeft w:val="0"/>
      <w:marRight w:val="0"/>
      <w:marTop w:val="160"/>
      <w:marBottom w:val="160"/>
      <w:divBdr>
        <w:top w:val="none" w:sz="0" w:space="0" w:color="auto"/>
        <w:left w:val="none" w:sz="0" w:space="0" w:color="auto"/>
        <w:bottom w:val="none" w:sz="0" w:space="0" w:color="auto"/>
        <w:right w:val="none" w:sz="0" w:space="0" w:color="auto"/>
      </w:divBdr>
    </w:div>
    <w:div w:id="678508646">
      <w:marLeft w:val="0"/>
      <w:marRight w:val="0"/>
      <w:marTop w:val="160"/>
      <w:marBottom w:val="160"/>
      <w:divBdr>
        <w:top w:val="none" w:sz="0" w:space="0" w:color="auto"/>
        <w:left w:val="none" w:sz="0" w:space="0" w:color="auto"/>
        <w:bottom w:val="none" w:sz="0" w:space="0" w:color="auto"/>
        <w:right w:val="none" w:sz="0" w:space="0" w:color="auto"/>
      </w:divBdr>
    </w:div>
    <w:div w:id="679241900">
      <w:marLeft w:val="0"/>
      <w:marRight w:val="0"/>
      <w:marTop w:val="160"/>
      <w:marBottom w:val="160"/>
      <w:divBdr>
        <w:top w:val="none" w:sz="0" w:space="0" w:color="auto"/>
        <w:left w:val="none" w:sz="0" w:space="0" w:color="auto"/>
        <w:bottom w:val="none" w:sz="0" w:space="0" w:color="auto"/>
        <w:right w:val="none" w:sz="0" w:space="0" w:color="auto"/>
      </w:divBdr>
    </w:div>
    <w:div w:id="680860985">
      <w:marLeft w:val="0"/>
      <w:marRight w:val="0"/>
      <w:marTop w:val="0"/>
      <w:marBottom w:val="160"/>
      <w:divBdr>
        <w:top w:val="none" w:sz="0" w:space="0" w:color="auto"/>
        <w:left w:val="none" w:sz="0" w:space="0" w:color="auto"/>
        <w:bottom w:val="none" w:sz="0" w:space="0" w:color="auto"/>
        <w:right w:val="none" w:sz="0" w:space="0" w:color="auto"/>
      </w:divBdr>
    </w:div>
    <w:div w:id="681975870">
      <w:marLeft w:val="0"/>
      <w:marRight w:val="0"/>
      <w:marTop w:val="0"/>
      <w:marBottom w:val="120"/>
      <w:divBdr>
        <w:top w:val="none" w:sz="0" w:space="0" w:color="auto"/>
        <w:left w:val="none" w:sz="0" w:space="0" w:color="auto"/>
        <w:bottom w:val="none" w:sz="0" w:space="0" w:color="auto"/>
        <w:right w:val="none" w:sz="0" w:space="0" w:color="auto"/>
      </w:divBdr>
    </w:div>
    <w:div w:id="685328445">
      <w:marLeft w:val="0"/>
      <w:marRight w:val="0"/>
      <w:marTop w:val="160"/>
      <w:marBottom w:val="160"/>
      <w:divBdr>
        <w:top w:val="none" w:sz="0" w:space="0" w:color="auto"/>
        <w:left w:val="none" w:sz="0" w:space="0" w:color="auto"/>
        <w:bottom w:val="none" w:sz="0" w:space="0" w:color="auto"/>
        <w:right w:val="none" w:sz="0" w:space="0" w:color="auto"/>
      </w:divBdr>
    </w:div>
    <w:div w:id="687373573">
      <w:marLeft w:val="0"/>
      <w:marRight w:val="0"/>
      <w:marTop w:val="160"/>
      <w:marBottom w:val="180"/>
      <w:divBdr>
        <w:top w:val="none" w:sz="0" w:space="0" w:color="auto"/>
        <w:left w:val="none" w:sz="0" w:space="0" w:color="auto"/>
        <w:bottom w:val="none" w:sz="0" w:space="0" w:color="auto"/>
        <w:right w:val="none" w:sz="0" w:space="0" w:color="auto"/>
      </w:divBdr>
    </w:div>
    <w:div w:id="687801962">
      <w:marLeft w:val="0"/>
      <w:marRight w:val="0"/>
      <w:marTop w:val="0"/>
      <w:marBottom w:val="0"/>
      <w:divBdr>
        <w:top w:val="none" w:sz="0" w:space="0" w:color="auto"/>
        <w:left w:val="none" w:sz="0" w:space="0" w:color="auto"/>
        <w:bottom w:val="none" w:sz="0" w:space="0" w:color="auto"/>
        <w:right w:val="none" w:sz="0" w:space="0" w:color="auto"/>
      </w:divBdr>
    </w:div>
    <w:div w:id="690568656">
      <w:marLeft w:val="0"/>
      <w:marRight w:val="0"/>
      <w:marTop w:val="40"/>
      <w:marBottom w:val="200"/>
      <w:divBdr>
        <w:top w:val="none" w:sz="0" w:space="0" w:color="auto"/>
        <w:left w:val="none" w:sz="0" w:space="0" w:color="auto"/>
        <w:bottom w:val="none" w:sz="0" w:space="0" w:color="auto"/>
        <w:right w:val="none" w:sz="0" w:space="0" w:color="auto"/>
      </w:divBdr>
    </w:div>
    <w:div w:id="691104528">
      <w:marLeft w:val="0"/>
      <w:marRight w:val="0"/>
      <w:marTop w:val="0"/>
      <w:marBottom w:val="160"/>
      <w:divBdr>
        <w:top w:val="none" w:sz="0" w:space="0" w:color="auto"/>
        <w:left w:val="none" w:sz="0" w:space="0" w:color="auto"/>
        <w:bottom w:val="none" w:sz="0" w:space="0" w:color="auto"/>
        <w:right w:val="none" w:sz="0" w:space="0" w:color="auto"/>
      </w:divBdr>
    </w:div>
    <w:div w:id="691299168">
      <w:marLeft w:val="0"/>
      <w:marRight w:val="0"/>
      <w:marTop w:val="160"/>
      <w:marBottom w:val="160"/>
      <w:divBdr>
        <w:top w:val="none" w:sz="0" w:space="0" w:color="auto"/>
        <w:left w:val="none" w:sz="0" w:space="0" w:color="auto"/>
        <w:bottom w:val="none" w:sz="0" w:space="0" w:color="auto"/>
        <w:right w:val="none" w:sz="0" w:space="0" w:color="auto"/>
      </w:divBdr>
    </w:div>
    <w:div w:id="691806776">
      <w:marLeft w:val="0"/>
      <w:marRight w:val="0"/>
      <w:marTop w:val="0"/>
      <w:marBottom w:val="120"/>
      <w:divBdr>
        <w:top w:val="none" w:sz="0" w:space="0" w:color="auto"/>
        <w:left w:val="none" w:sz="0" w:space="0" w:color="auto"/>
        <w:bottom w:val="none" w:sz="0" w:space="0" w:color="auto"/>
        <w:right w:val="none" w:sz="0" w:space="0" w:color="auto"/>
      </w:divBdr>
    </w:div>
    <w:div w:id="694429775">
      <w:marLeft w:val="0"/>
      <w:marRight w:val="0"/>
      <w:marTop w:val="160"/>
      <w:marBottom w:val="160"/>
      <w:divBdr>
        <w:top w:val="none" w:sz="0" w:space="0" w:color="auto"/>
        <w:left w:val="none" w:sz="0" w:space="0" w:color="auto"/>
        <w:bottom w:val="none" w:sz="0" w:space="0" w:color="auto"/>
        <w:right w:val="none" w:sz="0" w:space="0" w:color="auto"/>
      </w:divBdr>
    </w:div>
    <w:div w:id="695809934">
      <w:marLeft w:val="0"/>
      <w:marRight w:val="0"/>
      <w:marTop w:val="160"/>
      <w:marBottom w:val="160"/>
      <w:divBdr>
        <w:top w:val="none" w:sz="0" w:space="0" w:color="auto"/>
        <w:left w:val="none" w:sz="0" w:space="0" w:color="auto"/>
        <w:bottom w:val="none" w:sz="0" w:space="0" w:color="auto"/>
        <w:right w:val="none" w:sz="0" w:space="0" w:color="auto"/>
      </w:divBdr>
    </w:div>
    <w:div w:id="696858538">
      <w:marLeft w:val="0"/>
      <w:marRight w:val="0"/>
      <w:marTop w:val="0"/>
      <w:marBottom w:val="0"/>
      <w:divBdr>
        <w:top w:val="none" w:sz="0" w:space="0" w:color="auto"/>
        <w:left w:val="none" w:sz="0" w:space="0" w:color="auto"/>
        <w:bottom w:val="none" w:sz="0" w:space="0" w:color="auto"/>
        <w:right w:val="none" w:sz="0" w:space="0" w:color="auto"/>
      </w:divBdr>
      <w:divsChild>
        <w:div w:id="1114516247">
          <w:marLeft w:val="0"/>
          <w:marRight w:val="0"/>
          <w:marTop w:val="0"/>
          <w:marBottom w:val="0"/>
          <w:divBdr>
            <w:top w:val="none" w:sz="0" w:space="0" w:color="auto"/>
            <w:left w:val="none" w:sz="0" w:space="0" w:color="auto"/>
            <w:bottom w:val="none" w:sz="0" w:space="0" w:color="auto"/>
            <w:right w:val="none" w:sz="0" w:space="0" w:color="auto"/>
          </w:divBdr>
        </w:div>
      </w:divsChild>
    </w:div>
    <w:div w:id="700322803">
      <w:marLeft w:val="0"/>
      <w:marRight w:val="0"/>
      <w:marTop w:val="0"/>
      <w:marBottom w:val="160"/>
      <w:divBdr>
        <w:top w:val="none" w:sz="0" w:space="0" w:color="auto"/>
        <w:left w:val="none" w:sz="0" w:space="0" w:color="auto"/>
        <w:bottom w:val="none" w:sz="0" w:space="0" w:color="auto"/>
        <w:right w:val="none" w:sz="0" w:space="0" w:color="auto"/>
      </w:divBdr>
    </w:div>
    <w:div w:id="701856140">
      <w:marLeft w:val="0"/>
      <w:marRight w:val="0"/>
      <w:marTop w:val="160"/>
      <w:marBottom w:val="160"/>
      <w:divBdr>
        <w:top w:val="none" w:sz="0" w:space="0" w:color="auto"/>
        <w:left w:val="none" w:sz="0" w:space="0" w:color="auto"/>
        <w:bottom w:val="none" w:sz="0" w:space="0" w:color="auto"/>
        <w:right w:val="none" w:sz="0" w:space="0" w:color="auto"/>
      </w:divBdr>
    </w:div>
    <w:div w:id="703093195">
      <w:marLeft w:val="0"/>
      <w:marRight w:val="0"/>
      <w:marTop w:val="0"/>
      <w:marBottom w:val="0"/>
      <w:divBdr>
        <w:top w:val="none" w:sz="0" w:space="0" w:color="auto"/>
        <w:left w:val="none" w:sz="0" w:space="0" w:color="auto"/>
        <w:bottom w:val="none" w:sz="0" w:space="0" w:color="auto"/>
        <w:right w:val="none" w:sz="0" w:space="0" w:color="auto"/>
      </w:divBdr>
      <w:divsChild>
        <w:div w:id="1064109284">
          <w:marLeft w:val="0"/>
          <w:marRight w:val="0"/>
          <w:marTop w:val="0"/>
          <w:marBottom w:val="0"/>
          <w:divBdr>
            <w:top w:val="none" w:sz="0" w:space="0" w:color="auto"/>
            <w:left w:val="none" w:sz="0" w:space="0" w:color="auto"/>
            <w:bottom w:val="none" w:sz="0" w:space="0" w:color="auto"/>
            <w:right w:val="none" w:sz="0" w:space="0" w:color="auto"/>
          </w:divBdr>
        </w:div>
      </w:divsChild>
    </w:div>
    <w:div w:id="703210571">
      <w:marLeft w:val="0"/>
      <w:marRight w:val="0"/>
      <w:marTop w:val="0"/>
      <w:marBottom w:val="0"/>
      <w:divBdr>
        <w:top w:val="none" w:sz="0" w:space="0" w:color="auto"/>
        <w:left w:val="none" w:sz="0" w:space="0" w:color="auto"/>
        <w:bottom w:val="none" w:sz="0" w:space="0" w:color="auto"/>
        <w:right w:val="none" w:sz="0" w:space="0" w:color="auto"/>
      </w:divBdr>
    </w:div>
    <w:div w:id="704907872">
      <w:marLeft w:val="0"/>
      <w:marRight w:val="0"/>
      <w:marTop w:val="160"/>
      <w:marBottom w:val="160"/>
      <w:divBdr>
        <w:top w:val="none" w:sz="0" w:space="0" w:color="auto"/>
        <w:left w:val="none" w:sz="0" w:space="0" w:color="auto"/>
        <w:bottom w:val="none" w:sz="0" w:space="0" w:color="auto"/>
        <w:right w:val="none" w:sz="0" w:space="0" w:color="auto"/>
      </w:divBdr>
    </w:div>
    <w:div w:id="705526169">
      <w:marLeft w:val="0"/>
      <w:marRight w:val="0"/>
      <w:marTop w:val="160"/>
      <w:marBottom w:val="160"/>
      <w:divBdr>
        <w:top w:val="none" w:sz="0" w:space="0" w:color="auto"/>
        <w:left w:val="none" w:sz="0" w:space="0" w:color="auto"/>
        <w:bottom w:val="none" w:sz="0" w:space="0" w:color="auto"/>
        <w:right w:val="none" w:sz="0" w:space="0" w:color="auto"/>
      </w:divBdr>
    </w:div>
    <w:div w:id="707293263">
      <w:marLeft w:val="0"/>
      <w:marRight w:val="0"/>
      <w:marTop w:val="160"/>
      <w:marBottom w:val="160"/>
      <w:divBdr>
        <w:top w:val="none" w:sz="0" w:space="0" w:color="auto"/>
        <w:left w:val="none" w:sz="0" w:space="0" w:color="auto"/>
        <w:bottom w:val="none" w:sz="0" w:space="0" w:color="auto"/>
        <w:right w:val="none" w:sz="0" w:space="0" w:color="auto"/>
      </w:divBdr>
    </w:div>
    <w:div w:id="708065832">
      <w:marLeft w:val="0"/>
      <w:marRight w:val="0"/>
      <w:marTop w:val="160"/>
      <w:marBottom w:val="160"/>
      <w:divBdr>
        <w:top w:val="none" w:sz="0" w:space="0" w:color="auto"/>
        <w:left w:val="none" w:sz="0" w:space="0" w:color="auto"/>
        <w:bottom w:val="none" w:sz="0" w:space="0" w:color="auto"/>
        <w:right w:val="none" w:sz="0" w:space="0" w:color="auto"/>
      </w:divBdr>
    </w:div>
    <w:div w:id="708381816">
      <w:marLeft w:val="0"/>
      <w:marRight w:val="0"/>
      <w:marTop w:val="0"/>
      <w:marBottom w:val="0"/>
      <w:divBdr>
        <w:top w:val="none" w:sz="0" w:space="0" w:color="auto"/>
        <w:left w:val="none" w:sz="0" w:space="0" w:color="auto"/>
        <w:bottom w:val="none" w:sz="0" w:space="0" w:color="auto"/>
        <w:right w:val="none" w:sz="0" w:space="0" w:color="auto"/>
      </w:divBdr>
    </w:div>
    <w:div w:id="708453341">
      <w:marLeft w:val="0"/>
      <w:marRight w:val="0"/>
      <w:marTop w:val="160"/>
      <w:marBottom w:val="160"/>
      <w:divBdr>
        <w:top w:val="none" w:sz="0" w:space="0" w:color="auto"/>
        <w:left w:val="none" w:sz="0" w:space="0" w:color="auto"/>
        <w:bottom w:val="none" w:sz="0" w:space="0" w:color="auto"/>
        <w:right w:val="none" w:sz="0" w:space="0" w:color="auto"/>
      </w:divBdr>
    </w:div>
    <w:div w:id="708729438">
      <w:marLeft w:val="0"/>
      <w:marRight w:val="0"/>
      <w:marTop w:val="0"/>
      <w:marBottom w:val="0"/>
      <w:divBdr>
        <w:top w:val="none" w:sz="0" w:space="0" w:color="auto"/>
        <w:left w:val="none" w:sz="0" w:space="0" w:color="auto"/>
        <w:bottom w:val="none" w:sz="0" w:space="0" w:color="auto"/>
        <w:right w:val="none" w:sz="0" w:space="0" w:color="auto"/>
      </w:divBdr>
      <w:divsChild>
        <w:div w:id="364447348">
          <w:marLeft w:val="0"/>
          <w:marRight w:val="0"/>
          <w:marTop w:val="0"/>
          <w:marBottom w:val="0"/>
          <w:divBdr>
            <w:top w:val="none" w:sz="0" w:space="0" w:color="auto"/>
            <w:left w:val="none" w:sz="0" w:space="0" w:color="auto"/>
            <w:bottom w:val="none" w:sz="0" w:space="0" w:color="auto"/>
            <w:right w:val="none" w:sz="0" w:space="0" w:color="auto"/>
          </w:divBdr>
        </w:div>
      </w:divsChild>
    </w:div>
    <w:div w:id="709379446">
      <w:marLeft w:val="0"/>
      <w:marRight w:val="0"/>
      <w:marTop w:val="160"/>
      <w:marBottom w:val="160"/>
      <w:divBdr>
        <w:top w:val="none" w:sz="0" w:space="0" w:color="auto"/>
        <w:left w:val="none" w:sz="0" w:space="0" w:color="auto"/>
        <w:bottom w:val="none" w:sz="0" w:space="0" w:color="auto"/>
        <w:right w:val="none" w:sz="0" w:space="0" w:color="auto"/>
      </w:divBdr>
    </w:div>
    <w:div w:id="710225169">
      <w:marLeft w:val="0"/>
      <w:marRight w:val="0"/>
      <w:marTop w:val="0"/>
      <w:marBottom w:val="0"/>
      <w:divBdr>
        <w:top w:val="none" w:sz="0" w:space="0" w:color="auto"/>
        <w:left w:val="none" w:sz="0" w:space="0" w:color="auto"/>
        <w:bottom w:val="none" w:sz="0" w:space="0" w:color="auto"/>
        <w:right w:val="none" w:sz="0" w:space="0" w:color="auto"/>
      </w:divBdr>
    </w:div>
    <w:div w:id="712583524">
      <w:marLeft w:val="0"/>
      <w:marRight w:val="0"/>
      <w:marTop w:val="160"/>
      <w:marBottom w:val="160"/>
      <w:divBdr>
        <w:top w:val="none" w:sz="0" w:space="0" w:color="auto"/>
        <w:left w:val="none" w:sz="0" w:space="0" w:color="auto"/>
        <w:bottom w:val="none" w:sz="0" w:space="0" w:color="auto"/>
        <w:right w:val="none" w:sz="0" w:space="0" w:color="auto"/>
      </w:divBdr>
    </w:div>
    <w:div w:id="712777391">
      <w:marLeft w:val="0"/>
      <w:marRight w:val="0"/>
      <w:marTop w:val="160"/>
      <w:marBottom w:val="160"/>
      <w:divBdr>
        <w:top w:val="none" w:sz="0" w:space="0" w:color="auto"/>
        <w:left w:val="none" w:sz="0" w:space="0" w:color="auto"/>
        <w:bottom w:val="none" w:sz="0" w:space="0" w:color="auto"/>
        <w:right w:val="none" w:sz="0" w:space="0" w:color="auto"/>
      </w:divBdr>
    </w:div>
    <w:div w:id="713506022">
      <w:marLeft w:val="0"/>
      <w:marRight w:val="0"/>
      <w:marTop w:val="160"/>
      <w:marBottom w:val="160"/>
      <w:divBdr>
        <w:top w:val="none" w:sz="0" w:space="0" w:color="auto"/>
        <w:left w:val="none" w:sz="0" w:space="0" w:color="auto"/>
        <w:bottom w:val="none" w:sz="0" w:space="0" w:color="auto"/>
        <w:right w:val="none" w:sz="0" w:space="0" w:color="auto"/>
      </w:divBdr>
    </w:div>
    <w:div w:id="714160768">
      <w:marLeft w:val="0"/>
      <w:marRight w:val="0"/>
      <w:marTop w:val="160"/>
      <w:marBottom w:val="160"/>
      <w:divBdr>
        <w:top w:val="none" w:sz="0" w:space="0" w:color="auto"/>
        <w:left w:val="none" w:sz="0" w:space="0" w:color="auto"/>
        <w:bottom w:val="none" w:sz="0" w:space="0" w:color="auto"/>
        <w:right w:val="none" w:sz="0" w:space="0" w:color="auto"/>
      </w:divBdr>
    </w:div>
    <w:div w:id="714348950">
      <w:marLeft w:val="0"/>
      <w:marRight w:val="0"/>
      <w:marTop w:val="160"/>
      <w:marBottom w:val="160"/>
      <w:divBdr>
        <w:top w:val="none" w:sz="0" w:space="0" w:color="auto"/>
        <w:left w:val="none" w:sz="0" w:space="0" w:color="auto"/>
        <w:bottom w:val="none" w:sz="0" w:space="0" w:color="auto"/>
        <w:right w:val="none" w:sz="0" w:space="0" w:color="auto"/>
      </w:divBdr>
    </w:div>
    <w:div w:id="714350733">
      <w:marLeft w:val="0"/>
      <w:marRight w:val="0"/>
      <w:marTop w:val="0"/>
      <w:marBottom w:val="240"/>
      <w:divBdr>
        <w:top w:val="none" w:sz="0" w:space="0" w:color="auto"/>
        <w:left w:val="none" w:sz="0" w:space="0" w:color="auto"/>
        <w:bottom w:val="none" w:sz="0" w:space="0" w:color="auto"/>
        <w:right w:val="none" w:sz="0" w:space="0" w:color="auto"/>
      </w:divBdr>
    </w:div>
    <w:div w:id="714701644">
      <w:marLeft w:val="0"/>
      <w:marRight w:val="0"/>
      <w:marTop w:val="0"/>
      <w:marBottom w:val="0"/>
      <w:divBdr>
        <w:top w:val="none" w:sz="0" w:space="0" w:color="auto"/>
        <w:left w:val="none" w:sz="0" w:space="0" w:color="auto"/>
        <w:bottom w:val="none" w:sz="0" w:space="0" w:color="auto"/>
        <w:right w:val="none" w:sz="0" w:space="0" w:color="auto"/>
      </w:divBdr>
      <w:divsChild>
        <w:div w:id="996034806">
          <w:marLeft w:val="0"/>
          <w:marRight w:val="0"/>
          <w:marTop w:val="0"/>
          <w:marBottom w:val="0"/>
          <w:divBdr>
            <w:top w:val="none" w:sz="0" w:space="0" w:color="auto"/>
            <w:left w:val="none" w:sz="0" w:space="0" w:color="auto"/>
            <w:bottom w:val="none" w:sz="0" w:space="0" w:color="auto"/>
            <w:right w:val="none" w:sz="0" w:space="0" w:color="auto"/>
          </w:divBdr>
        </w:div>
      </w:divsChild>
    </w:div>
    <w:div w:id="715353070">
      <w:marLeft w:val="0"/>
      <w:marRight w:val="0"/>
      <w:marTop w:val="0"/>
      <w:marBottom w:val="200"/>
      <w:divBdr>
        <w:top w:val="none" w:sz="0" w:space="0" w:color="auto"/>
        <w:left w:val="none" w:sz="0" w:space="0" w:color="auto"/>
        <w:bottom w:val="none" w:sz="0" w:space="0" w:color="auto"/>
        <w:right w:val="none" w:sz="0" w:space="0" w:color="auto"/>
      </w:divBdr>
    </w:div>
    <w:div w:id="716391626">
      <w:marLeft w:val="0"/>
      <w:marRight w:val="0"/>
      <w:marTop w:val="160"/>
      <w:marBottom w:val="160"/>
      <w:divBdr>
        <w:top w:val="none" w:sz="0" w:space="0" w:color="auto"/>
        <w:left w:val="none" w:sz="0" w:space="0" w:color="auto"/>
        <w:bottom w:val="none" w:sz="0" w:space="0" w:color="auto"/>
        <w:right w:val="none" w:sz="0" w:space="0" w:color="auto"/>
      </w:divBdr>
    </w:div>
    <w:div w:id="716784465">
      <w:marLeft w:val="0"/>
      <w:marRight w:val="0"/>
      <w:marTop w:val="160"/>
      <w:marBottom w:val="160"/>
      <w:divBdr>
        <w:top w:val="none" w:sz="0" w:space="0" w:color="auto"/>
        <w:left w:val="none" w:sz="0" w:space="0" w:color="auto"/>
        <w:bottom w:val="none" w:sz="0" w:space="0" w:color="auto"/>
        <w:right w:val="none" w:sz="0" w:space="0" w:color="auto"/>
      </w:divBdr>
    </w:div>
    <w:div w:id="723914017">
      <w:marLeft w:val="0"/>
      <w:marRight w:val="0"/>
      <w:marTop w:val="0"/>
      <w:marBottom w:val="0"/>
      <w:divBdr>
        <w:top w:val="none" w:sz="0" w:space="0" w:color="auto"/>
        <w:left w:val="none" w:sz="0" w:space="0" w:color="auto"/>
        <w:bottom w:val="none" w:sz="0" w:space="0" w:color="auto"/>
        <w:right w:val="none" w:sz="0" w:space="0" w:color="auto"/>
      </w:divBdr>
      <w:divsChild>
        <w:div w:id="1399016348">
          <w:marLeft w:val="0"/>
          <w:marRight w:val="0"/>
          <w:marTop w:val="0"/>
          <w:marBottom w:val="0"/>
          <w:divBdr>
            <w:top w:val="none" w:sz="0" w:space="0" w:color="auto"/>
            <w:left w:val="none" w:sz="0" w:space="0" w:color="auto"/>
            <w:bottom w:val="none" w:sz="0" w:space="0" w:color="auto"/>
            <w:right w:val="none" w:sz="0" w:space="0" w:color="auto"/>
          </w:divBdr>
        </w:div>
      </w:divsChild>
    </w:div>
    <w:div w:id="725252917">
      <w:marLeft w:val="0"/>
      <w:marRight w:val="0"/>
      <w:marTop w:val="160"/>
      <w:marBottom w:val="160"/>
      <w:divBdr>
        <w:top w:val="none" w:sz="0" w:space="0" w:color="auto"/>
        <w:left w:val="none" w:sz="0" w:space="0" w:color="auto"/>
        <w:bottom w:val="none" w:sz="0" w:space="0" w:color="auto"/>
        <w:right w:val="none" w:sz="0" w:space="0" w:color="auto"/>
      </w:divBdr>
    </w:div>
    <w:div w:id="726074805">
      <w:marLeft w:val="0"/>
      <w:marRight w:val="0"/>
      <w:marTop w:val="160"/>
      <w:marBottom w:val="160"/>
      <w:divBdr>
        <w:top w:val="none" w:sz="0" w:space="0" w:color="auto"/>
        <w:left w:val="none" w:sz="0" w:space="0" w:color="auto"/>
        <w:bottom w:val="none" w:sz="0" w:space="0" w:color="auto"/>
        <w:right w:val="none" w:sz="0" w:space="0" w:color="auto"/>
      </w:divBdr>
    </w:div>
    <w:div w:id="726608908">
      <w:marLeft w:val="0"/>
      <w:marRight w:val="0"/>
      <w:marTop w:val="0"/>
      <w:marBottom w:val="200"/>
      <w:divBdr>
        <w:top w:val="none" w:sz="0" w:space="0" w:color="auto"/>
        <w:left w:val="none" w:sz="0" w:space="0" w:color="auto"/>
        <w:bottom w:val="none" w:sz="0" w:space="0" w:color="auto"/>
        <w:right w:val="none" w:sz="0" w:space="0" w:color="auto"/>
      </w:divBdr>
    </w:div>
    <w:div w:id="727194497">
      <w:marLeft w:val="0"/>
      <w:marRight w:val="0"/>
      <w:marTop w:val="160"/>
      <w:marBottom w:val="160"/>
      <w:divBdr>
        <w:top w:val="none" w:sz="0" w:space="0" w:color="auto"/>
        <w:left w:val="none" w:sz="0" w:space="0" w:color="auto"/>
        <w:bottom w:val="none" w:sz="0" w:space="0" w:color="auto"/>
        <w:right w:val="none" w:sz="0" w:space="0" w:color="auto"/>
      </w:divBdr>
    </w:div>
    <w:div w:id="727385518">
      <w:marLeft w:val="0"/>
      <w:marRight w:val="0"/>
      <w:marTop w:val="160"/>
      <w:marBottom w:val="160"/>
      <w:divBdr>
        <w:top w:val="none" w:sz="0" w:space="0" w:color="auto"/>
        <w:left w:val="none" w:sz="0" w:space="0" w:color="auto"/>
        <w:bottom w:val="none" w:sz="0" w:space="0" w:color="auto"/>
        <w:right w:val="none" w:sz="0" w:space="0" w:color="auto"/>
      </w:divBdr>
    </w:div>
    <w:div w:id="729889073">
      <w:marLeft w:val="0"/>
      <w:marRight w:val="0"/>
      <w:marTop w:val="160"/>
      <w:marBottom w:val="120"/>
      <w:divBdr>
        <w:top w:val="none" w:sz="0" w:space="0" w:color="auto"/>
        <w:left w:val="none" w:sz="0" w:space="0" w:color="auto"/>
        <w:bottom w:val="none" w:sz="0" w:space="0" w:color="auto"/>
        <w:right w:val="none" w:sz="0" w:space="0" w:color="auto"/>
      </w:divBdr>
    </w:div>
    <w:div w:id="731120276">
      <w:marLeft w:val="0"/>
      <w:marRight w:val="0"/>
      <w:marTop w:val="160"/>
      <w:marBottom w:val="160"/>
      <w:divBdr>
        <w:top w:val="none" w:sz="0" w:space="0" w:color="auto"/>
        <w:left w:val="none" w:sz="0" w:space="0" w:color="auto"/>
        <w:bottom w:val="none" w:sz="0" w:space="0" w:color="auto"/>
        <w:right w:val="none" w:sz="0" w:space="0" w:color="auto"/>
      </w:divBdr>
    </w:div>
    <w:div w:id="732050476">
      <w:marLeft w:val="0"/>
      <w:marRight w:val="0"/>
      <w:marTop w:val="0"/>
      <w:marBottom w:val="0"/>
      <w:divBdr>
        <w:top w:val="none" w:sz="0" w:space="0" w:color="auto"/>
        <w:left w:val="none" w:sz="0" w:space="0" w:color="auto"/>
        <w:bottom w:val="none" w:sz="0" w:space="0" w:color="auto"/>
        <w:right w:val="none" w:sz="0" w:space="0" w:color="auto"/>
      </w:divBdr>
    </w:div>
    <w:div w:id="732851937">
      <w:marLeft w:val="0"/>
      <w:marRight w:val="0"/>
      <w:marTop w:val="160"/>
      <w:marBottom w:val="160"/>
      <w:divBdr>
        <w:top w:val="none" w:sz="0" w:space="0" w:color="auto"/>
        <w:left w:val="none" w:sz="0" w:space="0" w:color="auto"/>
        <w:bottom w:val="none" w:sz="0" w:space="0" w:color="auto"/>
        <w:right w:val="none" w:sz="0" w:space="0" w:color="auto"/>
      </w:divBdr>
    </w:div>
    <w:div w:id="734939556">
      <w:marLeft w:val="0"/>
      <w:marRight w:val="0"/>
      <w:marTop w:val="0"/>
      <w:marBottom w:val="0"/>
      <w:divBdr>
        <w:top w:val="none" w:sz="0" w:space="0" w:color="auto"/>
        <w:left w:val="none" w:sz="0" w:space="0" w:color="auto"/>
        <w:bottom w:val="none" w:sz="0" w:space="0" w:color="auto"/>
        <w:right w:val="none" w:sz="0" w:space="0" w:color="auto"/>
      </w:divBdr>
    </w:div>
    <w:div w:id="736364953">
      <w:marLeft w:val="0"/>
      <w:marRight w:val="0"/>
      <w:marTop w:val="160"/>
      <w:marBottom w:val="160"/>
      <w:divBdr>
        <w:top w:val="none" w:sz="0" w:space="0" w:color="auto"/>
        <w:left w:val="none" w:sz="0" w:space="0" w:color="auto"/>
        <w:bottom w:val="none" w:sz="0" w:space="0" w:color="auto"/>
        <w:right w:val="none" w:sz="0" w:space="0" w:color="auto"/>
      </w:divBdr>
    </w:div>
    <w:div w:id="737047270">
      <w:marLeft w:val="0"/>
      <w:marRight w:val="0"/>
      <w:marTop w:val="0"/>
      <w:marBottom w:val="0"/>
      <w:divBdr>
        <w:top w:val="none" w:sz="0" w:space="0" w:color="auto"/>
        <w:left w:val="none" w:sz="0" w:space="0" w:color="auto"/>
        <w:bottom w:val="none" w:sz="0" w:space="0" w:color="auto"/>
        <w:right w:val="none" w:sz="0" w:space="0" w:color="auto"/>
      </w:divBdr>
    </w:div>
    <w:div w:id="741681380">
      <w:marLeft w:val="0"/>
      <w:marRight w:val="0"/>
      <w:marTop w:val="0"/>
      <w:marBottom w:val="160"/>
      <w:divBdr>
        <w:top w:val="none" w:sz="0" w:space="0" w:color="auto"/>
        <w:left w:val="none" w:sz="0" w:space="0" w:color="auto"/>
        <w:bottom w:val="none" w:sz="0" w:space="0" w:color="auto"/>
        <w:right w:val="none" w:sz="0" w:space="0" w:color="auto"/>
      </w:divBdr>
    </w:div>
    <w:div w:id="741878805">
      <w:marLeft w:val="0"/>
      <w:marRight w:val="0"/>
      <w:marTop w:val="0"/>
      <w:marBottom w:val="0"/>
      <w:divBdr>
        <w:top w:val="none" w:sz="0" w:space="0" w:color="auto"/>
        <w:left w:val="none" w:sz="0" w:space="0" w:color="auto"/>
        <w:bottom w:val="none" w:sz="0" w:space="0" w:color="auto"/>
        <w:right w:val="none" w:sz="0" w:space="0" w:color="auto"/>
      </w:divBdr>
      <w:divsChild>
        <w:div w:id="666127740">
          <w:marLeft w:val="0"/>
          <w:marRight w:val="0"/>
          <w:marTop w:val="0"/>
          <w:marBottom w:val="0"/>
          <w:divBdr>
            <w:top w:val="none" w:sz="0" w:space="0" w:color="auto"/>
            <w:left w:val="none" w:sz="0" w:space="0" w:color="auto"/>
            <w:bottom w:val="none" w:sz="0" w:space="0" w:color="auto"/>
            <w:right w:val="none" w:sz="0" w:space="0" w:color="auto"/>
          </w:divBdr>
        </w:div>
      </w:divsChild>
    </w:div>
    <w:div w:id="749470147">
      <w:marLeft w:val="0"/>
      <w:marRight w:val="0"/>
      <w:marTop w:val="0"/>
      <w:marBottom w:val="0"/>
      <w:divBdr>
        <w:top w:val="none" w:sz="0" w:space="0" w:color="auto"/>
        <w:left w:val="none" w:sz="0" w:space="0" w:color="auto"/>
        <w:bottom w:val="none" w:sz="0" w:space="0" w:color="auto"/>
        <w:right w:val="none" w:sz="0" w:space="0" w:color="auto"/>
      </w:divBdr>
    </w:div>
    <w:div w:id="750195157">
      <w:marLeft w:val="0"/>
      <w:marRight w:val="0"/>
      <w:marTop w:val="160"/>
      <w:marBottom w:val="160"/>
      <w:divBdr>
        <w:top w:val="none" w:sz="0" w:space="0" w:color="auto"/>
        <w:left w:val="none" w:sz="0" w:space="0" w:color="auto"/>
        <w:bottom w:val="none" w:sz="0" w:space="0" w:color="auto"/>
        <w:right w:val="none" w:sz="0" w:space="0" w:color="auto"/>
      </w:divBdr>
    </w:div>
    <w:div w:id="751387979">
      <w:marLeft w:val="0"/>
      <w:marRight w:val="0"/>
      <w:marTop w:val="160"/>
      <w:marBottom w:val="160"/>
      <w:divBdr>
        <w:top w:val="none" w:sz="0" w:space="0" w:color="auto"/>
        <w:left w:val="none" w:sz="0" w:space="0" w:color="auto"/>
        <w:bottom w:val="none" w:sz="0" w:space="0" w:color="auto"/>
        <w:right w:val="none" w:sz="0" w:space="0" w:color="auto"/>
      </w:divBdr>
    </w:div>
    <w:div w:id="753403846">
      <w:marLeft w:val="0"/>
      <w:marRight w:val="0"/>
      <w:marTop w:val="160"/>
      <w:marBottom w:val="160"/>
      <w:divBdr>
        <w:top w:val="none" w:sz="0" w:space="0" w:color="auto"/>
        <w:left w:val="none" w:sz="0" w:space="0" w:color="auto"/>
        <w:bottom w:val="none" w:sz="0" w:space="0" w:color="auto"/>
        <w:right w:val="none" w:sz="0" w:space="0" w:color="auto"/>
      </w:divBdr>
    </w:div>
    <w:div w:id="753628286">
      <w:marLeft w:val="0"/>
      <w:marRight w:val="0"/>
      <w:marTop w:val="0"/>
      <w:marBottom w:val="0"/>
      <w:divBdr>
        <w:top w:val="none" w:sz="0" w:space="0" w:color="auto"/>
        <w:left w:val="none" w:sz="0" w:space="0" w:color="auto"/>
        <w:bottom w:val="none" w:sz="0" w:space="0" w:color="auto"/>
        <w:right w:val="none" w:sz="0" w:space="0" w:color="auto"/>
      </w:divBdr>
      <w:divsChild>
        <w:div w:id="155846180">
          <w:marLeft w:val="0"/>
          <w:marRight w:val="0"/>
          <w:marTop w:val="0"/>
          <w:marBottom w:val="0"/>
          <w:divBdr>
            <w:top w:val="none" w:sz="0" w:space="0" w:color="auto"/>
            <w:left w:val="none" w:sz="0" w:space="0" w:color="auto"/>
            <w:bottom w:val="none" w:sz="0" w:space="0" w:color="auto"/>
            <w:right w:val="none" w:sz="0" w:space="0" w:color="auto"/>
          </w:divBdr>
        </w:div>
      </w:divsChild>
    </w:div>
    <w:div w:id="756559533">
      <w:marLeft w:val="0"/>
      <w:marRight w:val="0"/>
      <w:marTop w:val="0"/>
      <w:marBottom w:val="0"/>
      <w:divBdr>
        <w:top w:val="none" w:sz="0" w:space="0" w:color="auto"/>
        <w:left w:val="none" w:sz="0" w:space="0" w:color="auto"/>
        <w:bottom w:val="none" w:sz="0" w:space="0" w:color="auto"/>
        <w:right w:val="none" w:sz="0" w:space="0" w:color="auto"/>
      </w:divBdr>
    </w:div>
    <w:div w:id="757560145">
      <w:marLeft w:val="0"/>
      <w:marRight w:val="0"/>
      <w:marTop w:val="0"/>
      <w:marBottom w:val="0"/>
      <w:divBdr>
        <w:top w:val="none" w:sz="0" w:space="0" w:color="auto"/>
        <w:left w:val="none" w:sz="0" w:space="0" w:color="auto"/>
        <w:bottom w:val="none" w:sz="0" w:space="0" w:color="auto"/>
        <w:right w:val="none" w:sz="0" w:space="0" w:color="auto"/>
      </w:divBdr>
      <w:divsChild>
        <w:div w:id="329528191">
          <w:marLeft w:val="0"/>
          <w:marRight w:val="0"/>
          <w:marTop w:val="0"/>
          <w:marBottom w:val="0"/>
          <w:divBdr>
            <w:top w:val="none" w:sz="0" w:space="0" w:color="auto"/>
            <w:left w:val="none" w:sz="0" w:space="0" w:color="auto"/>
            <w:bottom w:val="none" w:sz="0" w:space="0" w:color="auto"/>
            <w:right w:val="none" w:sz="0" w:space="0" w:color="auto"/>
          </w:divBdr>
        </w:div>
      </w:divsChild>
    </w:div>
    <w:div w:id="757748657">
      <w:marLeft w:val="0"/>
      <w:marRight w:val="0"/>
      <w:marTop w:val="160"/>
      <w:marBottom w:val="160"/>
      <w:divBdr>
        <w:top w:val="none" w:sz="0" w:space="0" w:color="auto"/>
        <w:left w:val="none" w:sz="0" w:space="0" w:color="auto"/>
        <w:bottom w:val="none" w:sz="0" w:space="0" w:color="auto"/>
        <w:right w:val="none" w:sz="0" w:space="0" w:color="auto"/>
      </w:divBdr>
    </w:div>
    <w:div w:id="758261061">
      <w:marLeft w:val="0"/>
      <w:marRight w:val="0"/>
      <w:marTop w:val="0"/>
      <w:marBottom w:val="120"/>
      <w:divBdr>
        <w:top w:val="none" w:sz="0" w:space="0" w:color="auto"/>
        <w:left w:val="none" w:sz="0" w:space="0" w:color="auto"/>
        <w:bottom w:val="none" w:sz="0" w:space="0" w:color="auto"/>
        <w:right w:val="none" w:sz="0" w:space="0" w:color="auto"/>
      </w:divBdr>
    </w:div>
    <w:div w:id="763257994">
      <w:marLeft w:val="0"/>
      <w:marRight w:val="0"/>
      <w:marTop w:val="160"/>
      <w:marBottom w:val="160"/>
      <w:divBdr>
        <w:top w:val="none" w:sz="0" w:space="0" w:color="auto"/>
        <w:left w:val="none" w:sz="0" w:space="0" w:color="auto"/>
        <w:bottom w:val="none" w:sz="0" w:space="0" w:color="auto"/>
        <w:right w:val="none" w:sz="0" w:space="0" w:color="auto"/>
      </w:divBdr>
    </w:div>
    <w:div w:id="764694671">
      <w:marLeft w:val="0"/>
      <w:marRight w:val="0"/>
      <w:marTop w:val="160"/>
      <w:marBottom w:val="160"/>
      <w:divBdr>
        <w:top w:val="none" w:sz="0" w:space="0" w:color="auto"/>
        <w:left w:val="none" w:sz="0" w:space="0" w:color="auto"/>
        <w:bottom w:val="none" w:sz="0" w:space="0" w:color="auto"/>
        <w:right w:val="none" w:sz="0" w:space="0" w:color="auto"/>
      </w:divBdr>
    </w:div>
    <w:div w:id="765153564">
      <w:marLeft w:val="0"/>
      <w:marRight w:val="0"/>
      <w:marTop w:val="160"/>
      <w:marBottom w:val="160"/>
      <w:divBdr>
        <w:top w:val="none" w:sz="0" w:space="0" w:color="auto"/>
        <w:left w:val="none" w:sz="0" w:space="0" w:color="auto"/>
        <w:bottom w:val="none" w:sz="0" w:space="0" w:color="auto"/>
        <w:right w:val="none" w:sz="0" w:space="0" w:color="auto"/>
      </w:divBdr>
    </w:div>
    <w:div w:id="766073462">
      <w:marLeft w:val="0"/>
      <w:marRight w:val="0"/>
      <w:marTop w:val="0"/>
      <w:marBottom w:val="0"/>
      <w:divBdr>
        <w:top w:val="none" w:sz="0" w:space="0" w:color="auto"/>
        <w:left w:val="none" w:sz="0" w:space="0" w:color="auto"/>
        <w:bottom w:val="none" w:sz="0" w:space="0" w:color="auto"/>
        <w:right w:val="none" w:sz="0" w:space="0" w:color="auto"/>
      </w:divBdr>
      <w:divsChild>
        <w:div w:id="497429211">
          <w:marLeft w:val="0"/>
          <w:marRight w:val="0"/>
          <w:marTop w:val="0"/>
          <w:marBottom w:val="0"/>
          <w:divBdr>
            <w:top w:val="none" w:sz="0" w:space="0" w:color="auto"/>
            <w:left w:val="none" w:sz="0" w:space="0" w:color="auto"/>
            <w:bottom w:val="none" w:sz="0" w:space="0" w:color="auto"/>
            <w:right w:val="none" w:sz="0" w:space="0" w:color="auto"/>
          </w:divBdr>
        </w:div>
      </w:divsChild>
    </w:div>
    <w:div w:id="767584383">
      <w:marLeft w:val="0"/>
      <w:marRight w:val="0"/>
      <w:marTop w:val="160"/>
      <w:marBottom w:val="160"/>
      <w:divBdr>
        <w:top w:val="none" w:sz="0" w:space="0" w:color="auto"/>
        <w:left w:val="none" w:sz="0" w:space="0" w:color="auto"/>
        <w:bottom w:val="none" w:sz="0" w:space="0" w:color="auto"/>
        <w:right w:val="none" w:sz="0" w:space="0" w:color="auto"/>
      </w:divBdr>
    </w:div>
    <w:div w:id="774056994">
      <w:marLeft w:val="0"/>
      <w:marRight w:val="0"/>
      <w:marTop w:val="0"/>
      <w:marBottom w:val="160"/>
      <w:divBdr>
        <w:top w:val="none" w:sz="0" w:space="0" w:color="auto"/>
        <w:left w:val="none" w:sz="0" w:space="0" w:color="auto"/>
        <w:bottom w:val="none" w:sz="0" w:space="0" w:color="auto"/>
        <w:right w:val="none" w:sz="0" w:space="0" w:color="auto"/>
      </w:divBdr>
    </w:div>
    <w:div w:id="775517605">
      <w:marLeft w:val="0"/>
      <w:marRight w:val="0"/>
      <w:marTop w:val="40"/>
      <w:marBottom w:val="200"/>
      <w:divBdr>
        <w:top w:val="none" w:sz="0" w:space="0" w:color="auto"/>
        <w:left w:val="none" w:sz="0" w:space="0" w:color="auto"/>
        <w:bottom w:val="none" w:sz="0" w:space="0" w:color="auto"/>
        <w:right w:val="none" w:sz="0" w:space="0" w:color="auto"/>
      </w:divBdr>
    </w:div>
    <w:div w:id="775561883">
      <w:marLeft w:val="0"/>
      <w:marRight w:val="0"/>
      <w:marTop w:val="0"/>
      <w:marBottom w:val="0"/>
      <w:divBdr>
        <w:top w:val="none" w:sz="0" w:space="0" w:color="auto"/>
        <w:left w:val="none" w:sz="0" w:space="0" w:color="auto"/>
        <w:bottom w:val="none" w:sz="0" w:space="0" w:color="auto"/>
        <w:right w:val="none" w:sz="0" w:space="0" w:color="auto"/>
      </w:divBdr>
      <w:divsChild>
        <w:div w:id="970550760">
          <w:marLeft w:val="0"/>
          <w:marRight w:val="0"/>
          <w:marTop w:val="160"/>
          <w:marBottom w:val="160"/>
          <w:divBdr>
            <w:top w:val="none" w:sz="0" w:space="0" w:color="auto"/>
            <w:left w:val="none" w:sz="0" w:space="0" w:color="auto"/>
            <w:bottom w:val="none" w:sz="0" w:space="0" w:color="auto"/>
            <w:right w:val="none" w:sz="0" w:space="0" w:color="auto"/>
          </w:divBdr>
        </w:div>
        <w:div w:id="302858445">
          <w:marLeft w:val="0"/>
          <w:marRight w:val="0"/>
          <w:marTop w:val="160"/>
          <w:marBottom w:val="160"/>
          <w:divBdr>
            <w:top w:val="none" w:sz="0" w:space="0" w:color="auto"/>
            <w:left w:val="none" w:sz="0" w:space="0" w:color="auto"/>
            <w:bottom w:val="none" w:sz="0" w:space="0" w:color="auto"/>
            <w:right w:val="none" w:sz="0" w:space="0" w:color="auto"/>
          </w:divBdr>
        </w:div>
        <w:div w:id="529687353">
          <w:marLeft w:val="0"/>
          <w:marRight w:val="0"/>
          <w:marTop w:val="160"/>
          <w:marBottom w:val="160"/>
          <w:divBdr>
            <w:top w:val="none" w:sz="0" w:space="0" w:color="auto"/>
            <w:left w:val="none" w:sz="0" w:space="0" w:color="auto"/>
            <w:bottom w:val="none" w:sz="0" w:space="0" w:color="auto"/>
            <w:right w:val="none" w:sz="0" w:space="0" w:color="auto"/>
          </w:divBdr>
        </w:div>
        <w:div w:id="896012394">
          <w:marLeft w:val="0"/>
          <w:marRight w:val="0"/>
          <w:marTop w:val="160"/>
          <w:marBottom w:val="160"/>
          <w:divBdr>
            <w:top w:val="none" w:sz="0" w:space="0" w:color="auto"/>
            <w:left w:val="none" w:sz="0" w:space="0" w:color="auto"/>
            <w:bottom w:val="none" w:sz="0" w:space="0" w:color="auto"/>
            <w:right w:val="none" w:sz="0" w:space="0" w:color="auto"/>
          </w:divBdr>
        </w:div>
        <w:div w:id="1031880693">
          <w:marLeft w:val="0"/>
          <w:marRight w:val="0"/>
          <w:marTop w:val="160"/>
          <w:marBottom w:val="160"/>
          <w:divBdr>
            <w:top w:val="none" w:sz="0" w:space="0" w:color="auto"/>
            <w:left w:val="none" w:sz="0" w:space="0" w:color="auto"/>
            <w:bottom w:val="none" w:sz="0" w:space="0" w:color="auto"/>
            <w:right w:val="none" w:sz="0" w:space="0" w:color="auto"/>
          </w:divBdr>
        </w:div>
      </w:divsChild>
    </w:div>
    <w:div w:id="776145987">
      <w:marLeft w:val="0"/>
      <w:marRight w:val="0"/>
      <w:marTop w:val="160"/>
      <w:marBottom w:val="160"/>
      <w:divBdr>
        <w:top w:val="none" w:sz="0" w:space="0" w:color="auto"/>
        <w:left w:val="none" w:sz="0" w:space="0" w:color="auto"/>
        <w:bottom w:val="none" w:sz="0" w:space="0" w:color="auto"/>
        <w:right w:val="none" w:sz="0" w:space="0" w:color="auto"/>
      </w:divBdr>
    </w:div>
    <w:div w:id="776292703">
      <w:marLeft w:val="0"/>
      <w:marRight w:val="0"/>
      <w:marTop w:val="160"/>
      <w:marBottom w:val="160"/>
      <w:divBdr>
        <w:top w:val="none" w:sz="0" w:space="0" w:color="auto"/>
        <w:left w:val="none" w:sz="0" w:space="0" w:color="auto"/>
        <w:bottom w:val="none" w:sz="0" w:space="0" w:color="auto"/>
        <w:right w:val="none" w:sz="0" w:space="0" w:color="auto"/>
      </w:divBdr>
    </w:div>
    <w:div w:id="777068206">
      <w:marLeft w:val="0"/>
      <w:marRight w:val="0"/>
      <w:marTop w:val="40"/>
      <w:marBottom w:val="160"/>
      <w:divBdr>
        <w:top w:val="none" w:sz="0" w:space="0" w:color="auto"/>
        <w:left w:val="none" w:sz="0" w:space="0" w:color="auto"/>
        <w:bottom w:val="none" w:sz="0" w:space="0" w:color="auto"/>
        <w:right w:val="none" w:sz="0" w:space="0" w:color="auto"/>
      </w:divBdr>
    </w:div>
    <w:div w:id="777336170">
      <w:marLeft w:val="0"/>
      <w:marRight w:val="0"/>
      <w:marTop w:val="160"/>
      <w:marBottom w:val="160"/>
      <w:divBdr>
        <w:top w:val="none" w:sz="0" w:space="0" w:color="auto"/>
        <w:left w:val="none" w:sz="0" w:space="0" w:color="auto"/>
        <w:bottom w:val="none" w:sz="0" w:space="0" w:color="auto"/>
        <w:right w:val="none" w:sz="0" w:space="0" w:color="auto"/>
      </w:divBdr>
    </w:div>
    <w:div w:id="777603528">
      <w:marLeft w:val="0"/>
      <w:marRight w:val="0"/>
      <w:marTop w:val="0"/>
      <w:marBottom w:val="0"/>
      <w:divBdr>
        <w:top w:val="none" w:sz="0" w:space="0" w:color="auto"/>
        <w:left w:val="none" w:sz="0" w:space="0" w:color="auto"/>
        <w:bottom w:val="none" w:sz="0" w:space="0" w:color="auto"/>
        <w:right w:val="none" w:sz="0" w:space="0" w:color="auto"/>
      </w:divBdr>
      <w:divsChild>
        <w:div w:id="2002928479">
          <w:marLeft w:val="0"/>
          <w:marRight w:val="0"/>
          <w:marTop w:val="0"/>
          <w:marBottom w:val="0"/>
          <w:divBdr>
            <w:top w:val="none" w:sz="0" w:space="0" w:color="auto"/>
            <w:left w:val="none" w:sz="0" w:space="0" w:color="auto"/>
            <w:bottom w:val="none" w:sz="0" w:space="0" w:color="auto"/>
            <w:right w:val="none" w:sz="0" w:space="0" w:color="auto"/>
          </w:divBdr>
        </w:div>
      </w:divsChild>
    </w:div>
    <w:div w:id="778793758">
      <w:marLeft w:val="0"/>
      <w:marRight w:val="0"/>
      <w:marTop w:val="160"/>
      <w:marBottom w:val="160"/>
      <w:divBdr>
        <w:top w:val="none" w:sz="0" w:space="0" w:color="auto"/>
        <w:left w:val="none" w:sz="0" w:space="0" w:color="auto"/>
        <w:bottom w:val="none" w:sz="0" w:space="0" w:color="auto"/>
        <w:right w:val="none" w:sz="0" w:space="0" w:color="auto"/>
      </w:divBdr>
    </w:div>
    <w:div w:id="780301955">
      <w:marLeft w:val="0"/>
      <w:marRight w:val="0"/>
      <w:marTop w:val="160"/>
      <w:marBottom w:val="160"/>
      <w:divBdr>
        <w:top w:val="none" w:sz="0" w:space="0" w:color="auto"/>
        <w:left w:val="none" w:sz="0" w:space="0" w:color="auto"/>
        <w:bottom w:val="none" w:sz="0" w:space="0" w:color="auto"/>
        <w:right w:val="none" w:sz="0" w:space="0" w:color="auto"/>
      </w:divBdr>
    </w:div>
    <w:div w:id="780563770">
      <w:marLeft w:val="0"/>
      <w:marRight w:val="0"/>
      <w:marTop w:val="0"/>
      <w:marBottom w:val="0"/>
      <w:divBdr>
        <w:top w:val="none" w:sz="0" w:space="0" w:color="auto"/>
        <w:left w:val="none" w:sz="0" w:space="0" w:color="auto"/>
        <w:bottom w:val="none" w:sz="0" w:space="0" w:color="auto"/>
        <w:right w:val="none" w:sz="0" w:space="0" w:color="auto"/>
      </w:divBdr>
      <w:divsChild>
        <w:div w:id="1247304152">
          <w:marLeft w:val="0"/>
          <w:marRight w:val="0"/>
          <w:marTop w:val="160"/>
          <w:marBottom w:val="160"/>
          <w:divBdr>
            <w:top w:val="none" w:sz="0" w:space="0" w:color="auto"/>
            <w:left w:val="none" w:sz="0" w:space="0" w:color="auto"/>
            <w:bottom w:val="none" w:sz="0" w:space="0" w:color="auto"/>
            <w:right w:val="none" w:sz="0" w:space="0" w:color="auto"/>
          </w:divBdr>
        </w:div>
        <w:div w:id="1740131088">
          <w:marLeft w:val="0"/>
          <w:marRight w:val="0"/>
          <w:marTop w:val="160"/>
          <w:marBottom w:val="160"/>
          <w:divBdr>
            <w:top w:val="none" w:sz="0" w:space="0" w:color="auto"/>
            <w:left w:val="none" w:sz="0" w:space="0" w:color="auto"/>
            <w:bottom w:val="none" w:sz="0" w:space="0" w:color="auto"/>
            <w:right w:val="none" w:sz="0" w:space="0" w:color="auto"/>
          </w:divBdr>
        </w:div>
        <w:div w:id="884827664">
          <w:marLeft w:val="0"/>
          <w:marRight w:val="0"/>
          <w:marTop w:val="160"/>
          <w:marBottom w:val="160"/>
          <w:divBdr>
            <w:top w:val="none" w:sz="0" w:space="0" w:color="auto"/>
            <w:left w:val="none" w:sz="0" w:space="0" w:color="auto"/>
            <w:bottom w:val="none" w:sz="0" w:space="0" w:color="auto"/>
            <w:right w:val="none" w:sz="0" w:space="0" w:color="auto"/>
          </w:divBdr>
        </w:div>
        <w:div w:id="141196360">
          <w:marLeft w:val="0"/>
          <w:marRight w:val="0"/>
          <w:marTop w:val="160"/>
          <w:marBottom w:val="160"/>
          <w:divBdr>
            <w:top w:val="none" w:sz="0" w:space="0" w:color="auto"/>
            <w:left w:val="none" w:sz="0" w:space="0" w:color="auto"/>
            <w:bottom w:val="none" w:sz="0" w:space="0" w:color="auto"/>
            <w:right w:val="none" w:sz="0" w:space="0" w:color="auto"/>
          </w:divBdr>
        </w:div>
        <w:div w:id="47073840">
          <w:marLeft w:val="0"/>
          <w:marRight w:val="0"/>
          <w:marTop w:val="160"/>
          <w:marBottom w:val="160"/>
          <w:divBdr>
            <w:top w:val="none" w:sz="0" w:space="0" w:color="auto"/>
            <w:left w:val="none" w:sz="0" w:space="0" w:color="auto"/>
            <w:bottom w:val="none" w:sz="0" w:space="0" w:color="auto"/>
            <w:right w:val="none" w:sz="0" w:space="0" w:color="auto"/>
          </w:divBdr>
        </w:div>
      </w:divsChild>
    </w:div>
    <w:div w:id="783959309">
      <w:marLeft w:val="0"/>
      <w:marRight w:val="0"/>
      <w:marTop w:val="160"/>
      <w:marBottom w:val="160"/>
      <w:divBdr>
        <w:top w:val="none" w:sz="0" w:space="0" w:color="auto"/>
        <w:left w:val="none" w:sz="0" w:space="0" w:color="auto"/>
        <w:bottom w:val="none" w:sz="0" w:space="0" w:color="auto"/>
        <w:right w:val="none" w:sz="0" w:space="0" w:color="auto"/>
      </w:divBdr>
    </w:div>
    <w:div w:id="785660836">
      <w:marLeft w:val="0"/>
      <w:marRight w:val="0"/>
      <w:marTop w:val="0"/>
      <w:marBottom w:val="160"/>
      <w:divBdr>
        <w:top w:val="none" w:sz="0" w:space="0" w:color="auto"/>
        <w:left w:val="none" w:sz="0" w:space="0" w:color="auto"/>
        <w:bottom w:val="none" w:sz="0" w:space="0" w:color="auto"/>
        <w:right w:val="none" w:sz="0" w:space="0" w:color="auto"/>
      </w:divBdr>
    </w:div>
    <w:div w:id="786505247">
      <w:marLeft w:val="0"/>
      <w:marRight w:val="0"/>
      <w:marTop w:val="160"/>
      <w:marBottom w:val="160"/>
      <w:divBdr>
        <w:top w:val="none" w:sz="0" w:space="0" w:color="auto"/>
        <w:left w:val="none" w:sz="0" w:space="0" w:color="auto"/>
        <w:bottom w:val="none" w:sz="0" w:space="0" w:color="auto"/>
        <w:right w:val="none" w:sz="0" w:space="0" w:color="auto"/>
      </w:divBdr>
    </w:div>
    <w:div w:id="787625287">
      <w:marLeft w:val="0"/>
      <w:marRight w:val="0"/>
      <w:marTop w:val="0"/>
      <w:marBottom w:val="120"/>
      <w:divBdr>
        <w:top w:val="none" w:sz="0" w:space="0" w:color="auto"/>
        <w:left w:val="none" w:sz="0" w:space="0" w:color="auto"/>
        <w:bottom w:val="none" w:sz="0" w:space="0" w:color="auto"/>
        <w:right w:val="none" w:sz="0" w:space="0" w:color="auto"/>
      </w:divBdr>
    </w:div>
    <w:div w:id="789787527">
      <w:marLeft w:val="0"/>
      <w:marRight w:val="0"/>
      <w:marTop w:val="160"/>
      <w:marBottom w:val="160"/>
      <w:divBdr>
        <w:top w:val="none" w:sz="0" w:space="0" w:color="auto"/>
        <w:left w:val="none" w:sz="0" w:space="0" w:color="auto"/>
        <w:bottom w:val="none" w:sz="0" w:space="0" w:color="auto"/>
        <w:right w:val="none" w:sz="0" w:space="0" w:color="auto"/>
      </w:divBdr>
    </w:div>
    <w:div w:id="789936690">
      <w:marLeft w:val="0"/>
      <w:marRight w:val="0"/>
      <w:marTop w:val="0"/>
      <w:marBottom w:val="0"/>
      <w:divBdr>
        <w:top w:val="none" w:sz="0" w:space="0" w:color="auto"/>
        <w:left w:val="none" w:sz="0" w:space="0" w:color="auto"/>
        <w:bottom w:val="none" w:sz="0" w:space="0" w:color="auto"/>
        <w:right w:val="none" w:sz="0" w:space="0" w:color="auto"/>
      </w:divBdr>
      <w:divsChild>
        <w:div w:id="1353799340">
          <w:marLeft w:val="0"/>
          <w:marRight w:val="0"/>
          <w:marTop w:val="0"/>
          <w:marBottom w:val="0"/>
          <w:divBdr>
            <w:top w:val="none" w:sz="0" w:space="0" w:color="auto"/>
            <w:left w:val="none" w:sz="0" w:space="0" w:color="auto"/>
            <w:bottom w:val="none" w:sz="0" w:space="0" w:color="auto"/>
            <w:right w:val="none" w:sz="0" w:space="0" w:color="auto"/>
          </w:divBdr>
        </w:div>
      </w:divsChild>
    </w:div>
    <w:div w:id="791897093">
      <w:marLeft w:val="0"/>
      <w:marRight w:val="0"/>
      <w:marTop w:val="160"/>
      <w:marBottom w:val="160"/>
      <w:divBdr>
        <w:top w:val="none" w:sz="0" w:space="0" w:color="auto"/>
        <w:left w:val="none" w:sz="0" w:space="0" w:color="auto"/>
        <w:bottom w:val="none" w:sz="0" w:space="0" w:color="auto"/>
        <w:right w:val="none" w:sz="0" w:space="0" w:color="auto"/>
      </w:divBdr>
    </w:div>
    <w:div w:id="792213740">
      <w:marLeft w:val="0"/>
      <w:marRight w:val="0"/>
      <w:marTop w:val="160"/>
      <w:marBottom w:val="120"/>
      <w:divBdr>
        <w:top w:val="none" w:sz="0" w:space="0" w:color="auto"/>
        <w:left w:val="none" w:sz="0" w:space="0" w:color="auto"/>
        <w:bottom w:val="none" w:sz="0" w:space="0" w:color="auto"/>
        <w:right w:val="none" w:sz="0" w:space="0" w:color="auto"/>
      </w:divBdr>
    </w:div>
    <w:div w:id="792288800">
      <w:marLeft w:val="0"/>
      <w:marRight w:val="0"/>
      <w:marTop w:val="160"/>
      <w:marBottom w:val="160"/>
      <w:divBdr>
        <w:top w:val="none" w:sz="0" w:space="0" w:color="auto"/>
        <w:left w:val="none" w:sz="0" w:space="0" w:color="auto"/>
        <w:bottom w:val="none" w:sz="0" w:space="0" w:color="auto"/>
        <w:right w:val="none" w:sz="0" w:space="0" w:color="auto"/>
      </w:divBdr>
    </w:div>
    <w:div w:id="793141042">
      <w:marLeft w:val="0"/>
      <w:marRight w:val="0"/>
      <w:marTop w:val="160"/>
      <w:marBottom w:val="160"/>
      <w:divBdr>
        <w:top w:val="none" w:sz="0" w:space="0" w:color="auto"/>
        <w:left w:val="none" w:sz="0" w:space="0" w:color="auto"/>
        <w:bottom w:val="none" w:sz="0" w:space="0" w:color="auto"/>
        <w:right w:val="none" w:sz="0" w:space="0" w:color="auto"/>
      </w:divBdr>
    </w:div>
    <w:div w:id="793213429">
      <w:marLeft w:val="0"/>
      <w:marRight w:val="0"/>
      <w:marTop w:val="0"/>
      <w:marBottom w:val="0"/>
      <w:divBdr>
        <w:top w:val="none" w:sz="0" w:space="0" w:color="auto"/>
        <w:left w:val="none" w:sz="0" w:space="0" w:color="auto"/>
        <w:bottom w:val="none" w:sz="0" w:space="0" w:color="auto"/>
        <w:right w:val="none" w:sz="0" w:space="0" w:color="auto"/>
      </w:divBdr>
      <w:divsChild>
        <w:div w:id="156386400">
          <w:marLeft w:val="0"/>
          <w:marRight w:val="0"/>
          <w:marTop w:val="0"/>
          <w:marBottom w:val="0"/>
          <w:divBdr>
            <w:top w:val="none" w:sz="0" w:space="0" w:color="auto"/>
            <w:left w:val="none" w:sz="0" w:space="0" w:color="auto"/>
            <w:bottom w:val="none" w:sz="0" w:space="0" w:color="auto"/>
            <w:right w:val="none" w:sz="0" w:space="0" w:color="auto"/>
          </w:divBdr>
        </w:div>
      </w:divsChild>
    </w:div>
    <w:div w:id="793249412">
      <w:marLeft w:val="0"/>
      <w:marRight w:val="0"/>
      <w:marTop w:val="160"/>
      <w:marBottom w:val="160"/>
      <w:divBdr>
        <w:top w:val="none" w:sz="0" w:space="0" w:color="auto"/>
        <w:left w:val="none" w:sz="0" w:space="0" w:color="auto"/>
        <w:bottom w:val="none" w:sz="0" w:space="0" w:color="auto"/>
        <w:right w:val="none" w:sz="0" w:space="0" w:color="auto"/>
      </w:divBdr>
    </w:div>
    <w:div w:id="793332158">
      <w:marLeft w:val="0"/>
      <w:marRight w:val="0"/>
      <w:marTop w:val="40"/>
      <w:marBottom w:val="200"/>
      <w:divBdr>
        <w:top w:val="none" w:sz="0" w:space="0" w:color="auto"/>
        <w:left w:val="none" w:sz="0" w:space="0" w:color="auto"/>
        <w:bottom w:val="none" w:sz="0" w:space="0" w:color="auto"/>
        <w:right w:val="none" w:sz="0" w:space="0" w:color="auto"/>
      </w:divBdr>
    </w:div>
    <w:div w:id="793863885">
      <w:marLeft w:val="0"/>
      <w:marRight w:val="0"/>
      <w:marTop w:val="160"/>
      <w:marBottom w:val="160"/>
      <w:divBdr>
        <w:top w:val="none" w:sz="0" w:space="0" w:color="auto"/>
        <w:left w:val="none" w:sz="0" w:space="0" w:color="auto"/>
        <w:bottom w:val="none" w:sz="0" w:space="0" w:color="auto"/>
        <w:right w:val="none" w:sz="0" w:space="0" w:color="auto"/>
      </w:divBdr>
    </w:div>
    <w:div w:id="795023013">
      <w:marLeft w:val="0"/>
      <w:marRight w:val="0"/>
      <w:marTop w:val="160"/>
      <w:marBottom w:val="160"/>
      <w:divBdr>
        <w:top w:val="none" w:sz="0" w:space="0" w:color="auto"/>
        <w:left w:val="none" w:sz="0" w:space="0" w:color="auto"/>
        <w:bottom w:val="none" w:sz="0" w:space="0" w:color="auto"/>
        <w:right w:val="none" w:sz="0" w:space="0" w:color="auto"/>
      </w:divBdr>
    </w:div>
    <w:div w:id="796993972">
      <w:marLeft w:val="0"/>
      <w:marRight w:val="0"/>
      <w:marTop w:val="0"/>
      <w:marBottom w:val="0"/>
      <w:divBdr>
        <w:top w:val="none" w:sz="0" w:space="0" w:color="auto"/>
        <w:left w:val="none" w:sz="0" w:space="0" w:color="auto"/>
        <w:bottom w:val="none" w:sz="0" w:space="0" w:color="auto"/>
        <w:right w:val="none" w:sz="0" w:space="0" w:color="auto"/>
      </w:divBdr>
      <w:divsChild>
        <w:div w:id="1501965056">
          <w:marLeft w:val="0"/>
          <w:marRight w:val="0"/>
          <w:marTop w:val="0"/>
          <w:marBottom w:val="0"/>
          <w:divBdr>
            <w:top w:val="none" w:sz="0" w:space="0" w:color="auto"/>
            <w:left w:val="none" w:sz="0" w:space="0" w:color="auto"/>
            <w:bottom w:val="none" w:sz="0" w:space="0" w:color="auto"/>
            <w:right w:val="none" w:sz="0" w:space="0" w:color="auto"/>
          </w:divBdr>
        </w:div>
      </w:divsChild>
    </w:div>
    <w:div w:id="802236114">
      <w:marLeft w:val="0"/>
      <w:marRight w:val="0"/>
      <w:marTop w:val="0"/>
      <w:marBottom w:val="160"/>
      <w:divBdr>
        <w:top w:val="none" w:sz="0" w:space="0" w:color="auto"/>
        <w:left w:val="none" w:sz="0" w:space="0" w:color="auto"/>
        <w:bottom w:val="none" w:sz="0" w:space="0" w:color="auto"/>
        <w:right w:val="none" w:sz="0" w:space="0" w:color="auto"/>
      </w:divBdr>
    </w:div>
    <w:div w:id="803307169">
      <w:marLeft w:val="0"/>
      <w:marRight w:val="0"/>
      <w:marTop w:val="0"/>
      <w:marBottom w:val="0"/>
      <w:divBdr>
        <w:top w:val="none" w:sz="0" w:space="0" w:color="auto"/>
        <w:left w:val="none" w:sz="0" w:space="0" w:color="auto"/>
        <w:bottom w:val="none" w:sz="0" w:space="0" w:color="auto"/>
        <w:right w:val="none" w:sz="0" w:space="0" w:color="auto"/>
      </w:divBdr>
      <w:divsChild>
        <w:div w:id="138882142">
          <w:marLeft w:val="0"/>
          <w:marRight w:val="0"/>
          <w:marTop w:val="160"/>
          <w:marBottom w:val="160"/>
          <w:divBdr>
            <w:top w:val="none" w:sz="0" w:space="0" w:color="auto"/>
            <w:left w:val="none" w:sz="0" w:space="0" w:color="auto"/>
            <w:bottom w:val="none" w:sz="0" w:space="0" w:color="auto"/>
            <w:right w:val="none" w:sz="0" w:space="0" w:color="auto"/>
          </w:divBdr>
        </w:div>
        <w:div w:id="432677542">
          <w:marLeft w:val="0"/>
          <w:marRight w:val="0"/>
          <w:marTop w:val="160"/>
          <w:marBottom w:val="160"/>
          <w:divBdr>
            <w:top w:val="none" w:sz="0" w:space="0" w:color="auto"/>
            <w:left w:val="none" w:sz="0" w:space="0" w:color="auto"/>
            <w:bottom w:val="none" w:sz="0" w:space="0" w:color="auto"/>
            <w:right w:val="none" w:sz="0" w:space="0" w:color="auto"/>
          </w:divBdr>
        </w:div>
        <w:div w:id="1383289991">
          <w:marLeft w:val="0"/>
          <w:marRight w:val="0"/>
          <w:marTop w:val="160"/>
          <w:marBottom w:val="160"/>
          <w:divBdr>
            <w:top w:val="none" w:sz="0" w:space="0" w:color="auto"/>
            <w:left w:val="none" w:sz="0" w:space="0" w:color="auto"/>
            <w:bottom w:val="none" w:sz="0" w:space="0" w:color="auto"/>
            <w:right w:val="none" w:sz="0" w:space="0" w:color="auto"/>
          </w:divBdr>
        </w:div>
        <w:div w:id="1545209930">
          <w:marLeft w:val="0"/>
          <w:marRight w:val="0"/>
          <w:marTop w:val="160"/>
          <w:marBottom w:val="160"/>
          <w:divBdr>
            <w:top w:val="none" w:sz="0" w:space="0" w:color="auto"/>
            <w:left w:val="none" w:sz="0" w:space="0" w:color="auto"/>
            <w:bottom w:val="none" w:sz="0" w:space="0" w:color="auto"/>
            <w:right w:val="none" w:sz="0" w:space="0" w:color="auto"/>
          </w:divBdr>
        </w:div>
        <w:div w:id="162162867">
          <w:marLeft w:val="0"/>
          <w:marRight w:val="0"/>
          <w:marTop w:val="60"/>
          <w:marBottom w:val="160"/>
          <w:divBdr>
            <w:top w:val="none" w:sz="0" w:space="0" w:color="auto"/>
            <w:left w:val="none" w:sz="0" w:space="0" w:color="auto"/>
            <w:bottom w:val="none" w:sz="0" w:space="0" w:color="auto"/>
            <w:right w:val="none" w:sz="0" w:space="0" w:color="auto"/>
          </w:divBdr>
        </w:div>
      </w:divsChild>
    </w:div>
    <w:div w:id="803422702">
      <w:marLeft w:val="0"/>
      <w:marRight w:val="0"/>
      <w:marTop w:val="160"/>
      <w:marBottom w:val="160"/>
      <w:divBdr>
        <w:top w:val="none" w:sz="0" w:space="0" w:color="auto"/>
        <w:left w:val="none" w:sz="0" w:space="0" w:color="auto"/>
        <w:bottom w:val="none" w:sz="0" w:space="0" w:color="auto"/>
        <w:right w:val="none" w:sz="0" w:space="0" w:color="auto"/>
      </w:divBdr>
    </w:div>
    <w:div w:id="803743140">
      <w:marLeft w:val="0"/>
      <w:marRight w:val="0"/>
      <w:marTop w:val="160"/>
      <w:marBottom w:val="160"/>
      <w:divBdr>
        <w:top w:val="none" w:sz="0" w:space="0" w:color="auto"/>
        <w:left w:val="none" w:sz="0" w:space="0" w:color="auto"/>
        <w:bottom w:val="none" w:sz="0" w:space="0" w:color="auto"/>
        <w:right w:val="none" w:sz="0" w:space="0" w:color="auto"/>
      </w:divBdr>
    </w:div>
    <w:div w:id="805247100">
      <w:marLeft w:val="0"/>
      <w:marRight w:val="0"/>
      <w:marTop w:val="160"/>
      <w:marBottom w:val="160"/>
      <w:divBdr>
        <w:top w:val="none" w:sz="0" w:space="0" w:color="auto"/>
        <w:left w:val="none" w:sz="0" w:space="0" w:color="auto"/>
        <w:bottom w:val="none" w:sz="0" w:space="0" w:color="auto"/>
        <w:right w:val="none" w:sz="0" w:space="0" w:color="auto"/>
      </w:divBdr>
    </w:div>
    <w:div w:id="805896936">
      <w:marLeft w:val="0"/>
      <w:marRight w:val="0"/>
      <w:marTop w:val="0"/>
      <w:marBottom w:val="0"/>
      <w:divBdr>
        <w:top w:val="none" w:sz="0" w:space="0" w:color="auto"/>
        <w:left w:val="none" w:sz="0" w:space="0" w:color="auto"/>
        <w:bottom w:val="none" w:sz="0" w:space="0" w:color="auto"/>
        <w:right w:val="none" w:sz="0" w:space="0" w:color="auto"/>
      </w:divBdr>
    </w:div>
    <w:div w:id="806124200">
      <w:marLeft w:val="0"/>
      <w:marRight w:val="0"/>
      <w:marTop w:val="0"/>
      <w:marBottom w:val="120"/>
      <w:divBdr>
        <w:top w:val="none" w:sz="0" w:space="0" w:color="auto"/>
        <w:left w:val="none" w:sz="0" w:space="0" w:color="auto"/>
        <w:bottom w:val="none" w:sz="0" w:space="0" w:color="auto"/>
        <w:right w:val="none" w:sz="0" w:space="0" w:color="auto"/>
      </w:divBdr>
    </w:div>
    <w:div w:id="808018994">
      <w:marLeft w:val="0"/>
      <w:marRight w:val="0"/>
      <w:marTop w:val="160"/>
      <w:marBottom w:val="160"/>
      <w:divBdr>
        <w:top w:val="none" w:sz="0" w:space="0" w:color="auto"/>
        <w:left w:val="none" w:sz="0" w:space="0" w:color="auto"/>
        <w:bottom w:val="none" w:sz="0" w:space="0" w:color="auto"/>
        <w:right w:val="none" w:sz="0" w:space="0" w:color="auto"/>
      </w:divBdr>
    </w:div>
    <w:div w:id="808591928">
      <w:marLeft w:val="0"/>
      <w:marRight w:val="0"/>
      <w:marTop w:val="160"/>
      <w:marBottom w:val="160"/>
      <w:divBdr>
        <w:top w:val="none" w:sz="0" w:space="0" w:color="auto"/>
        <w:left w:val="none" w:sz="0" w:space="0" w:color="auto"/>
        <w:bottom w:val="none" w:sz="0" w:space="0" w:color="auto"/>
        <w:right w:val="none" w:sz="0" w:space="0" w:color="auto"/>
      </w:divBdr>
    </w:div>
    <w:div w:id="811943361">
      <w:marLeft w:val="0"/>
      <w:marRight w:val="0"/>
      <w:marTop w:val="160"/>
      <w:marBottom w:val="160"/>
      <w:divBdr>
        <w:top w:val="none" w:sz="0" w:space="0" w:color="auto"/>
        <w:left w:val="none" w:sz="0" w:space="0" w:color="auto"/>
        <w:bottom w:val="none" w:sz="0" w:space="0" w:color="auto"/>
        <w:right w:val="none" w:sz="0" w:space="0" w:color="auto"/>
      </w:divBdr>
    </w:div>
    <w:div w:id="812142525">
      <w:marLeft w:val="0"/>
      <w:marRight w:val="0"/>
      <w:marTop w:val="160"/>
      <w:marBottom w:val="160"/>
      <w:divBdr>
        <w:top w:val="none" w:sz="0" w:space="0" w:color="auto"/>
        <w:left w:val="none" w:sz="0" w:space="0" w:color="auto"/>
        <w:bottom w:val="none" w:sz="0" w:space="0" w:color="auto"/>
        <w:right w:val="none" w:sz="0" w:space="0" w:color="auto"/>
      </w:divBdr>
    </w:div>
    <w:div w:id="813253899">
      <w:marLeft w:val="0"/>
      <w:marRight w:val="0"/>
      <w:marTop w:val="160"/>
      <w:marBottom w:val="160"/>
      <w:divBdr>
        <w:top w:val="none" w:sz="0" w:space="0" w:color="auto"/>
        <w:left w:val="none" w:sz="0" w:space="0" w:color="auto"/>
        <w:bottom w:val="none" w:sz="0" w:space="0" w:color="auto"/>
        <w:right w:val="none" w:sz="0" w:space="0" w:color="auto"/>
      </w:divBdr>
    </w:div>
    <w:div w:id="814638981">
      <w:marLeft w:val="0"/>
      <w:marRight w:val="0"/>
      <w:marTop w:val="160"/>
      <w:marBottom w:val="160"/>
      <w:divBdr>
        <w:top w:val="none" w:sz="0" w:space="0" w:color="auto"/>
        <w:left w:val="none" w:sz="0" w:space="0" w:color="auto"/>
        <w:bottom w:val="none" w:sz="0" w:space="0" w:color="auto"/>
        <w:right w:val="none" w:sz="0" w:space="0" w:color="auto"/>
      </w:divBdr>
    </w:div>
    <w:div w:id="818035631">
      <w:marLeft w:val="0"/>
      <w:marRight w:val="0"/>
      <w:marTop w:val="160"/>
      <w:marBottom w:val="160"/>
      <w:divBdr>
        <w:top w:val="none" w:sz="0" w:space="0" w:color="auto"/>
        <w:left w:val="none" w:sz="0" w:space="0" w:color="auto"/>
        <w:bottom w:val="none" w:sz="0" w:space="0" w:color="auto"/>
        <w:right w:val="none" w:sz="0" w:space="0" w:color="auto"/>
      </w:divBdr>
    </w:div>
    <w:div w:id="819813632">
      <w:marLeft w:val="0"/>
      <w:marRight w:val="0"/>
      <w:marTop w:val="0"/>
      <w:marBottom w:val="160"/>
      <w:divBdr>
        <w:top w:val="none" w:sz="0" w:space="0" w:color="auto"/>
        <w:left w:val="none" w:sz="0" w:space="0" w:color="auto"/>
        <w:bottom w:val="none" w:sz="0" w:space="0" w:color="auto"/>
        <w:right w:val="none" w:sz="0" w:space="0" w:color="auto"/>
      </w:divBdr>
    </w:div>
    <w:div w:id="820733013">
      <w:marLeft w:val="0"/>
      <w:marRight w:val="0"/>
      <w:marTop w:val="160"/>
      <w:marBottom w:val="160"/>
      <w:divBdr>
        <w:top w:val="none" w:sz="0" w:space="0" w:color="auto"/>
        <w:left w:val="none" w:sz="0" w:space="0" w:color="auto"/>
        <w:bottom w:val="none" w:sz="0" w:space="0" w:color="auto"/>
        <w:right w:val="none" w:sz="0" w:space="0" w:color="auto"/>
      </w:divBdr>
    </w:div>
    <w:div w:id="822157584">
      <w:marLeft w:val="0"/>
      <w:marRight w:val="0"/>
      <w:marTop w:val="0"/>
      <w:marBottom w:val="0"/>
      <w:divBdr>
        <w:top w:val="none" w:sz="0" w:space="0" w:color="auto"/>
        <w:left w:val="none" w:sz="0" w:space="0" w:color="auto"/>
        <w:bottom w:val="none" w:sz="0" w:space="0" w:color="auto"/>
        <w:right w:val="none" w:sz="0" w:space="0" w:color="auto"/>
      </w:divBdr>
    </w:div>
    <w:div w:id="824205989">
      <w:marLeft w:val="0"/>
      <w:marRight w:val="0"/>
      <w:marTop w:val="160"/>
      <w:marBottom w:val="160"/>
      <w:divBdr>
        <w:top w:val="none" w:sz="0" w:space="0" w:color="auto"/>
        <w:left w:val="none" w:sz="0" w:space="0" w:color="auto"/>
        <w:bottom w:val="none" w:sz="0" w:space="0" w:color="auto"/>
        <w:right w:val="none" w:sz="0" w:space="0" w:color="auto"/>
      </w:divBdr>
    </w:div>
    <w:div w:id="824319254">
      <w:marLeft w:val="0"/>
      <w:marRight w:val="0"/>
      <w:marTop w:val="160"/>
      <w:marBottom w:val="160"/>
      <w:divBdr>
        <w:top w:val="none" w:sz="0" w:space="0" w:color="auto"/>
        <w:left w:val="none" w:sz="0" w:space="0" w:color="auto"/>
        <w:bottom w:val="none" w:sz="0" w:space="0" w:color="auto"/>
        <w:right w:val="none" w:sz="0" w:space="0" w:color="auto"/>
      </w:divBdr>
    </w:div>
    <w:div w:id="824974318">
      <w:marLeft w:val="0"/>
      <w:marRight w:val="0"/>
      <w:marTop w:val="0"/>
      <w:marBottom w:val="160"/>
      <w:divBdr>
        <w:top w:val="none" w:sz="0" w:space="0" w:color="auto"/>
        <w:left w:val="none" w:sz="0" w:space="0" w:color="auto"/>
        <w:bottom w:val="none" w:sz="0" w:space="0" w:color="auto"/>
        <w:right w:val="none" w:sz="0" w:space="0" w:color="auto"/>
      </w:divBdr>
    </w:div>
    <w:div w:id="827863414">
      <w:marLeft w:val="0"/>
      <w:marRight w:val="0"/>
      <w:marTop w:val="160"/>
      <w:marBottom w:val="160"/>
      <w:divBdr>
        <w:top w:val="none" w:sz="0" w:space="0" w:color="auto"/>
        <w:left w:val="none" w:sz="0" w:space="0" w:color="auto"/>
        <w:bottom w:val="none" w:sz="0" w:space="0" w:color="auto"/>
        <w:right w:val="none" w:sz="0" w:space="0" w:color="auto"/>
      </w:divBdr>
    </w:div>
    <w:div w:id="829105192">
      <w:marLeft w:val="0"/>
      <w:marRight w:val="0"/>
      <w:marTop w:val="160"/>
      <w:marBottom w:val="160"/>
      <w:divBdr>
        <w:top w:val="none" w:sz="0" w:space="0" w:color="auto"/>
        <w:left w:val="none" w:sz="0" w:space="0" w:color="auto"/>
        <w:bottom w:val="none" w:sz="0" w:space="0" w:color="auto"/>
        <w:right w:val="none" w:sz="0" w:space="0" w:color="auto"/>
      </w:divBdr>
    </w:div>
    <w:div w:id="829251106">
      <w:marLeft w:val="0"/>
      <w:marRight w:val="0"/>
      <w:marTop w:val="0"/>
      <w:marBottom w:val="160"/>
      <w:divBdr>
        <w:top w:val="none" w:sz="0" w:space="0" w:color="auto"/>
        <w:left w:val="none" w:sz="0" w:space="0" w:color="auto"/>
        <w:bottom w:val="none" w:sz="0" w:space="0" w:color="auto"/>
        <w:right w:val="none" w:sz="0" w:space="0" w:color="auto"/>
      </w:divBdr>
    </w:div>
    <w:div w:id="829521602">
      <w:marLeft w:val="0"/>
      <w:marRight w:val="0"/>
      <w:marTop w:val="0"/>
      <w:marBottom w:val="0"/>
      <w:divBdr>
        <w:top w:val="none" w:sz="0" w:space="0" w:color="auto"/>
        <w:left w:val="none" w:sz="0" w:space="0" w:color="auto"/>
        <w:bottom w:val="none" w:sz="0" w:space="0" w:color="auto"/>
        <w:right w:val="none" w:sz="0" w:space="0" w:color="auto"/>
      </w:divBdr>
      <w:divsChild>
        <w:div w:id="335422358">
          <w:marLeft w:val="0"/>
          <w:marRight w:val="0"/>
          <w:marTop w:val="0"/>
          <w:marBottom w:val="0"/>
          <w:divBdr>
            <w:top w:val="none" w:sz="0" w:space="0" w:color="auto"/>
            <w:left w:val="none" w:sz="0" w:space="0" w:color="auto"/>
            <w:bottom w:val="none" w:sz="0" w:space="0" w:color="auto"/>
            <w:right w:val="none" w:sz="0" w:space="0" w:color="auto"/>
          </w:divBdr>
        </w:div>
      </w:divsChild>
    </w:div>
    <w:div w:id="830635454">
      <w:marLeft w:val="0"/>
      <w:marRight w:val="0"/>
      <w:marTop w:val="160"/>
      <w:marBottom w:val="160"/>
      <w:divBdr>
        <w:top w:val="none" w:sz="0" w:space="0" w:color="auto"/>
        <w:left w:val="none" w:sz="0" w:space="0" w:color="auto"/>
        <w:bottom w:val="none" w:sz="0" w:space="0" w:color="auto"/>
        <w:right w:val="none" w:sz="0" w:space="0" w:color="auto"/>
      </w:divBdr>
    </w:div>
    <w:div w:id="832524741">
      <w:marLeft w:val="0"/>
      <w:marRight w:val="0"/>
      <w:marTop w:val="160"/>
      <w:marBottom w:val="160"/>
      <w:divBdr>
        <w:top w:val="none" w:sz="0" w:space="0" w:color="auto"/>
        <w:left w:val="none" w:sz="0" w:space="0" w:color="auto"/>
        <w:bottom w:val="none" w:sz="0" w:space="0" w:color="auto"/>
        <w:right w:val="none" w:sz="0" w:space="0" w:color="auto"/>
      </w:divBdr>
    </w:div>
    <w:div w:id="834371436">
      <w:marLeft w:val="0"/>
      <w:marRight w:val="0"/>
      <w:marTop w:val="60"/>
      <w:marBottom w:val="0"/>
      <w:divBdr>
        <w:top w:val="none" w:sz="0" w:space="0" w:color="auto"/>
        <w:left w:val="none" w:sz="0" w:space="0" w:color="auto"/>
        <w:bottom w:val="none" w:sz="0" w:space="0" w:color="auto"/>
        <w:right w:val="none" w:sz="0" w:space="0" w:color="auto"/>
      </w:divBdr>
    </w:div>
    <w:div w:id="835220873">
      <w:marLeft w:val="0"/>
      <w:marRight w:val="0"/>
      <w:marTop w:val="0"/>
      <w:marBottom w:val="120"/>
      <w:divBdr>
        <w:top w:val="none" w:sz="0" w:space="0" w:color="auto"/>
        <w:left w:val="none" w:sz="0" w:space="0" w:color="auto"/>
        <w:bottom w:val="none" w:sz="0" w:space="0" w:color="auto"/>
        <w:right w:val="none" w:sz="0" w:space="0" w:color="auto"/>
      </w:divBdr>
    </w:div>
    <w:div w:id="837116997">
      <w:marLeft w:val="0"/>
      <w:marRight w:val="0"/>
      <w:marTop w:val="160"/>
      <w:marBottom w:val="160"/>
      <w:divBdr>
        <w:top w:val="none" w:sz="0" w:space="0" w:color="auto"/>
        <w:left w:val="none" w:sz="0" w:space="0" w:color="auto"/>
        <w:bottom w:val="none" w:sz="0" w:space="0" w:color="auto"/>
        <w:right w:val="none" w:sz="0" w:space="0" w:color="auto"/>
      </w:divBdr>
    </w:div>
    <w:div w:id="839658439">
      <w:marLeft w:val="0"/>
      <w:marRight w:val="0"/>
      <w:marTop w:val="0"/>
      <w:marBottom w:val="0"/>
      <w:divBdr>
        <w:top w:val="none" w:sz="0" w:space="0" w:color="auto"/>
        <w:left w:val="none" w:sz="0" w:space="0" w:color="auto"/>
        <w:bottom w:val="none" w:sz="0" w:space="0" w:color="auto"/>
        <w:right w:val="none" w:sz="0" w:space="0" w:color="auto"/>
      </w:divBdr>
      <w:divsChild>
        <w:div w:id="2112384777">
          <w:marLeft w:val="0"/>
          <w:marRight w:val="0"/>
          <w:marTop w:val="160"/>
          <w:marBottom w:val="160"/>
          <w:divBdr>
            <w:top w:val="none" w:sz="0" w:space="0" w:color="auto"/>
            <w:left w:val="none" w:sz="0" w:space="0" w:color="auto"/>
            <w:bottom w:val="none" w:sz="0" w:space="0" w:color="auto"/>
            <w:right w:val="none" w:sz="0" w:space="0" w:color="auto"/>
          </w:divBdr>
        </w:div>
        <w:div w:id="1157064747">
          <w:marLeft w:val="0"/>
          <w:marRight w:val="0"/>
          <w:marTop w:val="160"/>
          <w:marBottom w:val="160"/>
          <w:divBdr>
            <w:top w:val="none" w:sz="0" w:space="0" w:color="auto"/>
            <w:left w:val="none" w:sz="0" w:space="0" w:color="auto"/>
            <w:bottom w:val="none" w:sz="0" w:space="0" w:color="auto"/>
            <w:right w:val="none" w:sz="0" w:space="0" w:color="auto"/>
          </w:divBdr>
        </w:div>
        <w:div w:id="1372994799">
          <w:marLeft w:val="0"/>
          <w:marRight w:val="0"/>
          <w:marTop w:val="160"/>
          <w:marBottom w:val="160"/>
          <w:divBdr>
            <w:top w:val="none" w:sz="0" w:space="0" w:color="auto"/>
            <w:left w:val="none" w:sz="0" w:space="0" w:color="auto"/>
            <w:bottom w:val="none" w:sz="0" w:space="0" w:color="auto"/>
            <w:right w:val="none" w:sz="0" w:space="0" w:color="auto"/>
          </w:divBdr>
        </w:div>
        <w:div w:id="763304436">
          <w:marLeft w:val="0"/>
          <w:marRight w:val="0"/>
          <w:marTop w:val="160"/>
          <w:marBottom w:val="160"/>
          <w:divBdr>
            <w:top w:val="none" w:sz="0" w:space="0" w:color="auto"/>
            <w:left w:val="none" w:sz="0" w:space="0" w:color="auto"/>
            <w:bottom w:val="none" w:sz="0" w:space="0" w:color="auto"/>
            <w:right w:val="none" w:sz="0" w:space="0" w:color="auto"/>
          </w:divBdr>
        </w:div>
      </w:divsChild>
    </w:div>
    <w:div w:id="840007000">
      <w:marLeft w:val="0"/>
      <w:marRight w:val="0"/>
      <w:marTop w:val="160"/>
      <w:marBottom w:val="160"/>
      <w:divBdr>
        <w:top w:val="none" w:sz="0" w:space="0" w:color="auto"/>
        <w:left w:val="none" w:sz="0" w:space="0" w:color="auto"/>
        <w:bottom w:val="none" w:sz="0" w:space="0" w:color="auto"/>
        <w:right w:val="none" w:sz="0" w:space="0" w:color="auto"/>
      </w:divBdr>
    </w:div>
    <w:div w:id="841354574">
      <w:marLeft w:val="0"/>
      <w:marRight w:val="0"/>
      <w:marTop w:val="160"/>
      <w:marBottom w:val="160"/>
      <w:divBdr>
        <w:top w:val="none" w:sz="0" w:space="0" w:color="auto"/>
        <w:left w:val="none" w:sz="0" w:space="0" w:color="auto"/>
        <w:bottom w:val="none" w:sz="0" w:space="0" w:color="auto"/>
        <w:right w:val="none" w:sz="0" w:space="0" w:color="auto"/>
      </w:divBdr>
    </w:div>
    <w:div w:id="843057378">
      <w:marLeft w:val="0"/>
      <w:marRight w:val="0"/>
      <w:marTop w:val="160"/>
      <w:marBottom w:val="160"/>
      <w:divBdr>
        <w:top w:val="none" w:sz="0" w:space="0" w:color="auto"/>
        <w:left w:val="none" w:sz="0" w:space="0" w:color="auto"/>
        <w:bottom w:val="none" w:sz="0" w:space="0" w:color="auto"/>
        <w:right w:val="none" w:sz="0" w:space="0" w:color="auto"/>
      </w:divBdr>
    </w:div>
    <w:div w:id="843399392">
      <w:marLeft w:val="0"/>
      <w:marRight w:val="0"/>
      <w:marTop w:val="0"/>
      <w:marBottom w:val="0"/>
      <w:divBdr>
        <w:top w:val="none" w:sz="0" w:space="0" w:color="auto"/>
        <w:left w:val="none" w:sz="0" w:space="0" w:color="auto"/>
        <w:bottom w:val="none" w:sz="0" w:space="0" w:color="auto"/>
        <w:right w:val="none" w:sz="0" w:space="0" w:color="auto"/>
      </w:divBdr>
      <w:divsChild>
        <w:div w:id="1068576902">
          <w:marLeft w:val="0"/>
          <w:marRight w:val="0"/>
          <w:marTop w:val="160"/>
          <w:marBottom w:val="160"/>
          <w:divBdr>
            <w:top w:val="none" w:sz="0" w:space="0" w:color="auto"/>
            <w:left w:val="none" w:sz="0" w:space="0" w:color="auto"/>
            <w:bottom w:val="none" w:sz="0" w:space="0" w:color="auto"/>
            <w:right w:val="none" w:sz="0" w:space="0" w:color="auto"/>
          </w:divBdr>
        </w:div>
        <w:div w:id="683365685">
          <w:marLeft w:val="0"/>
          <w:marRight w:val="0"/>
          <w:marTop w:val="160"/>
          <w:marBottom w:val="160"/>
          <w:divBdr>
            <w:top w:val="none" w:sz="0" w:space="0" w:color="auto"/>
            <w:left w:val="none" w:sz="0" w:space="0" w:color="auto"/>
            <w:bottom w:val="none" w:sz="0" w:space="0" w:color="auto"/>
            <w:right w:val="none" w:sz="0" w:space="0" w:color="auto"/>
          </w:divBdr>
        </w:div>
        <w:div w:id="1869180489">
          <w:marLeft w:val="0"/>
          <w:marRight w:val="0"/>
          <w:marTop w:val="160"/>
          <w:marBottom w:val="160"/>
          <w:divBdr>
            <w:top w:val="none" w:sz="0" w:space="0" w:color="auto"/>
            <w:left w:val="none" w:sz="0" w:space="0" w:color="auto"/>
            <w:bottom w:val="none" w:sz="0" w:space="0" w:color="auto"/>
            <w:right w:val="none" w:sz="0" w:space="0" w:color="auto"/>
          </w:divBdr>
        </w:div>
        <w:div w:id="99033280">
          <w:marLeft w:val="0"/>
          <w:marRight w:val="0"/>
          <w:marTop w:val="160"/>
          <w:marBottom w:val="160"/>
          <w:divBdr>
            <w:top w:val="none" w:sz="0" w:space="0" w:color="auto"/>
            <w:left w:val="none" w:sz="0" w:space="0" w:color="auto"/>
            <w:bottom w:val="none" w:sz="0" w:space="0" w:color="auto"/>
            <w:right w:val="none" w:sz="0" w:space="0" w:color="auto"/>
          </w:divBdr>
        </w:div>
        <w:div w:id="2134712984">
          <w:marLeft w:val="0"/>
          <w:marRight w:val="0"/>
          <w:marTop w:val="0"/>
          <w:marBottom w:val="0"/>
          <w:divBdr>
            <w:top w:val="none" w:sz="0" w:space="0" w:color="auto"/>
            <w:left w:val="none" w:sz="0" w:space="0" w:color="auto"/>
            <w:bottom w:val="none" w:sz="0" w:space="0" w:color="auto"/>
            <w:right w:val="none" w:sz="0" w:space="0" w:color="auto"/>
          </w:divBdr>
        </w:div>
      </w:divsChild>
    </w:div>
    <w:div w:id="844638036">
      <w:marLeft w:val="0"/>
      <w:marRight w:val="0"/>
      <w:marTop w:val="160"/>
      <w:marBottom w:val="160"/>
      <w:divBdr>
        <w:top w:val="none" w:sz="0" w:space="0" w:color="auto"/>
        <w:left w:val="none" w:sz="0" w:space="0" w:color="auto"/>
        <w:bottom w:val="none" w:sz="0" w:space="0" w:color="auto"/>
        <w:right w:val="none" w:sz="0" w:space="0" w:color="auto"/>
      </w:divBdr>
    </w:div>
    <w:div w:id="847214673">
      <w:marLeft w:val="0"/>
      <w:marRight w:val="0"/>
      <w:marTop w:val="160"/>
      <w:marBottom w:val="160"/>
      <w:divBdr>
        <w:top w:val="none" w:sz="0" w:space="0" w:color="auto"/>
        <w:left w:val="none" w:sz="0" w:space="0" w:color="auto"/>
        <w:bottom w:val="none" w:sz="0" w:space="0" w:color="auto"/>
        <w:right w:val="none" w:sz="0" w:space="0" w:color="auto"/>
      </w:divBdr>
    </w:div>
    <w:div w:id="847672706">
      <w:marLeft w:val="0"/>
      <w:marRight w:val="0"/>
      <w:marTop w:val="0"/>
      <w:marBottom w:val="0"/>
      <w:divBdr>
        <w:top w:val="none" w:sz="0" w:space="0" w:color="auto"/>
        <w:left w:val="none" w:sz="0" w:space="0" w:color="auto"/>
        <w:bottom w:val="none" w:sz="0" w:space="0" w:color="auto"/>
        <w:right w:val="none" w:sz="0" w:space="0" w:color="auto"/>
      </w:divBdr>
    </w:div>
    <w:div w:id="847792830">
      <w:marLeft w:val="0"/>
      <w:marRight w:val="0"/>
      <w:marTop w:val="160"/>
      <w:marBottom w:val="160"/>
      <w:divBdr>
        <w:top w:val="none" w:sz="0" w:space="0" w:color="auto"/>
        <w:left w:val="none" w:sz="0" w:space="0" w:color="auto"/>
        <w:bottom w:val="none" w:sz="0" w:space="0" w:color="auto"/>
        <w:right w:val="none" w:sz="0" w:space="0" w:color="auto"/>
      </w:divBdr>
    </w:div>
    <w:div w:id="848642851">
      <w:marLeft w:val="0"/>
      <w:marRight w:val="0"/>
      <w:marTop w:val="0"/>
      <w:marBottom w:val="0"/>
      <w:divBdr>
        <w:top w:val="none" w:sz="0" w:space="0" w:color="auto"/>
        <w:left w:val="none" w:sz="0" w:space="0" w:color="auto"/>
        <w:bottom w:val="none" w:sz="0" w:space="0" w:color="auto"/>
        <w:right w:val="none" w:sz="0" w:space="0" w:color="auto"/>
      </w:divBdr>
      <w:divsChild>
        <w:div w:id="331687726">
          <w:marLeft w:val="0"/>
          <w:marRight w:val="0"/>
          <w:marTop w:val="0"/>
          <w:marBottom w:val="0"/>
          <w:divBdr>
            <w:top w:val="none" w:sz="0" w:space="0" w:color="auto"/>
            <w:left w:val="none" w:sz="0" w:space="0" w:color="auto"/>
            <w:bottom w:val="none" w:sz="0" w:space="0" w:color="auto"/>
            <w:right w:val="none" w:sz="0" w:space="0" w:color="auto"/>
          </w:divBdr>
        </w:div>
      </w:divsChild>
    </w:div>
    <w:div w:id="850602461">
      <w:marLeft w:val="0"/>
      <w:marRight w:val="0"/>
      <w:marTop w:val="0"/>
      <w:marBottom w:val="160"/>
      <w:divBdr>
        <w:top w:val="none" w:sz="0" w:space="0" w:color="auto"/>
        <w:left w:val="none" w:sz="0" w:space="0" w:color="auto"/>
        <w:bottom w:val="none" w:sz="0" w:space="0" w:color="auto"/>
        <w:right w:val="none" w:sz="0" w:space="0" w:color="auto"/>
      </w:divBdr>
    </w:div>
    <w:div w:id="850878688">
      <w:marLeft w:val="0"/>
      <w:marRight w:val="0"/>
      <w:marTop w:val="160"/>
      <w:marBottom w:val="160"/>
      <w:divBdr>
        <w:top w:val="none" w:sz="0" w:space="0" w:color="auto"/>
        <w:left w:val="none" w:sz="0" w:space="0" w:color="auto"/>
        <w:bottom w:val="none" w:sz="0" w:space="0" w:color="auto"/>
        <w:right w:val="none" w:sz="0" w:space="0" w:color="auto"/>
      </w:divBdr>
    </w:div>
    <w:div w:id="859007055">
      <w:marLeft w:val="0"/>
      <w:marRight w:val="0"/>
      <w:marTop w:val="160"/>
      <w:marBottom w:val="160"/>
      <w:divBdr>
        <w:top w:val="none" w:sz="0" w:space="0" w:color="auto"/>
        <w:left w:val="none" w:sz="0" w:space="0" w:color="auto"/>
        <w:bottom w:val="none" w:sz="0" w:space="0" w:color="auto"/>
        <w:right w:val="none" w:sz="0" w:space="0" w:color="auto"/>
      </w:divBdr>
    </w:div>
    <w:div w:id="859393097">
      <w:marLeft w:val="0"/>
      <w:marRight w:val="0"/>
      <w:marTop w:val="160"/>
      <w:marBottom w:val="160"/>
      <w:divBdr>
        <w:top w:val="none" w:sz="0" w:space="0" w:color="auto"/>
        <w:left w:val="none" w:sz="0" w:space="0" w:color="auto"/>
        <w:bottom w:val="none" w:sz="0" w:space="0" w:color="auto"/>
        <w:right w:val="none" w:sz="0" w:space="0" w:color="auto"/>
      </w:divBdr>
    </w:div>
    <w:div w:id="859902234">
      <w:marLeft w:val="0"/>
      <w:marRight w:val="0"/>
      <w:marTop w:val="0"/>
      <w:marBottom w:val="0"/>
      <w:divBdr>
        <w:top w:val="none" w:sz="0" w:space="0" w:color="auto"/>
        <w:left w:val="none" w:sz="0" w:space="0" w:color="auto"/>
        <w:bottom w:val="none" w:sz="0" w:space="0" w:color="auto"/>
        <w:right w:val="none" w:sz="0" w:space="0" w:color="auto"/>
      </w:divBdr>
    </w:div>
    <w:div w:id="861165215">
      <w:marLeft w:val="0"/>
      <w:marRight w:val="0"/>
      <w:marTop w:val="160"/>
      <w:marBottom w:val="160"/>
      <w:divBdr>
        <w:top w:val="none" w:sz="0" w:space="0" w:color="auto"/>
        <w:left w:val="none" w:sz="0" w:space="0" w:color="auto"/>
        <w:bottom w:val="none" w:sz="0" w:space="0" w:color="auto"/>
        <w:right w:val="none" w:sz="0" w:space="0" w:color="auto"/>
      </w:divBdr>
    </w:div>
    <w:div w:id="864366834">
      <w:marLeft w:val="0"/>
      <w:marRight w:val="0"/>
      <w:marTop w:val="160"/>
      <w:marBottom w:val="160"/>
      <w:divBdr>
        <w:top w:val="none" w:sz="0" w:space="0" w:color="auto"/>
        <w:left w:val="none" w:sz="0" w:space="0" w:color="auto"/>
        <w:bottom w:val="none" w:sz="0" w:space="0" w:color="auto"/>
        <w:right w:val="none" w:sz="0" w:space="0" w:color="auto"/>
      </w:divBdr>
    </w:div>
    <w:div w:id="864638094">
      <w:marLeft w:val="0"/>
      <w:marRight w:val="0"/>
      <w:marTop w:val="160"/>
      <w:marBottom w:val="160"/>
      <w:divBdr>
        <w:top w:val="none" w:sz="0" w:space="0" w:color="auto"/>
        <w:left w:val="none" w:sz="0" w:space="0" w:color="auto"/>
        <w:bottom w:val="none" w:sz="0" w:space="0" w:color="auto"/>
        <w:right w:val="none" w:sz="0" w:space="0" w:color="auto"/>
      </w:divBdr>
    </w:div>
    <w:div w:id="866021007">
      <w:marLeft w:val="0"/>
      <w:marRight w:val="0"/>
      <w:marTop w:val="160"/>
      <w:marBottom w:val="160"/>
      <w:divBdr>
        <w:top w:val="none" w:sz="0" w:space="0" w:color="auto"/>
        <w:left w:val="none" w:sz="0" w:space="0" w:color="auto"/>
        <w:bottom w:val="none" w:sz="0" w:space="0" w:color="auto"/>
        <w:right w:val="none" w:sz="0" w:space="0" w:color="auto"/>
      </w:divBdr>
    </w:div>
    <w:div w:id="869227462">
      <w:marLeft w:val="0"/>
      <w:marRight w:val="0"/>
      <w:marTop w:val="160"/>
      <w:marBottom w:val="160"/>
      <w:divBdr>
        <w:top w:val="none" w:sz="0" w:space="0" w:color="auto"/>
        <w:left w:val="none" w:sz="0" w:space="0" w:color="auto"/>
        <w:bottom w:val="none" w:sz="0" w:space="0" w:color="auto"/>
        <w:right w:val="none" w:sz="0" w:space="0" w:color="auto"/>
      </w:divBdr>
    </w:div>
    <w:div w:id="870923798">
      <w:marLeft w:val="0"/>
      <w:marRight w:val="0"/>
      <w:marTop w:val="0"/>
      <w:marBottom w:val="120"/>
      <w:divBdr>
        <w:top w:val="none" w:sz="0" w:space="0" w:color="auto"/>
        <w:left w:val="none" w:sz="0" w:space="0" w:color="auto"/>
        <w:bottom w:val="none" w:sz="0" w:space="0" w:color="auto"/>
        <w:right w:val="none" w:sz="0" w:space="0" w:color="auto"/>
      </w:divBdr>
    </w:div>
    <w:div w:id="872350463">
      <w:marLeft w:val="0"/>
      <w:marRight w:val="0"/>
      <w:marTop w:val="160"/>
      <w:marBottom w:val="160"/>
      <w:divBdr>
        <w:top w:val="none" w:sz="0" w:space="0" w:color="auto"/>
        <w:left w:val="none" w:sz="0" w:space="0" w:color="auto"/>
        <w:bottom w:val="none" w:sz="0" w:space="0" w:color="auto"/>
        <w:right w:val="none" w:sz="0" w:space="0" w:color="auto"/>
      </w:divBdr>
    </w:div>
    <w:div w:id="872423172">
      <w:marLeft w:val="0"/>
      <w:marRight w:val="0"/>
      <w:marTop w:val="160"/>
      <w:marBottom w:val="160"/>
      <w:divBdr>
        <w:top w:val="none" w:sz="0" w:space="0" w:color="auto"/>
        <w:left w:val="none" w:sz="0" w:space="0" w:color="auto"/>
        <w:bottom w:val="none" w:sz="0" w:space="0" w:color="auto"/>
        <w:right w:val="none" w:sz="0" w:space="0" w:color="auto"/>
      </w:divBdr>
    </w:div>
    <w:div w:id="872570471">
      <w:marLeft w:val="0"/>
      <w:marRight w:val="0"/>
      <w:marTop w:val="160"/>
      <w:marBottom w:val="160"/>
      <w:divBdr>
        <w:top w:val="none" w:sz="0" w:space="0" w:color="auto"/>
        <w:left w:val="none" w:sz="0" w:space="0" w:color="auto"/>
        <w:bottom w:val="none" w:sz="0" w:space="0" w:color="auto"/>
        <w:right w:val="none" w:sz="0" w:space="0" w:color="auto"/>
      </w:divBdr>
    </w:div>
    <w:div w:id="873343005">
      <w:marLeft w:val="0"/>
      <w:marRight w:val="0"/>
      <w:marTop w:val="0"/>
      <w:marBottom w:val="0"/>
      <w:divBdr>
        <w:top w:val="none" w:sz="0" w:space="0" w:color="auto"/>
        <w:left w:val="none" w:sz="0" w:space="0" w:color="auto"/>
        <w:bottom w:val="none" w:sz="0" w:space="0" w:color="auto"/>
        <w:right w:val="none" w:sz="0" w:space="0" w:color="auto"/>
      </w:divBdr>
    </w:div>
    <w:div w:id="873349486">
      <w:marLeft w:val="0"/>
      <w:marRight w:val="0"/>
      <w:marTop w:val="160"/>
      <w:marBottom w:val="160"/>
      <w:divBdr>
        <w:top w:val="none" w:sz="0" w:space="0" w:color="auto"/>
        <w:left w:val="none" w:sz="0" w:space="0" w:color="auto"/>
        <w:bottom w:val="none" w:sz="0" w:space="0" w:color="auto"/>
        <w:right w:val="none" w:sz="0" w:space="0" w:color="auto"/>
      </w:divBdr>
    </w:div>
    <w:div w:id="875432550">
      <w:marLeft w:val="0"/>
      <w:marRight w:val="0"/>
      <w:marTop w:val="160"/>
      <w:marBottom w:val="160"/>
      <w:divBdr>
        <w:top w:val="none" w:sz="0" w:space="0" w:color="auto"/>
        <w:left w:val="none" w:sz="0" w:space="0" w:color="auto"/>
        <w:bottom w:val="none" w:sz="0" w:space="0" w:color="auto"/>
        <w:right w:val="none" w:sz="0" w:space="0" w:color="auto"/>
      </w:divBdr>
    </w:div>
    <w:div w:id="876234677">
      <w:marLeft w:val="0"/>
      <w:marRight w:val="0"/>
      <w:marTop w:val="160"/>
      <w:marBottom w:val="160"/>
      <w:divBdr>
        <w:top w:val="none" w:sz="0" w:space="0" w:color="auto"/>
        <w:left w:val="none" w:sz="0" w:space="0" w:color="auto"/>
        <w:bottom w:val="none" w:sz="0" w:space="0" w:color="auto"/>
        <w:right w:val="none" w:sz="0" w:space="0" w:color="auto"/>
      </w:divBdr>
    </w:div>
    <w:div w:id="877282963">
      <w:marLeft w:val="0"/>
      <w:marRight w:val="0"/>
      <w:marTop w:val="160"/>
      <w:marBottom w:val="160"/>
      <w:divBdr>
        <w:top w:val="none" w:sz="0" w:space="0" w:color="auto"/>
        <w:left w:val="none" w:sz="0" w:space="0" w:color="auto"/>
        <w:bottom w:val="none" w:sz="0" w:space="0" w:color="auto"/>
        <w:right w:val="none" w:sz="0" w:space="0" w:color="auto"/>
      </w:divBdr>
    </w:div>
    <w:div w:id="878783064">
      <w:marLeft w:val="0"/>
      <w:marRight w:val="0"/>
      <w:marTop w:val="0"/>
      <w:marBottom w:val="0"/>
      <w:divBdr>
        <w:top w:val="none" w:sz="0" w:space="0" w:color="auto"/>
        <w:left w:val="none" w:sz="0" w:space="0" w:color="auto"/>
        <w:bottom w:val="none" w:sz="0" w:space="0" w:color="auto"/>
        <w:right w:val="none" w:sz="0" w:space="0" w:color="auto"/>
      </w:divBdr>
      <w:divsChild>
        <w:div w:id="1629775313">
          <w:marLeft w:val="0"/>
          <w:marRight w:val="0"/>
          <w:marTop w:val="0"/>
          <w:marBottom w:val="0"/>
          <w:divBdr>
            <w:top w:val="none" w:sz="0" w:space="0" w:color="auto"/>
            <w:left w:val="none" w:sz="0" w:space="0" w:color="auto"/>
            <w:bottom w:val="none" w:sz="0" w:space="0" w:color="auto"/>
            <w:right w:val="none" w:sz="0" w:space="0" w:color="auto"/>
          </w:divBdr>
          <w:divsChild>
            <w:div w:id="11158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3710">
      <w:marLeft w:val="0"/>
      <w:marRight w:val="0"/>
      <w:marTop w:val="160"/>
      <w:marBottom w:val="160"/>
      <w:divBdr>
        <w:top w:val="none" w:sz="0" w:space="0" w:color="auto"/>
        <w:left w:val="none" w:sz="0" w:space="0" w:color="auto"/>
        <w:bottom w:val="none" w:sz="0" w:space="0" w:color="auto"/>
        <w:right w:val="none" w:sz="0" w:space="0" w:color="auto"/>
      </w:divBdr>
    </w:div>
    <w:div w:id="879828397">
      <w:marLeft w:val="0"/>
      <w:marRight w:val="0"/>
      <w:marTop w:val="160"/>
      <w:marBottom w:val="160"/>
      <w:divBdr>
        <w:top w:val="none" w:sz="0" w:space="0" w:color="auto"/>
        <w:left w:val="none" w:sz="0" w:space="0" w:color="auto"/>
        <w:bottom w:val="none" w:sz="0" w:space="0" w:color="auto"/>
        <w:right w:val="none" w:sz="0" w:space="0" w:color="auto"/>
      </w:divBdr>
    </w:div>
    <w:div w:id="881212424">
      <w:marLeft w:val="0"/>
      <w:marRight w:val="0"/>
      <w:marTop w:val="0"/>
      <w:marBottom w:val="0"/>
      <w:divBdr>
        <w:top w:val="none" w:sz="0" w:space="0" w:color="auto"/>
        <w:left w:val="none" w:sz="0" w:space="0" w:color="auto"/>
        <w:bottom w:val="none" w:sz="0" w:space="0" w:color="auto"/>
        <w:right w:val="none" w:sz="0" w:space="0" w:color="auto"/>
      </w:divBdr>
      <w:divsChild>
        <w:div w:id="1036125399">
          <w:marLeft w:val="0"/>
          <w:marRight w:val="0"/>
          <w:marTop w:val="0"/>
          <w:marBottom w:val="0"/>
          <w:divBdr>
            <w:top w:val="none" w:sz="0" w:space="0" w:color="auto"/>
            <w:left w:val="none" w:sz="0" w:space="0" w:color="auto"/>
            <w:bottom w:val="none" w:sz="0" w:space="0" w:color="auto"/>
            <w:right w:val="none" w:sz="0" w:space="0" w:color="auto"/>
          </w:divBdr>
        </w:div>
      </w:divsChild>
    </w:div>
    <w:div w:id="882710056">
      <w:marLeft w:val="0"/>
      <w:marRight w:val="0"/>
      <w:marTop w:val="0"/>
      <w:marBottom w:val="0"/>
      <w:divBdr>
        <w:top w:val="none" w:sz="0" w:space="0" w:color="auto"/>
        <w:left w:val="none" w:sz="0" w:space="0" w:color="auto"/>
        <w:bottom w:val="none" w:sz="0" w:space="0" w:color="auto"/>
        <w:right w:val="none" w:sz="0" w:space="0" w:color="auto"/>
      </w:divBdr>
      <w:divsChild>
        <w:div w:id="448940525">
          <w:marLeft w:val="0"/>
          <w:marRight w:val="0"/>
          <w:marTop w:val="0"/>
          <w:marBottom w:val="0"/>
          <w:divBdr>
            <w:top w:val="none" w:sz="0" w:space="0" w:color="auto"/>
            <w:left w:val="none" w:sz="0" w:space="0" w:color="auto"/>
            <w:bottom w:val="none" w:sz="0" w:space="0" w:color="auto"/>
            <w:right w:val="none" w:sz="0" w:space="0" w:color="auto"/>
          </w:divBdr>
        </w:div>
      </w:divsChild>
    </w:div>
    <w:div w:id="883565726">
      <w:marLeft w:val="0"/>
      <w:marRight w:val="0"/>
      <w:marTop w:val="160"/>
      <w:marBottom w:val="160"/>
      <w:divBdr>
        <w:top w:val="none" w:sz="0" w:space="0" w:color="auto"/>
        <w:left w:val="none" w:sz="0" w:space="0" w:color="auto"/>
        <w:bottom w:val="none" w:sz="0" w:space="0" w:color="auto"/>
        <w:right w:val="none" w:sz="0" w:space="0" w:color="auto"/>
      </w:divBdr>
    </w:div>
    <w:div w:id="884147068">
      <w:marLeft w:val="0"/>
      <w:marRight w:val="0"/>
      <w:marTop w:val="160"/>
      <w:marBottom w:val="160"/>
      <w:divBdr>
        <w:top w:val="none" w:sz="0" w:space="0" w:color="auto"/>
        <w:left w:val="none" w:sz="0" w:space="0" w:color="auto"/>
        <w:bottom w:val="none" w:sz="0" w:space="0" w:color="auto"/>
        <w:right w:val="none" w:sz="0" w:space="0" w:color="auto"/>
      </w:divBdr>
    </w:div>
    <w:div w:id="884293984">
      <w:marLeft w:val="0"/>
      <w:marRight w:val="0"/>
      <w:marTop w:val="0"/>
      <w:marBottom w:val="0"/>
      <w:divBdr>
        <w:top w:val="none" w:sz="0" w:space="0" w:color="auto"/>
        <w:left w:val="none" w:sz="0" w:space="0" w:color="auto"/>
        <w:bottom w:val="none" w:sz="0" w:space="0" w:color="auto"/>
        <w:right w:val="none" w:sz="0" w:space="0" w:color="auto"/>
      </w:divBdr>
      <w:divsChild>
        <w:div w:id="766773603">
          <w:marLeft w:val="0"/>
          <w:marRight w:val="0"/>
          <w:marTop w:val="0"/>
          <w:marBottom w:val="0"/>
          <w:divBdr>
            <w:top w:val="none" w:sz="0" w:space="0" w:color="auto"/>
            <w:left w:val="none" w:sz="0" w:space="0" w:color="auto"/>
            <w:bottom w:val="none" w:sz="0" w:space="0" w:color="auto"/>
            <w:right w:val="none" w:sz="0" w:space="0" w:color="auto"/>
          </w:divBdr>
        </w:div>
      </w:divsChild>
    </w:div>
    <w:div w:id="884483796">
      <w:marLeft w:val="0"/>
      <w:marRight w:val="0"/>
      <w:marTop w:val="160"/>
      <w:marBottom w:val="160"/>
      <w:divBdr>
        <w:top w:val="none" w:sz="0" w:space="0" w:color="auto"/>
        <w:left w:val="none" w:sz="0" w:space="0" w:color="auto"/>
        <w:bottom w:val="none" w:sz="0" w:space="0" w:color="auto"/>
        <w:right w:val="none" w:sz="0" w:space="0" w:color="auto"/>
      </w:divBdr>
    </w:div>
    <w:div w:id="887423313">
      <w:marLeft w:val="0"/>
      <w:marRight w:val="0"/>
      <w:marTop w:val="0"/>
      <w:marBottom w:val="0"/>
      <w:divBdr>
        <w:top w:val="none" w:sz="0" w:space="0" w:color="auto"/>
        <w:left w:val="none" w:sz="0" w:space="0" w:color="auto"/>
        <w:bottom w:val="none" w:sz="0" w:space="0" w:color="auto"/>
        <w:right w:val="none" w:sz="0" w:space="0" w:color="auto"/>
      </w:divBdr>
      <w:divsChild>
        <w:div w:id="1873180828">
          <w:marLeft w:val="0"/>
          <w:marRight w:val="0"/>
          <w:marTop w:val="0"/>
          <w:marBottom w:val="0"/>
          <w:divBdr>
            <w:top w:val="none" w:sz="0" w:space="0" w:color="auto"/>
            <w:left w:val="none" w:sz="0" w:space="0" w:color="auto"/>
            <w:bottom w:val="none" w:sz="0" w:space="0" w:color="auto"/>
            <w:right w:val="none" w:sz="0" w:space="0" w:color="auto"/>
          </w:divBdr>
        </w:div>
      </w:divsChild>
    </w:div>
    <w:div w:id="888538588">
      <w:marLeft w:val="0"/>
      <w:marRight w:val="0"/>
      <w:marTop w:val="0"/>
      <w:marBottom w:val="120"/>
      <w:divBdr>
        <w:top w:val="none" w:sz="0" w:space="0" w:color="auto"/>
        <w:left w:val="none" w:sz="0" w:space="0" w:color="auto"/>
        <w:bottom w:val="none" w:sz="0" w:space="0" w:color="auto"/>
        <w:right w:val="none" w:sz="0" w:space="0" w:color="auto"/>
      </w:divBdr>
    </w:div>
    <w:div w:id="888959347">
      <w:marLeft w:val="0"/>
      <w:marRight w:val="0"/>
      <w:marTop w:val="0"/>
      <w:marBottom w:val="0"/>
      <w:divBdr>
        <w:top w:val="none" w:sz="0" w:space="0" w:color="auto"/>
        <w:left w:val="none" w:sz="0" w:space="0" w:color="auto"/>
        <w:bottom w:val="none" w:sz="0" w:space="0" w:color="auto"/>
        <w:right w:val="none" w:sz="0" w:space="0" w:color="auto"/>
      </w:divBdr>
    </w:div>
    <w:div w:id="891231068">
      <w:marLeft w:val="0"/>
      <w:marRight w:val="0"/>
      <w:marTop w:val="0"/>
      <w:marBottom w:val="120"/>
      <w:divBdr>
        <w:top w:val="none" w:sz="0" w:space="0" w:color="auto"/>
        <w:left w:val="none" w:sz="0" w:space="0" w:color="auto"/>
        <w:bottom w:val="none" w:sz="0" w:space="0" w:color="auto"/>
        <w:right w:val="none" w:sz="0" w:space="0" w:color="auto"/>
      </w:divBdr>
    </w:div>
    <w:div w:id="892353462">
      <w:marLeft w:val="0"/>
      <w:marRight w:val="0"/>
      <w:marTop w:val="0"/>
      <w:marBottom w:val="120"/>
      <w:divBdr>
        <w:top w:val="none" w:sz="0" w:space="0" w:color="auto"/>
        <w:left w:val="none" w:sz="0" w:space="0" w:color="auto"/>
        <w:bottom w:val="none" w:sz="0" w:space="0" w:color="auto"/>
        <w:right w:val="none" w:sz="0" w:space="0" w:color="auto"/>
      </w:divBdr>
      <w:divsChild>
        <w:div w:id="821580157">
          <w:marLeft w:val="0"/>
          <w:marRight w:val="0"/>
          <w:marTop w:val="0"/>
          <w:marBottom w:val="0"/>
          <w:divBdr>
            <w:top w:val="none" w:sz="0" w:space="0" w:color="auto"/>
            <w:left w:val="none" w:sz="0" w:space="0" w:color="auto"/>
            <w:bottom w:val="none" w:sz="0" w:space="0" w:color="auto"/>
            <w:right w:val="none" w:sz="0" w:space="0" w:color="auto"/>
          </w:divBdr>
        </w:div>
        <w:div w:id="1000161730">
          <w:marLeft w:val="0"/>
          <w:marRight w:val="0"/>
          <w:marTop w:val="0"/>
          <w:marBottom w:val="0"/>
          <w:divBdr>
            <w:top w:val="none" w:sz="0" w:space="0" w:color="auto"/>
            <w:left w:val="none" w:sz="0" w:space="0" w:color="auto"/>
            <w:bottom w:val="none" w:sz="0" w:space="0" w:color="auto"/>
            <w:right w:val="none" w:sz="0" w:space="0" w:color="auto"/>
          </w:divBdr>
        </w:div>
        <w:div w:id="1377509536">
          <w:marLeft w:val="0"/>
          <w:marRight w:val="0"/>
          <w:marTop w:val="0"/>
          <w:marBottom w:val="0"/>
          <w:divBdr>
            <w:top w:val="none" w:sz="0" w:space="0" w:color="auto"/>
            <w:left w:val="none" w:sz="0" w:space="0" w:color="auto"/>
            <w:bottom w:val="none" w:sz="0" w:space="0" w:color="auto"/>
            <w:right w:val="none" w:sz="0" w:space="0" w:color="auto"/>
          </w:divBdr>
        </w:div>
      </w:divsChild>
    </w:div>
    <w:div w:id="892886632">
      <w:marLeft w:val="0"/>
      <w:marRight w:val="0"/>
      <w:marTop w:val="160"/>
      <w:marBottom w:val="160"/>
      <w:divBdr>
        <w:top w:val="none" w:sz="0" w:space="0" w:color="auto"/>
        <w:left w:val="none" w:sz="0" w:space="0" w:color="auto"/>
        <w:bottom w:val="none" w:sz="0" w:space="0" w:color="auto"/>
        <w:right w:val="none" w:sz="0" w:space="0" w:color="auto"/>
      </w:divBdr>
    </w:div>
    <w:div w:id="893196316">
      <w:marLeft w:val="0"/>
      <w:marRight w:val="0"/>
      <w:marTop w:val="0"/>
      <w:marBottom w:val="0"/>
      <w:divBdr>
        <w:top w:val="none" w:sz="0" w:space="0" w:color="auto"/>
        <w:left w:val="none" w:sz="0" w:space="0" w:color="auto"/>
        <w:bottom w:val="none" w:sz="0" w:space="0" w:color="auto"/>
        <w:right w:val="none" w:sz="0" w:space="0" w:color="auto"/>
      </w:divBdr>
      <w:divsChild>
        <w:div w:id="1042359794">
          <w:marLeft w:val="0"/>
          <w:marRight w:val="0"/>
          <w:marTop w:val="0"/>
          <w:marBottom w:val="0"/>
          <w:divBdr>
            <w:top w:val="none" w:sz="0" w:space="0" w:color="auto"/>
            <w:left w:val="none" w:sz="0" w:space="0" w:color="auto"/>
            <w:bottom w:val="none" w:sz="0" w:space="0" w:color="auto"/>
            <w:right w:val="none" w:sz="0" w:space="0" w:color="auto"/>
          </w:divBdr>
        </w:div>
      </w:divsChild>
    </w:div>
    <w:div w:id="895942789">
      <w:marLeft w:val="0"/>
      <w:marRight w:val="0"/>
      <w:marTop w:val="0"/>
      <w:marBottom w:val="120"/>
      <w:divBdr>
        <w:top w:val="none" w:sz="0" w:space="0" w:color="auto"/>
        <w:left w:val="none" w:sz="0" w:space="0" w:color="auto"/>
        <w:bottom w:val="none" w:sz="0" w:space="0" w:color="auto"/>
        <w:right w:val="none" w:sz="0" w:space="0" w:color="auto"/>
      </w:divBdr>
    </w:div>
    <w:div w:id="898397668">
      <w:marLeft w:val="0"/>
      <w:marRight w:val="0"/>
      <w:marTop w:val="160"/>
      <w:marBottom w:val="160"/>
      <w:divBdr>
        <w:top w:val="none" w:sz="0" w:space="0" w:color="auto"/>
        <w:left w:val="none" w:sz="0" w:space="0" w:color="auto"/>
        <w:bottom w:val="none" w:sz="0" w:space="0" w:color="auto"/>
        <w:right w:val="none" w:sz="0" w:space="0" w:color="auto"/>
      </w:divBdr>
    </w:div>
    <w:div w:id="898399338">
      <w:marLeft w:val="0"/>
      <w:marRight w:val="0"/>
      <w:marTop w:val="160"/>
      <w:marBottom w:val="160"/>
      <w:divBdr>
        <w:top w:val="none" w:sz="0" w:space="0" w:color="auto"/>
        <w:left w:val="none" w:sz="0" w:space="0" w:color="auto"/>
        <w:bottom w:val="none" w:sz="0" w:space="0" w:color="auto"/>
        <w:right w:val="none" w:sz="0" w:space="0" w:color="auto"/>
      </w:divBdr>
    </w:div>
    <w:div w:id="900945639">
      <w:marLeft w:val="0"/>
      <w:marRight w:val="0"/>
      <w:marTop w:val="160"/>
      <w:marBottom w:val="160"/>
      <w:divBdr>
        <w:top w:val="none" w:sz="0" w:space="0" w:color="auto"/>
        <w:left w:val="none" w:sz="0" w:space="0" w:color="auto"/>
        <w:bottom w:val="none" w:sz="0" w:space="0" w:color="auto"/>
        <w:right w:val="none" w:sz="0" w:space="0" w:color="auto"/>
      </w:divBdr>
    </w:div>
    <w:div w:id="901138298">
      <w:marLeft w:val="0"/>
      <w:marRight w:val="0"/>
      <w:marTop w:val="160"/>
      <w:marBottom w:val="160"/>
      <w:divBdr>
        <w:top w:val="none" w:sz="0" w:space="0" w:color="auto"/>
        <w:left w:val="none" w:sz="0" w:space="0" w:color="auto"/>
        <w:bottom w:val="none" w:sz="0" w:space="0" w:color="auto"/>
        <w:right w:val="none" w:sz="0" w:space="0" w:color="auto"/>
      </w:divBdr>
    </w:div>
    <w:div w:id="901453463">
      <w:marLeft w:val="0"/>
      <w:marRight w:val="0"/>
      <w:marTop w:val="160"/>
      <w:marBottom w:val="160"/>
      <w:divBdr>
        <w:top w:val="none" w:sz="0" w:space="0" w:color="auto"/>
        <w:left w:val="none" w:sz="0" w:space="0" w:color="auto"/>
        <w:bottom w:val="none" w:sz="0" w:space="0" w:color="auto"/>
        <w:right w:val="none" w:sz="0" w:space="0" w:color="auto"/>
      </w:divBdr>
    </w:div>
    <w:div w:id="902984895">
      <w:marLeft w:val="0"/>
      <w:marRight w:val="0"/>
      <w:marTop w:val="160"/>
      <w:marBottom w:val="160"/>
      <w:divBdr>
        <w:top w:val="none" w:sz="0" w:space="0" w:color="auto"/>
        <w:left w:val="none" w:sz="0" w:space="0" w:color="auto"/>
        <w:bottom w:val="none" w:sz="0" w:space="0" w:color="auto"/>
        <w:right w:val="none" w:sz="0" w:space="0" w:color="auto"/>
      </w:divBdr>
    </w:div>
    <w:div w:id="904492239">
      <w:marLeft w:val="0"/>
      <w:marRight w:val="0"/>
      <w:marTop w:val="160"/>
      <w:marBottom w:val="160"/>
      <w:divBdr>
        <w:top w:val="none" w:sz="0" w:space="0" w:color="auto"/>
        <w:left w:val="none" w:sz="0" w:space="0" w:color="auto"/>
        <w:bottom w:val="none" w:sz="0" w:space="0" w:color="auto"/>
        <w:right w:val="none" w:sz="0" w:space="0" w:color="auto"/>
      </w:divBdr>
    </w:div>
    <w:div w:id="909729055">
      <w:marLeft w:val="0"/>
      <w:marRight w:val="0"/>
      <w:marTop w:val="0"/>
      <w:marBottom w:val="0"/>
      <w:divBdr>
        <w:top w:val="none" w:sz="0" w:space="0" w:color="auto"/>
        <w:left w:val="none" w:sz="0" w:space="0" w:color="auto"/>
        <w:bottom w:val="none" w:sz="0" w:space="0" w:color="auto"/>
        <w:right w:val="none" w:sz="0" w:space="0" w:color="auto"/>
      </w:divBdr>
    </w:div>
    <w:div w:id="913247455">
      <w:marLeft w:val="0"/>
      <w:marRight w:val="0"/>
      <w:marTop w:val="0"/>
      <w:marBottom w:val="0"/>
      <w:divBdr>
        <w:top w:val="none" w:sz="0" w:space="0" w:color="auto"/>
        <w:left w:val="none" w:sz="0" w:space="0" w:color="auto"/>
        <w:bottom w:val="none" w:sz="0" w:space="0" w:color="auto"/>
        <w:right w:val="none" w:sz="0" w:space="0" w:color="auto"/>
      </w:divBdr>
      <w:divsChild>
        <w:div w:id="1962107305">
          <w:marLeft w:val="0"/>
          <w:marRight w:val="0"/>
          <w:marTop w:val="0"/>
          <w:marBottom w:val="0"/>
          <w:divBdr>
            <w:top w:val="none" w:sz="0" w:space="0" w:color="auto"/>
            <w:left w:val="none" w:sz="0" w:space="0" w:color="auto"/>
            <w:bottom w:val="none" w:sz="0" w:space="0" w:color="auto"/>
            <w:right w:val="none" w:sz="0" w:space="0" w:color="auto"/>
          </w:divBdr>
        </w:div>
      </w:divsChild>
    </w:div>
    <w:div w:id="916016289">
      <w:marLeft w:val="0"/>
      <w:marRight w:val="0"/>
      <w:marTop w:val="160"/>
      <w:marBottom w:val="160"/>
      <w:divBdr>
        <w:top w:val="none" w:sz="0" w:space="0" w:color="auto"/>
        <w:left w:val="none" w:sz="0" w:space="0" w:color="auto"/>
        <w:bottom w:val="none" w:sz="0" w:space="0" w:color="auto"/>
        <w:right w:val="none" w:sz="0" w:space="0" w:color="auto"/>
      </w:divBdr>
    </w:div>
    <w:div w:id="918827624">
      <w:marLeft w:val="0"/>
      <w:marRight w:val="0"/>
      <w:marTop w:val="160"/>
      <w:marBottom w:val="160"/>
      <w:divBdr>
        <w:top w:val="none" w:sz="0" w:space="0" w:color="auto"/>
        <w:left w:val="none" w:sz="0" w:space="0" w:color="auto"/>
        <w:bottom w:val="none" w:sz="0" w:space="0" w:color="auto"/>
        <w:right w:val="none" w:sz="0" w:space="0" w:color="auto"/>
      </w:divBdr>
    </w:div>
    <w:div w:id="921718482">
      <w:marLeft w:val="0"/>
      <w:marRight w:val="0"/>
      <w:marTop w:val="160"/>
      <w:marBottom w:val="160"/>
      <w:divBdr>
        <w:top w:val="none" w:sz="0" w:space="0" w:color="auto"/>
        <w:left w:val="none" w:sz="0" w:space="0" w:color="auto"/>
        <w:bottom w:val="none" w:sz="0" w:space="0" w:color="auto"/>
        <w:right w:val="none" w:sz="0" w:space="0" w:color="auto"/>
      </w:divBdr>
    </w:div>
    <w:div w:id="922179092">
      <w:marLeft w:val="0"/>
      <w:marRight w:val="0"/>
      <w:marTop w:val="160"/>
      <w:marBottom w:val="160"/>
      <w:divBdr>
        <w:top w:val="none" w:sz="0" w:space="0" w:color="auto"/>
        <w:left w:val="none" w:sz="0" w:space="0" w:color="auto"/>
        <w:bottom w:val="none" w:sz="0" w:space="0" w:color="auto"/>
        <w:right w:val="none" w:sz="0" w:space="0" w:color="auto"/>
      </w:divBdr>
    </w:div>
    <w:div w:id="922300717">
      <w:marLeft w:val="0"/>
      <w:marRight w:val="0"/>
      <w:marTop w:val="160"/>
      <w:marBottom w:val="160"/>
      <w:divBdr>
        <w:top w:val="none" w:sz="0" w:space="0" w:color="auto"/>
        <w:left w:val="none" w:sz="0" w:space="0" w:color="auto"/>
        <w:bottom w:val="none" w:sz="0" w:space="0" w:color="auto"/>
        <w:right w:val="none" w:sz="0" w:space="0" w:color="auto"/>
      </w:divBdr>
    </w:div>
    <w:div w:id="925499950">
      <w:marLeft w:val="0"/>
      <w:marRight w:val="0"/>
      <w:marTop w:val="0"/>
      <w:marBottom w:val="0"/>
      <w:divBdr>
        <w:top w:val="none" w:sz="0" w:space="0" w:color="auto"/>
        <w:left w:val="none" w:sz="0" w:space="0" w:color="auto"/>
        <w:bottom w:val="none" w:sz="0" w:space="0" w:color="auto"/>
        <w:right w:val="none" w:sz="0" w:space="0" w:color="auto"/>
      </w:divBdr>
    </w:div>
    <w:div w:id="925918056">
      <w:marLeft w:val="0"/>
      <w:marRight w:val="0"/>
      <w:marTop w:val="160"/>
      <w:marBottom w:val="160"/>
      <w:divBdr>
        <w:top w:val="none" w:sz="0" w:space="0" w:color="auto"/>
        <w:left w:val="none" w:sz="0" w:space="0" w:color="auto"/>
        <w:bottom w:val="none" w:sz="0" w:space="0" w:color="auto"/>
        <w:right w:val="none" w:sz="0" w:space="0" w:color="auto"/>
      </w:divBdr>
    </w:div>
    <w:div w:id="928153269">
      <w:marLeft w:val="0"/>
      <w:marRight w:val="0"/>
      <w:marTop w:val="0"/>
      <w:marBottom w:val="160"/>
      <w:divBdr>
        <w:top w:val="none" w:sz="0" w:space="0" w:color="auto"/>
        <w:left w:val="none" w:sz="0" w:space="0" w:color="auto"/>
        <w:bottom w:val="none" w:sz="0" w:space="0" w:color="auto"/>
        <w:right w:val="none" w:sz="0" w:space="0" w:color="auto"/>
      </w:divBdr>
    </w:div>
    <w:div w:id="928389566">
      <w:marLeft w:val="0"/>
      <w:marRight w:val="0"/>
      <w:marTop w:val="160"/>
      <w:marBottom w:val="160"/>
      <w:divBdr>
        <w:top w:val="none" w:sz="0" w:space="0" w:color="auto"/>
        <w:left w:val="none" w:sz="0" w:space="0" w:color="auto"/>
        <w:bottom w:val="none" w:sz="0" w:space="0" w:color="auto"/>
        <w:right w:val="none" w:sz="0" w:space="0" w:color="auto"/>
      </w:divBdr>
    </w:div>
    <w:div w:id="929585701">
      <w:marLeft w:val="0"/>
      <w:marRight w:val="0"/>
      <w:marTop w:val="160"/>
      <w:marBottom w:val="160"/>
      <w:divBdr>
        <w:top w:val="none" w:sz="0" w:space="0" w:color="auto"/>
        <w:left w:val="none" w:sz="0" w:space="0" w:color="auto"/>
        <w:bottom w:val="none" w:sz="0" w:space="0" w:color="auto"/>
        <w:right w:val="none" w:sz="0" w:space="0" w:color="auto"/>
      </w:divBdr>
    </w:div>
    <w:div w:id="930046209">
      <w:marLeft w:val="0"/>
      <w:marRight w:val="0"/>
      <w:marTop w:val="0"/>
      <w:marBottom w:val="120"/>
      <w:divBdr>
        <w:top w:val="none" w:sz="0" w:space="0" w:color="auto"/>
        <w:left w:val="none" w:sz="0" w:space="0" w:color="auto"/>
        <w:bottom w:val="none" w:sz="0" w:space="0" w:color="auto"/>
        <w:right w:val="none" w:sz="0" w:space="0" w:color="auto"/>
      </w:divBdr>
    </w:div>
    <w:div w:id="930240205">
      <w:marLeft w:val="0"/>
      <w:marRight w:val="0"/>
      <w:marTop w:val="0"/>
      <w:marBottom w:val="0"/>
      <w:divBdr>
        <w:top w:val="none" w:sz="0" w:space="0" w:color="auto"/>
        <w:left w:val="none" w:sz="0" w:space="0" w:color="auto"/>
        <w:bottom w:val="none" w:sz="0" w:space="0" w:color="auto"/>
        <w:right w:val="none" w:sz="0" w:space="0" w:color="auto"/>
      </w:divBdr>
      <w:divsChild>
        <w:div w:id="2129886054">
          <w:marLeft w:val="0"/>
          <w:marRight w:val="0"/>
          <w:marTop w:val="0"/>
          <w:marBottom w:val="0"/>
          <w:divBdr>
            <w:top w:val="none" w:sz="0" w:space="0" w:color="auto"/>
            <w:left w:val="none" w:sz="0" w:space="0" w:color="auto"/>
            <w:bottom w:val="none" w:sz="0" w:space="0" w:color="auto"/>
            <w:right w:val="none" w:sz="0" w:space="0" w:color="auto"/>
          </w:divBdr>
        </w:div>
      </w:divsChild>
    </w:div>
    <w:div w:id="933977920">
      <w:marLeft w:val="0"/>
      <w:marRight w:val="0"/>
      <w:marTop w:val="160"/>
      <w:marBottom w:val="160"/>
      <w:divBdr>
        <w:top w:val="none" w:sz="0" w:space="0" w:color="auto"/>
        <w:left w:val="none" w:sz="0" w:space="0" w:color="auto"/>
        <w:bottom w:val="none" w:sz="0" w:space="0" w:color="auto"/>
        <w:right w:val="none" w:sz="0" w:space="0" w:color="auto"/>
      </w:divBdr>
    </w:div>
    <w:div w:id="936183043">
      <w:marLeft w:val="0"/>
      <w:marRight w:val="0"/>
      <w:marTop w:val="160"/>
      <w:marBottom w:val="160"/>
      <w:divBdr>
        <w:top w:val="none" w:sz="0" w:space="0" w:color="auto"/>
        <w:left w:val="none" w:sz="0" w:space="0" w:color="auto"/>
        <w:bottom w:val="none" w:sz="0" w:space="0" w:color="auto"/>
        <w:right w:val="none" w:sz="0" w:space="0" w:color="auto"/>
      </w:divBdr>
    </w:div>
    <w:div w:id="939335502">
      <w:marLeft w:val="0"/>
      <w:marRight w:val="0"/>
      <w:marTop w:val="160"/>
      <w:marBottom w:val="160"/>
      <w:divBdr>
        <w:top w:val="none" w:sz="0" w:space="0" w:color="auto"/>
        <w:left w:val="none" w:sz="0" w:space="0" w:color="auto"/>
        <w:bottom w:val="none" w:sz="0" w:space="0" w:color="auto"/>
        <w:right w:val="none" w:sz="0" w:space="0" w:color="auto"/>
      </w:divBdr>
    </w:div>
    <w:div w:id="940257183">
      <w:marLeft w:val="0"/>
      <w:marRight w:val="0"/>
      <w:marTop w:val="160"/>
      <w:marBottom w:val="160"/>
      <w:divBdr>
        <w:top w:val="none" w:sz="0" w:space="0" w:color="auto"/>
        <w:left w:val="none" w:sz="0" w:space="0" w:color="auto"/>
        <w:bottom w:val="none" w:sz="0" w:space="0" w:color="auto"/>
        <w:right w:val="none" w:sz="0" w:space="0" w:color="auto"/>
      </w:divBdr>
    </w:div>
    <w:div w:id="942960957">
      <w:marLeft w:val="0"/>
      <w:marRight w:val="0"/>
      <w:marTop w:val="160"/>
      <w:marBottom w:val="160"/>
      <w:divBdr>
        <w:top w:val="none" w:sz="0" w:space="0" w:color="auto"/>
        <w:left w:val="none" w:sz="0" w:space="0" w:color="auto"/>
        <w:bottom w:val="none" w:sz="0" w:space="0" w:color="auto"/>
        <w:right w:val="none" w:sz="0" w:space="0" w:color="auto"/>
      </w:divBdr>
    </w:div>
    <w:div w:id="943002819">
      <w:marLeft w:val="0"/>
      <w:marRight w:val="0"/>
      <w:marTop w:val="160"/>
      <w:marBottom w:val="160"/>
      <w:divBdr>
        <w:top w:val="none" w:sz="0" w:space="0" w:color="auto"/>
        <w:left w:val="none" w:sz="0" w:space="0" w:color="auto"/>
        <w:bottom w:val="none" w:sz="0" w:space="0" w:color="auto"/>
        <w:right w:val="none" w:sz="0" w:space="0" w:color="auto"/>
      </w:divBdr>
    </w:div>
    <w:div w:id="944579644">
      <w:marLeft w:val="0"/>
      <w:marRight w:val="0"/>
      <w:marTop w:val="160"/>
      <w:marBottom w:val="160"/>
      <w:divBdr>
        <w:top w:val="none" w:sz="0" w:space="0" w:color="auto"/>
        <w:left w:val="none" w:sz="0" w:space="0" w:color="auto"/>
        <w:bottom w:val="none" w:sz="0" w:space="0" w:color="auto"/>
        <w:right w:val="none" w:sz="0" w:space="0" w:color="auto"/>
      </w:divBdr>
    </w:div>
    <w:div w:id="944582920">
      <w:marLeft w:val="0"/>
      <w:marRight w:val="0"/>
      <w:marTop w:val="160"/>
      <w:marBottom w:val="160"/>
      <w:divBdr>
        <w:top w:val="none" w:sz="0" w:space="0" w:color="auto"/>
        <w:left w:val="none" w:sz="0" w:space="0" w:color="auto"/>
        <w:bottom w:val="none" w:sz="0" w:space="0" w:color="auto"/>
        <w:right w:val="none" w:sz="0" w:space="0" w:color="auto"/>
      </w:divBdr>
    </w:div>
    <w:div w:id="944727576">
      <w:marLeft w:val="0"/>
      <w:marRight w:val="0"/>
      <w:marTop w:val="160"/>
      <w:marBottom w:val="160"/>
      <w:divBdr>
        <w:top w:val="none" w:sz="0" w:space="0" w:color="auto"/>
        <w:left w:val="none" w:sz="0" w:space="0" w:color="auto"/>
        <w:bottom w:val="none" w:sz="0" w:space="0" w:color="auto"/>
        <w:right w:val="none" w:sz="0" w:space="0" w:color="auto"/>
      </w:divBdr>
    </w:div>
    <w:div w:id="944767321">
      <w:marLeft w:val="0"/>
      <w:marRight w:val="0"/>
      <w:marTop w:val="160"/>
      <w:marBottom w:val="160"/>
      <w:divBdr>
        <w:top w:val="none" w:sz="0" w:space="0" w:color="auto"/>
        <w:left w:val="none" w:sz="0" w:space="0" w:color="auto"/>
        <w:bottom w:val="none" w:sz="0" w:space="0" w:color="auto"/>
        <w:right w:val="none" w:sz="0" w:space="0" w:color="auto"/>
      </w:divBdr>
    </w:div>
    <w:div w:id="952438285">
      <w:marLeft w:val="0"/>
      <w:marRight w:val="0"/>
      <w:marTop w:val="0"/>
      <w:marBottom w:val="120"/>
      <w:divBdr>
        <w:top w:val="none" w:sz="0" w:space="0" w:color="auto"/>
        <w:left w:val="none" w:sz="0" w:space="0" w:color="auto"/>
        <w:bottom w:val="none" w:sz="0" w:space="0" w:color="auto"/>
        <w:right w:val="none" w:sz="0" w:space="0" w:color="auto"/>
      </w:divBdr>
    </w:div>
    <w:div w:id="953054503">
      <w:marLeft w:val="0"/>
      <w:marRight w:val="0"/>
      <w:marTop w:val="160"/>
      <w:marBottom w:val="160"/>
      <w:divBdr>
        <w:top w:val="none" w:sz="0" w:space="0" w:color="auto"/>
        <w:left w:val="none" w:sz="0" w:space="0" w:color="auto"/>
        <w:bottom w:val="none" w:sz="0" w:space="0" w:color="auto"/>
        <w:right w:val="none" w:sz="0" w:space="0" w:color="auto"/>
      </w:divBdr>
    </w:div>
    <w:div w:id="954335376">
      <w:marLeft w:val="0"/>
      <w:marRight w:val="0"/>
      <w:marTop w:val="0"/>
      <w:marBottom w:val="160"/>
      <w:divBdr>
        <w:top w:val="none" w:sz="0" w:space="0" w:color="auto"/>
        <w:left w:val="none" w:sz="0" w:space="0" w:color="auto"/>
        <w:bottom w:val="none" w:sz="0" w:space="0" w:color="auto"/>
        <w:right w:val="none" w:sz="0" w:space="0" w:color="auto"/>
      </w:divBdr>
    </w:div>
    <w:div w:id="954873632">
      <w:marLeft w:val="0"/>
      <w:marRight w:val="0"/>
      <w:marTop w:val="160"/>
      <w:marBottom w:val="160"/>
      <w:divBdr>
        <w:top w:val="none" w:sz="0" w:space="0" w:color="auto"/>
        <w:left w:val="none" w:sz="0" w:space="0" w:color="auto"/>
        <w:bottom w:val="none" w:sz="0" w:space="0" w:color="auto"/>
        <w:right w:val="none" w:sz="0" w:space="0" w:color="auto"/>
      </w:divBdr>
    </w:div>
    <w:div w:id="955139131">
      <w:marLeft w:val="0"/>
      <w:marRight w:val="0"/>
      <w:marTop w:val="0"/>
      <w:marBottom w:val="0"/>
      <w:divBdr>
        <w:top w:val="none" w:sz="0" w:space="0" w:color="auto"/>
        <w:left w:val="none" w:sz="0" w:space="0" w:color="auto"/>
        <w:bottom w:val="none" w:sz="0" w:space="0" w:color="auto"/>
        <w:right w:val="none" w:sz="0" w:space="0" w:color="auto"/>
      </w:divBdr>
      <w:divsChild>
        <w:div w:id="1265501025">
          <w:marLeft w:val="0"/>
          <w:marRight w:val="0"/>
          <w:marTop w:val="0"/>
          <w:marBottom w:val="0"/>
          <w:divBdr>
            <w:top w:val="none" w:sz="0" w:space="0" w:color="auto"/>
            <w:left w:val="none" w:sz="0" w:space="0" w:color="auto"/>
            <w:bottom w:val="none" w:sz="0" w:space="0" w:color="auto"/>
            <w:right w:val="none" w:sz="0" w:space="0" w:color="auto"/>
          </w:divBdr>
        </w:div>
      </w:divsChild>
    </w:div>
    <w:div w:id="955256394">
      <w:marLeft w:val="0"/>
      <w:marRight w:val="0"/>
      <w:marTop w:val="0"/>
      <w:marBottom w:val="0"/>
      <w:divBdr>
        <w:top w:val="none" w:sz="0" w:space="0" w:color="auto"/>
        <w:left w:val="none" w:sz="0" w:space="0" w:color="auto"/>
        <w:bottom w:val="none" w:sz="0" w:space="0" w:color="auto"/>
        <w:right w:val="none" w:sz="0" w:space="0" w:color="auto"/>
      </w:divBdr>
      <w:divsChild>
        <w:div w:id="2093505420">
          <w:marLeft w:val="0"/>
          <w:marRight w:val="0"/>
          <w:marTop w:val="0"/>
          <w:marBottom w:val="0"/>
          <w:divBdr>
            <w:top w:val="none" w:sz="0" w:space="0" w:color="auto"/>
            <w:left w:val="none" w:sz="0" w:space="0" w:color="auto"/>
            <w:bottom w:val="none" w:sz="0" w:space="0" w:color="auto"/>
            <w:right w:val="none" w:sz="0" w:space="0" w:color="auto"/>
          </w:divBdr>
        </w:div>
      </w:divsChild>
    </w:div>
    <w:div w:id="955913009">
      <w:marLeft w:val="0"/>
      <w:marRight w:val="0"/>
      <w:marTop w:val="0"/>
      <w:marBottom w:val="0"/>
      <w:divBdr>
        <w:top w:val="none" w:sz="0" w:space="0" w:color="auto"/>
        <w:left w:val="none" w:sz="0" w:space="0" w:color="auto"/>
        <w:bottom w:val="none" w:sz="0" w:space="0" w:color="auto"/>
        <w:right w:val="none" w:sz="0" w:space="0" w:color="auto"/>
      </w:divBdr>
      <w:divsChild>
        <w:div w:id="1578898071">
          <w:marLeft w:val="0"/>
          <w:marRight w:val="0"/>
          <w:marTop w:val="0"/>
          <w:marBottom w:val="0"/>
          <w:divBdr>
            <w:top w:val="none" w:sz="0" w:space="0" w:color="auto"/>
            <w:left w:val="none" w:sz="0" w:space="0" w:color="auto"/>
            <w:bottom w:val="none" w:sz="0" w:space="0" w:color="auto"/>
            <w:right w:val="none" w:sz="0" w:space="0" w:color="auto"/>
          </w:divBdr>
        </w:div>
      </w:divsChild>
    </w:div>
    <w:div w:id="957376262">
      <w:marLeft w:val="0"/>
      <w:marRight w:val="0"/>
      <w:marTop w:val="0"/>
      <w:marBottom w:val="0"/>
      <w:divBdr>
        <w:top w:val="none" w:sz="0" w:space="0" w:color="auto"/>
        <w:left w:val="none" w:sz="0" w:space="0" w:color="auto"/>
        <w:bottom w:val="none" w:sz="0" w:space="0" w:color="auto"/>
        <w:right w:val="none" w:sz="0" w:space="0" w:color="auto"/>
      </w:divBdr>
    </w:div>
    <w:div w:id="957683050">
      <w:marLeft w:val="0"/>
      <w:marRight w:val="0"/>
      <w:marTop w:val="0"/>
      <w:marBottom w:val="0"/>
      <w:divBdr>
        <w:top w:val="none" w:sz="0" w:space="0" w:color="auto"/>
        <w:left w:val="none" w:sz="0" w:space="0" w:color="auto"/>
        <w:bottom w:val="none" w:sz="0" w:space="0" w:color="auto"/>
        <w:right w:val="none" w:sz="0" w:space="0" w:color="auto"/>
      </w:divBdr>
      <w:divsChild>
        <w:div w:id="725757399">
          <w:marLeft w:val="0"/>
          <w:marRight w:val="0"/>
          <w:marTop w:val="0"/>
          <w:marBottom w:val="0"/>
          <w:divBdr>
            <w:top w:val="none" w:sz="0" w:space="0" w:color="auto"/>
            <w:left w:val="none" w:sz="0" w:space="0" w:color="auto"/>
            <w:bottom w:val="none" w:sz="0" w:space="0" w:color="auto"/>
            <w:right w:val="none" w:sz="0" w:space="0" w:color="auto"/>
          </w:divBdr>
        </w:div>
      </w:divsChild>
    </w:div>
    <w:div w:id="957756318">
      <w:marLeft w:val="0"/>
      <w:marRight w:val="0"/>
      <w:marTop w:val="160"/>
      <w:marBottom w:val="160"/>
      <w:divBdr>
        <w:top w:val="none" w:sz="0" w:space="0" w:color="auto"/>
        <w:left w:val="none" w:sz="0" w:space="0" w:color="auto"/>
        <w:bottom w:val="none" w:sz="0" w:space="0" w:color="auto"/>
        <w:right w:val="none" w:sz="0" w:space="0" w:color="auto"/>
      </w:divBdr>
    </w:div>
    <w:div w:id="957877388">
      <w:marLeft w:val="0"/>
      <w:marRight w:val="0"/>
      <w:marTop w:val="160"/>
      <w:marBottom w:val="160"/>
      <w:divBdr>
        <w:top w:val="none" w:sz="0" w:space="0" w:color="auto"/>
        <w:left w:val="none" w:sz="0" w:space="0" w:color="auto"/>
        <w:bottom w:val="none" w:sz="0" w:space="0" w:color="auto"/>
        <w:right w:val="none" w:sz="0" w:space="0" w:color="auto"/>
      </w:divBdr>
    </w:div>
    <w:div w:id="960263981">
      <w:marLeft w:val="0"/>
      <w:marRight w:val="0"/>
      <w:marTop w:val="160"/>
      <w:marBottom w:val="160"/>
      <w:divBdr>
        <w:top w:val="none" w:sz="0" w:space="0" w:color="auto"/>
        <w:left w:val="none" w:sz="0" w:space="0" w:color="auto"/>
        <w:bottom w:val="none" w:sz="0" w:space="0" w:color="auto"/>
        <w:right w:val="none" w:sz="0" w:space="0" w:color="auto"/>
      </w:divBdr>
    </w:div>
    <w:div w:id="961380055">
      <w:marLeft w:val="0"/>
      <w:marRight w:val="0"/>
      <w:marTop w:val="160"/>
      <w:marBottom w:val="120"/>
      <w:divBdr>
        <w:top w:val="none" w:sz="0" w:space="0" w:color="auto"/>
        <w:left w:val="none" w:sz="0" w:space="0" w:color="auto"/>
        <w:bottom w:val="none" w:sz="0" w:space="0" w:color="auto"/>
        <w:right w:val="none" w:sz="0" w:space="0" w:color="auto"/>
      </w:divBdr>
    </w:div>
    <w:div w:id="962274486">
      <w:marLeft w:val="0"/>
      <w:marRight w:val="0"/>
      <w:marTop w:val="160"/>
      <w:marBottom w:val="160"/>
      <w:divBdr>
        <w:top w:val="none" w:sz="0" w:space="0" w:color="auto"/>
        <w:left w:val="none" w:sz="0" w:space="0" w:color="auto"/>
        <w:bottom w:val="none" w:sz="0" w:space="0" w:color="auto"/>
        <w:right w:val="none" w:sz="0" w:space="0" w:color="auto"/>
      </w:divBdr>
    </w:div>
    <w:div w:id="962688253">
      <w:marLeft w:val="0"/>
      <w:marRight w:val="0"/>
      <w:marTop w:val="160"/>
      <w:marBottom w:val="160"/>
      <w:divBdr>
        <w:top w:val="none" w:sz="0" w:space="0" w:color="auto"/>
        <w:left w:val="none" w:sz="0" w:space="0" w:color="auto"/>
        <w:bottom w:val="none" w:sz="0" w:space="0" w:color="auto"/>
        <w:right w:val="none" w:sz="0" w:space="0" w:color="auto"/>
      </w:divBdr>
    </w:div>
    <w:div w:id="963383487">
      <w:marLeft w:val="0"/>
      <w:marRight w:val="0"/>
      <w:marTop w:val="0"/>
      <w:marBottom w:val="160"/>
      <w:divBdr>
        <w:top w:val="none" w:sz="0" w:space="0" w:color="auto"/>
        <w:left w:val="none" w:sz="0" w:space="0" w:color="auto"/>
        <w:bottom w:val="none" w:sz="0" w:space="0" w:color="auto"/>
        <w:right w:val="none" w:sz="0" w:space="0" w:color="auto"/>
      </w:divBdr>
    </w:div>
    <w:div w:id="965502637">
      <w:marLeft w:val="0"/>
      <w:marRight w:val="0"/>
      <w:marTop w:val="160"/>
      <w:marBottom w:val="160"/>
      <w:divBdr>
        <w:top w:val="none" w:sz="0" w:space="0" w:color="auto"/>
        <w:left w:val="none" w:sz="0" w:space="0" w:color="auto"/>
        <w:bottom w:val="none" w:sz="0" w:space="0" w:color="auto"/>
        <w:right w:val="none" w:sz="0" w:space="0" w:color="auto"/>
      </w:divBdr>
    </w:div>
    <w:div w:id="967785405">
      <w:marLeft w:val="0"/>
      <w:marRight w:val="0"/>
      <w:marTop w:val="160"/>
      <w:marBottom w:val="160"/>
      <w:divBdr>
        <w:top w:val="none" w:sz="0" w:space="0" w:color="auto"/>
        <w:left w:val="none" w:sz="0" w:space="0" w:color="auto"/>
        <w:bottom w:val="none" w:sz="0" w:space="0" w:color="auto"/>
        <w:right w:val="none" w:sz="0" w:space="0" w:color="auto"/>
      </w:divBdr>
    </w:div>
    <w:div w:id="973290495">
      <w:marLeft w:val="0"/>
      <w:marRight w:val="0"/>
      <w:marTop w:val="160"/>
      <w:marBottom w:val="160"/>
      <w:divBdr>
        <w:top w:val="none" w:sz="0" w:space="0" w:color="auto"/>
        <w:left w:val="none" w:sz="0" w:space="0" w:color="auto"/>
        <w:bottom w:val="none" w:sz="0" w:space="0" w:color="auto"/>
        <w:right w:val="none" w:sz="0" w:space="0" w:color="auto"/>
      </w:divBdr>
    </w:div>
    <w:div w:id="973868635">
      <w:marLeft w:val="0"/>
      <w:marRight w:val="0"/>
      <w:marTop w:val="0"/>
      <w:marBottom w:val="240"/>
      <w:divBdr>
        <w:top w:val="none" w:sz="0" w:space="0" w:color="auto"/>
        <w:left w:val="none" w:sz="0" w:space="0" w:color="auto"/>
        <w:bottom w:val="none" w:sz="0" w:space="0" w:color="auto"/>
        <w:right w:val="none" w:sz="0" w:space="0" w:color="auto"/>
      </w:divBdr>
    </w:div>
    <w:div w:id="976107052">
      <w:marLeft w:val="0"/>
      <w:marRight w:val="0"/>
      <w:marTop w:val="160"/>
      <w:marBottom w:val="160"/>
      <w:divBdr>
        <w:top w:val="none" w:sz="0" w:space="0" w:color="auto"/>
        <w:left w:val="none" w:sz="0" w:space="0" w:color="auto"/>
        <w:bottom w:val="none" w:sz="0" w:space="0" w:color="auto"/>
        <w:right w:val="none" w:sz="0" w:space="0" w:color="auto"/>
      </w:divBdr>
    </w:div>
    <w:div w:id="976957014">
      <w:marLeft w:val="0"/>
      <w:marRight w:val="0"/>
      <w:marTop w:val="0"/>
      <w:marBottom w:val="0"/>
      <w:divBdr>
        <w:top w:val="none" w:sz="0" w:space="0" w:color="auto"/>
        <w:left w:val="none" w:sz="0" w:space="0" w:color="auto"/>
        <w:bottom w:val="none" w:sz="0" w:space="0" w:color="auto"/>
        <w:right w:val="none" w:sz="0" w:space="0" w:color="auto"/>
      </w:divBdr>
    </w:div>
    <w:div w:id="977030018">
      <w:marLeft w:val="0"/>
      <w:marRight w:val="0"/>
      <w:marTop w:val="160"/>
      <w:marBottom w:val="160"/>
      <w:divBdr>
        <w:top w:val="none" w:sz="0" w:space="0" w:color="auto"/>
        <w:left w:val="none" w:sz="0" w:space="0" w:color="auto"/>
        <w:bottom w:val="none" w:sz="0" w:space="0" w:color="auto"/>
        <w:right w:val="none" w:sz="0" w:space="0" w:color="auto"/>
      </w:divBdr>
    </w:div>
    <w:div w:id="978921372">
      <w:marLeft w:val="0"/>
      <w:marRight w:val="0"/>
      <w:marTop w:val="160"/>
      <w:marBottom w:val="160"/>
      <w:divBdr>
        <w:top w:val="none" w:sz="0" w:space="0" w:color="auto"/>
        <w:left w:val="none" w:sz="0" w:space="0" w:color="auto"/>
        <w:bottom w:val="none" w:sz="0" w:space="0" w:color="auto"/>
        <w:right w:val="none" w:sz="0" w:space="0" w:color="auto"/>
      </w:divBdr>
    </w:div>
    <w:div w:id="986785269">
      <w:marLeft w:val="0"/>
      <w:marRight w:val="0"/>
      <w:marTop w:val="160"/>
      <w:marBottom w:val="160"/>
      <w:divBdr>
        <w:top w:val="none" w:sz="0" w:space="0" w:color="auto"/>
        <w:left w:val="none" w:sz="0" w:space="0" w:color="auto"/>
        <w:bottom w:val="none" w:sz="0" w:space="0" w:color="auto"/>
        <w:right w:val="none" w:sz="0" w:space="0" w:color="auto"/>
      </w:divBdr>
    </w:div>
    <w:div w:id="990400471">
      <w:marLeft w:val="0"/>
      <w:marRight w:val="0"/>
      <w:marTop w:val="0"/>
      <w:marBottom w:val="0"/>
      <w:divBdr>
        <w:top w:val="none" w:sz="0" w:space="0" w:color="auto"/>
        <w:left w:val="none" w:sz="0" w:space="0" w:color="auto"/>
        <w:bottom w:val="none" w:sz="0" w:space="0" w:color="auto"/>
        <w:right w:val="none" w:sz="0" w:space="0" w:color="auto"/>
      </w:divBdr>
      <w:divsChild>
        <w:div w:id="1703048855">
          <w:marLeft w:val="0"/>
          <w:marRight w:val="0"/>
          <w:marTop w:val="0"/>
          <w:marBottom w:val="0"/>
          <w:divBdr>
            <w:top w:val="none" w:sz="0" w:space="0" w:color="auto"/>
            <w:left w:val="none" w:sz="0" w:space="0" w:color="auto"/>
            <w:bottom w:val="none" w:sz="0" w:space="0" w:color="auto"/>
            <w:right w:val="none" w:sz="0" w:space="0" w:color="auto"/>
          </w:divBdr>
        </w:div>
      </w:divsChild>
    </w:div>
    <w:div w:id="990451433">
      <w:marLeft w:val="0"/>
      <w:marRight w:val="0"/>
      <w:marTop w:val="160"/>
      <w:marBottom w:val="160"/>
      <w:divBdr>
        <w:top w:val="none" w:sz="0" w:space="0" w:color="auto"/>
        <w:left w:val="none" w:sz="0" w:space="0" w:color="auto"/>
        <w:bottom w:val="none" w:sz="0" w:space="0" w:color="auto"/>
        <w:right w:val="none" w:sz="0" w:space="0" w:color="auto"/>
      </w:divBdr>
    </w:div>
    <w:div w:id="991517563">
      <w:marLeft w:val="0"/>
      <w:marRight w:val="0"/>
      <w:marTop w:val="160"/>
      <w:marBottom w:val="160"/>
      <w:divBdr>
        <w:top w:val="none" w:sz="0" w:space="0" w:color="auto"/>
        <w:left w:val="none" w:sz="0" w:space="0" w:color="auto"/>
        <w:bottom w:val="none" w:sz="0" w:space="0" w:color="auto"/>
        <w:right w:val="none" w:sz="0" w:space="0" w:color="auto"/>
      </w:divBdr>
    </w:div>
    <w:div w:id="999427454">
      <w:marLeft w:val="0"/>
      <w:marRight w:val="0"/>
      <w:marTop w:val="160"/>
      <w:marBottom w:val="160"/>
      <w:divBdr>
        <w:top w:val="none" w:sz="0" w:space="0" w:color="auto"/>
        <w:left w:val="none" w:sz="0" w:space="0" w:color="auto"/>
        <w:bottom w:val="none" w:sz="0" w:space="0" w:color="auto"/>
        <w:right w:val="none" w:sz="0" w:space="0" w:color="auto"/>
      </w:divBdr>
    </w:div>
    <w:div w:id="999964163">
      <w:marLeft w:val="0"/>
      <w:marRight w:val="0"/>
      <w:marTop w:val="160"/>
      <w:marBottom w:val="160"/>
      <w:divBdr>
        <w:top w:val="none" w:sz="0" w:space="0" w:color="auto"/>
        <w:left w:val="none" w:sz="0" w:space="0" w:color="auto"/>
        <w:bottom w:val="none" w:sz="0" w:space="0" w:color="auto"/>
        <w:right w:val="none" w:sz="0" w:space="0" w:color="auto"/>
      </w:divBdr>
    </w:div>
    <w:div w:id="1004749582">
      <w:marLeft w:val="0"/>
      <w:marRight w:val="0"/>
      <w:marTop w:val="160"/>
      <w:marBottom w:val="160"/>
      <w:divBdr>
        <w:top w:val="none" w:sz="0" w:space="0" w:color="auto"/>
        <w:left w:val="none" w:sz="0" w:space="0" w:color="auto"/>
        <w:bottom w:val="none" w:sz="0" w:space="0" w:color="auto"/>
        <w:right w:val="none" w:sz="0" w:space="0" w:color="auto"/>
      </w:divBdr>
    </w:div>
    <w:div w:id="1006638503">
      <w:marLeft w:val="0"/>
      <w:marRight w:val="0"/>
      <w:marTop w:val="160"/>
      <w:marBottom w:val="160"/>
      <w:divBdr>
        <w:top w:val="none" w:sz="0" w:space="0" w:color="auto"/>
        <w:left w:val="none" w:sz="0" w:space="0" w:color="auto"/>
        <w:bottom w:val="none" w:sz="0" w:space="0" w:color="auto"/>
        <w:right w:val="none" w:sz="0" w:space="0" w:color="auto"/>
      </w:divBdr>
    </w:div>
    <w:div w:id="1011642231">
      <w:marLeft w:val="0"/>
      <w:marRight w:val="0"/>
      <w:marTop w:val="0"/>
      <w:marBottom w:val="0"/>
      <w:divBdr>
        <w:top w:val="none" w:sz="0" w:space="0" w:color="auto"/>
        <w:left w:val="none" w:sz="0" w:space="0" w:color="auto"/>
        <w:bottom w:val="none" w:sz="0" w:space="0" w:color="auto"/>
        <w:right w:val="none" w:sz="0" w:space="0" w:color="auto"/>
      </w:divBdr>
      <w:divsChild>
        <w:div w:id="1851026628">
          <w:marLeft w:val="0"/>
          <w:marRight w:val="0"/>
          <w:marTop w:val="0"/>
          <w:marBottom w:val="0"/>
          <w:divBdr>
            <w:top w:val="none" w:sz="0" w:space="0" w:color="auto"/>
            <w:left w:val="none" w:sz="0" w:space="0" w:color="auto"/>
            <w:bottom w:val="none" w:sz="0" w:space="0" w:color="auto"/>
            <w:right w:val="none" w:sz="0" w:space="0" w:color="auto"/>
          </w:divBdr>
        </w:div>
      </w:divsChild>
    </w:div>
    <w:div w:id="1012990827">
      <w:marLeft w:val="0"/>
      <w:marRight w:val="0"/>
      <w:marTop w:val="0"/>
      <w:marBottom w:val="0"/>
      <w:divBdr>
        <w:top w:val="none" w:sz="0" w:space="0" w:color="auto"/>
        <w:left w:val="none" w:sz="0" w:space="0" w:color="auto"/>
        <w:bottom w:val="none" w:sz="0" w:space="0" w:color="auto"/>
        <w:right w:val="none" w:sz="0" w:space="0" w:color="auto"/>
      </w:divBdr>
      <w:divsChild>
        <w:div w:id="290669217">
          <w:marLeft w:val="0"/>
          <w:marRight w:val="0"/>
          <w:marTop w:val="0"/>
          <w:marBottom w:val="0"/>
          <w:divBdr>
            <w:top w:val="none" w:sz="0" w:space="0" w:color="auto"/>
            <w:left w:val="none" w:sz="0" w:space="0" w:color="auto"/>
            <w:bottom w:val="none" w:sz="0" w:space="0" w:color="auto"/>
            <w:right w:val="none" w:sz="0" w:space="0" w:color="auto"/>
          </w:divBdr>
        </w:div>
      </w:divsChild>
    </w:div>
    <w:div w:id="1013651938">
      <w:marLeft w:val="0"/>
      <w:marRight w:val="0"/>
      <w:marTop w:val="160"/>
      <w:marBottom w:val="160"/>
      <w:divBdr>
        <w:top w:val="none" w:sz="0" w:space="0" w:color="auto"/>
        <w:left w:val="none" w:sz="0" w:space="0" w:color="auto"/>
        <w:bottom w:val="none" w:sz="0" w:space="0" w:color="auto"/>
        <w:right w:val="none" w:sz="0" w:space="0" w:color="auto"/>
      </w:divBdr>
    </w:div>
    <w:div w:id="1015690936">
      <w:marLeft w:val="0"/>
      <w:marRight w:val="0"/>
      <w:marTop w:val="160"/>
      <w:marBottom w:val="160"/>
      <w:divBdr>
        <w:top w:val="none" w:sz="0" w:space="0" w:color="auto"/>
        <w:left w:val="none" w:sz="0" w:space="0" w:color="auto"/>
        <w:bottom w:val="none" w:sz="0" w:space="0" w:color="auto"/>
        <w:right w:val="none" w:sz="0" w:space="0" w:color="auto"/>
      </w:divBdr>
    </w:div>
    <w:div w:id="1016998924">
      <w:marLeft w:val="0"/>
      <w:marRight w:val="0"/>
      <w:marTop w:val="0"/>
      <w:marBottom w:val="0"/>
      <w:divBdr>
        <w:top w:val="none" w:sz="0" w:space="0" w:color="auto"/>
        <w:left w:val="none" w:sz="0" w:space="0" w:color="auto"/>
        <w:bottom w:val="none" w:sz="0" w:space="0" w:color="auto"/>
        <w:right w:val="none" w:sz="0" w:space="0" w:color="auto"/>
      </w:divBdr>
    </w:div>
    <w:div w:id="1019237593">
      <w:marLeft w:val="0"/>
      <w:marRight w:val="0"/>
      <w:marTop w:val="0"/>
      <w:marBottom w:val="0"/>
      <w:divBdr>
        <w:top w:val="none" w:sz="0" w:space="0" w:color="auto"/>
        <w:left w:val="none" w:sz="0" w:space="0" w:color="auto"/>
        <w:bottom w:val="none" w:sz="0" w:space="0" w:color="auto"/>
        <w:right w:val="none" w:sz="0" w:space="0" w:color="auto"/>
      </w:divBdr>
    </w:div>
    <w:div w:id="1019893585">
      <w:marLeft w:val="0"/>
      <w:marRight w:val="0"/>
      <w:marTop w:val="160"/>
      <w:marBottom w:val="160"/>
      <w:divBdr>
        <w:top w:val="none" w:sz="0" w:space="0" w:color="auto"/>
        <w:left w:val="none" w:sz="0" w:space="0" w:color="auto"/>
        <w:bottom w:val="none" w:sz="0" w:space="0" w:color="auto"/>
        <w:right w:val="none" w:sz="0" w:space="0" w:color="auto"/>
      </w:divBdr>
    </w:div>
    <w:div w:id="1023752842">
      <w:marLeft w:val="0"/>
      <w:marRight w:val="0"/>
      <w:marTop w:val="160"/>
      <w:marBottom w:val="160"/>
      <w:divBdr>
        <w:top w:val="none" w:sz="0" w:space="0" w:color="auto"/>
        <w:left w:val="none" w:sz="0" w:space="0" w:color="auto"/>
        <w:bottom w:val="none" w:sz="0" w:space="0" w:color="auto"/>
        <w:right w:val="none" w:sz="0" w:space="0" w:color="auto"/>
      </w:divBdr>
    </w:div>
    <w:div w:id="1024674277">
      <w:marLeft w:val="0"/>
      <w:marRight w:val="0"/>
      <w:marTop w:val="160"/>
      <w:marBottom w:val="160"/>
      <w:divBdr>
        <w:top w:val="none" w:sz="0" w:space="0" w:color="auto"/>
        <w:left w:val="none" w:sz="0" w:space="0" w:color="auto"/>
        <w:bottom w:val="none" w:sz="0" w:space="0" w:color="auto"/>
        <w:right w:val="none" w:sz="0" w:space="0" w:color="auto"/>
      </w:divBdr>
    </w:div>
    <w:div w:id="1025328162">
      <w:marLeft w:val="0"/>
      <w:marRight w:val="0"/>
      <w:marTop w:val="160"/>
      <w:marBottom w:val="160"/>
      <w:divBdr>
        <w:top w:val="none" w:sz="0" w:space="0" w:color="auto"/>
        <w:left w:val="none" w:sz="0" w:space="0" w:color="auto"/>
        <w:bottom w:val="none" w:sz="0" w:space="0" w:color="auto"/>
        <w:right w:val="none" w:sz="0" w:space="0" w:color="auto"/>
      </w:divBdr>
    </w:div>
    <w:div w:id="1025903106">
      <w:marLeft w:val="0"/>
      <w:marRight w:val="0"/>
      <w:marTop w:val="0"/>
      <w:marBottom w:val="0"/>
      <w:divBdr>
        <w:top w:val="none" w:sz="0" w:space="0" w:color="auto"/>
        <w:left w:val="none" w:sz="0" w:space="0" w:color="auto"/>
        <w:bottom w:val="none" w:sz="0" w:space="0" w:color="auto"/>
        <w:right w:val="none" w:sz="0" w:space="0" w:color="auto"/>
      </w:divBdr>
      <w:divsChild>
        <w:div w:id="1816990437">
          <w:marLeft w:val="0"/>
          <w:marRight w:val="0"/>
          <w:marTop w:val="160"/>
          <w:marBottom w:val="160"/>
          <w:divBdr>
            <w:top w:val="none" w:sz="0" w:space="0" w:color="auto"/>
            <w:left w:val="none" w:sz="0" w:space="0" w:color="auto"/>
            <w:bottom w:val="none" w:sz="0" w:space="0" w:color="auto"/>
            <w:right w:val="none" w:sz="0" w:space="0" w:color="auto"/>
          </w:divBdr>
        </w:div>
        <w:div w:id="1505975589">
          <w:marLeft w:val="0"/>
          <w:marRight w:val="0"/>
          <w:marTop w:val="160"/>
          <w:marBottom w:val="160"/>
          <w:divBdr>
            <w:top w:val="none" w:sz="0" w:space="0" w:color="auto"/>
            <w:left w:val="none" w:sz="0" w:space="0" w:color="auto"/>
            <w:bottom w:val="none" w:sz="0" w:space="0" w:color="auto"/>
            <w:right w:val="none" w:sz="0" w:space="0" w:color="auto"/>
          </w:divBdr>
        </w:div>
        <w:div w:id="2027294401">
          <w:marLeft w:val="0"/>
          <w:marRight w:val="0"/>
          <w:marTop w:val="160"/>
          <w:marBottom w:val="160"/>
          <w:divBdr>
            <w:top w:val="none" w:sz="0" w:space="0" w:color="auto"/>
            <w:left w:val="none" w:sz="0" w:space="0" w:color="auto"/>
            <w:bottom w:val="none" w:sz="0" w:space="0" w:color="auto"/>
            <w:right w:val="none" w:sz="0" w:space="0" w:color="auto"/>
          </w:divBdr>
        </w:div>
        <w:div w:id="2124835882">
          <w:marLeft w:val="0"/>
          <w:marRight w:val="0"/>
          <w:marTop w:val="160"/>
          <w:marBottom w:val="160"/>
          <w:divBdr>
            <w:top w:val="none" w:sz="0" w:space="0" w:color="auto"/>
            <w:left w:val="none" w:sz="0" w:space="0" w:color="auto"/>
            <w:bottom w:val="none" w:sz="0" w:space="0" w:color="auto"/>
            <w:right w:val="none" w:sz="0" w:space="0" w:color="auto"/>
          </w:divBdr>
        </w:div>
        <w:div w:id="680010295">
          <w:marLeft w:val="0"/>
          <w:marRight w:val="0"/>
          <w:marTop w:val="160"/>
          <w:marBottom w:val="160"/>
          <w:divBdr>
            <w:top w:val="none" w:sz="0" w:space="0" w:color="auto"/>
            <w:left w:val="none" w:sz="0" w:space="0" w:color="auto"/>
            <w:bottom w:val="none" w:sz="0" w:space="0" w:color="auto"/>
            <w:right w:val="none" w:sz="0" w:space="0" w:color="auto"/>
          </w:divBdr>
        </w:div>
      </w:divsChild>
    </w:div>
    <w:div w:id="1026129728">
      <w:marLeft w:val="0"/>
      <w:marRight w:val="0"/>
      <w:marTop w:val="160"/>
      <w:marBottom w:val="160"/>
      <w:divBdr>
        <w:top w:val="none" w:sz="0" w:space="0" w:color="auto"/>
        <w:left w:val="none" w:sz="0" w:space="0" w:color="auto"/>
        <w:bottom w:val="none" w:sz="0" w:space="0" w:color="auto"/>
        <w:right w:val="none" w:sz="0" w:space="0" w:color="auto"/>
      </w:divBdr>
    </w:div>
    <w:div w:id="1026979251">
      <w:marLeft w:val="0"/>
      <w:marRight w:val="0"/>
      <w:marTop w:val="160"/>
      <w:marBottom w:val="160"/>
      <w:divBdr>
        <w:top w:val="none" w:sz="0" w:space="0" w:color="auto"/>
        <w:left w:val="none" w:sz="0" w:space="0" w:color="auto"/>
        <w:bottom w:val="none" w:sz="0" w:space="0" w:color="auto"/>
        <w:right w:val="none" w:sz="0" w:space="0" w:color="auto"/>
      </w:divBdr>
    </w:div>
    <w:div w:id="1027217069">
      <w:marLeft w:val="0"/>
      <w:marRight w:val="0"/>
      <w:marTop w:val="40"/>
      <w:marBottom w:val="40"/>
      <w:divBdr>
        <w:top w:val="none" w:sz="0" w:space="0" w:color="auto"/>
        <w:left w:val="none" w:sz="0" w:space="0" w:color="auto"/>
        <w:bottom w:val="none" w:sz="0" w:space="0" w:color="auto"/>
        <w:right w:val="none" w:sz="0" w:space="0" w:color="auto"/>
      </w:divBdr>
    </w:div>
    <w:div w:id="1027826991">
      <w:marLeft w:val="0"/>
      <w:marRight w:val="0"/>
      <w:marTop w:val="160"/>
      <w:marBottom w:val="160"/>
      <w:divBdr>
        <w:top w:val="none" w:sz="0" w:space="0" w:color="auto"/>
        <w:left w:val="none" w:sz="0" w:space="0" w:color="auto"/>
        <w:bottom w:val="none" w:sz="0" w:space="0" w:color="auto"/>
        <w:right w:val="none" w:sz="0" w:space="0" w:color="auto"/>
      </w:divBdr>
    </w:div>
    <w:div w:id="1028408427">
      <w:marLeft w:val="0"/>
      <w:marRight w:val="0"/>
      <w:marTop w:val="0"/>
      <w:marBottom w:val="0"/>
      <w:divBdr>
        <w:top w:val="none" w:sz="0" w:space="0" w:color="auto"/>
        <w:left w:val="none" w:sz="0" w:space="0" w:color="auto"/>
        <w:bottom w:val="none" w:sz="0" w:space="0" w:color="auto"/>
        <w:right w:val="none" w:sz="0" w:space="0" w:color="auto"/>
      </w:divBdr>
      <w:divsChild>
        <w:div w:id="966012358">
          <w:marLeft w:val="0"/>
          <w:marRight w:val="0"/>
          <w:marTop w:val="160"/>
          <w:marBottom w:val="160"/>
          <w:divBdr>
            <w:top w:val="none" w:sz="0" w:space="0" w:color="auto"/>
            <w:left w:val="none" w:sz="0" w:space="0" w:color="auto"/>
            <w:bottom w:val="none" w:sz="0" w:space="0" w:color="auto"/>
            <w:right w:val="none" w:sz="0" w:space="0" w:color="auto"/>
          </w:divBdr>
        </w:div>
        <w:div w:id="530532412">
          <w:marLeft w:val="0"/>
          <w:marRight w:val="0"/>
          <w:marTop w:val="160"/>
          <w:marBottom w:val="160"/>
          <w:divBdr>
            <w:top w:val="none" w:sz="0" w:space="0" w:color="auto"/>
            <w:left w:val="none" w:sz="0" w:space="0" w:color="auto"/>
            <w:bottom w:val="none" w:sz="0" w:space="0" w:color="auto"/>
            <w:right w:val="none" w:sz="0" w:space="0" w:color="auto"/>
          </w:divBdr>
        </w:div>
        <w:div w:id="1101221889">
          <w:marLeft w:val="0"/>
          <w:marRight w:val="0"/>
          <w:marTop w:val="160"/>
          <w:marBottom w:val="160"/>
          <w:divBdr>
            <w:top w:val="none" w:sz="0" w:space="0" w:color="auto"/>
            <w:left w:val="none" w:sz="0" w:space="0" w:color="auto"/>
            <w:bottom w:val="none" w:sz="0" w:space="0" w:color="auto"/>
            <w:right w:val="none" w:sz="0" w:space="0" w:color="auto"/>
          </w:divBdr>
        </w:div>
        <w:div w:id="1632247854">
          <w:marLeft w:val="0"/>
          <w:marRight w:val="0"/>
          <w:marTop w:val="160"/>
          <w:marBottom w:val="160"/>
          <w:divBdr>
            <w:top w:val="none" w:sz="0" w:space="0" w:color="auto"/>
            <w:left w:val="none" w:sz="0" w:space="0" w:color="auto"/>
            <w:bottom w:val="none" w:sz="0" w:space="0" w:color="auto"/>
            <w:right w:val="none" w:sz="0" w:space="0" w:color="auto"/>
          </w:divBdr>
        </w:div>
        <w:div w:id="582572213">
          <w:marLeft w:val="0"/>
          <w:marRight w:val="0"/>
          <w:marTop w:val="160"/>
          <w:marBottom w:val="160"/>
          <w:divBdr>
            <w:top w:val="none" w:sz="0" w:space="0" w:color="auto"/>
            <w:left w:val="none" w:sz="0" w:space="0" w:color="auto"/>
            <w:bottom w:val="none" w:sz="0" w:space="0" w:color="auto"/>
            <w:right w:val="none" w:sz="0" w:space="0" w:color="auto"/>
          </w:divBdr>
        </w:div>
      </w:divsChild>
    </w:div>
    <w:div w:id="1028605675">
      <w:marLeft w:val="0"/>
      <w:marRight w:val="0"/>
      <w:marTop w:val="160"/>
      <w:marBottom w:val="160"/>
      <w:divBdr>
        <w:top w:val="none" w:sz="0" w:space="0" w:color="auto"/>
        <w:left w:val="none" w:sz="0" w:space="0" w:color="auto"/>
        <w:bottom w:val="none" w:sz="0" w:space="0" w:color="auto"/>
        <w:right w:val="none" w:sz="0" w:space="0" w:color="auto"/>
      </w:divBdr>
    </w:div>
    <w:div w:id="1036927652">
      <w:marLeft w:val="0"/>
      <w:marRight w:val="0"/>
      <w:marTop w:val="160"/>
      <w:marBottom w:val="160"/>
      <w:divBdr>
        <w:top w:val="none" w:sz="0" w:space="0" w:color="auto"/>
        <w:left w:val="none" w:sz="0" w:space="0" w:color="auto"/>
        <w:bottom w:val="none" w:sz="0" w:space="0" w:color="auto"/>
        <w:right w:val="none" w:sz="0" w:space="0" w:color="auto"/>
      </w:divBdr>
    </w:div>
    <w:div w:id="1039932043">
      <w:marLeft w:val="0"/>
      <w:marRight w:val="0"/>
      <w:marTop w:val="160"/>
      <w:marBottom w:val="160"/>
      <w:divBdr>
        <w:top w:val="none" w:sz="0" w:space="0" w:color="auto"/>
        <w:left w:val="none" w:sz="0" w:space="0" w:color="auto"/>
        <w:bottom w:val="none" w:sz="0" w:space="0" w:color="auto"/>
        <w:right w:val="none" w:sz="0" w:space="0" w:color="auto"/>
      </w:divBdr>
    </w:div>
    <w:div w:id="1040587842">
      <w:marLeft w:val="0"/>
      <w:marRight w:val="0"/>
      <w:marTop w:val="160"/>
      <w:marBottom w:val="160"/>
      <w:divBdr>
        <w:top w:val="none" w:sz="0" w:space="0" w:color="auto"/>
        <w:left w:val="none" w:sz="0" w:space="0" w:color="auto"/>
        <w:bottom w:val="none" w:sz="0" w:space="0" w:color="auto"/>
        <w:right w:val="none" w:sz="0" w:space="0" w:color="auto"/>
      </w:divBdr>
    </w:div>
    <w:div w:id="1044643874">
      <w:marLeft w:val="0"/>
      <w:marRight w:val="0"/>
      <w:marTop w:val="160"/>
      <w:marBottom w:val="160"/>
      <w:divBdr>
        <w:top w:val="none" w:sz="0" w:space="0" w:color="auto"/>
        <w:left w:val="none" w:sz="0" w:space="0" w:color="auto"/>
        <w:bottom w:val="none" w:sz="0" w:space="0" w:color="auto"/>
        <w:right w:val="none" w:sz="0" w:space="0" w:color="auto"/>
      </w:divBdr>
    </w:div>
    <w:div w:id="1044794810">
      <w:marLeft w:val="0"/>
      <w:marRight w:val="0"/>
      <w:marTop w:val="160"/>
      <w:marBottom w:val="160"/>
      <w:divBdr>
        <w:top w:val="none" w:sz="0" w:space="0" w:color="auto"/>
        <w:left w:val="none" w:sz="0" w:space="0" w:color="auto"/>
        <w:bottom w:val="none" w:sz="0" w:space="0" w:color="auto"/>
        <w:right w:val="none" w:sz="0" w:space="0" w:color="auto"/>
      </w:divBdr>
    </w:div>
    <w:div w:id="1045759268">
      <w:marLeft w:val="0"/>
      <w:marRight w:val="0"/>
      <w:marTop w:val="0"/>
      <w:marBottom w:val="0"/>
      <w:divBdr>
        <w:top w:val="none" w:sz="0" w:space="0" w:color="auto"/>
        <w:left w:val="none" w:sz="0" w:space="0" w:color="auto"/>
        <w:bottom w:val="none" w:sz="0" w:space="0" w:color="auto"/>
        <w:right w:val="none" w:sz="0" w:space="0" w:color="auto"/>
      </w:divBdr>
    </w:div>
    <w:div w:id="1047873469">
      <w:marLeft w:val="0"/>
      <w:marRight w:val="0"/>
      <w:marTop w:val="0"/>
      <w:marBottom w:val="0"/>
      <w:divBdr>
        <w:top w:val="none" w:sz="0" w:space="0" w:color="auto"/>
        <w:left w:val="none" w:sz="0" w:space="0" w:color="auto"/>
        <w:bottom w:val="none" w:sz="0" w:space="0" w:color="auto"/>
        <w:right w:val="none" w:sz="0" w:space="0" w:color="auto"/>
      </w:divBdr>
    </w:div>
    <w:div w:id="1055660205">
      <w:marLeft w:val="0"/>
      <w:marRight w:val="0"/>
      <w:marTop w:val="0"/>
      <w:marBottom w:val="0"/>
      <w:divBdr>
        <w:top w:val="none" w:sz="0" w:space="0" w:color="auto"/>
        <w:left w:val="none" w:sz="0" w:space="0" w:color="auto"/>
        <w:bottom w:val="none" w:sz="0" w:space="0" w:color="auto"/>
        <w:right w:val="none" w:sz="0" w:space="0" w:color="auto"/>
      </w:divBdr>
      <w:divsChild>
        <w:div w:id="1636788790">
          <w:marLeft w:val="0"/>
          <w:marRight w:val="0"/>
          <w:marTop w:val="0"/>
          <w:marBottom w:val="0"/>
          <w:divBdr>
            <w:top w:val="none" w:sz="0" w:space="0" w:color="auto"/>
            <w:left w:val="none" w:sz="0" w:space="0" w:color="auto"/>
            <w:bottom w:val="none" w:sz="0" w:space="0" w:color="auto"/>
            <w:right w:val="none" w:sz="0" w:space="0" w:color="auto"/>
          </w:divBdr>
        </w:div>
      </w:divsChild>
    </w:div>
    <w:div w:id="1055933180">
      <w:marLeft w:val="0"/>
      <w:marRight w:val="0"/>
      <w:marTop w:val="160"/>
      <w:marBottom w:val="160"/>
      <w:divBdr>
        <w:top w:val="none" w:sz="0" w:space="0" w:color="auto"/>
        <w:left w:val="none" w:sz="0" w:space="0" w:color="auto"/>
        <w:bottom w:val="none" w:sz="0" w:space="0" w:color="auto"/>
        <w:right w:val="none" w:sz="0" w:space="0" w:color="auto"/>
      </w:divBdr>
    </w:div>
    <w:div w:id="1060059375">
      <w:marLeft w:val="0"/>
      <w:marRight w:val="0"/>
      <w:marTop w:val="0"/>
      <w:marBottom w:val="0"/>
      <w:divBdr>
        <w:top w:val="none" w:sz="0" w:space="0" w:color="auto"/>
        <w:left w:val="none" w:sz="0" w:space="0" w:color="auto"/>
        <w:bottom w:val="none" w:sz="0" w:space="0" w:color="auto"/>
        <w:right w:val="none" w:sz="0" w:space="0" w:color="auto"/>
      </w:divBdr>
      <w:divsChild>
        <w:div w:id="2107925032">
          <w:marLeft w:val="0"/>
          <w:marRight w:val="0"/>
          <w:marTop w:val="0"/>
          <w:marBottom w:val="0"/>
          <w:divBdr>
            <w:top w:val="none" w:sz="0" w:space="0" w:color="auto"/>
            <w:left w:val="none" w:sz="0" w:space="0" w:color="auto"/>
            <w:bottom w:val="none" w:sz="0" w:space="0" w:color="auto"/>
            <w:right w:val="none" w:sz="0" w:space="0" w:color="auto"/>
          </w:divBdr>
        </w:div>
      </w:divsChild>
    </w:div>
    <w:div w:id="1061053132">
      <w:marLeft w:val="0"/>
      <w:marRight w:val="0"/>
      <w:marTop w:val="160"/>
      <w:marBottom w:val="120"/>
      <w:divBdr>
        <w:top w:val="none" w:sz="0" w:space="0" w:color="auto"/>
        <w:left w:val="none" w:sz="0" w:space="0" w:color="auto"/>
        <w:bottom w:val="none" w:sz="0" w:space="0" w:color="auto"/>
        <w:right w:val="none" w:sz="0" w:space="0" w:color="auto"/>
      </w:divBdr>
      <w:divsChild>
        <w:div w:id="577248102">
          <w:marLeft w:val="0"/>
          <w:marRight w:val="0"/>
          <w:marTop w:val="0"/>
          <w:marBottom w:val="0"/>
          <w:divBdr>
            <w:top w:val="none" w:sz="0" w:space="0" w:color="auto"/>
            <w:left w:val="none" w:sz="0" w:space="0" w:color="auto"/>
            <w:bottom w:val="none" w:sz="0" w:space="0" w:color="auto"/>
            <w:right w:val="none" w:sz="0" w:space="0" w:color="auto"/>
          </w:divBdr>
        </w:div>
        <w:div w:id="514617649">
          <w:marLeft w:val="0"/>
          <w:marRight w:val="0"/>
          <w:marTop w:val="0"/>
          <w:marBottom w:val="0"/>
          <w:divBdr>
            <w:top w:val="none" w:sz="0" w:space="0" w:color="auto"/>
            <w:left w:val="none" w:sz="0" w:space="0" w:color="auto"/>
            <w:bottom w:val="none" w:sz="0" w:space="0" w:color="auto"/>
            <w:right w:val="none" w:sz="0" w:space="0" w:color="auto"/>
          </w:divBdr>
        </w:div>
      </w:divsChild>
    </w:div>
    <w:div w:id="1061096179">
      <w:marLeft w:val="0"/>
      <w:marRight w:val="0"/>
      <w:marTop w:val="160"/>
      <w:marBottom w:val="160"/>
      <w:divBdr>
        <w:top w:val="none" w:sz="0" w:space="0" w:color="auto"/>
        <w:left w:val="none" w:sz="0" w:space="0" w:color="auto"/>
        <w:bottom w:val="none" w:sz="0" w:space="0" w:color="auto"/>
        <w:right w:val="none" w:sz="0" w:space="0" w:color="auto"/>
      </w:divBdr>
    </w:div>
    <w:div w:id="1061640730">
      <w:marLeft w:val="0"/>
      <w:marRight w:val="0"/>
      <w:marTop w:val="160"/>
      <w:marBottom w:val="160"/>
      <w:divBdr>
        <w:top w:val="none" w:sz="0" w:space="0" w:color="auto"/>
        <w:left w:val="none" w:sz="0" w:space="0" w:color="auto"/>
        <w:bottom w:val="none" w:sz="0" w:space="0" w:color="auto"/>
        <w:right w:val="none" w:sz="0" w:space="0" w:color="auto"/>
      </w:divBdr>
    </w:div>
    <w:div w:id="1063527905">
      <w:marLeft w:val="0"/>
      <w:marRight w:val="0"/>
      <w:marTop w:val="160"/>
      <w:marBottom w:val="160"/>
      <w:divBdr>
        <w:top w:val="none" w:sz="0" w:space="0" w:color="auto"/>
        <w:left w:val="none" w:sz="0" w:space="0" w:color="auto"/>
        <w:bottom w:val="none" w:sz="0" w:space="0" w:color="auto"/>
        <w:right w:val="none" w:sz="0" w:space="0" w:color="auto"/>
      </w:divBdr>
    </w:div>
    <w:div w:id="1067918969">
      <w:marLeft w:val="0"/>
      <w:marRight w:val="0"/>
      <w:marTop w:val="160"/>
      <w:marBottom w:val="120"/>
      <w:divBdr>
        <w:top w:val="none" w:sz="0" w:space="0" w:color="auto"/>
        <w:left w:val="none" w:sz="0" w:space="0" w:color="auto"/>
        <w:bottom w:val="none" w:sz="0" w:space="0" w:color="auto"/>
        <w:right w:val="none" w:sz="0" w:space="0" w:color="auto"/>
      </w:divBdr>
    </w:div>
    <w:div w:id="1072241615">
      <w:marLeft w:val="0"/>
      <w:marRight w:val="0"/>
      <w:marTop w:val="160"/>
      <w:marBottom w:val="160"/>
      <w:divBdr>
        <w:top w:val="none" w:sz="0" w:space="0" w:color="auto"/>
        <w:left w:val="none" w:sz="0" w:space="0" w:color="auto"/>
        <w:bottom w:val="none" w:sz="0" w:space="0" w:color="auto"/>
        <w:right w:val="none" w:sz="0" w:space="0" w:color="auto"/>
      </w:divBdr>
    </w:div>
    <w:div w:id="1078551807">
      <w:marLeft w:val="0"/>
      <w:marRight w:val="0"/>
      <w:marTop w:val="160"/>
      <w:marBottom w:val="160"/>
      <w:divBdr>
        <w:top w:val="none" w:sz="0" w:space="0" w:color="auto"/>
        <w:left w:val="none" w:sz="0" w:space="0" w:color="auto"/>
        <w:bottom w:val="none" w:sz="0" w:space="0" w:color="auto"/>
        <w:right w:val="none" w:sz="0" w:space="0" w:color="auto"/>
      </w:divBdr>
    </w:div>
    <w:div w:id="1078789794">
      <w:marLeft w:val="0"/>
      <w:marRight w:val="0"/>
      <w:marTop w:val="0"/>
      <w:marBottom w:val="120"/>
      <w:divBdr>
        <w:top w:val="none" w:sz="0" w:space="0" w:color="auto"/>
        <w:left w:val="none" w:sz="0" w:space="0" w:color="auto"/>
        <w:bottom w:val="none" w:sz="0" w:space="0" w:color="auto"/>
        <w:right w:val="none" w:sz="0" w:space="0" w:color="auto"/>
      </w:divBdr>
    </w:div>
    <w:div w:id="1079862005">
      <w:marLeft w:val="0"/>
      <w:marRight w:val="0"/>
      <w:marTop w:val="0"/>
      <w:marBottom w:val="120"/>
      <w:divBdr>
        <w:top w:val="none" w:sz="0" w:space="0" w:color="auto"/>
        <w:left w:val="none" w:sz="0" w:space="0" w:color="auto"/>
        <w:bottom w:val="none" w:sz="0" w:space="0" w:color="auto"/>
        <w:right w:val="none" w:sz="0" w:space="0" w:color="auto"/>
      </w:divBdr>
      <w:divsChild>
        <w:div w:id="68504359">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822846163">
          <w:marLeft w:val="0"/>
          <w:marRight w:val="0"/>
          <w:marTop w:val="0"/>
          <w:marBottom w:val="0"/>
          <w:divBdr>
            <w:top w:val="none" w:sz="0" w:space="0" w:color="auto"/>
            <w:left w:val="none" w:sz="0" w:space="0" w:color="auto"/>
            <w:bottom w:val="none" w:sz="0" w:space="0" w:color="auto"/>
            <w:right w:val="none" w:sz="0" w:space="0" w:color="auto"/>
          </w:divBdr>
        </w:div>
        <w:div w:id="240339632">
          <w:marLeft w:val="0"/>
          <w:marRight w:val="0"/>
          <w:marTop w:val="0"/>
          <w:marBottom w:val="0"/>
          <w:divBdr>
            <w:top w:val="none" w:sz="0" w:space="0" w:color="auto"/>
            <w:left w:val="none" w:sz="0" w:space="0" w:color="auto"/>
            <w:bottom w:val="none" w:sz="0" w:space="0" w:color="auto"/>
            <w:right w:val="none" w:sz="0" w:space="0" w:color="auto"/>
          </w:divBdr>
        </w:div>
        <w:div w:id="1751998484">
          <w:marLeft w:val="0"/>
          <w:marRight w:val="0"/>
          <w:marTop w:val="0"/>
          <w:marBottom w:val="0"/>
          <w:divBdr>
            <w:top w:val="none" w:sz="0" w:space="0" w:color="auto"/>
            <w:left w:val="none" w:sz="0" w:space="0" w:color="auto"/>
            <w:bottom w:val="none" w:sz="0" w:space="0" w:color="auto"/>
            <w:right w:val="none" w:sz="0" w:space="0" w:color="auto"/>
          </w:divBdr>
        </w:div>
        <w:div w:id="386999219">
          <w:marLeft w:val="0"/>
          <w:marRight w:val="0"/>
          <w:marTop w:val="0"/>
          <w:marBottom w:val="0"/>
          <w:divBdr>
            <w:top w:val="none" w:sz="0" w:space="0" w:color="auto"/>
            <w:left w:val="none" w:sz="0" w:space="0" w:color="auto"/>
            <w:bottom w:val="none" w:sz="0" w:space="0" w:color="auto"/>
            <w:right w:val="none" w:sz="0" w:space="0" w:color="auto"/>
          </w:divBdr>
        </w:div>
        <w:div w:id="722678074">
          <w:marLeft w:val="0"/>
          <w:marRight w:val="0"/>
          <w:marTop w:val="0"/>
          <w:marBottom w:val="0"/>
          <w:divBdr>
            <w:top w:val="none" w:sz="0" w:space="0" w:color="auto"/>
            <w:left w:val="none" w:sz="0" w:space="0" w:color="auto"/>
            <w:bottom w:val="none" w:sz="0" w:space="0" w:color="auto"/>
            <w:right w:val="none" w:sz="0" w:space="0" w:color="auto"/>
          </w:divBdr>
        </w:div>
        <w:div w:id="404107300">
          <w:marLeft w:val="0"/>
          <w:marRight w:val="0"/>
          <w:marTop w:val="0"/>
          <w:marBottom w:val="0"/>
          <w:divBdr>
            <w:top w:val="none" w:sz="0" w:space="0" w:color="auto"/>
            <w:left w:val="none" w:sz="0" w:space="0" w:color="auto"/>
            <w:bottom w:val="none" w:sz="0" w:space="0" w:color="auto"/>
            <w:right w:val="none" w:sz="0" w:space="0" w:color="auto"/>
          </w:divBdr>
        </w:div>
        <w:div w:id="1950239887">
          <w:marLeft w:val="0"/>
          <w:marRight w:val="0"/>
          <w:marTop w:val="0"/>
          <w:marBottom w:val="0"/>
          <w:divBdr>
            <w:top w:val="none" w:sz="0" w:space="0" w:color="auto"/>
            <w:left w:val="none" w:sz="0" w:space="0" w:color="auto"/>
            <w:bottom w:val="none" w:sz="0" w:space="0" w:color="auto"/>
            <w:right w:val="none" w:sz="0" w:space="0" w:color="auto"/>
          </w:divBdr>
        </w:div>
      </w:divsChild>
    </w:div>
    <w:div w:id="1080252057">
      <w:marLeft w:val="0"/>
      <w:marRight w:val="0"/>
      <w:marTop w:val="0"/>
      <w:marBottom w:val="0"/>
      <w:divBdr>
        <w:top w:val="none" w:sz="0" w:space="0" w:color="auto"/>
        <w:left w:val="none" w:sz="0" w:space="0" w:color="auto"/>
        <w:bottom w:val="none" w:sz="0" w:space="0" w:color="auto"/>
        <w:right w:val="none" w:sz="0" w:space="0" w:color="auto"/>
      </w:divBdr>
      <w:divsChild>
        <w:div w:id="1084960788">
          <w:marLeft w:val="0"/>
          <w:marRight w:val="0"/>
          <w:marTop w:val="160"/>
          <w:marBottom w:val="160"/>
          <w:divBdr>
            <w:top w:val="none" w:sz="0" w:space="0" w:color="auto"/>
            <w:left w:val="none" w:sz="0" w:space="0" w:color="auto"/>
            <w:bottom w:val="none" w:sz="0" w:space="0" w:color="auto"/>
            <w:right w:val="none" w:sz="0" w:space="0" w:color="auto"/>
          </w:divBdr>
        </w:div>
        <w:div w:id="2117358424">
          <w:marLeft w:val="0"/>
          <w:marRight w:val="0"/>
          <w:marTop w:val="160"/>
          <w:marBottom w:val="160"/>
          <w:divBdr>
            <w:top w:val="none" w:sz="0" w:space="0" w:color="auto"/>
            <w:left w:val="none" w:sz="0" w:space="0" w:color="auto"/>
            <w:bottom w:val="none" w:sz="0" w:space="0" w:color="auto"/>
            <w:right w:val="none" w:sz="0" w:space="0" w:color="auto"/>
          </w:divBdr>
        </w:div>
        <w:div w:id="104345813">
          <w:marLeft w:val="0"/>
          <w:marRight w:val="0"/>
          <w:marTop w:val="160"/>
          <w:marBottom w:val="160"/>
          <w:divBdr>
            <w:top w:val="none" w:sz="0" w:space="0" w:color="auto"/>
            <w:left w:val="none" w:sz="0" w:space="0" w:color="auto"/>
            <w:bottom w:val="none" w:sz="0" w:space="0" w:color="auto"/>
            <w:right w:val="none" w:sz="0" w:space="0" w:color="auto"/>
          </w:divBdr>
        </w:div>
        <w:div w:id="55905512">
          <w:marLeft w:val="0"/>
          <w:marRight w:val="0"/>
          <w:marTop w:val="160"/>
          <w:marBottom w:val="160"/>
          <w:divBdr>
            <w:top w:val="none" w:sz="0" w:space="0" w:color="auto"/>
            <w:left w:val="none" w:sz="0" w:space="0" w:color="auto"/>
            <w:bottom w:val="none" w:sz="0" w:space="0" w:color="auto"/>
            <w:right w:val="none" w:sz="0" w:space="0" w:color="auto"/>
          </w:divBdr>
        </w:div>
        <w:div w:id="1028675722">
          <w:marLeft w:val="0"/>
          <w:marRight w:val="0"/>
          <w:marTop w:val="0"/>
          <w:marBottom w:val="0"/>
          <w:divBdr>
            <w:top w:val="none" w:sz="0" w:space="0" w:color="auto"/>
            <w:left w:val="none" w:sz="0" w:space="0" w:color="auto"/>
            <w:bottom w:val="none" w:sz="0" w:space="0" w:color="auto"/>
            <w:right w:val="none" w:sz="0" w:space="0" w:color="auto"/>
          </w:divBdr>
        </w:div>
      </w:divsChild>
    </w:div>
    <w:div w:id="1084035195">
      <w:marLeft w:val="0"/>
      <w:marRight w:val="0"/>
      <w:marTop w:val="160"/>
      <w:marBottom w:val="160"/>
      <w:divBdr>
        <w:top w:val="none" w:sz="0" w:space="0" w:color="auto"/>
        <w:left w:val="none" w:sz="0" w:space="0" w:color="auto"/>
        <w:bottom w:val="none" w:sz="0" w:space="0" w:color="auto"/>
        <w:right w:val="none" w:sz="0" w:space="0" w:color="auto"/>
      </w:divBdr>
    </w:div>
    <w:div w:id="1084184407">
      <w:marLeft w:val="0"/>
      <w:marRight w:val="0"/>
      <w:marTop w:val="0"/>
      <w:marBottom w:val="0"/>
      <w:divBdr>
        <w:top w:val="none" w:sz="0" w:space="0" w:color="auto"/>
        <w:left w:val="none" w:sz="0" w:space="0" w:color="auto"/>
        <w:bottom w:val="none" w:sz="0" w:space="0" w:color="auto"/>
        <w:right w:val="none" w:sz="0" w:space="0" w:color="auto"/>
      </w:divBdr>
      <w:divsChild>
        <w:div w:id="1434279010">
          <w:marLeft w:val="0"/>
          <w:marRight w:val="0"/>
          <w:marTop w:val="0"/>
          <w:marBottom w:val="0"/>
          <w:divBdr>
            <w:top w:val="none" w:sz="0" w:space="0" w:color="auto"/>
            <w:left w:val="none" w:sz="0" w:space="0" w:color="auto"/>
            <w:bottom w:val="none" w:sz="0" w:space="0" w:color="auto"/>
            <w:right w:val="none" w:sz="0" w:space="0" w:color="auto"/>
          </w:divBdr>
        </w:div>
      </w:divsChild>
    </w:div>
    <w:div w:id="1084566348">
      <w:marLeft w:val="0"/>
      <w:marRight w:val="0"/>
      <w:marTop w:val="160"/>
      <w:marBottom w:val="160"/>
      <w:divBdr>
        <w:top w:val="none" w:sz="0" w:space="0" w:color="auto"/>
        <w:left w:val="none" w:sz="0" w:space="0" w:color="auto"/>
        <w:bottom w:val="none" w:sz="0" w:space="0" w:color="auto"/>
        <w:right w:val="none" w:sz="0" w:space="0" w:color="auto"/>
      </w:divBdr>
    </w:div>
    <w:div w:id="1084687478">
      <w:marLeft w:val="0"/>
      <w:marRight w:val="0"/>
      <w:marTop w:val="160"/>
      <w:marBottom w:val="160"/>
      <w:divBdr>
        <w:top w:val="none" w:sz="0" w:space="0" w:color="auto"/>
        <w:left w:val="none" w:sz="0" w:space="0" w:color="auto"/>
        <w:bottom w:val="none" w:sz="0" w:space="0" w:color="auto"/>
        <w:right w:val="none" w:sz="0" w:space="0" w:color="auto"/>
      </w:divBdr>
    </w:div>
    <w:div w:id="1086927225">
      <w:marLeft w:val="0"/>
      <w:marRight w:val="0"/>
      <w:marTop w:val="0"/>
      <w:marBottom w:val="120"/>
      <w:divBdr>
        <w:top w:val="none" w:sz="0" w:space="0" w:color="auto"/>
        <w:left w:val="none" w:sz="0" w:space="0" w:color="auto"/>
        <w:bottom w:val="none" w:sz="0" w:space="0" w:color="auto"/>
        <w:right w:val="none" w:sz="0" w:space="0" w:color="auto"/>
      </w:divBdr>
    </w:div>
    <w:div w:id="1088388840">
      <w:marLeft w:val="0"/>
      <w:marRight w:val="0"/>
      <w:marTop w:val="0"/>
      <w:marBottom w:val="0"/>
      <w:divBdr>
        <w:top w:val="none" w:sz="0" w:space="0" w:color="auto"/>
        <w:left w:val="none" w:sz="0" w:space="0" w:color="auto"/>
        <w:bottom w:val="none" w:sz="0" w:space="0" w:color="auto"/>
        <w:right w:val="none" w:sz="0" w:space="0" w:color="auto"/>
      </w:divBdr>
      <w:divsChild>
        <w:div w:id="1812750461">
          <w:marLeft w:val="0"/>
          <w:marRight w:val="0"/>
          <w:marTop w:val="0"/>
          <w:marBottom w:val="0"/>
          <w:divBdr>
            <w:top w:val="none" w:sz="0" w:space="0" w:color="auto"/>
            <w:left w:val="none" w:sz="0" w:space="0" w:color="auto"/>
            <w:bottom w:val="none" w:sz="0" w:space="0" w:color="auto"/>
            <w:right w:val="none" w:sz="0" w:space="0" w:color="auto"/>
          </w:divBdr>
        </w:div>
      </w:divsChild>
    </w:div>
    <w:div w:id="1092235799">
      <w:marLeft w:val="0"/>
      <w:marRight w:val="0"/>
      <w:marTop w:val="160"/>
      <w:marBottom w:val="160"/>
      <w:divBdr>
        <w:top w:val="none" w:sz="0" w:space="0" w:color="auto"/>
        <w:left w:val="none" w:sz="0" w:space="0" w:color="auto"/>
        <w:bottom w:val="none" w:sz="0" w:space="0" w:color="auto"/>
        <w:right w:val="none" w:sz="0" w:space="0" w:color="auto"/>
      </w:divBdr>
    </w:div>
    <w:div w:id="1093287017">
      <w:marLeft w:val="0"/>
      <w:marRight w:val="0"/>
      <w:marTop w:val="160"/>
      <w:marBottom w:val="160"/>
      <w:divBdr>
        <w:top w:val="none" w:sz="0" w:space="0" w:color="auto"/>
        <w:left w:val="none" w:sz="0" w:space="0" w:color="auto"/>
        <w:bottom w:val="none" w:sz="0" w:space="0" w:color="auto"/>
        <w:right w:val="none" w:sz="0" w:space="0" w:color="auto"/>
      </w:divBdr>
    </w:div>
    <w:div w:id="1093823087">
      <w:marLeft w:val="0"/>
      <w:marRight w:val="0"/>
      <w:marTop w:val="0"/>
      <w:marBottom w:val="0"/>
      <w:divBdr>
        <w:top w:val="none" w:sz="0" w:space="0" w:color="auto"/>
        <w:left w:val="none" w:sz="0" w:space="0" w:color="auto"/>
        <w:bottom w:val="none" w:sz="0" w:space="0" w:color="auto"/>
        <w:right w:val="none" w:sz="0" w:space="0" w:color="auto"/>
      </w:divBdr>
      <w:divsChild>
        <w:div w:id="1698896529">
          <w:marLeft w:val="0"/>
          <w:marRight w:val="0"/>
          <w:marTop w:val="160"/>
          <w:marBottom w:val="160"/>
          <w:divBdr>
            <w:top w:val="none" w:sz="0" w:space="0" w:color="auto"/>
            <w:left w:val="none" w:sz="0" w:space="0" w:color="auto"/>
            <w:bottom w:val="none" w:sz="0" w:space="0" w:color="auto"/>
            <w:right w:val="none" w:sz="0" w:space="0" w:color="auto"/>
          </w:divBdr>
        </w:div>
        <w:div w:id="891504382">
          <w:marLeft w:val="0"/>
          <w:marRight w:val="0"/>
          <w:marTop w:val="160"/>
          <w:marBottom w:val="160"/>
          <w:divBdr>
            <w:top w:val="none" w:sz="0" w:space="0" w:color="auto"/>
            <w:left w:val="none" w:sz="0" w:space="0" w:color="auto"/>
            <w:bottom w:val="none" w:sz="0" w:space="0" w:color="auto"/>
            <w:right w:val="none" w:sz="0" w:space="0" w:color="auto"/>
          </w:divBdr>
        </w:div>
        <w:div w:id="270283429">
          <w:marLeft w:val="0"/>
          <w:marRight w:val="0"/>
          <w:marTop w:val="160"/>
          <w:marBottom w:val="160"/>
          <w:divBdr>
            <w:top w:val="none" w:sz="0" w:space="0" w:color="auto"/>
            <w:left w:val="none" w:sz="0" w:space="0" w:color="auto"/>
            <w:bottom w:val="none" w:sz="0" w:space="0" w:color="auto"/>
            <w:right w:val="none" w:sz="0" w:space="0" w:color="auto"/>
          </w:divBdr>
        </w:div>
        <w:div w:id="77682159">
          <w:marLeft w:val="0"/>
          <w:marRight w:val="0"/>
          <w:marTop w:val="160"/>
          <w:marBottom w:val="160"/>
          <w:divBdr>
            <w:top w:val="none" w:sz="0" w:space="0" w:color="auto"/>
            <w:left w:val="none" w:sz="0" w:space="0" w:color="auto"/>
            <w:bottom w:val="none" w:sz="0" w:space="0" w:color="auto"/>
            <w:right w:val="none" w:sz="0" w:space="0" w:color="auto"/>
          </w:divBdr>
        </w:div>
        <w:div w:id="1224870077">
          <w:marLeft w:val="0"/>
          <w:marRight w:val="0"/>
          <w:marTop w:val="160"/>
          <w:marBottom w:val="160"/>
          <w:divBdr>
            <w:top w:val="none" w:sz="0" w:space="0" w:color="auto"/>
            <w:left w:val="none" w:sz="0" w:space="0" w:color="auto"/>
            <w:bottom w:val="none" w:sz="0" w:space="0" w:color="auto"/>
            <w:right w:val="none" w:sz="0" w:space="0" w:color="auto"/>
          </w:divBdr>
        </w:div>
      </w:divsChild>
    </w:div>
    <w:div w:id="1098253289">
      <w:marLeft w:val="0"/>
      <w:marRight w:val="0"/>
      <w:marTop w:val="0"/>
      <w:marBottom w:val="0"/>
      <w:divBdr>
        <w:top w:val="none" w:sz="0" w:space="0" w:color="auto"/>
        <w:left w:val="none" w:sz="0" w:space="0" w:color="auto"/>
        <w:bottom w:val="none" w:sz="0" w:space="0" w:color="auto"/>
        <w:right w:val="none" w:sz="0" w:space="0" w:color="auto"/>
      </w:divBdr>
      <w:divsChild>
        <w:div w:id="1940522203">
          <w:marLeft w:val="0"/>
          <w:marRight w:val="0"/>
          <w:marTop w:val="0"/>
          <w:marBottom w:val="0"/>
          <w:divBdr>
            <w:top w:val="none" w:sz="0" w:space="0" w:color="auto"/>
            <w:left w:val="none" w:sz="0" w:space="0" w:color="auto"/>
            <w:bottom w:val="none" w:sz="0" w:space="0" w:color="auto"/>
            <w:right w:val="none" w:sz="0" w:space="0" w:color="auto"/>
          </w:divBdr>
        </w:div>
      </w:divsChild>
    </w:div>
    <w:div w:id="1100415966">
      <w:marLeft w:val="0"/>
      <w:marRight w:val="0"/>
      <w:marTop w:val="160"/>
      <w:marBottom w:val="160"/>
      <w:divBdr>
        <w:top w:val="none" w:sz="0" w:space="0" w:color="auto"/>
        <w:left w:val="none" w:sz="0" w:space="0" w:color="auto"/>
        <w:bottom w:val="none" w:sz="0" w:space="0" w:color="auto"/>
        <w:right w:val="none" w:sz="0" w:space="0" w:color="auto"/>
      </w:divBdr>
    </w:div>
    <w:div w:id="1101410354">
      <w:marLeft w:val="0"/>
      <w:marRight w:val="0"/>
      <w:marTop w:val="160"/>
      <w:marBottom w:val="160"/>
      <w:divBdr>
        <w:top w:val="none" w:sz="0" w:space="0" w:color="auto"/>
        <w:left w:val="none" w:sz="0" w:space="0" w:color="auto"/>
        <w:bottom w:val="none" w:sz="0" w:space="0" w:color="auto"/>
        <w:right w:val="none" w:sz="0" w:space="0" w:color="auto"/>
      </w:divBdr>
    </w:div>
    <w:div w:id="1102065945">
      <w:marLeft w:val="0"/>
      <w:marRight w:val="0"/>
      <w:marTop w:val="160"/>
      <w:marBottom w:val="160"/>
      <w:divBdr>
        <w:top w:val="none" w:sz="0" w:space="0" w:color="auto"/>
        <w:left w:val="none" w:sz="0" w:space="0" w:color="auto"/>
        <w:bottom w:val="none" w:sz="0" w:space="0" w:color="auto"/>
        <w:right w:val="none" w:sz="0" w:space="0" w:color="auto"/>
      </w:divBdr>
    </w:div>
    <w:div w:id="1102840468">
      <w:marLeft w:val="0"/>
      <w:marRight w:val="0"/>
      <w:marTop w:val="160"/>
      <w:marBottom w:val="160"/>
      <w:divBdr>
        <w:top w:val="none" w:sz="0" w:space="0" w:color="auto"/>
        <w:left w:val="none" w:sz="0" w:space="0" w:color="auto"/>
        <w:bottom w:val="none" w:sz="0" w:space="0" w:color="auto"/>
        <w:right w:val="none" w:sz="0" w:space="0" w:color="auto"/>
      </w:divBdr>
    </w:div>
    <w:div w:id="1103037095">
      <w:marLeft w:val="0"/>
      <w:marRight w:val="0"/>
      <w:marTop w:val="160"/>
      <w:marBottom w:val="160"/>
      <w:divBdr>
        <w:top w:val="none" w:sz="0" w:space="0" w:color="auto"/>
        <w:left w:val="none" w:sz="0" w:space="0" w:color="auto"/>
        <w:bottom w:val="none" w:sz="0" w:space="0" w:color="auto"/>
        <w:right w:val="none" w:sz="0" w:space="0" w:color="auto"/>
      </w:divBdr>
    </w:div>
    <w:div w:id="1105609636">
      <w:marLeft w:val="0"/>
      <w:marRight w:val="0"/>
      <w:marTop w:val="0"/>
      <w:marBottom w:val="160"/>
      <w:divBdr>
        <w:top w:val="none" w:sz="0" w:space="0" w:color="auto"/>
        <w:left w:val="none" w:sz="0" w:space="0" w:color="auto"/>
        <w:bottom w:val="none" w:sz="0" w:space="0" w:color="auto"/>
        <w:right w:val="none" w:sz="0" w:space="0" w:color="auto"/>
      </w:divBdr>
    </w:div>
    <w:div w:id="1105809428">
      <w:marLeft w:val="0"/>
      <w:marRight w:val="0"/>
      <w:marTop w:val="160"/>
      <w:marBottom w:val="160"/>
      <w:divBdr>
        <w:top w:val="none" w:sz="0" w:space="0" w:color="auto"/>
        <w:left w:val="none" w:sz="0" w:space="0" w:color="auto"/>
        <w:bottom w:val="none" w:sz="0" w:space="0" w:color="auto"/>
        <w:right w:val="none" w:sz="0" w:space="0" w:color="auto"/>
      </w:divBdr>
    </w:div>
    <w:div w:id="1105924568">
      <w:marLeft w:val="0"/>
      <w:marRight w:val="0"/>
      <w:marTop w:val="0"/>
      <w:marBottom w:val="160"/>
      <w:divBdr>
        <w:top w:val="none" w:sz="0" w:space="0" w:color="auto"/>
        <w:left w:val="none" w:sz="0" w:space="0" w:color="auto"/>
        <w:bottom w:val="none" w:sz="0" w:space="0" w:color="auto"/>
        <w:right w:val="none" w:sz="0" w:space="0" w:color="auto"/>
      </w:divBdr>
    </w:div>
    <w:div w:id="1106584049">
      <w:marLeft w:val="0"/>
      <w:marRight w:val="0"/>
      <w:marTop w:val="0"/>
      <w:marBottom w:val="160"/>
      <w:divBdr>
        <w:top w:val="none" w:sz="0" w:space="0" w:color="auto"/>
        <w:left w:val="none" w:sz="0" w:space="0" w:color="auto"/>
        <w:bottom w:val="none" w:sz="0" w:space="0" w:color="auto"/>
        <w:right w:val="none" w:sz="0" w:space="0" w:color="auto"/>
      </w:divBdr>
    </w:div>
    <w:div w:id="1109353911">
      <w:marLeft w:val="0"/>
      <w:marRight w:val="0"/>
      <w:marTop w:val="160"/>
      <w:marBottom w:val="160"/>
      <w:divBdr>
        <w:top w:val="none" w:sz="0" w:space="0" w:color="auto"/>
        <w:left w:val="none" w:sz="0" w:space="0" w:color="auto"/>
        <w:bottom w:val="none" w:sz="0" w:space="0" w:color="auto"/>
        <w:right w:val="none" w:sz="0" w:space="0" w:color="auto"/>
      </w:divBdr>
    </w:div>
    <w:div w:id="1113671231">
      <w:marLeft w:val="0"/>
      <w:marRight w:val="0"/>
      <w:marTop w:val="0"/>
      <w:marBottom w:val="0"/>
      <w:divBdr>
        <w:top w:val="none" w:sz="0" w:space="0" w:color="auto"/>
        <w:left w:val="none" w:sz="0" w:space="0" w:color="auto"/>
        <w:bottom w:val="none" w:sz="0" w:space="0" w:color="auto"/>
        <w:right w:val="none" w:sz="0" w:space="0" w:color="auto"/>
      </w:divBdr>
      <w:divsChild>
        <w:div w:id="2013483956">
          <w:marLeft w:val="0"/>
          <w:marRight w:val="0"/>
          <w:marTop w:val="0"/>
          <w:marBottom w:val="0"/>
          <w:divBdr>
            <w:top w:val="none" w:sz="0" w:space="0" w:color="auto"/>
            <w:left w:val="none" w:sz="0" w:space="0" w:color="auto"/>
            <w:bottom w:val="none" w:sz="0" w:space="0" w:color="auto"/>
            <w:right w:val="none" w:sz="0" w:space="0" w:color="auto"/>
          </w:divBdr>
        </w:div>
      </w:divsChild>
    </w:div>
    <w:div w:id="1114786968">
      <w:marLeft w:val="0"/>
      <w:marRight w:val="0"/>
      <w:marTop w:val="0"/>
      <w:marBottom w:val="120"/>
      <w:divBdr>
        <w:top w:val="none" w:sz="0" w:space="0" w:color="auto"/>
        <w:left w:val="none" w:sz="0" w:space="0" w:color="auto"/>
        <w:bottom w:val="none" w:sz="0" w:space="0" w:color="auto"/>
        <w:right w:val="none" w:sz="0" w:space="0" w:color="auto"/>
      </w:divBdr>
    </w:div>
    <w:div w:id="1114832979">
      <w:marLeft w:val="0"/>
      <w:marRight w:val="0"/>
      <w:marTop w:val="160"/>
      <w:marBottom w:val="0"/>
      <w:divBdr>
        <w:top w:val="none" w:sz="0" w:space="0" w:color="auto"/>
        <w:left w:val="none" w:sz="0" w:space="0" w:color="auto"/>
        <w:bottom w:val="none" w:sz="0" w:space="0" w:color="auto"/>
        <w:right w:val="none" w:sz="0" w:space="0" w:color="auto"/>
      </w:divBdr>
    </w:div>
    <w:div w:id="1114862118">
      <w:marLeft w:val="0"/>
      <w:marRight w:val="0"/>
      <w:marTop w:val="160"/>
      <w:marBottom w:val="160"/>
      <w:divBdr>
        <w:top w:val="none" w:sz="0" w:space="0" w:color="auto"/>
        <w:left w:val="none" w:sz="0" w:space="0" w:color="auto"/>
        <w:bottom w:val="none" w:sz="0" w:space="0" w:color="auto"/>
        <w:right w:val="none" w:sz="0" w:space="0" w:color="auto"/>
      </w:divBdr>
    </w:div>
    <w:div w:id="1114902341">
      <w:marLeft w:val="0"/>
      <w:marRight w:val="0"/>
      <w:marTop w:val="0"/>
      <w:marBottom w:val="0"/>
      <w:divBdr>
        <w:top w:val="none" w:sz="0" w:space="0" w:color="auto"/>
        <w:left w:val="none" w:sz="0" w:space="0" w:color="auto"/>
        <w:bottom w:val="none" w:sz="0" w:space="0" w:color="auto"/>
        <w:right w:val="none" w:sz="0" w:space="0" w:color="auto"/>
      </w:divBdr>
      <w:divsChild>
        <w:div w:id="2104494499">
          <w:marLeft w:val="0"/>
          <w:marRight w:val="0"/>
          <w:marTop w:val="0"/>
          <w:marBottom w:val="0"/>
          <w:divBdr>
            <w:top w:val="none" w:sz="0" w:space="0" w:color="auto"/>
            <w:left w:val="none" w:sz="0" w:space="0" w:color="auto"/>
            <w:bottom w:val="none" w:sz="0" w:space="0" w:color="auto"/>
            <w:right w:val="none" w:sz="0" w:space="0" w:color="auto"/>
          </w:divBdr>
        </w:div>
      </w:divsChild>
    </w:div>
    <w:div w:id="1115445840">
      <w:marLeft w:val="0"/>
      <w:marRight w:val="0"/>
      <w:marTop w:val="0"/>
      <w:marBottom w:val="160"/>
      <w:divBdr>
        <w:top w:val="none" w:sz="0" w:space="0" w:color="auto"/>
        <w:left w:val="none" w:sz="0" w:space="0" w:color="auto"/>
        <w:bottom w:val="none" w:sz="0" w:space="0" w:color="auto"/>
        <w:right w:val="none" w:sz="0" w:space="0" w:color="auto"/>
      </w:divBdr>
    </w:div>
    <w:div w:id="1115908939">
      <w:marLeft w:val="0"/>
      <w:marRight w:val="0"/>
      <w:marTop w:val="160"/>
      <w:marBottom w:val="160"/>
      <w:divBdr>
        <w:top w:val="none" w:sz="0" w:space="0" w:color="auto"/>
        <w:left w:val="none" w:sz="0" w:space="0" w:color="auto"/>
        <w:bottom w:val="none" w:sz="0" w:space="0" w:color="auto"/>
        <w:right w:val="none" w:sz="0" w:space="0" w:color="auto"/>
      </w:divBdr>
    </w:div>
    <w:div w:id="1116370782">
      <w:marLeft w:val="0"/>
      <w:marRight w:val="0"/>
      <w:marTop w:val="0"/>
      <w:marBottom w:val="0"/>
      <w:divBdr>
        <w:top w:val="none" w:sz="0" w:space="0" w:color="auto"/>
        <w:left w:val="none" w:sz="0" w:space="0" w:color="auto"/>
        <w:bottom w:val="none" w:sz="0" w:space="0" w:color="auto"/>
        <w:right w:val="none" w:sz="0" w:space="0" w:color="auto"/>
      </w:divBdr>
      <w:divsChild>
        <w:div w:id="1520582502">
          <w:marLeft w:val="0"/>
          <w:marRight w:val="0"/>
          <w:marTop w:val="0"/>
          <w:marBottom w:val="0"/>
          <w:divBdr>
            <w:top w:val="none" w:sz="0" w:space="0" w:color="auto"/>
            <w:left w:val="none" w:sz="0" w:space="0" w:color="auto"/>
            <w:bottom w:val="none" w:sz="0" w:space="0" w:color="auto"/>
            <w:right w:val="none" w:sz="0" w:space="0" w:color="auto"/>
          </w:divBdr>
        </w:div>
      </w:divsChild>
    </w:div>
    <w:div w:id="1116828475">
      <w:marLeft w:val="0"/>
      <w:marRight w:val="0"/>
      <w:marTop w:val="160"/>
      <w:marBottom w:val="160"/>
      <w:divBdr>
        <w:top w:val="none" w:sz="0" w:space="0" w:color="auto"/>
        <w:left w:val="none" w:sz="0" w:space="0" w:color="auto"/>
        <w:bottom w:val="none" w:sz="0" w:space="0" w:color="auto"/>
        <w:right w:val="none" w:sz="0" w:space="0" w:color="auto"/>
      </w:divBdr>
    </w:div>
    <w:div w:id="1117064170">
      <w:marLeft w:val="0"/>
      <w:marRight w:val="0"/>
      <w:marTop w:val="0"/>
      <w:marBottom w:val="0"/>
      <w:divBdr>
        <w:top w:val="none" w:sz="0" w:space="0" w:color="auto"/>
        <w:left w:val="none" w:sz="0" w:space="0" w:color="auto"/>
        <w:bottom w:val="none" w:sz="0" w:space="0" w:color="auto"/>
        <w:right w:val="none" w:sz="0" w:space="0" w:color="auto"/>
      </w:divBdr>
    </w:div>
    <w:div w:id="1118834788">
      <w:marLeft w:val="0"/>
      <w:marRight w:val="0"/>
      <w:marTop w:val="0"/>
      <w:marBottom w:val="0"/>
      <w:divBdr>
        <w:top w:val="none" w:sz="0" w:space="0" w:color="auto"/>
        <w:left w:val="none" w:sz="0" w:space="0" w:color="auto"/>
        <w:bottom w:val="none" w:sz="0" w:space="0" w:color="auto"/>
        <w:right w:val="none" w:sz="0" w:space="0" w:color="auto"/>
      </w:divBdr>
    </w:div>
    <w:div w:id="1124157495">
      <w:marLeft w:val="0"/>
      <w:marRight w:val="0"/>
      <w:marTop w:val="160"/>
      <w:marBottom w:val="160"/>
      <w:divBdr>
        <w:top w:val="none" w:sz="0" w:space="0" w:color="auto"/>
        <w:left w:val="none" w:sz="0" w:space="0" w:color="auto"/>
        <w:bottom w:val="none" w:sz="0" w:space="0" w:color="auto"/>
        <w:right w:val="none" w:sz="0" w:space="0" w:color="auto"/>
      </w:divBdr>
    </w:div>
    <w:div w:id="1124350517">
      <w:marLeft w:val="0"/>
      <w:marRight w:val="0"/>
      <w:marTop w:val="160"/>
      <w:marBottom w:val="160"/>
      <w:divBdr>
        <w:top w:val="none" w:sz="0" w:space="0" w:color="auto"/>
        <w:left w:val="none" w:sz="0" w:space="0" w:color="auto"/>
        <w:bottom w:val="none" w:sz="0" w:space="0" w:color="auto"/>
        <w:right w:val="none" w:sz="0" w:space="0" w:color="auto"/>
      </w:divBdr>
    </w:div>
    <w:div w:id="1126924024">
      <w:marLeft w:val="0"/>
      <w:marRight w:val="0"/>
      <w:marTop w:val="0"/>
      <w:marBottom w:val="160"/>
      <w:divBdr>
        <w:top w:val="none" w:sz="0" w:space="0" w:color="auto"/>
        <w:left w:val="none" w:sz="0" w:space="0" w:color="auto"/>
        <w:bottom w:val="none" w:sz="0" w:space="0" w:color="auto"/>
        <w:right w:val="none" w:sz="0" w:space="0" w:color="auto"/>
      </w:divBdr>
    </w:div>
    <w:div w:id="1127503963">
      <w:marLeft w:val="0"/>
      <w:marRight w:val="0"/>
      <w:marTop w:val="0"/>
      <w:marBottom w:val="0"/>
      <w:divBdr>
        <w:top w:val="none" w:sz="0" w:space="0" w:color="auto"/>
        <w:left w:val="none" w:sz="0" w:space="0" w:color="auto"/>
        <w:bottom w:val="none" w:sz="0" w:space="0" w:color="auto"/>
        <w:right w:val="none" w:sz="0" w:space="0" w:color="auto"/>
      </w:divBdr>
    </w:div>
    <w:div w:id="1127889636">
      <w:marLeft w:val="0"/>
      <w:marRight w:val="0"/>
      <w:marTop w:val="0"/>
      <w:marBottom w:val="0"/>
      <w:divBdr>
        <w:top w:val="none" w:sz="0" w:space="0" w:color="auto"/>
        <w:left w:val="none" w:sz="0" w:space="0" w:color="auto"/>
        <w:bottom w:val="none" w:sz="0" w:space="0" w:color="auto"/>
        <w:right w:val="none" w:sz="0" w:space="0" w:color="auto"/>
      </w:divBdr>
    </w:div>
    <w:div w:id="1128357634">
      <w:marLeft w:val="0"/>
      <w:marRight w:val="0"/>
      <w:marTop w:val="160"/>
      <w:marBottom w:val="160"/>
      <w:divBdr>
        <w:top w:val="none" w:sz="0" w:space="0" w:color="auto"/>
        <w:left w:val="none" w:sz="0" w:space="0" w:color="auto"/>
        <w:bottom w:val="none" w:sz="0" w:space="0" w:color="auto"/>
        <w:right w:val="none" w:sz="0" w:space="0" w:color="auto"/>
      </w:divBdr>
    </w:div>
    <w:div w:id="1128619612">
      <w:marLeft w:val="0"/>
      <w:marRight w:val="0"/>
      <w:marTop w:val="160"/>
      <w:marBottom w:val="160"/>
      <w:divBdr>
        <w:top w:val="none" w:sz="0" w:space="0" w:color="auto"/>
        <w:left w:val="none" w:sz="0" w:space="0" w:color="auto"/>
        <w:bottom w:val="none" w:sz="0" w:space="0" w:color="auto"/>
        <w:right w:val="none" w:sz="0" w:space="0" w:color="auto"/>
      </w:divBdr>
    </w:div>
    <w:div w:id="1129713072">
      <w:marLeft w:val="0"/>
      <w:marRight w:val="0"/>
      <w:marTop w:val="0"/>
      <w:marBottom w:val="0"/>
      <w:divBdr>
        <w:top w:val="none" w:sz="0" w:space="0" w:color="auto"/>
        <w:left w:val="none" w:sz="0" w:space="0" w:color="auto"/>
        <w:bottom w:val="none" w:sz="0" w:space="0" w:color="auto"/>
        <w:right w:val="none" w:sz="0" w:space="0" w:color="auto"/>
      </w:divBdr>
      <w:divsChild>
        <w:div w:id="1560242208">
          <w:marLeft w:val="0"/>
          <w:marRight w:val="0"/>
          <w:marTop w:val="0"/>
          <w:marBottom w:val="0"/>
          <w:divBdr>
            <w:top w:val="none" w:sz="0" w:space="0" w:color="auto"/>
            <w:left w:val="none" w:sz="0" w:space="0" w:color="auto"/>
            <w:bottom w:val="none" w:sz="0" w:space="0" w:color="auto"/>
            <w:right w:val="none" w:sz="0" w:space="0" w:color="auto"/>
          </w:divBdr>
        </w:div>
      </w:divsChild>
    </w:div>
    <w:div w:id="1130635447">
      <w:marLeft w:val="0"/>
      <w:marRight w:val="0"/>
      <w:marTop w:val="40"/>
      <w:marBottom w:val="200"/>
      <w:divBdr>
        <w:top w:val="none" w:sz="0" w:space="0" w:color="auto"/>
        <w:left w:val="none" w:sz="0" w:space="0" w:color="auto"/>
        <w:bottom w:val="none" w:sz="0" w:space="0" w:color="auto"/>
        <w:right w:val="none" w:sz="0" w:space="0" w:color="auto"/>
      </w:divBdr>
    </w:div>
    <w:div w:id="1135878567">
      <w:marLeft w:val="0"/>
      <w:marRight w:val="0"/>
      <w:marTop w:val="0"/>
      <w:marBottom w:val="0"/>
      <w:divBdr>
        <w:top w:val="none" w:sz="0" w:space="0" w:color="auto"/>
        <w:left w:val="none" w:sz="0" w:space="0" w:color="auto"/>
        <w:bottom w:val="none" w:sz="0" w:space="0" w:color="auto"/>
        <w:right w:val="none" w:sz="0" w:space="0" w:color="auto"/>
      </w:divBdr>
    </w:div>
    <w:div w:id="1136339379">
      <w:marLeft w:val="0"/>
      <w:marRight w:val="0"/>
      <w:marTop w:val="160"/>
      <w:marBottom w:val="160"/>
      <w:divBdr>
        <w:top w:val="none" w:sz="0" w:space="0" w:color="auto"/>
        <w:left w:val="none" w:sz="0" w:space="0" w:color="auto"/>
        <w:bottom w:val="none" w:sz="0" w:space="0" w:color="auto"/>
        <w:right w:val="none" w:sz="0" w:space="0" w:color="auto"/>
      </w:divBdr>
    </w:div>
    <w:div w:id="1141728167">
      <w:marLeft w:val="0"/>
      <w:marRight w:val="0"/>
      <w:marTop w:val="160"/>
      <w:marBottom w:val="160"/>
      <w:divBdr>
        <w:top w:val="none" w:sz="0" w:space="0" w:color="auto"/>
        <w:left w:val="none" w:sz="0" w:space="0" w:color="auto"/>
        <w:bottom w:val="none" w:sz="0" w:space="0" w:color="auto"/>
        <w:right w:val="none" w:sz="0" w:space="0" w:color="auto"/>
      </w:divBdr>
    </w:div>
    <w:div w:id="1150291634">
      <w:marLeft w:val="0"/>
      <w:marRight w:val="0"/>
      <w:marTop w:val="160"/>
      <w:marBottom w:val="160"/>
      <w:divBdr>
        <w:top w:val="none" w:sz="0" w:space="0" w:color="auto"/>
        <w:left w:val="none" w:sz="0" w:space="0" w:color="auto"/>
        <w:bottom w:val="none" w:sz="0" w:space="0" w:color="auto"/>
        <w:right w:val="none" w:sz="0" w:space="0" w:color="auto"/>
      </w:divBdr>
    </w:div>
    <w:div w:id="1151629454">
      <w:marLeft w:val="0"/>
      <w:marRight w:val="0"/>
      <w:marTop w:val="160"/>
      <w:marBottom w:val="160"/>
      <w:divBdr>
        <w:top w:val="none" w:sz="0" w:space="0" w:color="auto"/>
        <w:left w:val="none" w:sz="0" w:space="0" w:color="auto"/>
        <w:bottom w:val="none" w:sz="0" w:space="0" w:color="auto"/>
        <w:right w:val="none" w:sz="0" w:space="0" w:color="auto"/>
      </w:divBdr>
    </w:div>
    <w:div w:id="1152332887">
      <w:marLeft w:val="0"/>
      <w:marRight w:val="0"/>
      <w:marTop w:val="160"/>
      <w:marBottom w:val="160"/>
      <w:divBdr>
        <w:top w:val="none" w:sz="0" w:space="0" w:color="auto"/>
        <w:left w:val="none" w:sz="0" w:space="0" w:color="auto"/>
        <w:bottom w:val="none" w:sz="0" w:space="0" w:color="auto"/>
        <w:right w:val="none" w:sz="0" w:space="0" w:color="auto"/>
      </w:divBdr>
    </w:div>
    <w:div w:id="1153060250">
      <w:marLeft w:val="0"/>
      <w:marRight w:val="0"/>
      <w:marTop w:val="160"/>
      <w:marBottom w:val="160"/>
      <w:divBdr>
        <w:top w:val="none" w:sz="0" w:space="0" w:color="auto"/>
        <w:left w:val="none" w:sz="0" w:space="0" w:color="auto"/>
        <w:bottom w:val="none" w:sz="0" w:space="0" w:color="auto"/>
        <w:right w:val="none" w:sz="0" w:space="0" w:color="auto"/>
      </w:divBdr>
    </w:div>
    <w:div w:id="1153371298">
      <w:marLeft w:val="0"/>
      <w:marRight w:val="0"/>
      <w:marTop w:val="0"/>
      <w:marBottom w:val="0"/>
      <w:divBdr>
        <w:top w:val="none" w:sz="0" w:space="0" w:color="auto"/>
        <w:left w:val="none" w:sz="0" w:space="0" w:color="auto"/>
        <w:bottom w:val="none" w:sz="0" w:space="0" w:color="auto"/>
        <w:right w:val="none" w:sz="0" w:space="0" w:color="auto"/>
      </w:divBdr>
      <w:divsChild>
        <w:div w:id="1934244676">
          <w:marLeft w:val="0"/>
          <w:marRight w:val="0"/>
          <w:marTop w:val="0"/>
          <w:marBottom w:val="0"/>
          <w:divBdr>
            <w:top w:val="none" w:sz="0" w:space="0" w:color="auto"/>
            <w:left w:val="none" w:sz="0" w:space="0" w:color="auto"/>
            <w:bottom w:val="none" w:sz="0" w:space="0" w:color="auto"/>
            <w:right w:val="none" w:sz="0" w:space="0" w:color="auto"/>
          </w:divBdr>
        </w:div>
      </w:divsChild>
    </w:div>
    <w:div w:id="1153525489">
      <w:marLeft w:val="0"/>
      <w:marRight w:val="0"/>
      <w:marTop w:val="160"/>
      <w:marBottom w:val="160"/>
      <w:divBdr>
        <w:top w:val="none" w:sz="0" w:space="0" w:color="auto"/>
        <w:left w:val="none" w:sz="0" w:space="0" w:color="auto"/>
        <w:bottom w:val="none" w:sz="0" w:space="0" w:color="auto"/>
        <w:right w:val="none" w:sz="0" w:space="0" w:color="auto"/>
      </w:divBdr>
    </w:div>
    <w:div w:id="1154491063">
      <w:marLeft w:val="0"/>
      <w:marRight w:val="0"/>
      <w:marTop w:val="0"/>
      <w:marBottom w:val="0"/>
      <w:divBdr>
        <w:top w:val="none" w:sz="0" w:space="0" w:color="auto"/>
        <w:left w:val="none" w:sz="0" w:space="0" w:color="auto"/>
        <w:bottom w:val="none" w:sz="0" w:space="0" w:color="auto"/>
        <w:right w:val="none" w:sz="0" w:space="0" w:color="auto"/>
      </w:divBdr>
      <w:divsChild>
        <w:div w:id="931276351">
          <w:marLeft w:val="0"/>
          <w:marRight w:val="0"/>
          <w:marTop w:val="0"/>
          <w:marBottom w:val="0"/>
          <w:divBdr>
            <w:top w:val="none" w:sz="0" w:space="0" w:color="auto"/>
            <w:left w:val="none" w:sz="0" w:space="0" w:color="auto"/>
            <w:bottom w:val="none" w:sz="0" w:space="0" w:color="auto"/>
            <w:right w:val="none" w:sz="0" w:space="0" w:color="auto"/>
          </w:divBdr>
        </w:div>
      </w:divsChild>
    </w:div>
    <w:div w:id="1155026893">
      <w:marLeft w:val="0"/>
      <w:marRight w:val="0"/>
      <w:marTop w:val="40"/>
      <w:marBottom w:val="200"/>
      <w:divBdr>
        <w:top w:val="none" w:sz="0" w:space="0" w:color="auto"/>
        <w:left w:val="none" w:sz="0" w:space="0" w:color="auto"/>
        <w:bottom w:val="none" w:sz="0" w:space="0" w:color="auto"/>
        <w:right w:val="none" w:sz="0" w:space="0" w:color="auto"/>
      </w:divBdr>
    </w:div>
    <w:div w:id="1155802641">
      <w:marLeft w:val="0"/>
      <w:marRight w:val="0"/>
      <w:marTop w:val="160"/>
      <w:marBottom w:val="160"/>
      <w:divBdr>
        <w:top w:val="none" w:sz="0" w:space="0" w:color="auto"/>
        <w:left w:val="none" w:sz="0" w:space="0" w:color="auto"/>
        <w:bottom w:val="none" w:sz="0" w:space="0" w:color="auto"/>
        <w:right w:val="none" w:sz="0" w:space="0" w:color="auto"/>
      </w:divBdr>
    </w:div>
    <w:div w:id="1158033947">
      <w:marLeft w:val="0"/>
      <w:marRight w:val="0"/>
      <w:marTop w:val="160"/>
      <w:marBottom w:val="160"/>
      <w:divBdr>
        <w:top w:val="none" w:sz="0" w:space="0" w:color="auto"/>
        <w:left w:val="none" w:sz="0" w:space="0" w:color="auto"/>
        <w:bottom w:val="none" w:sz="0" w:space="0" w:color="auto"/>
        <w:right w:val="none" w:sz="0" w:space="0" w:color="auto"/>
      </w:divBdr>
    </w:div>
    <w:div w:id="1159685889">
      <w:marLeft w:val="0"/>
      <w:marRight w:val="0"/>
      <w:marTop w:val="0"/>
      <w:marBottom w:val="0"/>
      <w:divBdr>
        <w:top w:val="none" w:sz="0" w:space="0" w:color="auto"/>
        <w:left w:val="none" w:sz="0" w:space="0" w:color="auto"/>
        <w:bottom w:val="none" w:sz="0" w:space="0" w:color="auto"/>
        <w:right w:val="none" w:sz="0" w:space="0" w:color="auto"/>
      </w:divBdr>
      <w:divsChild>
        <w:div w:id="265966259">
          <w:marLeft w:val="0"/>
          <w:marRight w:val="0"/>
          <w:marTop w:val="0"/>
          <w:marBottom w:val="0"/>
          <w:divBdr>
            <w:top w:val="none" w:sz="0" w:space="0" w:color="auto"/>
            <w:left w:val="none" w:sz="0" w:space="0" w:color="auto"/>
            <w:bottom w:val="none" w:sz="0" w:space="0" w:color="auto"/>
            <w:right w:val="none" w:sz="0" w:space="0" w:color="auto"/>
          </w:divBdr>
        </w:div>
      </w:divsChild>
    </w:div>
    <w:div w:id="1160853095">
      <w:marLeft w:val="0"/>
      <w:marRight w:val="0"/>
      <w:marTop w:val="160"/>
      <w:marBottom w:val="160"/>
      <w:divBdr>
        <w:top w:val="none" w:sz="0" w:space="0" w:color="auto"/>
        <w:left w:val="none" w:sz="0" w:space="0" w:color="auto"/>
        <w:bottom w:val="none" w:sz="0" w:space="0" w:color="auto"/>
        <w:right w:val="none" w:sz="0" w:space="0" w:color="auto"/>
      </w:divBdr>
    </w:div>
    <w:div w:id="1161625788">
      <w:marLeft w:val="0"/>
      <w:marRight w:val="0"/>
      <w:marTop w:val="160"/>
      <w:marBottom w:val="160"/>
      <w:divBdr>
        <w:top w:val="none" w:sz="0" w:space="0" w:color="auto"/>
        <w:left w:val="none" w:sz="0" w:space="0" w:color="auto"/>
        <w:bottom w:val="none" w:sz="0" w:space="0" w:color="auto"/>
        <w:right w:val="none" w:sz="0" w:space="0" w:color="auto"/>
      </w:divBdr>
    </w:div>
    <w:div w:id="1162698170">
      <w:marLeft w:val="0"/>
      <w:marRight w:val="0"/>
      <w:marTop w:val="160"/>
      <w:marBottom w:val="160"/>
      <w:divBdr>
        <w:top w:val="none" w:sz="0" w:space="0" w:color="auto"/>
        <w:left w:val="none" w:sz="0" w:space="0" w:color="auto"/>
        <w:bottom w:val="none" w:sz="0" w:space="0" w:color="auto"/>
        <w:right w:val="none" w:sz="0" w:space="0" w:color="auto"/>
      </w:divBdr>
    </w:div>
    <w:div w:id="1163157619">
      <w:marLeft w:val="0"/>
      <w:marRight w:val="0"/>
      <w:marTop w:val="160"/>
      <w:marBottom w:val="160"/>
      <w:divBdr>
        <w:top w:val="none" w:sz="0" w:space="0" w:color="auto"/>
        <w:left w:val="none" w:sz="0" w:space="0" w:color="auto"/>
        <w:bottom w:val="none" w:sz="0" w:space="0" w:color="auto"/>
        <w:right w:val="none" w:sz="0" w:space="0" w:color="auto"/>
      </w:divBdr>
    </w:div>
    <w:div w:id="1166095743">
      <w:marLeft w:val="0"/>
      <w:marRight w:val="0"/>
      <w:marTop w:val="160"/>
      <w:marBottom w:val="160"/>
      <w:divBdr>
        <w:top w:val="none" w:sz="0" w:space="0" w:color="auto"/>
        <w:left w:val="none" w:sz="0" w:space="0" w:color="auto"/>
        <w:bottom w:val="none" w:sz="0" w:space="0" w:color="auto"/>
        <w:right w:val="none" w:sz="0" w:space="0" w:color="auto"/>
      </w:divBdr>
    </w:div>
    <w:div w:id="1166483212">
      <w:marLeft w:val="0"/>
      <w:marRight w:val="0"/>
      <w:marTop w:val="160"/>
      <w:marBottom w:val="160"/>
      <w:divBdr>
        <w:top w:val="none" w:sz="0" w:space="0" w:color="auto"/>
        <w:left w:val="none" w:sz="0" w:space="0" w:color="auto"/>
        <w:bottom w:val="none" w:sz="0" w:space="0" w:color="auto"/>
        <w:right w:val="none" w:sz="0" w:space="0" w:color="auto"/>
      </w:divBdr>
    </w:div>
    <w:div w:id="1166748897">
      <w:marLeft w:val="0"/>
      <w:marRight w:val="0"/>
      <w:marTop w:val="0"/>
      <w:marBottom w:val="160"/>
      <w:divBdr>
        <w:top w:val="none" w:sz="0" w:space="0" w:color="auto"/>
        <w:left w:val="none" w:sz="0" w:space="0" w:color="auto"/>
        <w:bottom w:val="none" w:sz="0" w:space="0" w:color="auto"/>
        <w:right w:val="none" w:sz="0" w:space="0" w:color="auto"/>
      </w:divBdr>
    </w:div>
    <w:div w:id="1169717477">
      <w:marLeft w:val="0"/>
      <w:marRight w:val="0"/>
      <w:marTop w:val="0"/>
      <w:marBottom w:val="0"/>
      <w:divBdr>
        <w:top w:val="none" w:sz="0" w:space="0" w:color="auto"/>
        <w:left w:val="none" w:sz="0" w:space="0" w:color="auto"/>
        <w:bottom w:val="none" w:sz="0" w:space="0" w:color="auto"/>
        <w:right w:val="none" w:sz="0" w:space="0" w:color="auto"/>
      </w:divBdr>
    </w:div>
    <w:div w:id="1170607318">
      <w:marLeft w:val="0"/>
      <w:marRight w:val="0"/>
      <w:marTop w:val="160"/>
      <w:marBottom w:val="160"/>
      <w:divBdr>
        <w:top w:val="none" w:sz="0" w:space="0" w:color="auto"/>
        <w:left w:val="none" w:sz="0" w:space="0" w:color="auto"/>
        <w:bottom w:val="none" w:sz="0" w:space="0" w:color="auto"/>
        <w:right w:val="none" w:sz="0" w:space="0" w:color="auto"/>
      </w:divBdr>
    </w:div>
    <w:div w:id="1170949920">
      <w:marLeft w:val="0"/>
      <w:marRight w:val="0"/>
      <w:marTop w:val="160"/>
      <w:marBottom w:val="160"/>
      <w:divBdr>
        <w:top w:val="none" w:sz="0" w:space="0" w:color="auto"/>
        <w:left w:val="none" w:sz="0" w:space="0" w:color="auto"/>
        <w:bottom w:val="none" w:sz="0" w:space="0" w:color="auto"/>
        <w:right w:val="none" w:sz="0" w:space="0" w:color="auto"/>
      </w:divBdr>
    </w:div>
    <w:div w:id="1176656948">
      <w:marLeft w:val="0"/>
      <w:marRight w:val="0"/>
      <w:marTop w:val="0"/>
      <w:marBottom w:val="160"/>
      <w:divBdr>
        <w:top w:val="none" w:sz="0" w:space="0" w:color="auto"/>
        <w:left w:val="none" w:sz="0" w:space="0" w:color="auto"/>
        <w:bottom w:val="none" w:sz="0" w:space="0" w:color="auto"/>
        <w:right w:val="none" w:sz="0" w:space="0" w:color="auto"/>
      </w:divBdr>
    </w:div>
    <w:div w:id="1177231234">
      <w:marLeft w:val="0"/>
      <w:marRight w:val="0"/>
      <w:marTop w:val="160"/>
      <w:marBottom w:val="160"/>
      <w:divBdr>
        <w:top w:val="none" w:sz="0" w:space="0" w:color="auto"/>
        <w:left w:val="none" w:sz="0" w:space="0" w:color="auto"/>
        <w:bottom w:val="none" w:sz="0" w:space="0" w:color="auto"/>
        <w:right w:val="none" w:sz="0" w:space="0" w:color="auto"/>
      </w:divBdr>
    </w:div>
    <w:div w:id="1180705621">
      <w:marLeft w:val="0"/>
      <w:marRight w:val="0"/>
      <w:marTop w:val="160"/>
      <w:marBottom w:val="160"/>
      <w:divBdr>
        <w:top w:val="none" w:sz="0" w:space="0" w:color="auto"/>
        <w:left w:val="none" w:sz="0" w:space="0" w:color="auto"/>
        <w:bottom w:val="none" w:sz="0" w:space="0" w:color="auto"/>
        <w:right w:val="none" w:sz="0" w:space="0" w:color="auto"/>
      </w:divBdr>
    </w:div>
    <w:div w:id="1182475667">
      <w:marLeft w:val="0"/>
      <w:marRight w:val="0"/>
      <w:marTop w:val="0"/>
      <w:marBottom w:val="0"/>
      <w:divBdr>
        <w:top w:val="none" w:sz="0" w:space="0" w:color="auto"/>
        <w:left w:val="none" w:sz="0" w:space="0" w:color="auto"/>
        <w:bottom w:val="none" w:sz="0" w:space="0" w:color="auto"/>
        <w:right w:val="none" w:sz="0" w:space="0" w:color="auto"/>
      </w:divBdr>
      <w:divsChild>
        <w:div w:id="401493453">
          <w:marLeft w:val="0"/>
          <w:marRight w:val="0"/>
          <w:marTop w:val="0"/>
          <w:marBottom w:val="0"/>
          <w:divBdr>
            <w:top w:val="none" w:sz="0" w:space="0" w:color="auto"/>
            <w:left w:val="none" w:sz="0" w:space="0" w:color="auto"/>
            <w:bottom w:val="none" w:sz="0" w:space="0" w:color="auto"/>
            <w:right w:val="none" w:sz="0" w:space="0" w:color="auto"/>
          </w:divBdr>
        </w:div>
      </w:divsChild>
    </w:div>
    <w:div w:id="1182933655">
      <w:marLeft w:val="0"/>
      <w:marRight w:val="0"/>
      <w:marTop w:val="0"/>
      <w:marBottom w:val="0"/>
      <w:divBdr>
        <w:top w:val="none" w:sz="0" w:space="0" w:color="auto"/>
        <w:left w:val="none" w:sz="0" w:space="0" w:color="auto"/>
        <w:bottom w:val="none" w:sz="0" w:space="0" w:color="auto"/>
        <w:right w:val="none" w:sz="0" w:space="0" w:color="auto"/>
      </w:divBdr>
      <w:divsChild>
        <w:div w:id="2052802230">
          <w:marLeft w:val="0"/>
          <w:marRight w:val="0"/>
          <w:marTop w:val="0"/>
          <w:marBottom w:val="0"/>
          <w:divBdr>
            <w:top w:val="none" w:sz="0" w:space="0" w:color="auto"/>
            <w:left w:val="none" w:sz="0" w:space="0" w:color="auto"/>
            <w:bottom w:val="none" w:sz="0" w:space="0" w:color="auto"/>
            <w:right w:val="none" w:sz="0" w:space="0" w:color="auto"/>
          </w:divBdr>
        </w:div>
      </w:divsChild>
    </w:div>
    <w:div w:id="1183129484">
      <w:marLeft w:val="0"/>
      <w:marRight w:val="0"/>
      <w:marTop w:val="160"/>
      <w:marBottom w:val="160"/>
      <w:divBdr>
        <w:top w:val="none" w:sz="0" w:space="0" w:color="auto"/>
        <w:left w:val="none" w:sz="0" w:space="0" w:color="auto"/>
        <w:bottom w:val="none" w:sz="0" w:space="0" w:color="auto"/>
        <w:right w:val="none" w:sz="0" w:space="0" w:color="auto"/>
      </w:divBdr>
    </w:div>
    <w:div w:id="1183205335">
      <w:marLeft w:val="0"/>
      <w:marRight w:val="0"/>
      <w:marTop w:val="160"/>
      <w:marBottom w:val="160"/>
      <w:divBdr>
        <w:top w:val="none" w:sz="0" w:space="0" w:color="auto"/>
        <w:left w:val="none" w:sz="0" w:space="0" w:color="auto"/>
        <w:bottom w:val="none" w:sz="0" w:space="0" w:color="auto"/>
        <w:right w:val="none" w:sz="0" w:space="0" w:color="auto"/>
      </w:divBdr>
    </w:div>
    <w:div w:id="1183278692">
      <w:marLeft w:val="0"/>
      <w:marRight w:val="0"/>
      <w:marTop w:val="0"/>
      <w:marBottom w:val="0"/>
      <w:divBdr>
        <w:top w:val="none" w:sz="0" w:space="0" w:color="auto"/>
        <w:left w:val="none" w:sz="0" w:space="0" w:color="auto"/>
        <w:bottom w:val="none" w:sz="0" w:space="0" w:color="auto"/>
        <w:right w:val="none" w:sz="0" w:space="0" w:color="auto"/>
      </w:divBdr>
      <w:divsChild>
        <w:div w:id="12417902">
          <w:marLeft w:val="0"/>
          <w:marRight w:val="0"/>
          <w:marTop w:val="0"/>
          <w:marBottom w:val="0"/>
          <w:divBdr>
            <w:top w:val="none" w:sz="0" w:space="0" w:color="auto"/>
            <w:left w:val="none" w:sz="0" w:space="0" w:color="auto"/>
            <w:bottom w:val="none" w:sz="0" w:space="0" w:color="auto"/>
            <w:right w:val="none" w:sz="0" w:space="0" w:color="auto"/>
          </w:divBdr>
        </w:div>
      </w:divsChild>
    </w:div>
    <w:div w:id="1186823297">
      <w:marLeft w:val="0"/>
      <w:marRight w:val="0"/>
      <w:marTop w:val="0"/>
      <w:marBottom w:val="0"/>
      <w:divBdr>
        <w:top w:val="none" w:sz="0" w:space="0" w:color="auto"/>
        <w:left w:val="none" w:sz="0" w:space="0" w:color="auto"/>
        <w:bottom w:val="none" w:sz="0" w:space="0" w:color="auto"/>
        <w:right w:val="none" w:sz="0" w:space="0" w:color="auto"/>
      </w:divBdr>
      <w:divsChild>
        <w:div w:id="1634561507">
          <w:marLeft w:val="0"/>
          <w:marRight w:val="0"/>
          <w:marTop w:val="0"/>
          <w:marBottom w:val="0"/>
          <w:divBdr>
            <w:top w:val="none" w:sz="0" w:space="0" w:color="auto"/>
            <w:left w:val="none" w:sz="0" w:space="0" w:color="auto"/>
            <w:bottom w:val="none" w:sz="0" w:space="0" w:color="auto"/>
            <w:right w:val="none" w:sz="0" w:space="0" w:color="auto"/>
          </w:divBdr>
        </w:div>
      </w:divsChild>
    </w:div>
    <w:div w:id="1192959663">
      <w:marLeft w:val="0"/>
      <w:marRight w:val="0"/>
      <w:marTop w:val="160"/>
      <w:marBottom w:val="160"/>
      <w:divBdr>
        <w:top w:val="none" w:sz="0" w:space="0" w:color="auto"/>
        <w:left w:val="none" w:sz="0" w:space="0" w:color="auto"/>
        <w:bottom w:val="none" w:sz="0" w:space="0" w:color="auto"/>
        <w:right w:val="none" w:sz="0" w:space="0" w:color="auto"/>
      </w:divBdr>
    </w:div>
    <w:div w:id="1193373394">
      <w:marLeft w:val="0"/>
      <w:marRight w:val="0"/>
      <w:marTop w:val="0"/>
      <w:marBottom w:val="120"/>
      <w:divBdr>
        <w:top w:val="none" w:sz="0" w:space="0" w:color="auto"/>
        <w:left w:val="none" w:sz="0" w:space="0" w:color="auto"/>
        <w:bottom w:val="none" w:sz="0" w:space="0" w:color="auto"/>
        <w:right w:val="none" w:sz="0" w:space="0" w:color="auto"/>
      </w:divBdr>
    </w:div>
    <w:div w:id="1194080688">
      <w:marLeft w:val="0"/>
      <w:marRight w:val="0"/>
      <w:marTop w:val="160"/>
      <w:marBottom w:val="160"/>
      <w:divBdr>
        <w:top w:val="none" w:sz="0" w:space="0" w:color="auto"/>
        <w:left w:val="none" w:sz="0" w:space="0" w:color="auto"/>
        <w:bottom w:val="none" w:sz="0" w:space="0" w:color="auto"/>
        <w:right w:val="none" w:sz="0" w:space="0" w:color="auto"/>
      </w:divBdr>
    </w:div>
    <w:div w:id="1199002493">
      <w:marLeft w:val="0"/>
      <w:marRight w:val="0"/>
      <w:marTop w:val="160"/>
      <w:marBottom w:val="160"/>
      <w:divBdr>
        <w:top w:val="none" w:sz="0" w:space="0" w:color="auto"/>
        <w:left w:val="none" w:sz="0" w:space="0" w:color="auto"/>
        <w:bottom w:val="none" w:sz="0" w:space="0" w:color="auto"/>
        <w:right w:val="none" w:sz="0" w:space="0" w:color="auto"/>
      </w:divBdr>
    </w:div>
    <w:div w:id="1199585435">
      <w:marLeft w:val="0"/>
      <w:marRight w:val="0"/>
      <w:marTop w:val="160"/>
      <w:marBottom w:val="160"/>
      <w:divBdr>
        <w:top w:val="none" w:sz="0" w:space="0" w:color="auto"/>
        <w:left w:val="none" w:sz="0" w:space="0" w:color="auto"/>
        <w:bottom w:val="none" w:sz="0" w:space="0" w:color="auto"/>
        <w:right w:val="none" w:sz="0" w:space="0" w:color="auto"/>
      </w:divBdr>
    </w:div>
    <w:div w:id="1199858538">
      <w:marLeft w:val="0"/>
      <w:marRight w:val="0"/>
      <w:marTop w:val="160"/>
      <w:marBottom w:val="160"/>
      <w:divBdr>
        <w:top w:val="none" w:sz="0" w:space="0" w:color="auto"/>
        <w:left w:val="none" w:sz="0" w:space="0" w:color="auto"/>
        <w:bottom w:val="none" w:sz="0" w:space="0" w:color="auto"/>
        <w:right w:val="none" w:sz="0" w:space="0" w:color="auto"/>
      </w:divBdr>
    </w:div>
    <w:div w:id="1203715600">
      <w:marLeft w:val="0"/>
      <w:marRight w:val="0"/>
      <w:marTop w:val="160"/>
      <w:marBottom w:val="160"/>
      <w:divBdr>
        <w:top w:val="none" w:sz="0" w:space="0" w:color="auto"/>
        <w:left w:val="none" w:sz="0" w:space="0" w:color="auto"/>
        <w:bottom w:val="none" w:sz="0" w:space="0" w:color="auto"/>
        <w:right w:val="none" w:sz="0" w:space="0" w:color="auto"/>
      </w:divBdr>
    </w:div>
    <w:div w:id="1203862038">
      <w:marLeft w:val="0"/>
      <w:marRight w:val="0"/>
      <w:marTop w:val="0"/>
      <w:marBottom w:val="0"/>
      <w:divBdr>
        <w:top w:val="none" w:sz="0" w:space="0" w:color="auto"/>
        <w:left w:val="none" w:sz="0" w:space="0" w:color="auto"/>
        <w:bottom w:val="none" w:sz="0" w:space="0" w:color="auto"/>
        <w:right w:val="none" w:sz="0" w:space="0" w:color="auto"/>
      </w:divBdr>
      <w:divsChild>
        <w:div w:id="158159072">
          <w:marLeft w:val="0"/>
          <w:marRight w:val="0"/>
          <w:marTop w:val="0"/>
          <w:marBottom w:val="0"/>
          <w:divBdr>
            <w:top w:val="none" w:sz="0" w:space="0" w:color="auto"/>
            <w:left w:val="none" w:sz="0" w:space="0" w:color="auto"/>
            <w:bottom w:val="none" w:sz="0" w:space="0" w:color="auto"/>
            <w:right w:val="none" w:sz="0" w:space="0" w:color="auto"/>
          </w:divBdr>
        </w:div>
      </w:divsChild>
    </w:div>
    <w:div w:id="1204831794">
      <w:marLeft w:val="0"/>
      <w:marRight w:val="0"/>
      <w:marTop w:val="160"/>
      <w:marBottom w:val="160"/>
      <w:divBdr>
        <w:top w:val="none" w:sz="0" w:space="0" w:color="auto"/>
        <w:left w:val="none" w:sz="0" w:space="0" w:color="auto"/>
        <w:bottom w:val="none" w:sz="0" w:space="0" w:color="auto"/>
        <w:right w:val="none" w:sz="0" w:space="0" w:color="auto"/>
      </w:divBdr>
    </w:div>
    <w:div w:id="1204945339">
      <w:marLeft w:val="0"/>
      <w:marRight w:val="0"/>
      <w:marTop w:val="0"/>
      <w:marBottom w:val="120"/>
      <w:divBdr>
        <w:top w:val="none" w:sz="0" w:space="0" w:color="auto"/>
        <w:left w:val="none" w:sz="0" w:space="0" w:color="auto"/>
        <w:bottom w:val="none" w:sz="0" w:space="0" w:color="auto"/>
        <w:right w:val="none" w:sz="0" w:space="0" w:color="auto"/>
      </w:divBdr>
      <w:divsChild>
        <w:div w:id="321079834">
          <w:marLeft w:val="0"/>
          <w:marRight w:val="0"/>
          <w:marTop w:val="0"/>
          <w:marBottom w:val="0"/>
          <w:divBdr>
            <w:top w:val="none" w:sz="0" w:space="0" w:color="auto"/>
            <w:left w:val="none" w:sz="0" w:space="0" w:color="auto"/>
            <w:bottom w:val="none" w:sz="0" w:space="0" w:color="auto"/>
            <w:right w:val="none" w:sz="0" w:space="0" w:color="auto"/>
          </w:divBdr>
        </w:div>
        <w:div w:id="1830562202">
          <w:marLeft w:val="0"/>
          <w:marRight w:val="0"/>
          <w:marTop w:val="0"/>
          <w:marBottom w:val="0"/>
          <w:divBdr>
            <w:top w:val="none" w:sz="0" w:space="0" w:color="auto"/>
            <w:left w:val="none" w:sz="0" w:space="0" w:color="auto"/>
            <w:bottom w:val="none" w:sz="0" w:space="0" w:color="auto"/>
            <w:right w:val="none" w:sz="0" w:space="0" w:color="auto"/>
          </w:divBdr>
        </w:div>
        <w:div w:id="2114279142">
          <w:marLeft w:val="0"/>
          <w:marRight w:val="0"/>
          <w:marTop w:val="0"/>
          <w:marBottom w:val="0"/>
          <w:divBdr>
            <w:top w:val="none" w:sz="0" w:space="0" w:color="auto"/>
            <w:left w:val="none" w:sz="0" w:space="0" w:color="auto"/>
            <w:bottom w:val="none" w:sz="0" w:space="0" w:color="auto"/>
            <w:right w:val="none" w:sz="0" w:space="0" w:color="auto"/>
          </w:divBdr>
        </w:div>
        <w:div w:id="1758745954">
          <w:marLeft w:val="0"/>
          <w:marRight w:val="0"/>
          <w:marTop w:val="0"/>
          <w:marBottom w:val="0"/>
          <w:divBdr>
            <w:top w:val="none" w:sz="0" w:space="0" w:color="auto"/>
            <w:left w:val="none" w:sz="0" w:space="0" w:color="auto"/>
            <w:bottom w:val="none" w:sz="0" w:space="0" w:color="auto"/>
            <w:right w:val="none" w:sz="0" w:space="0" w:color="auto"/>
          </w:divBdr>
        </w:div>
        <w:div w:id="846291104">
          <w:marLeft w:val="0"/>
          <w:marRight w:val="0"/>
          <w:marTop w:val="0"/>
          <w:marBottom w:val="0"/>
          <w:divBdr>
            <w:top w:val="none" w:sz="0" w:space="0" w:color="auto"/>
            <w:left w:val="none" w:sz="0" w:space="0" w:color="auto"/>
            <w:bottom w:val="none" w:sz="0" w:space="0" w:color="auto"/>
            <w:right w:val="none" w:sz="0" w:space="0" w:color="auto"/>
          </w:divBdr>
        </w:div>
        <w:div w:id="2017224878">
          <w:marLeft w:val="0"/>
          <w:marRight w:val="0"/>
          <w:marTop w:val="0"/>
          <w:marBottom w:val="0"/>
          <w:divBdr>
            <w:top w:val="none" w:sz="0" w:space="0" w:color="auto"/>
            <w:left w:val="none" w:sz="0" w:space="0" w:color="auto"/>
            <w:bottom w:val="none" w:sz="0" w:space="0" w:color="auto"/>
            <w:right w:val="none" w:sz="0" w:space="0" w:color="auto"/>
          </w:divBdr>
        </w:div>
        <w:div w:id="252708340">
          <w:marLeft w:val="0"/>
          <w:marRight w:val="0"/>
          <w:marTop w:val="0"/>
          <w:marBottom w:val="0"/>
          <w:divBdr>
            <w:top w:val="none" w:sz="0" w:space="0" w:color="auto"/>
            <w:left w:val="none" w:sz="0" w:space="0" w:color="auto"/>
            <w:bottom w:val="none" w:sz="0" w:space="0" w:color="auto"/>
            <w:right w:val="none" w:sz="0" w:space="0" w:color="auto"/>
          </w:divBdr>
        </w:div>
        <w:div w:id="2062752195">
          <w:marLeft w:val="0"/>
          <w:marRight w:val="0"/>
          <w:marTop w:val="0"/>
          <w:marBottom w:val="0"/>
          <w:divBdr>
            <w:top w:val="none" w:sz="0" w:space="0" w:color="auto"/>
            <w:left w:val="none" w:sz="0" w:space="0" w:color="auto"/>
            <w:bottom w:val="none" w:sz="0" w:space="0" w:color="auto"/>
            <w:right w:val="none" w:sz="0" w:space="0" w:color="auto"/>
          </w:divBdr>
        </w:div>
        <w:div w:id="1546019192">
          <w:marLeft w:val="0"/>
          <w:marRight w:val="0"/>
          <w:marTop w:val="0"/>
          <w:marBottom w:val="0"/>
          <w:divBdr>
            <w:top w:val="none" w:sz="0" w:space="0" w:color="auto"/>
            <w:left w:val="none" w:sz="0" w:space="0" w:color="auto"/>
            <w:bottom w:val="none" w:sz="0" w:space="0" w:color="auto"/>
            <w:right w:val="none" w:sz="0" w:space="0" w:color="auto"/>
          </w:divBdr>
        </w:div>
      </w:divsChild>
    </w:div>
    <w:div w:id="1205559141">
      <w:marLeft w:val="0"/>
      <w:marRight w:val="0"/>
      <w:marTop w:val="160"/>
      <w:marBottom w:val="160"/>
      <w:divBdr>
        <w:top w:val="none" w:sz="0" w:space="0" w:color="auto"/>
        <w:left w:val="none" w:sz="0" w:space="0" w:color="auto"/>
        <w:bottom w:val="none" w:sz="0" w:space="0" w:color="auto"/>
        <w:right w:val="none" w:sz="0" w:space="0" w:color="auto"/>
      </w:divBdr>
    </w:div>
    <w:div w:id="1206874020">
      <w:marLeft w:val="0"/>
      <w:marRight w:val="0"/>
      <w:marTop w:val="160"/>
      <w:marBottom w:val="160"/>
      <w:divBdr>
        <w:top w:val="none" w:sz="0" w:space="0" w:color="auto"/>
        <w:left w:val="none" w:sz="0" w:space="0" w:color="auto"/>
        <w:bottom w:val="none" w:sz="0" w:space="0" w:color="auto"/>
        <w:right w:val="none" w:sz="0" w:space="0" w:color="auto"/>
      </w:divBdr>
    </w:div>
    <w:div w:id="1207063129">
      <w:marLeft w:val="0"/>
      <w:marRight w:val="0"/>
      <w:marTop w:val="160"/>
      <w:marBottom w:val="160"/>
      <w:divBdr>
        <w:top w:val="none" w:sz="0" w:space="0" w:color="auto"/>
        <w:left w:val="none" w:sz="0" w:space="0" w:color="auto"/>
        <w:bottom w:val="none" w:sz="0" w:space="0" w:color="auto"/>
        <w:right w:val="none" w:sz="0" w:space="0" w:color="auto"/>
      </w:divBdr>
    </w:div>
    <w:div w:id="1210074061">
      <w:marLeft w:val="0"/>
      <w:marRight w:val="0"/>
      <w:marTop w:val="160"/>
      <w:marBottom w:val="160"/>
      <w:divBdr>
        <w:top w:val="none" w:sz="0" w:space="0" w:color="auto"/>
        <w:left w:val="none" w:sz="0" w:space="0" w:color="auto"/>
        <w:bottom w:val="none" w:sz="0" w:space="0" w:color="auto"/>
        <w:right w:val="none" w:sz="0" w:space="0" w:color="auto"/>
      </w:divBdr>
    </w:div>
    <w:div w:id="1210650786">
      <w:marLeft w:val="0"/>
      <w:marRight w:val="0"/>
      <w:marTop w:val="160"/>
      <w:marBottom w:val="160"/>
      <w:divBdr>
        <w:top w:val="none" w:sz="0" w:space="0" w:color="auto"/>
        <w:left w:val="none" w:sz="0" w:space="0" w:color="auto"/>
        <w:bottom w:val="none" w:sz="0" w:space="0" w:color="auto"/>
        <w:right w:val="none" w:sz="0" w:space="0" w:color="auto"/>
      </w:divBdr>
    </w:div>
    <w:div w:id="1210797871">
      <w:marLeft w:val="0"/>
      <w:marRight w:val="0"/>
      <w:marTop w:val="160"/>
      <w:marBottom w:val="160"/>
      <w:divBdr>
        <w:top w:val="none" w:sz="0" w:space="0" w:color="auto"/>
        <w:left w:val="none" w:sz="0" w:space="0" w:color="auto"/>
        <w:bottom w:val="none" w:sz="0" w:space="0" w:color="auto"/>
        <w:right w:val="none" w:sz="0" w:space="0" w:color="auto"/>
      </w:divBdr>
    </w:div>
    <w:div w:id="1210845085">
      <w:marLeft w:val="0"/>
      <w:marRight w:val="0"/>
      <w:marTop w:val="160"/>
      <w:marBottom w:val="160"/>
      <w:divBdr>
        <w:top w:val="none" w:sz="0" w:space="0" w:color="auto"/>
        <w:left w:val="none" w:sz="0" w:space="0" w:color="auto"/>
        <w:bottom w:val="none" w:sz="0" w:space="0" w:color="auto"/>
        <w:right w:val="none" w:sz="0" w:space="0" w:color="auto"/>
      </w:divBdr>
    </w:div>
    <w:div w:id="1212232708">
      <w:marLeft w:val="0"/>
      <w:marRight w:val="0"/>
      <w:marTop w:val="160"/>
      <w:marBottom w:val="160"/>
      <w:divBdr>
        <w:top w:val="none" w:sz="0" w:space="0" w:color="auto"/>
        <w:left w:val="none" w:sz="0" w:space="0" w:color="auto"/>
        <w:bottom w:val="none" w:sz="0" w:space="0" w:color="auto"/>
        <w:right w:val="none" w:sz="0" w:space="0" w:color="auto"/>
      </w:divBdr>
    </w:div>
    <w:div w:id="1215238517">
      <w:marLeft w:val="0"/>
      <w:marRight w:val="0"/>
      <w:marTop w:val="0"/>
      <w:marBottom w:val="0"/>
      <w:divBdr>
        <w:top w:val="none" w:sz="0" w:space="0" w:color="auto"/>
        <w:left w:val="none" w:sz="0" w:space="0" w:color="auto"/>
        <w:bottom w:val="none" w:sz="0" w:space="0" w:color="auto"/>
        <w:right w:val="none" w:sz="0" w:space="0" w:color="auto"/>
      </w:divBdr>
      <w:divsChild>
        <w:div w:id="1742748424">
          <w:marLeft w:val="0"/>
          <w:marRight w:val="0"/>
          <w:marTop w:val="0"/>
          <w:marBottom w:val="0"/>
          <w:divBdr>
            <w:top w:val="none" w:sz="0" w:space="0" w:color="auto"/>
            <w:left w:val="none" w:sz="0" w:space="0" w:color="auto"/>
            <w:bottom w:val="none" w:sz="0" w:space="0" w:color="auto"/>
            <w:right w:val="none" w:sz="0" w:space="0" w:color="auto"/>
          </w:divBdr>
        </w:div>
      </w:divsChild>
    </w:div>
    <w:div w:id="1219701793">
      <w:marLeft w:val="0"/>
      <w:marRight w:val="0"/>
      <w:marTop w:val="160"/>
      <w:marBottom w:val="160"/>
      <w:divBdr>
        <w:top w:val="none" w:sz="0" w:space="0" w:color="auto"/>
        <w:left w:val="none" w:sz="0" w:space="0" w:color="auto"/>
        <w:bottom w:val="none" w:sz="0" w:space="0" w:color="auto"/>
        <w:right w:val="none" w:sz="0" w:space="0" w:color="auto"/>
      </w:divBdr>
    </w:div>
    <w:div w:id="1220744921">
      <w:marLeft w:val="0"/>
      <w:marRight w:val="0"/>
      <w:marTop w:val="160"/>
      <w:marBottom w:val="160"/>
      <w:divBdr>
        <w:top w:val="none" w:sz="0" w:space="0" w:color="auto"/>
        <w:left w:val="none" w:sz="0" w:space="0" w:color="auto"/>
        <w:bottom w:val="none" w:sz="0" w:space="0" w:color="auto"/>
        <w:right w:val="none" w:sz="0" w:space="0" w:color="auto"/>
      </w:divBdr>
    </w:div>
    <w:div w:id="1221788761">
      <w:marLeft w:val="0"/>
      <w:marRight w:val="0"/>
      <w:marTop w:val="0"/>
      <w:marBottom w:val="0"/>
      <w:divBdr>
        <w:top w:val="none" w:sz="0" w:space="0" w:color="auto"/>
        <w:left w:val="none" w:sz="0" w:space="0" w:color="auto"/>
        <w:bottom w:val="none" w:sz="0" w:space="0" w:color="auto"/>
        <w:right w:val="none" w:sz="0" w:space="0" w:color="auto"/>
      </w:divBdr>
    </w:div>
    <w:div w:id="1222711585">
      <w:marLeft w:val="0"/>
      <w:marRight w:val="0"/>
      <w:marTop w:val="0"/>
      <w:marBottom w:val="160"/>
      <w:divBdr>
        <w:top w:val="none" w:sz="0" w:space="0" w:color="auto"/>
        <w:left w:val="none" w:sz="0" w:space="0" w:color="auto"/>
        <w:bottom w:val="none" w:sz="0" w:space="0" w:color="auto"/>
        <w:right w:val="none" w:sz="0" w:space="0" w:color="auto"/>
      </w:divBdr>
    </w:div>
    <w:div w:id="1223709707">
      <w:marLeft w:val="0"/>
      <w:marRight w:val="0"/>
      <w:marTop w:val="160"/>
      <w:marBottom w:val="160"/>
      <w:divBdr>
        <w:top w:val="none" w:sz="0" w:space="0" w:color="auto"/>
        <w:left w:val="none" w:sz="0" w:space="0" w:color="auto"/>
        <w:bottom w:val="none" w:sz="0" w:space="0" w:color="auto"/>
        <w:right w:val="none" w:sz="0" w:space="0" w:color="auto"/>
      </w:divBdr>
    </w:div>
    <w:div w:id="1225263344">
      <w:marLeft w:val="0"/>
      <w:marRight w:val="0"/>
      <w:marTop w:val="0"/>
      <w:marBottom w:val="0"/>
      <w:divBdr>
        <w:top w:val="none" w:sz="0" w:space="0" w:color="auto"/>
        <w:left w:val="none" w:sz="0" w:space="0" w:color="auto"/>
        <w:bottom w:val="none" w:sz="0" w:space="0" w:color="auto"/>
        <w:right w:val="none" w:sz="0" w:space="0" w:color="auto"/>
      </w:divBdr>
      <w:divsChild>
        <w:div w:id="55668939">
          <w:marLeft w:val="0"/>
          <w:marRight w:val="0"/>
          <w:marTop w:val="0"/>
          <w:marBottom w:val="0"/>
          <w:divBdr>
            <w:top w:val="none" w:sz="0" w:space="0" w:color="auto"/>
            <w:left w:val="none" w:sz="0" w:space="0" w:color="auto"/>
            <w:bottom w:val="none" w:sz="0" w:space="0" w:color="auto"/>
            <w:right w:val="none" w:sz="0" w:space="0" w:color="auto"/>
          </w:divBdr>
        </w:div>
      </w:divsChild>
    </w:div>
    <w:div w:id="1226650098">
      <w:marLeft w:val="0"/>
      <w:marRight w:val="0"/>
      <w:marTop w:val="0"/>
      <w:marBottom w:val="160"/>
      <w:divBdr>
        <w:top w:val="none" w:sz="0" w:space="0" w:color="auto"/>
        <w:left w:val="none" w:sz="0" w:space="0" w:color="auto"/>
        <w:bottom w:val="none" w:sz="0" w:space="0" w:color="auto"/>
        <w:right w:val="none" w:sz="0" w:space="0" w:color="auto"/>
      </w:divBdr>
    </w:div>
    <w:div w:id="1227109909">
      <w:marLeft w:val="0"/>
      <w:marRight w:val="0"/>
      <w:marTop w:val="160"/>
      <w:marBottom w:val="160"/>
      <w:divBdr>
        <w:top w:val="none" w:sz="0" w:space="0" w:color="auto"/>
        <w:left w:val="none" w:sz="0" w:space="0" w:color="auto"/>
        <w:bottom w:val="none" w:sz="0" w:space="0" w:color="auto"/>
        <w:right w:val="none" w:sz="0" w:space="0" w:color="auto"/>
      </w:divBdr>
    </w:div>
    <w:div w:id="1229875864">
      <w:marLeft w:val="0"/>
      <w:marRight w:val="0"/>
      <w:marTop w:val="160"/>
      <w:marBottom w:val="160"/>
      <w:divBdr>
        <w:top w:val="none" w:sz="0" w:space="0" w:color="auto"/>
        <w:left w:val="none" w:sz="0" w:space="0" w:color="auto"/>
        <w:bottom w:val="none" w:sz="0" w:space="0" w:color="auto"/>
        <w:right w:val="none" w:sz="0" w:space="0" w:color="auto"/>
      </w:divBdr>
    </w:div>
    <w:div w:id="1230771924">
      <w:marLeft w:val="0"/>
      <w:marRight w:val="0"/>
      <w:marTop w:val="0"/>
      <w:marBottom w:val="160"/>
      <w:divBdr>
        <w:top w:val="none" w:sz="0" w:space="0" w:color="auto"/>
        <w:left w:val="none" w:sz="0" w:space="0" w:color="auto"/>
        <w:bottom w:val="none" w:sz="0" w:space="0" w:color="auto"/>
        <w:right w:val="none" w:sz="0" w:space="0" w:color="auto"/>
      </w:divBdr>
    </w:div>
    <w:div w:id="1231309813">
      <w:marLeft w:val="0"/>
      <w:marRight w:val="0"/>
      <w:marTop w:val="0"/>
      <w:marBottom w:val="0"/>
      <w:divBdr>
        <w:top w:val="none" w:sz="0" w:space="0" w:color="auto"/>
        <w:left w:val="none" w:sz="0" w:space="0" w:color="auto"/>
        <w:bottom w:val="none" w:sz="0" w:space="0" w:color="auto"/>
        <w:right w:val="none" w:sz="0" w:space="0" w:color="auto"/>
      </w:divBdr>
    </w:div>
    <w:div w:id="1231428989">
      <w:marLeft w:val="0"/>
      <w:marRight w:val="0"/>
      <w:marTop w:val="0"/>
      <w:marBottom w:val="160"/>
      <w:divBdr>
        <w:top w:val="none" w:sz="0" w:space="0" w:color="auto"/>
        <w:left w:val="none" w:sz="0" w:space="0" w:color="auto"/>
        <w:bottom w:val="none" w:sz="0" w:space="0" w:color="auto"/>
        <w:right w:val="none" w:sz="0" w:space="0" w:color="auto"/>
      </w:divBdr>
    </w:div>
    <w:div w:id="1233157117">
      <w:marLeft w:val="0"/>
      <w:marRight w:val="0"/>
      <w:marTop w:val="0"/>
      <w:marBottom w:val="0"/>
      <w:divBdr>
        <w:top w:val="none" w:sz="0" w:space="0" w:color="auto"/>
        <w:left w:val="none" w:sz="0" w:space="0" w:color="auto"/>
        <w:bottom w:val="none" w:sz="0" w:space="0" w:color="auto"/>
        <w:right w:val="none" w:sz="0" w:space="0" w:color="auto"/>
      </w:divBdr>
    </w:div>
    <w:div w:id="1236937240">
      <w:marLeft w:val="0"/>
      <w:marRight w:val="0"/>
      <w:marTop w:val="160"/>
      <w:marBottom w:val="160"/>
      <w:divBdr>
        <w:top w:val="none" w:sz="0" w:space="0" w:color="auto"/>
        <w:left w:val="none" w:sz="0" w:space="0" w:color="auto"/>
        <w:bottom w:val="none" w:sz="0" w:space="0" w:color="auto"/>
        <w:right w:val="none" w:sz="0" w:space="0" w:color="auto"/>
      </w:divBdr>
    </w:div>
    <w:div w:id="1237394375">
      <w:marLeft w:val="0"/>
      <w:marRight w:val="0"/>
      <w:marTop w:val="160"/>
      <w:marBottom w:val="160"/>
      <w:divBdr>
        <w:top w:val="none" w:sz="0" w:space="0" w:color="auto"/>
        <w:left w:val="none" w:sz="0" w:space="0" w:color="auto"/>
        <w:bottom w:val="none" w:sz="0" w:space="0" w:color="auto"/>
        <w:right w:val="none" w:sz="0" w:space="0" w:color="auto"/>
      </w:divBdr>
    </w:div>
    <w:div w:id="1244756413">
      <w:marLeft w:val="0"/>
      <w:marRight w:val="0"/>
      <w:marTop w:val="160"/>
      <w:marBottom w:val="160"/>
      <w:divBdr>
        <w:top w:val="none" w:sz="0" w:space="0" w:color="auto"/>
        <w:left w:val="none" w:sz="0" w:space="0" w:color="auto"/>
        <w:bottom w:val="none" w:sz="0" w:space="0" w:color="auto"/>
        <w:right w:val="none" w:sz="0" w:space="0" w:color="auto"/>
      </w:divBdr>
    </w:div>
    <w:div w:id="1245994667">
      <w:marLeft w:val="0"/>
      <w:marRight w:val="0"/>
      <w:marTop w:val="160"/>
      <w:marBottom w:val="160"/>
      <w:divBdr>
        <w:top w:val="none" w:sz="0" w:space="0" w:color="auto"/>
        <w:left w:val="none" w:sz="0" w:space="0" w:color="auto"/>
        <w:bottom w:val="none" w:sz="0" w:space="0" w:color="auto"/>
        <w:right w:val="none" w:sz="0" w:space="0" w:color="auto"/>
      </w:divBdr>
    </w:div>
    <w:div w:id="1250500562">
      <w:marLeft w:val="0"/>
      <w:marRight w:val="0"/>
      <w:marTop w:val="160"/>
      <w:marBottom w:val="160"/>
      <w:divBdr>
        <w:top w:val="none" w:sz="0" w:space="0" w:color="auto"/>
        <w:left w:val="none" w:sz="0" w:space="0" w:color="auto"/>
        <w:bottom w:val="none" w:sz="0" w:space="0" w:color="auto"/>
        <w:right w:val="none" w:sz="0" w:space="0" w:color="auto"/>
      </w:divBdr>
    </w:div>
    <w:div w:id="1252616791">
      <w:marLeft w:val="0"/>
      <w:marRight w:val="0"/>
      <w:marTop w:val="0"/>
      <w:marBottom w:val="160"/>
      <w:divBdr>
        <w:top w:val="none" w:sz="0" w:space="0" w:color="auto"/>
        <w:left w:val="none" w:sz="0" w:space="0" w:color="auto"/>
        <w:bottom w:val="none" w:sz="0" w:space="0" w:color="auto"/>
        <w:right w:val="none" w:sz="0" w:space="0" w:color="auto"/>
      </w:divBdr>
    </w:div>
    <w:div w:id="1252930325">
      <w:marLeft w:val="0"/>
      <w:marRight w:val="0"/>
      <w:marTop w:val="160"/>
      <w:marBottom w:val="160"/>
      <w:divBdr>
        <w:top w:val="none" w:sz="0" w:space="0" w:color="auto"/>
        <w:left w:val="none" w:sz="0" w:space="0" w:color="auto"/>
        <w:bottom w:val="none" w:sz="0" w:space="0" w:color="auto"/>
        <w:right w:val="none" w:sz="0" w:space="0" w:color="auto"/>
      </w:divBdr>
    </w:div>
    <w:div w:id="1258365937">
      <w:marLeft w:val="0"/>
      <w:marRight w:val="0"/>
      <w:marTop w:val="0"/>
      <w:marBottom w:val="0"/>
      <w:divBdr>
        <w:top w:val="none" w:sz="0" w:space="0" w:color="auto"/>
        <w:left w:val="none" w:sz="0" w:space="0" w:color="auto"/>
        <w:bottom w:val="none" w:sz="0" w:space="0" w:color="auto"/>
        <w:right w:val="none" w:sz="0" w:space="0" w:color="auto"/>
      </w:divBdr>
      <w:divsChild>
        <w:div w:id="627977361">
          <w:marLeft w:val="0"/>
          <w:marRight w:val="0"/>
          <w:marTop w:val="0"/>
          <w:marBottom w:val="0"/>
          <w:divBdr>
            <w:top w:val="none" w:sz="0" w:space="0" w:color="auto"/>
            <w:left w:val="none" w:sz="0" w:space="0" w:color="auto"/>
            <w:bottom w:val="none" w:sz="0" w:space="0" w:color="auto"/>
            <w:right w:val="none" w:sz="0" w:space="0" w:color="auto"/>
          </w:divBdr>
        </w:div>
      </w:divsChild>
    </w:div>
    <w:div w:id="1258638789">
      <w:marLeft w:val="0"/>
      <w:marRight w:val="0"/>
      <w:marTop w:val="0"/>
      <w:marBottom w:val="0"/>
      <w:divBdr>
        <w:top w:val="none" w:sz="0" w:space="0" w:color="auto"/>
        <w:left w:val="none" w:sz="0" w:space="0" w:color="auto"/>
        <w:bottom w:val="none" w:sz="0" w:space="0" w:color="auto"/>
        <w:right w:val="none" w:sz="0" w:space="0" w:color="auto"/>
      </w:divBdr>
      <w:divsChild>
        <w:div w:id="184104365">
          <w:marLeft w:val="0"/>
          <w:marRight w:val="0"/>
          <w:marTop w:val="160"/>
          <w:marBottom w:val="160"/>
          <w:divBdr>
            <w:top w:val="none" w:sz="0" w:space="0" w:color="auto"/>
            <w:left w:val="none" w:sz="0" w:space="0" w:color="auto"/>
            <w:bottom w:val="none" w:sz="0" w:space="0" w:color="auto"/>
            <w:right w:val="none" w:sz="0" w:space="0" w:color="auto"/>
          </w:divBdr>
        </w:div>
        <w:div w:id="1422943283">
          <w:marLeft w:val="0"/>
          <w:marRight w:val="0"/>
          <w:marTop w:val="160"/>
          <w:marBottom w:val="160"/>
          <w:divBdr>
            <w:top w:val="none" w:sz="0" w:space="0" w:color="auto"/>
            <w:left w:val="none" w:sz="0" w:space="0" w:color="auto"/>
            <w:bottom w:val="none" w:sz="0" w:space="0" w:color="auto"/>
            <w:right w:val="none" w:sz="0" w:space="0" w:color="auto"/>
          </w:divBdr>
        </w:div>
        <w:div w:id="200437433">
          <w:marLeft w:val="0"/>
          <w:marRight w:val="0"/>
          <w:marTop w:val="160"/>
          <w:marBottom w:val="160"/>
          <w:divBdr>
            <w:top w:val="none" w:sz="0" w:space="0" w:color="auto"/>
            <w:left w:val="none" w:sz="0" w:space="0" w:color="auto"/>
            <w:bottom w:val="none" w:sz="0" w:space="0" w:color="auto"/>
            <w:right w:val="none" w:sz="0" w:space="0" w:color="auto"/>
          </w:divBdr>
        </w:div>
        <w:div w:id="1779134375">
          <w:marLeft w:val="0"/>
          <w:marRight w:val="0"/>
          <w:marTop w:val="160"/>
          <w:marBottom w:val="160"/>
          <w:divBdr>
            <w:top w:val="none" w:sz="0" w:space="0" w:color="auto"/>
            <w:left w:val="none" w:sz="0" w:space="0" w:color="auto"/>
            <w:bottom w:val="none" w:sz="0" w:space="0" w:color="auto"/>
            <w:right w:val="none" w:sz="0" w:space="0" w:color="auto"/>
          </w:divBdr>
        </w:div>
        <w:div w:id="8727931">
          <w:marLeft w:val="0"/>
          <w:marRight w:val="0"/>
          <w:marTop w:val="160"/>
          <w:marBottom w:val="160"/>
          <w:divBdr>
            <w:top w:val="none" w:sz="0" w:space="0" w:color="auto"/>
            <w:left w:val="none" w:sz="0" w:space="0" w:color="auto"/>
            <w:bottom w:val="none" w:sz="0" w:space="0" w:color="auto"/>
            <w:right w:val="none" w:sz="0" w:space="0" w:color="auto"/>
          </w:divBdr>
        </w:div>
      </w:divsChild>
    </w:div>
    <w:div w:id="1260062839">
      <w:marLeft w:val="0"/>
      <w:marRight w:val="0"/>
      <w:marTop w:val="160"/>
      <w:marBottom w:val="160"/>
      <w:divBdr>
        <w:top w:val="none" w:sz="0" w:space="0" w:color="auto"/>
        <w:left w:val="none" w:sz="0" w:space="0" w:color="auto"/>
        <w:bottom w:val="none" w:sz="0" w:space="0" w:color="auto"/>
        <w:right w:val="none" w:sz="0" w:space="0" w:color="auto"/>
      </w:divBdr>
    </w:div>
    <w:div w:id="1260679407">
      <w:marLeft w:val="0"/>
      <w:marRight w:val="0"/>
      <w:marTop w:val="160"/>
      <w:marBottom w:val="160"/>
      <w:divBdr>
        <w:top w:val="none" w:sz="0" w:space="0" w:color="auto"/>
        <w:left w:val="none" w:sz="0" w:space="0" w:color="auto"/>
        <w:bottom w:val="none" w:sz="0" w:space="0" w:color="auto"/>
        <w:right w:val="none" w:sz="0" w:space="0" w:color="auto"/>
      </w:divBdr>
    </w:div>
    <w:div w:id="1265696956">
      <w:marLeft w:val="0"/>
      <w:marRight w:val="0"/>
      <w:marTop w:val="0"/>
      <w:marBottom w:val="120"/>
      <w:divBdr>
        <w:top w:val="none" w:sz="0" w:space="0" w:color="auto"/>
        <w:left w:val="none" w:sz="0" w:space="0" w:color="auto"/>
        <w:bottom w:val="none" w:sz="0" w:space="0" w:color="auto"/>
        <w:right w:val="none" w:sz="0" w:space="0" w:color="auto"/>
      </w:divBdr>
      <w:divsChild>
        <w:div w:id="1258557400">
          <w:marLeft w:val="0"/>
          <w:marRight w:val="0"/>
          <w:marTop w:val="0"/>
          <w:marBottom w:val="0"/>
          <w:divBdr>
            <w:top w:val="none" w:sz="0" w:space="0" w:color="auto"/>
            <w:left w:val="none" w:sz="0" w:space="0" w:color="auto"/>
            <w:bottom w:val="none" w:sz="0" w:space="0" w:color="auto"/>
            <w:right w:val="none" w:sz="0" w:space="0" w:color="auto"/>
          </w:divBdr>
        </w:div>
      </w:divsChild>
    </w:div>
    <w:div w:id="1266233954">
      <w:marLeft w:val="0"/>
      <w:marRight w:val="0"/>
      <w:marTop w:val="0"/>
      <w:marBottom w:val="0"/>
      <w:divBdr>
        <w:top w:val="none" w:sz="0" w:space="0" w:color="auto"/>
        <w:left w:val="none" w:sz="0" w:space="0" w:color="auto"/>
        <w:bottom w:val="none" w:sz="0" w:space="0" w:color="auto"/>
        <w:right w:val="none" w:sz="0" w:space="0" w:color="auto"/>
      </w:divBdr>
    </w:div>
    <w:div w:id="1266500600">
      <w:marLeft w:val="0"/>
      <w:marRight w:val="0"/>
      <w:marTop w:val="160"/>
      <w:marBottom w:val="160"/>
      <w:divBdr>
        <w:top w:val="none" w:sz="0" w:space="0" w:color="auto"/>
        <w:left w:val="none" w:sz="0" w:space="0" w:color="auto"/>
        <w:bottom w:val="none" w:sz="0" w:space="0" w:color="auto"/>
        <w:right w:val="none" w:sz="0" w:space="0" w:color="auto"/>
      </w:divBdr>
    </w:div>
    <w:div w:id="1268805056">
      <w:marLeft w:val="0"/>
      <w:marRight w:val="0"/>
      <w:marTop w:val="160"/>
      <w:marBottom w:val="160"/>
      <w:divBdr>
        <w:top w:val="none" w:sz="0" w:space="0" w:color="auto"/>
        <w:left w:val="none" w:sz="0" w:space="0" w:color="auto"/>
        <w:bottom w:val="none" w:sz="0" w:space="0" w:color="auto"/>
        <w:right w:val="none" w:sz="0" w:space="0" w:color="auto"/>
      </w:divBdr>
    </w:div>
    <w:div w:id="1268852488">
      <w:marLeft w:val="0"/>
      <w:marRight w:val="0"/>
      <w:marTop w:val="0"/>
      <w:marBottom w:val="0"/>
      <w:divBdr>
        <w:top w:val="none" w:sz="0" w:space="0" w:color="auto"/>
        <w:left w:val="none" w:sz="0" w:space="0" w:color="auto"/>
        <w:bottom w:val="none" w:sz="0" w:space="0" w:color="auto"/>
        <w:right w:val="none" w:sz="0" w:space="0" w:color="auto"/>
      </w:divBdr>
      <w:divsChild>
        <w:div w:id="1263876832">
          <w:marLeft w:val="0"/>
          <w:marRight w:val="0"/>
          <w:marTop w:val="0"/>
          <w:marBottom w:val="0"/>
          <w:divBdr>
            <w:top w:val="none" w:sz="0" w:space="0" w:color="auto"/>
            <w:left w:val="none" w:sz="0" w:space="0" w:color="auto"/>
            <w:bottom w:val="none" w:sz="0" w:space="0" w:color="auto"/>
            <w:right w:val="none" w:sz="0" w:space="0" w:color="auto"/>
          </w:divBdr>
        </w:div>
      </w:divsChild>
    </w:div>
    <w:div w:id="1269003489">
      <w:marLeft w:val="0"/>
      <w:marRight w:val="0"/>
      <w:marTop w:val="160"/>
      <w:marBottom w:val="160"/>
      <w:divBdr>
        <w:top w:val="none" w:sz="0" w:space="0" w:color="auto"/>
        <w:left w:val="none" w:sz="0" w:space="0" w:color="auto"/>
        <w:bottom w:val="none" w:sz="0" w:space="0" w:color="auto"/>
        <w:right w:val="none" w:sz="0" w:space="0" w:color="auto"/>
      </w:divBdr>
    </w:div>
    <w:div w:id="1269850288">
      <w:marLeft w:val="0"/>
      <w:marRight w:val="0"/>
      <w:marTop w:val="0"/>
      <w:marBottom w:val="0"/>
      <w:divBdr>
        <w:top w:val="none" w:sz="0" w:space="0" w:color="auto"/>
        <w:left w:val="none" w:sz="0" w:space="0" w:color="auto"/>
        <w:bottom w:val="none" w:sz="0" w:space="0" w:color="auto"/>
        <w:right w:val="none" w:sz="0" w:space="0" w:color="auto"/>
      </w:divBdr>
    </w:div>
    <w:div w:id="1269892429">
      <w:marLeft w:val="0"/>
      <w:marRight w:val="0"/>
      <w:marTop w:val="160"/>
      <w:marBottom w:val="160"/>
      <w:divBdr>
        <w:top w:val="none" w:sz="0" w:space="0" w:color="auto"/>
        <w:left w:val="none" w:sz="0" w:space="0" w:color="auto"/>
        <w:bottom w:val="none" w:sz="0" w:space="0" w:color="auto"/>
        <w:right w:val="none" w:sz="0" w:space="0" w:color="auto"/>
      </w:divBdr>
    </w:div>
    <w:div w:id="1270435731">
      <w:marLeft w:val="0"/>
      <w:marRight w:val="0"/>
      <w:marTop w:val="160"/>
      <w:marBottom w:val="160"/>
      <w:divBdr>
        <w:top w:val="none" w:sz="0" w:space="0" w:color="auto"/>
        <w:left w:val="none" w:sz="0" w:space="0" w:color="auto"/>
        <w:bottom w:val="none" w:sz="0" w:space="0" w:color="auto"/>
        <w:right w:val="none" w:sz="0" w:space="0" w:color="auto"/>
      </w:divBdr>
    </w:div>
    <w:div w:id="1271163095">
      <w:marLeft w:val="0"/>
      <w:marRight w:val="0"/>
      <w:marTop w:val="0"/>
      <w:marBottom w:val="0"/>
      <w:divBdr>
        <w:top w:val="none" w:sz="0" w:space="0" w:color="auto"/>
        <w:left w:val="none" w:sz="0" w:space="0" w:color="auto"/>
        <w:bottom w:val="none" w:sz="0" w:space="0" w:color="auto"/>
        <w:right w:val="none" w:sz="0" w:space="0" w:color="auto"/>
      </w:divBdr>
      <w:divsChild>
        <w:div w:id="1973754974">
          <w:marLeft w:val="0"/>
          <w:marRight w:val="0"/>
          <w:marTop w:val="0"/>
          <w:marBottom w:val="0"/>
          <w:divBdr>
            <w:top w:val="none" w:sz="0" w:space="0" w:color="auto"/>
            <w:left w:val="none" w:sz="0" w:space="0" w:color="auto"/>
            <w:bottom w:val="none" w:sz="0" w:space="0" w:color="auto"/>
            <w:right w:val="none" w:sz="0" w:space="0" w:color="auto"/>
          </w:divBdr>
        </w:div>
      </w:divsChild>
    </w:div>
    <w:div w:id="1271354998">
      <w:marLeft w:val="0"/>
      <w:marRight w:val="0"/>
      <w:marTop w:val="160"/>
      <w:marBottom w:val="160"/>
      <w:divBdr>
        <w:top w:val="none" w:sz="0" w:space="0" w:color="auto"/>
        <w:left w:val="none" w:sz="0" w:space="0" w:color="auto"/>
        <w:bottom w:val="none" w:sz="0" w:space="0" w:color="auto"/>
        <w:right w:val="none" w:sz="0" w:space="0" w:color="auto"/>
      </w:divBdr>
    </w:div>
    <w:div w:id="1273244927">
      <w:marLeft w:val="0"/>
      <w:marRight w:val="0"/>
      <w:marTop w:val="160"/>
      <w:marBottom w:val="160"/>
      <w:divBdr>
        <w:top w:val="none" w:sz="0" w:space="0" w:color="auto"/>
        <w:left w:val="none" w:sz="0" w:space="0" w:color="auto"/>
        <w:bottom w:val="none" w:sz="0" w:space="0" w:color="auto"/>
        <w:right w:val="none" w:sz="0" w:space="0" w:color="auto"/>
      </w:divBdr>
    </w:div>
    <w:div w:id="1274676856">
      <w:marLeft w:val="0"/>
      <w:marRight w:val="0"/>
      <w:marTop w:val="160"/>
      <w:marBottom w:val="160"/>
      <w:divBdr>
        <w:top w:val="none" w:sz="0" w:space="0" w:color="auto"/>
        <w:left w:val="none" w:sz="0" w:space="0" w:color="auto"/>
        <w:bottom w:val="none" w:sz="0" w:space="0" w:color="auto"/>
        <w:right w:val="none" w:sz="0" w:space="0" w:color="auto"/>
      </w:divBdr>
    </w:div>
    <w:div w:id="1276209126">
      <w:marLeft w:val="0"/>
      <w:marRight w:val="0"/>
      <w:marTop w:val="160"/>
      <w:marBottom w:val="160"/>
      <w:divBdr>
        <w:top w:val="none" w:sz="0" w:space="0" w:color="auto"/>
        <w:left w:val="none" w:sz="0" w:space="0" w:color="auto"/>
        <w:bottom w:val="none" w:sz="0" w:space="0" w:color="auto"/>
        <w:right w:val="none" w:sz="0" w:space="0" w:color="auto"/>
      </w:divBdr>
    </w:div>
    <w:div w:id="1276794467">
      <w:marLeft w:val="0"/>
      <w:marRight w:val="0"/>
      <w:marTop w:val="0"/>
      <w:marBottom w:val="160"/>
      <w:divBdr>
        <w:top w:val="none" w:sz="0" w:space="0" w:color="auto"/>
        <w:left w:val="none" w:sz="0" w:space="0" w:color="auto"/>
        <w:bottom w:val="none" w:sz="0" w:space="0" w:color="auto"/>
        <w:right w:val="none" w:sz="0" w:space="0" w:color="auto"/>
      </w:divBdr>
    </w:div>
    <w:div w:id="1279339881">
      <w:marLeft w:val="0"/>
      <w:marRight w:val="0"/>
      <w:marTop w:val="160"/>
      <w:marBottom w:val="160"/>
      <w:divBdr>
        <w:top w:val="none" w:sz="0" w:space="0" w:color="auto"/>
        <w:left w:val="none" w:sz="0" w:space="0" w:color="auto"/>
        <w:bottom w:val="none" w:sz="0" w:space="0" w:color="auto"/>
        <w:right w:val="none" w:sz="0" w:space="0" w:color="auto"/>
      </w:divBdr>
    </w:div>
    <w:div w:id="1279531787">
      <w:marLeft w:val="0"/>
      <w:marRight w:val="0"/>
      <w:marTop w:val="0"/>
      <w:marBottom w:val="0"/>
      <w:divBdr>
        <w:top w:val="none" w:sz="0" w:space="0" w:color="auto"/>
        <w:left w:val="none" w:sz="0" w:space="0" w:color="auto"/>
        <w:bottom w:val="none" w:sz="0" w:space="0" w:color="auto"/>
        <w:right w:val="none" w:sz="0" w:space="0" w:color="auto"/>
      </w:divBdr>
      <w:divsChild>
        <w:div w:id="1138492972">
          <w:marLeft w:val="0"/>
          <w:marRight w:val="0"/>
          <w:marTop w:val="0"/>
          <w:marBottom w:val="0"/>
          <w:divBdr>
            <w:top w:val="none" w:sz="0" w:space="0" w:color="auto"/>
            <w:left w:val="none" w:sz="0" w:space="0" w:color="auto"/>
            <w:bottom w:val="none" w:sz="0" w:space="0" w:color="auto"/>
            <w:right w:val="none" w:sz="0" w:space="0" w:color="auto"/>
          </w:divBdr>
        </w:div>
      </w:divsChild>
    </w:div>
    <w:div w:id="1281188798">
      <w:marLeft w:val="0"/>
      <w:marRight w:val="0"/>
      <w:marTop w:val="0"/>
      <w:marBottom w:val="0"/>
      <w:divBdr>
        <w:top w:val="none" w:sz="0" w:space="0" w:color="auto"/>
        <w:left w:val="none" w:sz="0" w:space="0" w:color="auto"/>
        <w:bottom w:val="none" w:sz="0" w:space="0" w:color="auto"/>
        <w:right w:val="none" w:sz="0" w:space="0" w:color="auto"/>
      </w:divBdr>
    </w:div>
    <w:div w:id="1284725935">
      <w:marLeft w:val="0"/>
      <w:marRight w:val="0"/>
      <w:marTop w:val="160"/>
      <w:marBottom w:val="160"/>
      <w:divBdr>
        <w:top w:val="none" w:sz="0" w:space="0" w:color="auto"/>
        <w:left w:val="none" w:sz="0" w:space="0" w:color="auto"/>
        <w:bottom w:val="none" w:sz="0" w:space="0" w:color="auto"/>
        <w:right w:val="none" w:sz="0" w:space="0" w:color="auto"/>
      </w:divBdr>
    </w:div>
    <w:div w:id="1286160868">
      <w:marLeft w:val="0"/>
      <w:marRight w:val="0"/>
      <w:marTop w:val="0"/>
      <w:marBottom w:val="120"/>
      <w:divBdr>
        <w:top w:val="none" w:sz="0" w:space="0" w:color="auto"/>
        <w:left w:val="none" w:sz="0" w:space="0" w:color="auto"/>
        <w:bottom w:val="none" w:sz="0" w:space="0" w:color="auto"/>
        <w:right w:val="none" w:sz="0" w:space="0" w:color="auto"/>
      </w:divBdr>
    </w:div>
    <w:div w:id="1286694169">
      <w:marLeft w:val="0"/>
      <w:marRight w:val="0"/>
      <w:marTop w:val="160"/>
      <w:marBottom w:val="160"/>
      <w:divBdr>
        <w:top w:val="none" w:sz="0" w:space="0" w:color="auto"/>
        <w:left w:val="none" w:sz="0" w:space="0" w:color="auto"/>
        <w:bottom w:val="none" w:sz="0" w:space="0" w:color="auto"/>
        <w:right w:val="none" w:sz="0" w:space="0" w:color="auto"/>
      </w:divBdr>
    </w:div>
    <w:div w:id="1288126472">
      <w:marLeft w:val="0"/>
      <w:marRight w:val="0"/>
      <w:marTop w:val="0"/>
      <w:marBottom w:val="120"/>
      <w:divBdr>
        <w:top w:val="none" w:sz="0" w:space="0" w:color="auto"/>
        <w:left w:val="none" w:sz="0" w:space="0" w:color="auto"/>
        <w:bottom w:val="none" w:sz="0" w:space="0" w:color="auto"/>
        <w:right w:val="none" w:sz="0" w:space="0" w:color="auto"/>
      </w:divBdr>
    </w:div>
    <w:div w:id="1288853189">
      <w:marLeft w:val="0"/>
      <w:marRight w:val="0"/>
      <w:marTop w:val="0"/>
      <w:marBottom w:val="0"/>
      <w:divBdr>
        <w:top w:val="none" w:sz="0" w:space="0" w:color="auto"/>
        <w:left w:val="none" w:sz="0" w:space="0" w:color="auto"/>
        <w:bottom w:val="none" w:sz="0" w:space="0" w:color="auto"/>
        <w:right w:val="none" w:sz="0" w:space="0" w:color="auto"/>
      </w:divBdr>
      <w:divsChild>
        <w:div w:id="381560056">
          <w:marLeft w:val="0"/>
          <w:marRight w:val="0"/>
          <w:marTop w:val="0"/>
          <w:marBottom w:val="0"/>
          <w:divBdr>
            <w:top w:val="none" w:sz="0" w:space="0" w:color="auto"/>
            <w:left w:val="none" w:sz="0" w:space="0" w:color="auto"/>
            <w:bottom w:val="none" w:sz="0" w:space="0" w:color="auto"/>
            <w:right w:val="none" w:sz="0" w:space="0" w:color="auto"/>
          </w:divBdr>
        </w:div>
      </w:divsChild>
    </w:div>
    <w:div w:id="1289555231">
      <w:marLeft w:val="0"/>
      <w:marRight w:val="0"/>
      <w:marTop w:val="160"/>
      <w:marBottom w:val="160"/>
      <w:divBdr>
        <w:top w:val="none" w:sz="0" w:space="0" w:color="auto"/>
        <w:left w:val="none" w:sz="0" w:space="0" w:color="auto"/>
        <w:bottom w:val="none" w:sz="0" w:space="0" w:color="auto"/>
        <w:right w:val="none" w:sz="0" w:space="0" w:color="auto"/>
      </w:divBdr>
    </w:div>
    <w:div w:id="1290740034">
      <w:marLeft w:val="0"/>
      <w:marRight w:val="0"/>
      <w:marTop w:val="0"/>
      <w:marBottom w:val="0"/>
      <w:divBdr>
        <w:top w:val="none" w:sz="0" w:space="0" w:color="auto"/>
        <w:left w:val="none" w:sz="0" w:space="0" w:color="auto"/>
        <w:bottom w:val="none" w:sz="0" w:space="0" w:color="auto"/>
        <w:right w:val="none" w:sz="0" w:space="0" w:color="auto"/>
      </w:divBdr>
      <w:divsChild>
        <w:div w:id="1653631813">
          <w:marLeft w:val="0"/>
          <w:marRight w:val="0"/>
          <w:marTop w:val="0"/>
          <w:marBottom w:val="0"/>
          <w:divBdr>
            <w:top w:val="none" w:sz="0" w:space="0" w:color="auto"/>
            <w:left w:val="none" w:sz="0" w:space="0" w:color="auto"/>
            <w:bottom w:val="none" w:sz="0" w:space="0" w:color="auto"/>
            <w:right w:val="none" w:sz="0" w:space="0" w:color="auto"/>
          </w:divBdr>
        </w:div>
      </w:divsChild>
    </w:div>
    <w:div w:id="1291327776">
      <w:marLeft w:val="0"/>
      <w:marRight w:val="0"/>
      <w:marTop w:val="160"/>
      <w:marBottom w:val="160"/>
      <w:divBdr>
        <w:top w:val="none" w:sz="0" w:space="0" w:color="auto"/>
        <w:left w:val="none" w:sz="0" w:space="0" w:color="auto"/>
        <w:bottom w:val="none" w:sz="0" w:space="0" w:color="auto"/>
        <w:right w:val="none" w:sz="0" w:space="0" w:color="auto"/>
      </w:divBdr>
    </w:div>
    <w:div w:id="1292514348">
      <w:marLeft w:val="0"/>
      <w:marRight w:val="0"/>
      <w:marTop w:val="160"/>
      <w:marBottom w:val="160"/>
      <w:divBdr>
        <w:top w:val="none" w:sz="0" w:space="0" w:color="auto"/>
        <w:left w:val="none" w:sz="0" w:space="0" w:color="auto"/>
        <w:bottom w:val="none" w:sz="0" w:space="0" w:color="auto"/>
        <w:right w:val="none" w:sz="0" w:space="0" w:color="auto"/>
      </w:divBdr>
    </w:div>
    <w:div w:id="1293440165">
      <w:marLeft w:val="0"/>
      <w:marRight w:val="0"/>
      <w:marTop w:val="160"/>
      <w:marBottom w:val="160"/>
      <w:divBdr>
        <w:top w:val="none" w:sz="0" w:space="0" w:color="auto"/>
        <w:left w:val="none" w:sz="0" w:space="0" w:color="auto"/>
        <w:bottom w:val="none" w:sz="0" w:space="0" w:color="auto"/>
        <w:right w:val="none" w:sz="0" w:space="0" w:color="auto"/>
      </w:divBdr>
    </w:div>
    <w:div w:id="1296179207">
      <w:marLeft w:val="0"/>
      <w:marRight w:val="0"/>
      <w:marTop w:val="160"/>
      <w:marBottom w:val="160"/>
      <w:divBdr>
        <w:top w:val="none" w:sz="0" w:space="0" w:color="auto"/>
        <w:left w:val="none" w:sz="0" w:space="0" w:color="auto"/>
        <w:bottom w:val="none" w:sz="0" w:space="0" w:color="auto"/>
        <w:right w:val="none" w:sz="0" w:space="0" w:color="auto"/>
      </w:divBdr>
    </w:div>
    <w:div w:id="1298145637">
      <w:marLeft w:val="0"/>
      <w:marRight w:val="0"/>
      <w:marTop w:val="0"/>
      <w:marBottom w:val="160"/>
      <w:divBdr>
        <w:top w:val="none" w:sz="0" w:space="0" w:color="auto"/>
        <w:left w:val="none" w:sz="0" w:space="0" w:color="auto"/>
        <w:bottom w:val="none" w:sz="0" w:space="0" w:color="auto"/>
        <w:right w:val="none" w:sz="0" w:space="0" w:color="auto"/>
      </w:divBdr>
    </w:div>
    <w:div w:id="1298602798">
      <w:marLeft w:val="0"/>
      <w:marRight w:val="0"/>
      <w:marTop w:val="160"/>
      <w:marBottom w:val="160"/>
      <w:divBdr>
        <w:top w:val="none" w:sz="0" w:space="0" w:color="auto"/>
        <w:left w:val="none" w:sz="0" w:space="0" w:color="auto"/>
        <w:bottom w:val="none" w:sz="0" w:space="0" w:color="auto"/>
        <w:right w:val="none" w:sz="0" w:space="0" w:color="auto"/>
      </w:divBdr>
    </w:div>
    <w:div w:id="1299650419">
      <w:marLeft w:val="0"/>
      <w:marRight w:val="0"/>
      <w:marTop w:val="160"/>
      <w:marBottom w:val="160"/>
      <w:divBdr>
        <w:top w:val="none" w:sz="0" w:space="0" w:color="auto"/>
        <w:left w:val="none" w:sz="0" w:space="0" w:color="auto"/>
        <w:bottom w:val="none" w:sz="0" w:space="0" w:color="auto"/>
        <w:right w:val="none" w:sz="0" w:space="0" w:color="auto"/>
      </w:divBdr>
    </w:div>
    <w:div w:id="1304509562">
      <w:marLeft w:val="0"/>
      <w:marRight w:val="0"/>
      <w:marTop w:val="160"/>
      <w:marBottom w:val="160"/>
      <w:divBdr>
        <w:top w:val="none" w:sz="0" w:space="0" w:color="auto"/>
        <w:left w:val="none" w:sz="0" w:space="0" w:color="auto"/>
        <w:bottom w:val="none" w:sz="0" w:space="0" w:color="auto"/>
        <w:right w:val="none" w:sz="0" w:space="0" w:color="auto"/>
      </w:divBdr>
    </w:div>
    <w:div w:id="1304699549">
      <w:marLeft w:val="0"/>
      <w:marRight w:val="0"/>
      <w:marTop w:val="160"/>
      <w:marBottom w:val="160"/>
      <w:divBdr>
        <w:top w:val="none" w:sz="0" w:space="0" w:color="auto"/>
        <w:left w:val="none" w:sz="0" w:space="0" w:color="auto"/>
        <w:bottom w:val="none" w:sz="0" w:space="0" w:color="auto"/>
        <w:right w:val="none" w:sz="0" w:space="0" w:color="auto"/>
      </w:divBdr>
    </w:div>
    <w:div w:id="1305039162">
      <w:marLeft w:val="0"/>
      <w:marRight w:val="0"/>
      <w:marTop w:val="160"/>
      <w:marBottom w:val="160"/>
      <w:divBdr>
        <w:top w:val="none" w:sz="0" w:space="0" w:color="auto"/>
        <w:left w:val="none" w:sz="0" w:space="0" w:color="auto"/>
        <w:bottom w:val="none" w:sz="0" w:space="0" w:color="auto"/>
        <w:right w:val="none" w:sz="0" w:space="0" w:color="auto"/>
      </w:divBdr>
    </w:div>
    <w:div w:id="1305042949">
      <w:marLeft w:val="0"/>
      <w:marRight w:val="0"/>
      <w:marTop w:val="0"/>
      <w:marBottom w:val="160"/>
      <w:divBdr>
        <w:top w:val="none" w:sz="0" w:space="0" w:color="auto"/>
        <w:left w:val="none" w:sz="0" w:space="0" w:color="auto"/>
        <w:bottom w:val="none" w:sz="0" w:space="0" w:color="auto"/>
        <w:right w:val="none" w:sz="0" w:space="0" w:color="auto"/>
      </w:divBdr>
    </w:div>
    <w:div w:id="1308978099">
      <w:marLeft w:val="0"/>
      <w:marRight w:val="0"/>
      <w:marTop w:val="160"/>
      <w:marBottom w:val="160"/>
      <w:divBdr>
        <w:top w:val="none" w:sz="0" w:space="0" w:color="auto"/>
        <w:left w:val="none" w:sz="0" w:space="0" w:color="auto"/>
        <w:bottom w:val="none" w:sz="0" w:space="0" w:color="auto"/>
        <w:right w:val="none" w:sz="0" w:space="0" w:color="auto"/>
      </w:divBdr>
    </w:div>
    <w:div w:id="1313636122">
      <w:marLeft w:val="0"/>
      <w:marRight w:val="0"/>
      <w:marTop w:val="160"/>
      <w:marBottom w:val="160"/>
      <w:divBdr>
        <w:top w:val="none" w:sz="0" w:space="0" w:color="auto"/>
        <w:left w:val="none" w:sz="0" w:space="0" w:color="auto"/>
        <w:bottom w:val="none" w:sz="0" w:space="0" w:color="auto"/>
        <w:right w:val="none" w:sz="0" w:space="0" w:color="auto"/>
      </w:divBdr>
    </w:div>
    <w:div w:id="1314522872">
      <w:marLeft w:val="0"/>
      <w:marRight w:val="0"/>
      <w:marTop w:val="160"/>
      <w:marBottom w:val="160"/>
      <w:divBdr>
        <w:top w:val="none" w:sz="0" w:space="0" w:color="auto"/>
        <w:left w:val="none" w:sz="0" w:space="0" w:color="auto"/>
        <w:bottom w:val="none" w:sz="0" w:space="0" w:color="auto"/>
        <w:right w:val="none" w:sz="0" w:space="0" w:color="auto"/>
      </w:divBdr>
    </w:div>
    <w:div w:id="1317612334">
      <w:marLeft w:val="0"/>
      <w:marRight w:val="0"/>
      <w:marTop w:val="0"/>
      <w:marBottom w:val="120"/>
      <w:divBdr>
        <w:top w:val="none" w:sz="0" w:space="0" w:color="auto"/>
        <w:left w:val="none" w:sz="0" w:space="0" w:color="auto"/>
        <w:bottom w:val="none" w:sz="0" w:space="0" w:color="auto"/>
        <w:right w:val="none" w:sz="0" w:space="0" w:color="auto"/>
      </w:divBdr>
    </w:div>
    <w:div w:id="1319918744">
      <w:marLeft w:val="0"/>
      <w:marRight w:val="0"/>
      <w:marTop w:val="0"/>
      <w:marBottom w:val="120"/>
      <w:divBdr>
        <w:top w:val="none" w:sz="0" w:space="0" w:color="auto"/>
        <w:left w:val="none" w:sz="0" w:space="0" w:color="auto"/>
        <w:bottom w:val="none" w:sz="0" w:space="0" w:color="auto"/>
        <w:right w:val="none" w:sz="0" w:space="0" w:color="auto"/>
      </w:divBdr>
    </w:div>
    <w:div w:id="1320423947">
      <w:marLeft w:val="0"/>
      <w:marRight w:val="0"/>
      <w:marTop w:val="160"/>
      <w:marBottom w:val="160"/>
      <w:divBdr>
        <w:top w:val="none" w:sz="0" w:space="0" w:color="auto"/>
        <w:left w:val="none" w:sz="0" w:space="0" w:color="auto"/>
        <w:bottom w:val="none" w:sz="0" w:space="0" w:color="auto"/>
        <w:right w:val="none" w:sz="0" w:space="0" w:color="auto"/>
      </w:divBdr>
    </w:div>
    <w:div w:id="1320966713">
      <w:marLeft w:val="0"/>
      <w:marRight w:val="0"/>
      <w:marTop w:val="160"/>
      <w:marBottom w:val="160"/>
      <w:divBdr>
        <w:top w:val="none" w:sz="0" w:space="0" w:color="auto"/>
        <w:left w:val="none" w:sz="0" w:space="0" w:color="auto"/>
        <w:bottom w:val="none" w:sz="0" w:space="0" w:color="auto"/>
        <w:right w:val="none" w:sz="0" w:space="0" w:color="auto"/>
      </w:divBdr>
    </w:div>
    <w:div w:id="1321229248">
      <w:marLeft w:val="0"/>
      <w:marRight w:val="0"/>
      <w:marTop w:val="160"/>
      <w:marBottom w:val="160"/>
      <w:divBdr>
        <w:top w:val="none" w:sz="0" w:space="0" w:color="auto"/>
        <w:left w:val="none" w:sz="0" w:space="0" w:color="auto"/>
        <w:bottom w:val="none" w:sz="0" w:space="0" w:color="auto"/>
        <w:right w:val="none" w:sz="0" w:space="0" w:color="auto"/>
      </w:divBdr>
    </w:div>
    <w:div w:id="1321273041">
      <w:marLeft w:val="0"/>
      <w:marRight w:val="0"/>
      <w:marTop w:val="160"/>
      <w:marBottom w:val="160"/>
      <w:divBdr>
        <w:top w:val="none" w:sz="0" w:space="0" w:color="auto"/>
        <w:left w:val="none" w:sz="0" w:space="0" w:color="auto"/>
        <w:bottom w:val="none" w:sz="0" w:space="0" w:color="auto"/>
        <w:right w:val="none" w:sz="0" w:space="0" w:color="auto"/>
      </w:divBdr>
    </w:div>
    <w:div w:id="1322274736">
      <w:marLeft w:val="0"/>
      <w:marRight w:val="0"/>
      <w:marTop w:val="160"/>
      <w:marBottom w:val="160"/>
      <w:divBdr>
        <w:top w:val="none" w:sz="0" w:space="0" w:color="auto"/>
        <w:left w:val="none" w:sz="0" w:space="0" w:color="auto"/>
        <w:bottom w:val="none" w:sz="0" w:space="0" w:color="auto"/>
        <w:right w:val="none" w:sz="0" w:space="0" w:color="auto"/>
      </w:divBdr>
    </w:div>
    <w:div w:id="1325358604">
      <w:marLeft w:val="0"/>
      <w:marRight w:val="0"/>
      <w:marTop w:val="0"/>
      <w:marBottom w:val="0"/>
      <w:divBdr>
        <w:top w:val="none" w:sz="0" w:space="0" w:color="auto"/>
        <w:left w:val="none" w:sz="0" w:space="0" w:color="auto"/>
        <w:bottom w:val="none" w:sz="0" w:space="0" w:color="auto"/>
        <w:right w:val="none" w:sz="0" w:space="0" w:color="auto"/>
      </w:divBdr>
      <w:divsChild>
        <w:div w:id="328218773">
          <w:marLeft w:val="0"/>
          <w:marRight w:val="0"/>
          <w:marTop w:val="0"/>
          <w:marBottom w:val="0"/>
          <w:divBdr>
            <w:top w:val="none" w:sz="0" w:space="0" w:color="auto"/>
            <w:left w:val="none" w:sz="0" w:space="0" w:color="auto"/>
            <w:bottom w:val="none" w:sz="0" w:space="0" w:color="auto"/>
            <w:right w:val="none" w:sz="0" w:space="0" w:color="auto"/>
          </w:divBdr>
        </w:div>
      </w:divsChild>
    </w:div>
    <w:div w:id="1327246059">
      <w:marLeft w:val="0"/>
      <w:marRight w:val="0"/>
      <w:marTop w:val="0"/>
      <w:marBottom w:val="0"/>
      <w:divBdr>
        <w:top w:val="none" w:sz="0" w:space="0" w:color="auto"/>
        <w:left w:val="none" w:sz="0" w:space="0" w:color="auto"/>
        <w:bottom w:val="none" w:sz="0" w:space="0" w:color="auto"/>
        <w:right w:val="none" w:sz="0" w:space="0" w:color="auto"/>
      </w:divBdr>
      <w:divsChild>
        <w:div w:id="1562136220">
          <w:marLeft w:val="0"/>
          <w:marRight w:val="0"/>
          <w:marTop w:val="0"/>
          <w:marBottom w:val="0"/>
          <w:divBdr>
            <w:top w:val="none" w:sz="0" w:space="0" w:color="auto"/>
            <w:left w:val="none" w:sz="0" w:space="0" w:color="auto"/>
            <w:bottom w:val="none" w:sz="0" w:space="0" w:color="auto"/>
            <w:right w:val="none" w:sz="0" w:space="0" w:color="auto"/>
          </w:divBdr>
        </w:div>
      </w:divsChild>
    </w:div>
    <w:div w:id="1329408741">
      <w:marLeft w:val="0"/>
      <w:marRight w:val="0"/>
      <w:marTop w:val="160"/>
      <w:marBottom w:val="160"/>
      <w:divBdr>
        <w:top w:val="none" w:sz="0" w:space="0" w:color="auto"/>
        <w:left w:val="none" w:sz="0" w:space="0" w:color="auto"/>
        <w:bottom w:val="none" w:sz="0" w:space="0" w:color="auto"/>
        <w:right w:val="none" w:sz="0" w:space="0" w:color="auto"/>
      </w:divBdr>
    </w:div>
    <w:div w:id="1330599163">
      <w:marLeft w:val="0"/>
      <w:marRight w:val="0"/>
      <w:marTop w:val="160"/>
      <w:marBottom w:val="160"/>
      <w:divBdr>
        <w:top w:val="none" w:sz="0" w:space="0" w:color="auto"/>
        <w:left w:val="none" w:sz="0" w:space="0" w:color="auto"/>
        <w:bottom w:val="none" w:sz="0" w:space="0" w:color="auto"/>
        <w:right w:val="none" w:sz="0" w:space="0" w:color="auto"/>
      </w:divBdr>
    </w:div>
    <w:div w:id="1330786826">
      <w:marLeft w:val="0"/>
      <w:marRight w:val="0"/>
      <w:marTop w:val="40"/>
      <w:marBottom w:val="200"/>
      <w:divBdr>
        <w:top w:val="none" w:sz="0" w:space="0" w:color="auto"/>
        <w:left w:val="none" w:sz="0" w:space="0" w:color="auto"/>
        <w:bottom w:val="none" w:sz="0" w:space="0" w:color="auto"/>
        <w:right w:val="none" w:sz="0" w:space="0" w:color="auto"/>
      </w:divBdr>
    </w:div>
    <w:div w:id="1331562641">
      <w:marLeft w:val="0"/>
      <w:marRight w:val="0"/>
      <w:marTop w:val="160"/>
      <w:marBottom w:val="160"/>
      <w:divBdr>
        <w:top w:val="none" w:sz="0" w:space="0" w:color="auto"/>
        <w:left w:val="none" w:sz="0" w:space="0" w:color="auto"/>
        <w:bottom w:val="none" w:sz="0" w:space="0" w:color="auto"/>
        <w:right w:val="none" w:sz="0" w:space="0" w:color="auto"/>
      </w:divBdr>
    </w:div>
    <w:div w:id="1332180786">
      <w:marLeft w:val="0"/>
      <w:marRight w:val="0"/>
      <w:marTop w:val="0"/>
      <w:marBottom w:val="160"/>
      <w:divBdr>
        <w:top w:val="none" w:sz="0" w:space="0" w:color="auto"/>
        <w:left w:val="none" w:sz="0" w:space="0" w:color="auto"/>
        <w:bottom w:val="none" w:sz="0" w:space="0" w:color="auto"/>
        <w:right w:val="none" w:sz="0" w:space="0" w:color="auto"/>
      </w:divBdr>
    </w:div>
    <w:div w:id="1334600080">
      <w:marLeft w:val="0"/>
      <w:marRight w:val="0"/>
      <w:marTop w:val="160"/>
      <w:marBottom w:val="160"/>
      <w:divBdr>
        <w:top w:val="none" w:sz="0" w:space="0" w:color="auto"/>
        <w:left w:val="none" w:sz="0" w:space="0" w:color="auto"/>
        <w:bottom w:val="none" w:sz="0" w:space="0" w:color="auto"/>
        <w:right w:val="none" w:sz="0" w:space="0" w:color="auto"/>
      </w:divBdr>
    </w:div>
    <w:div w:id="1336150393">
      <w:marLeft w:val="0"/>
      <w:marRight w:val="0"/>
      <w:marTop w:val="0"/>
      <w:marBottom w:val="160"/>
      <w:divBdr>
        <w:top w:val="none" w:sz="0" w:space="0" w:color="auto"/>
        <w:left w:val="none" w:sz="0" w:space="0" w:color="auto"/>
        <w:bottom w:val="none" w:sz="0" w:space="0" w:color="auto"/>
        <w:right w:val="none" w:sz="0" w:space="0" w:color="auto"/>
      </w:divBdr>
    </w:div>
    <w:div w:id="1341004895">
      <w:marLeft w:val="0"/>
      <w:marRight w:val="0"/>
      <w:marTop w:val="160"/>
      <w:marBottom w:val="160"/>
      <w:divBdr>
        <w:top w:val="none" w:sz="0" w:space="0" w:color="auto"/>
        <w:left w:val="none" w:sz="0" w:space="0" w:color="auto"/>
        <w:bottom w:val="none" w:sz="0" w:space="0" w:color="auto"/>
        <w:right w:val="none" w:sz="0" w:space="0" w:color="auto"/>
      </w:divBdr>
    </w:div>
    <w:div w:id="1341470961">
      <w:marLeft w:val="0"/>
      <w:marRight w:val="0"/>
      <w:marTop w:val="160"/>
      <w:marBottom w:val="160"/>
      <w:divBdr>
        <w:top w:val="none" w:sz="0" w:space="0" w:color="auto"/>
        <w:left w:val="none" w:sz="0" w:space="0" w:color="auto"/>
        <w:bottom w:val="none" w:sz="0" w:space="0" w:color="auto"/>
        <w:right w:val="none" w:sz="0" w:space="0" w:color="auto"/>
      </w:divBdr>
    </w:div>
    <w:div w:id="1343119354">
      <w:marLeft w:val="0"/>
      <w:marRight w:val="0"/>
      <w:marTop w:val="160"/>
      <w:marBottom w:val="160"/>
      <w:divBdr>
        <w:top w:val="none" w:sz="0" w:space="0" w:color="auto"/>
        <w:left w:val="none" w:sz="0" w:space="0" w:color="auto"/>
        <w:bottom w:val="none" w:sz="0" w:space="0" w:color="auto"/>
        <w:right w:val="none" w:sz="0" w:space="0" w:color="auto"/>
      </w:divBdr>
    </w:div>
    <w:div w:id="1343514310">
      <w:marLeft w:val="0"/>
      <w:marRight w:val="0"/>
      <w:marTop w:val="40"/>
      <w:marBottom w:val="200"/>
      <w:divBdr>
        <w:top w:val="none" w:sz="0" w:space="0" w:color="auto"/>
        <w:left w:val="none" w:sz="0" w:space="0" w:color="auto"/>
        <w:bottom w:val="none" w:sz="0" w:space="0" w:color="auto"/>
        <w:right w:val="none" w:sz="0" w:space="0" w:color="auto"/>
      </w:divBdr>
    </w:div>
    <w:div w:id="1344211277">
      <w:marLeft w:val="0"/>
      <w:marRight w:val="0"/>
      <w:marTop w:val="160"/>
      <w:marBottom w:val="160"/>
      <w:divBdr>
        <w:top w:val="none" w:sz="0" w:space="0" w:color="auto"/>
        <w:left w:val="none" w:sz="0" w:space="0" w:color="auto"/>
        <w:bottom w:val="none" w:sz="0" w:space="0" w:color="auto"/>
        <w:right w:val="none" w:sz="0" w:space="0" w:color="auto"/>
      </w:divBdr>
    </w:div>
    <w:div w:id="1345087505">
      <w:marLeft w:val="0"/>
      <w:marRight w:val="0"/>
      <w:marTop w:val="160"/>
      <w:marBottom w:val="160"/>
      <w:divBdr>
        <w:top w:val="none" w:sz="0" w:space="0" w:color="auto"/>
        <w:left w:val="none" w:sz="0" w:space="0" w:color="auto"/>
        <w:bottom w:val="none" w:sz="0" w:space="0" w:color="auto"/>
        <w:right w:val="none" w:sz="0" w:space="0" w:color="auto"/>
      </w:divBdr>
    </w:div>
    <w:div w:id="1346133587">
      <w:marLeft w:val="0"/>
      <w:marRight w:val="0"/>
      <w:marTop w:val="160"/>
      <w:marBottom w:val="160"/>
      <w:divBdr>
        <w:top w:val="none" w:sz="0" w:space="0" w:color="auto"/>
        <w:left w:val="none" w:sz="0" w:space="0" w:color="auto"/>
        <w:bottom w:val="none" w:sz="0" w:space="0" w:color="auto"/>
        <w:right w:val="none" w:sz="0" w:space="0" w:color="auto"/>
      </w:divBdr>
    </w:div>
    <w:div w:id="1348481505">
      <w:marLeft w:val="0"/>
      <w:marRight w:val="0"/>
      <w:marTop w:val="0"/>
      <w:marBottom w:val="240"/>
      <w:divBdr>
        <w:top w:val="none" w:sz="0" w:space="0" w:color="auto"/>
        <w:left w:val="none" w:sz="0" w:space="0" w:color="auto"/>
        <w:bottom w:val="none" w:sz="0" w:space="0" w:color="auto"/>
        <w:right w:val="none" w:sz="0" w:space="0" w:color="auto"/>
      </w:divBdr>
    </w:div>
    <w:div w:id="1348750482">
      <w:marLeft w:val="0"/>
      <w:marRight w:val="0"/>
      <w:marTop w:val="160"/>
      <w:marBottom w:val="160"/>
      <w:divBdr>
        <w:top w:val="none" w:sz="0" w:space="0" w:color="auto"/>
        <w:left w:val="none" w:sz="0" w:space="0" w:color="auto"/>
        <w:bottom w:val="none" w:sz="0" w:space="0" w:color="auto"/>
        <w:right w:val="none" w:sz="0" w:space="0" w:color="auto"/>
      </w:divBdr>
    </w:div>
    <w:div w:id="1348754443">
      <w:marLeft w:val="0"/>
      <w:marRight w:val="0"/>
      <w:marTop w:val="160"/>
      <w:marBottom w:val="160"/>
      <w:divBdr>
        <w:top w:val="none" w:sz="0" w:space="0" w:color="auto"/>
        <w:left w:val="none" w:sz="0" w:space="0" w:color="auto"/>
        <w:bottom w:val="none" w:sz="0" w:space="0" w:color="auto"/>
        <w:right w:val="none" w:sz="0" w:space="0" w:color="auto"/>
      </w:divBdr>
    </w:div>
    <w:div w:id="1349671656">
      <w:marLeft w:val="0"/>
      <w:marRight w:val="0"/>
      <w:marTop w:val="0"/>
      <w:marBottom w:val="0"/>
      <w:divBdr>
        <w:top w:val="none" w:sz="0" w:space="0" w:color="auto"/>
        <w:left w:val="none" w:sz="0" w:space="0" w:color="auto"/>
        <w:bottom w:val="none" w:sz="0" w:space="0" w:color="auto"/>
        <w:right w:val="none" w:sz="0" w:space="0" w:color="auto"/>
      </w:divBdr>
      <w:divsChild>
        <w:div w:id="185826742">
          <w:marLeft w:val="0"/>
          <w:marRight w:val="0"/>
          <w:marTop w:val="0"/>
          <w:marBottom w:val="0"/>
          <w:divBdr>
            <w:top w:val="none" w:sz="0" w:space="0" w:color="auto"/>
            <w:left w:val="none" w:sz="0" w:space="0" w:color="auto"/>
            <w:bottom w:val="none" w:sz="0" w:space="0" w:color="auto"/>
            <w:right w:val="none" w:sz="0" w:space="0" w:color="auto"/>
          </w:divBdr>
        </w:div>
      </w:divsChild>
    </w:div>
    <w:div w:id="1350521619">
      <w:marLeft w:val="0"/>
      <w:marRight w:val="0"/>
      <w:marTop w:val="160"/>
      <w:marBottom w:val="160"/>
      <w:divBdr>
        <w:top w:val="none" w:sz="0" w:space="0" w:color="auto"/>
        <w:left w:val="none" w:sz="0" w:space="0" w:color="auto"/>
        <w:bottom w:val="none" w:sz="0" w:space="0" w:color="auto"/>
        <w:right w:val="none" w:sz="0" w:space="0" w:color="auto"/>
      </w:divBdr>
    </w:div>
    <w:div w:id="1352340855">
      <w:marLeft w:val="0"/>
      <w:marRight w:val="0"/>
      <w:marTop w:val="160"/>
      <w:marBottom w:val="160"/>
      <w:divBdr>
        <w:top w:val="none" w:sz="0" w:space="0" w:color="auto"/>
        <w:left w:val="none" w:sz="0" w:space="0" w:color="auto"/>
        <w:bottom w:val="none" w:sz="0" w:space="0" w:color="auto"/>
        <w:right w:val="none" w:sz="0" w:space="0" w:color="auto"/>
      </w:divBdr>
    </w:div>
    <w:div w:id="1353217813">
      <w:marLeft w:val="0"/>
      <w:marRight w:val="0"/>
      <w:marTop w:val="0"/>
      <w:marBottom w:val="120"/>
      <w:divBdr>
        <w:top w:val="none" w:sz="0" w:space="0" w:color="auto"/>
        <w:left w:val="none" w:sz="0" w:space="0" w:color="auto"/>
        <w:bottom w:val="none" w:sz="0" w:space="0" w:color="auto"/>
        <w:right w:val="none" w:sz="0" w:space="0" w:color="auto"/>
      </w:divBdr>
    </w:div>
    <w:div w:id="1359621031">
      <w:marLeft w:val="0"/>
      <w:marRight w:val="0"/>
      <w:marTop w:val="160"/>
      <w:marBottom w:val="160"/>
      <w:divBdr>
        <w:top w:val="none" w:sz="0" w:space="0" w:color="auto"/>
        <w:left w:val="none" w:sz="0" w:space="0" w:color="auto"/>
        <w:bottom w:val="none" w:sz="0" w:space="0" w:color="auto"/>
        <w:right w:val="none" w:sz="0" w:space="0" w:color="auto"/>
      </w:divBdr>
    </w:div>
    <w:div w:id="1360928627">
      <w:marLeft w:val="0"/>
      <w:marRight w:val="0"/>
      <w:marTop w:val="160"/>
      <w:marBottom w:val="160"/>
      <w:divBdr>
        <w:top w:val="none" w:sz="0" w:space="0" w:color="auto"/>
        <w:left w:val="none" w:sz="0" w:space="0" w:color="auto"/>
        <w:bottom w:val="none" w:sz="0" w:space="0" w:color="auto"/>
        <w:right w:val="none" w:sz="0" w:space="0" w:color="auto"/>
      </w:divBdr>
    </w:div>
    <w:div w:id="1361976133">
      <w:marLeft w:val="0"/>
      <w:marRight w:val="0"/>
      <w:marTop w:val="160"/>
      <w:marBottom w:val="160"/>
      <w:divBdr>
        <w:top w:val="none" w:sz="0" w:space="0" w:color="auto"/>
        <w:left w:val="none" w:sz="0" w:space="0" w:color="auto"/>
        <w:bottom w:val="none" w:sz="0" w:space="0" w:color="auto"/>
        <w:right w:val="none" w:sz="0" w:space="0" w:color="auto"/>
      </w:divBdr>
    </w:div>
    <w:div w:id="1362828158">
      <w:marLeft w:val="0"/>
      <w:marRight w:val="0"/>
      <w:marTop w:val="160"/>
      <w:marBottom w:val="160"/>
      <w:divBdr>
        <w:top w:val="none" w:sz="0" w:space="0" w:color="auto"/>
        <w:left w:val="none" w:sz="0" w:space="0" w:color="auto"/>
        <w:bottom w:val="none" w:sz="0" w:space="0" w:color="auto"/>
        <w:right w:val="none" w:sz="0" w:space="0" w:color="auto"/>
      </w:divBdr>
    </w:div>
    <w:div w:id="1365137230">
      <w:marLeft w:val="0"/>
      <w:marRight w:val="0"/>
      <w:marTop w:val="160"/>
      <w:marBottom w:val="160"/>
      <w:divBdr>
        <w:top w:val="none" w:sz="0" w:space="0" w:color="auto"/>
        <w:left w:val="none" w:sz="0" w:space="0" w:color="auto"/>
        <w:bottom w:val="none" w:sz="0" w:space="0" w:color="auto"/>
        <w:right w:val="none" w:sz="0" w:space="0" w:color="auto"/>
      </w:divBdr>
    </w:div>
    <w:div w:id="1365594062">
      <w:marLeft w:val="0"/>
      <w:marRight w:val="0"/>
      <w:marTop w:val="160"/>
      <w:marBottom w:val="160"/>
      <w:divBdr>
        <w:top w:val="none" w:sz="0" w:space="0" w:color="auto"/>
        <w:left w:val="none" w:sz="0" w:space="0" w:color="auto"/>
        <w:bottom w:val="none" w:sz="0" w:space="0" w:color="auto"/>
        <w:right w:val="none" w:sz="0" w:space="0" w:color="auto"/>
      </w:divBdr>
    </w:div>
    <w:div w:id="1366440316">
      <w:marLeft w:val="0"/>
      <w:marRight w:val="0"/>
      <w:marTop w:val="160"/>
      <w:marBottom w:val="160"/>
      <w:divBdr>
        <w:top w:val="none" w:sz="0" w:space="0" w:color="auto"/>
        <w:left w:val="none" w:sz="0" w:space="0" w:color="auto"/>
        <w:bottom w:val="none" w:sz="0" w:space="0" w:color="auto"/>
        <w:right w:val="none" w:sz="0" w:space="0" w:color="auto"/>
      </w:divBdr>
    </w:div>
    <w:div w:id="1367952640">
      <w:marLeft w:val="0"/>
      <w:marRight w:val="0"/>
      <w:marTop w:val="160"/>
      <w:marBottom w:val="160"/>
      <w:divBdr>
        <w:top w:val="none" w:sz="0" w:space="0" w:color="auto"/>
        <w:left w:val="none" w:sz="0" w:space="0" w:color="auto"/>
        <w:bottom w:val="none" w:sz="0" w:space="0" w:color="auto"/>
        <w:right w:val="none" w:sz="0" w:space="0" w:color="auto"/>
      </w:divBdr>
    </w:div>
    <w:div w:id="1369720327">
      <w:marLeft w:val="0"/>
      <w:marRight w:val="0"/>
      <w:marTop w:val="160"/>
      <w:marBottom w:val="160"/>
      <w:divBdr>
        <w:top w:val="none" w:sz="0" w:space="0" w:color="auto"/>
        <w:left w:val="none" w:sz="0" w:space="0" w:color="auto"/>
        <w:bottom w:val="none" w:sz="0" w:space="0" w:color="auto"/>
        <w:right w:val="none" w:sz="0" w:space="0" w:color="auto"/>
      </w:divBdr>
    </w:div>
    <w:div w:id="1372077060">
      <w:marLeft w:val="0"/>
      <w:marRight w:val="0"/>
      <w:marTop w:val="160"/>
      <w:marBottom w:val="160"/>
      <w:divBdr>
        <w:top w:val="none" w:sz="0" w:space="0" w:color="auto"/>
        <w:left w:val="none" w:sz="0" w:space="0" w:color="auto"/>
        <w:bottom w:val="none" w:sz="0" w:space="0" w:color="auto"/>
        <w:right w:val="none" w:sz="0" w:space="0" w:color="auto"/>
      </w:divBdr>
    </w:div>
    <w:div w:id="1372341754">
      <w:marLeft w:val="0"/>
      <w:marRight w:val="0"/>
      <w:marTop w:val="0"/>
      <w:marBottom w:val="160"/>
      <w:divBdr>
        <w:top w:val="none" w:sz="0" w:space="0" w:color="auto"/>
        <w:left w:val="none" w:sz="0" w:space="0" w:color="auto"/>
        <w:bottom w:val="none" w:sz="0" w:space="0" w:color="auto"/>
        <w:right w:val="none" w:sz="0" w:space="0" w:color="auto"/>
      </w:divBdr>
    </w:div>
    <w:div w:id="1372534426">
      <w:marLeft w:val="0"/>
      <w:marRight w:val="0"/>
      <w:marTop w:val="160"/>
      <w:marBottom w:val="160"/>
      <w:divBdr>
        <w:top w:val="none" w:sz="0" w:space="0" w:color="auto"/>
        <w:left w:val="none" w:sz="0" w:space="0" w:color="auto"/>
        <w:bottom w:val="none" w:sz="0" w:space="0" w:color="auto"/>
        <w:right w:val="none" w:sz="0" w:space="0" w:color="auto"/>
      </w:divBdr>
    </w:div>
    <w:div w:id="1375546699">
      <w:marLeft w:val="0"/>
      <w:marRight w:val="0"/>
      <w:marTop w:val="0"/>
      <w:marBottom w:val="0"/>
      <w:divBdr>
        <w:top w:val="none" w:sz="0" w:space="0" w:color="auto"/>
        <w:left w:val="none" w:sz="0" w:space="0" w:color="auto"/>
        <w:bottom w:val="none" w:sz="0" w:space="0" w:color="auto"/>
        <w:right w:val="none" w:sz="0" w:space="0" w:color="auto"/>
      </w:divBdr>
      <w:divsChild>
        <w:div w:id="387266295">
          <w:marLeft w:val="0"/>
          <w:marRight w:val="0"/>
          <w:marTop w:val="160"/>
          <w:marBottom w:val="160"/>
          <w:divBdr>
            <w:top w:val="none" w:sz="0" w:space="0" w:color="auto"/>
            <w:left w:val="none" w:sz="0" w:space="0" w:color="auto"/>
            <w:bottom w:val="none" w:sz="0" w:space="0" w:color="auto"/>
            <w:right w:val="none" w:sz="0" w:space="0" w:color="auto"/>
          </w:divBdr>
        </w:div>
        <w:div w:id="930049566">
          <w:marLeft w:val="0"/>
          <w:marRight w:val="0"/>
          <w:marTop w:val="160"/>
          <w:marBottom w:val="160"/>
          <w:divBdr>
            <w:top w:val="none" w:sz="0" w:space="0" w:color="auto"/>
            <w:left w:val="none" w:sz="0" w:space="0" w:color="auto"/>
            <w:bottom w:val="none" w:sz="0" w:space="0" w:color="auto"/>
            <w:right w:val="none" w:sz="0" w:space="0" w:color="auto"/>
          </w:divBdr>
        </w:div>
        <w:div w:id="803280884">
          <w:marLeft w:val="0"/>
          <w:marRight w:val="0"/>
          <w:marTop w:val="160"/>
          <w:marBottom w:val="160"/>
          <w:divBdr>
            <w:top w:val="none" w:sz="0" w:space="0" w:color="auto"/>
            <w:left w:val="none" w:sz="0" w:space="0" w:color="auto"/>
            <w:bottom w:val="none" w:sz="0" w:space="0" w:color="auto"/>
            <w:right w:val="none" w:sz="0" w:space="0" w:color="auto"/>
          </w:divBdr>
        </w:div>
        <w:div w:id="1983341076">
          <w:marLeft w:val="0"/>
          <w:marRight w:val="0"/>
          <w:marTop w:val="160"/>
          <w:marBottom w:val="160"/>
          <w:divBdr>
            <w:top w:val="none" w:sz="0" w:space="0" w:color="auto"/>
            <w:left w:val="none" w:sz="0" w:space="0" w:color="auto"/>
            <w:bottom w:val="none" w:sz="0" w:space="0" w:color="auto"/>
            <w:right w:val="none" w:sz="0" w:space="0" w:color="auto"/>
          </w:divBdr>
        </w:div>
        <w:div w:id="1231231574">
          <w:marLeft w:val="0"/>
          <w:marRight w:val="0"/>
          <w:marTop w:val="0"/>
          <w:marBottom w:val="0"/>
          <w:divBdr>
            <w:top w:val="none" w:sz="0" w:space="0" w:color="auto"/>
            <w:left w:val="none" w:sz="0" w:space="0" w:color="auto"/>
            <w:bottom w:val="none" w:sz="0" w:space="0" w:color="auto"/>
            <w:right w:val="none" w:sz="0" w:space="0" w:color="auto"/>
          </w:divBdr>
        </w:div>
      </w:divsChild>
    </w:div>
    <w:div w:id="1378168305">
      <w:marLeft w:val="0"/>
      <w:marRight w:val="0"/>
      <w:marTop w:val="160"/>
      <w:marBottom w:val="160"/>
      <w:divBdr>
        <w:top w:val="none" w:sz="0" w:space="0" w:color="auto"/>
        <w:left w:val="none" w:sz="0" w:space="0" w:color="auto"/>
        <w:bottom w:val="none" w:sz="0" w:space="0" w:color="auto"/>
        <w:right w:val="none" w:sz="0" w:space="0" w:color="auto"/>
      </w:divBdr>
    </w:div>
    <w:div w:id="1379277426">
      <w:marLeft w:val="0"/>
      <w:marRight w:val="0"/>
      <w:marTop w:val="0"/>
      <w:marBottom w:val="0"/>
      <w:divBdr>
        <w:top w:val="none" w:sz="0" w:space="0" w:color="auto"/>
        <w:left w:val="none" w:sz="0" w:space="0" w:color="auto"/>
        <w:bottom w:val="none" w:sz="0" w:space="0" w:color="auto"/>
        <w:right w:val="none" w:sz="0" w:space="0" w:color="auto"/>
      </w:divBdr>
      <w:divsChild>
        <w:div w:id="987630258">
          <w:marLeft w:val="0"/>
          <w:marRight w:val="0"/>
          <w:marTop w:val="0"/>
          <w:marBottom w:val="0"/>
          <w:divBdr>
            <w:top w:val="none" w:sz="0" w:space="0" w:color="auto"/>
            <w:left w:val="none" w:sz="0" w:space="0" w:color="auto"/>
            <w:bottom w:val="none" w:sz="0" w:space="0" w:color="auto"/>
            <w:right w:val="none" w:sz="0" w:space="0" w:color="auto"/>
          </w:divBdr>
        </w:div>
      </w:divsChild>
    </w:div>
    <w:div w:id="1382635716">
      <w:marLeft w:val="0"/>
      <w:marRight w:val="0"/>
      <w:marTop w:val="160"/>
      <w:marBottom w:val="160"/>
      <w:divBdr>
        <w:top w:val="none" w:sz="0" w:space="0" w:color="auto"/>
        <w:left w:val="none" w:sz="0" w:space="0" w:color="auto"/>
        <w:bottom w:val="none" w:sz="0" w:space="0" w:color="auto"/>
        <w:right w:val="none" w:sz="0" w:space="0" w:color="auto"/>
      </w:divBdr>
    </w:div>
    <w:div w:id="1382708143">
      <w:marLeft w:val="0"/>
      <w:marRight w:val="0"/>
      <w:marTop w:val="40"/>
      <w:marBottom w:val="200"/>
      <w:divBdr>
        <w:top w:val="none" w:sz="0" w:space="0" w:color="auto"/>
        <w:left w:val="none" w:sz="0" w:space="0" w:color="auto"/>
        <w:bottom w:val="none" w:sz="0" w:space="0" w:color="auto"/>
        <w:right w:val="none" w:sz="0" w:space="0" w:color="auto"/>
      </w:divBdr>
    </w:div>
    <w:div w:id="1383213044">
      <w:marLeft w:val="0"/>
      <w:marRight w:val="0"/>
      <w:marTop w:val="0"/>
      <w:marBottom w:val="0"/>
      <w:divBdr>
        <w:top w:val="none" w:sz="0" w:space="0" w:color="auto"/>
        <w:left w:val="none" w:sz="0" w:space="0" w:color="auto"/>
        <w:bottom w:val="none" w:sz="0" w:space="0" w:color="auto"/>
        <w:right w:val="none" w:sz="0" w:space="0" w:color="auto"/>
      </w:divBdr>
    </w:div>
    <w:div w:id="1386950931">
      <w:marLeft w:val="0"/>
      <w:marRight w:val="0"/>
      <w:marTop w:val="160"/>
      <w:marBottom w:val="160"/>
      <w:divBdr>
        <w:top w:val="none" w:sz="0" w:space="0" w:color="auto"/>
        <w:left w:val="none" w:sz="0" w:space="0" w:color="auto"/>
        <w:bottom w:val="none" w:sz="0" w:space="0" w:color="auto"/>
        <w:right w:val="none" w:sz="0" w:space="0" w:color="auto"/>
      </w:divBdr>
    </w:div>
    <w:div w:id="1387072960">
      <w:marLeft w:val="0"/>
      <w:marRight w:val="0"/>
      <w:marTop w:val="0"/>
      <w:marBottom w:val="0"/>
      <w:divBdr>
        <w:top w:val="none" w:sz="0" w:space="0" w:color="auto"/>
        <w:left w:val="none" w:sz="0" w:space="0" w:color="auto"/>
        <w:bottom w:val="none" w:sz="0" w:space="0" w:color="auto"/>
        <w:right w:val="none" w:sz="0" w:space="0" w:color="auto"/>
      </w:divBdr>
    </w:div>
    <w:div w:id="1388534236">
      <w:marLeft w:val="0"/>
      <w:marRight w:val="0"/>
      <w:marTop w:val="0"/>
      <w:marBottom w:val="0"/>
      <w:divBdr>
        <w:top w:val="none" w:sz="0" w:space="0" w:color="auto"/>
        <w:left w:val="none" w:sz="0" w:space="0" w:color="auto"/>
        <w:bottom w:val="none" w:sz="0" w:space="0" w:color="auto"/>
        <w:right w:val="none" w:sz="0" w:space="0" w:color="auto"/>
      </w:divBdr>
      <w:divsChild>
        <w:div w:id="810171021">
          <w:marLeft w:val="0"/>
          <w:marRight w:val="0"/>
          <w:marTop w:val="0"/>
          <w:marBottom w:val="0"/>
          <w:divBdr>
            <w:top w:val="none" w:sz="0" w:space="0" w:color="auto"/>
            <w:left w:val="none" w:sz="0" w:space="0" w:color="auto"/>
            <w:bottom w:val="none" w:sz="0" w:space="0" w:color="auto"/>
            <w:right w:val="none" w:sz="0" w:space="0" w:color="auto"/>
          </w:divBdr>
        </w:div>
      </w:divsChild>
    </w:div>
    <w:div w:id="1388987981">
      <w:marLeft w:val="0"/>
      <w:marRight w:val="0"/>
      <w:marTop w:val="0"/>
      <w:marBottom w:val="160"/>
      <w:divBdr>
        <w:top w:val="none" w:sz="0" w:space="0" w:color="auto"/>
        <w:left w:val="none" w:sz="0" w:space="0" w:color="auto"/>
        <w:bottom w:val="none" w:sz="0" w:space="0" w:color="auto"/>
        <w:right w:val="none" w:sz="0" w:space="0" w:color="auto"/>
      </w:divBdr>
    </w:div>
    <w:div w:id="1394350983">
      <w:marLeft w:val="0"/>
      <w:marRight w:val="0"/>
      <w:marTop w:val="160"/>
      <w:marBottom w:val="160"/>
      <w:divBdr>
        <w:top w:val="none" w:sz="0" w:space="0" w:color="auto"/>
        <w:left w:val="none" w:sz="0" w:space="0" w:color="auto"/>
        <w:bottom w:val="none" w:sz="0" w:space="0" w:color="auto"/>
        <w:right w:val="none" w:sz="0" w:space="0" w:color="auto"/>
      </w:divBdr>
    </w:div>
    <w:div w:id="1394743650">
      <w:marLeft w:val="0"/>
      <w:marRight w:val="0"/>
      <w:marTop w:val="160"/>
      <w:marBottom w:val="160"/>
      <w:divBdr>
        <w:top w:val="none" w:sz="0" w:space="0" w:color="auto"/>
        <w:left w:val="none" w:sz="0" w:space="0" w:color="auto"/>
        <w:bottom w:val="none" w:sz="0" w:space="0" w:color="auto"/>
        <w:right w:val="none" w:sz="0" w:space="0" w:color="auto"/>
      </w:divBdr>
    </w:div>
    <w:div w:id="1395002890">
      <w:marLeft w:val="0"/>
      <w:marRight w:val="0"/>
      <w:marTop w:val="160"/>
      <w:marBottom w:val="160"/>
      <w:divBdr>
        <w:top w:val="none" w:sz="0" w:space="0" w:color="auto"/>
        <w:left w:val="none" w:sz="0" w:space="0" w:color="auto"/>
        <w:bottom w:val="none" w:sz="0" w:space="0" w:color="auto"/>
        <w:right w:val="none" w:sz="0" w:space="0" w:color="auto"/>
      </w:divBdr>
    </w:div>
    <w:div w:id="1395464892">
      <w:marLeft w:val="0"/>
      <w:marRight w:val="0"/>
      <w:marTop w:val="160"/>
      <w:marBottom w:val="160"/>
      <w:divBdr>
        <w:top w:val="none" w:sz="0" w:space="0" w:color="auto"/>
        <w:left w:val="none" w:sz="0" w:space="0" w:color="auto"/>
        <w:bottom w:val="none" w:sz="0" w:space="0" w:color="auto"/>
        <w:right w:val="none" w:sz="0" w:space="0" w:color="auto"/>
      </w:divBdr>
    </w:div>
    <w:div w:id="1396471528">
      <w:marLeft w:val="0"/>
      <w:marRight w:val="0"/>
      <w:marTop w:val="160"/>
      <w:marBottom w:val="160"/>
      <w:divBdr>
        <w:top w:val="none" w:sz="0" w:space="0" w:color="auto"/>
        <w:left w:val="none" w:sz="0" w:space="0" w:color="auto"/>
        <w:bottom w:val="none" w:sz="0" w:space="0" w:color="auto"/>
        <w:right w:val="none" w:sz="0" w:space="0" w:color="auto"/>
      </w:divBdr>
    </w:div>
    <w:div w:id="1397703109">
      <w:marLeft w:val="0"/>
      <w:marRight w:val="0"/>
      <w:marTop w:val="160"/>
      <w:marBottom w:val="120"/>
      <w:divBdr>
        <w:top w:val="none" w:sz="0" w:space="0" w:color="auto"/>
        <w:left w:val="none" w:sz="0" w:space="0" w:color="auto"/>
        <w:bottom w:val="none" w:sz="0" w:space="0" w:color="auto"/>
        <w:right w:val="none" w:sz="0" w:space="0" w:color="auto"/>
      </w:divBdr>
    </w:div>
    <w:div w:id="1399480359">
      <w:marLeft w:val="0"/>
      <w:marRight w:val="0"/>
      <w:marTop w:val="40"/>
      <w:marBottom w:val="200"/>
      <w:divBdr>
        <w:top w:val="none" w:sz="0" w:space="0" w:color="auto"/>
        <w:left w:val="none" w:sz="0" w:space="0" w:color="auto"/>
        <w:bottom w:val="none" w:sz="0" w:space="0" w:color="auto"/>
        <w:right w:val="none" w:sz="0" w:space="0" w:color="auto"/>
      </w:divBdr>
    </w:div>
    <w:div w:id="1399981276">
      <w:marLeft w:val="0"/>
      <w:marRight w:val="0"/>
      <w:marTop w:val="160"/>
      <w:marBottom w:val="160"/>
      <w:divBdr>
        <w:top w:val="none" w:sz="0" w:space="0" w:color="auto"/>
        <w:left w:val="none" w:sz="0" w:space="0" w:color="auto"/>
        <w:bottom w:val="none" w:sz="0" w:space="0" w:color="auto"/>
        <w:right w:val="none" w:sz="0" w:space="0" w:color="auto"/>
      </w:divBdr>
    </w:div>
    <w:div w:id="1402830610">
      <w:marLeft w:val="0"/>
      <w:marRight w:val="0"/>
      <w:marTop w:val="160"/>
      <w:marBottom w:val="160"/>
      <w:divBdr>
        <w:top w:val="none" w:sz="0" w:space="0" w:color="auto"/>
        <w:left w:val="none" w:sz="0" w:space="0" w:color="auto"/>
        <w:bottom w:val="none" w:sz="0" w:space="0" w:color="auto"/>
        <w:right w:val="none" w:sz="0" w:space="0" w:color="auto"/>
      </w:divBdr>
    </w:div>
    <w:div w:id="1405496320">
      <w:marLeft w:val="0"/>
      <w:marRight w:val="0"/>
      <w:marTop w:val="160"/>
      <w:marBottom w:val="160"/>
      <w:divBdr>
        <w:top w:val="none" w:sz="0" w:space="0" w:color="auto"/>
        <w:left w:val="none" w:sz="0" w:space="0" w:color="auto"/>
        <w:bottom w:val="none" w:sz="0" w:space="0" w:color="auto"/>
        <w:right w:val="none" w:sz="0" w:space="0" w:color="auto"/>
      </w:divBdr>
    </w:div>
    <w:div w:id="1407537527">
      <w:marLeft w:val="0"/>
      <w:marRight w:val="0"/>
      <w:marTop w:val="160"/>
      <w:marBottom w:val="160"/>
      <w:divBdr>
        <w:top w:val="none" w:sz="0" w:space="0" w:color="auto"/>
        <w:left w:val="none" w:sz="0" w:space="0" w:color="auto"/>
        <w:bottom w:val="none" w:sz="0" w:space="0" w:color="auto"/>
        <w:right w:val="none" w:sz="0" w:space="0" w:color="auto"/>
      </w:divBdr>
    </w:div>
    <w:div w:id="1408841785">
      <w:marLeft w:val="0"/>
      <w:marRight w:val="0"/>
      <w:marTop w:val="160"/>
      <w:marBottom w:val="160"/>
      <w:divBdr>
        <w:top w:val="none" w:sz="0" w:space="0" w:color="auto"/>
        <w:left w:val="none" w:sz="0" w:space="0" w:color="auto"/>
        <w:bottom w:val="none" w:sz="0" w:space="0" w:color="auto"/>
        <w:right w:val="none" w:sz="0" w:space="0" w:color="auto"/>
      </w:divBdr>
    </w:div>
    <w:div w:id="1410153179">
      <w:marLeft w:val="0"/>
      <w:marRight w:val="0"/>
      <w:marTop w:val="0"/>
      <w:marBottom w:val="0"/>
      <w:divBdr>
        <w:top w:val="none" w:sz="0" w:space="0" w:color="auto"/>
        <w:left w:val="none" w:sz="0" w:space="0" w:color="auto"/>
        <w:bottom w:val="none" w:sz="0" w:space="0" w:color="auto"/>
        <w:right w:val="none" w:sz="0" w:space="0" w:color="auto"/>
      </w:divBdr>
    </w:div>
    <w:div w:id="1410614455">
      <w:marLeft w:val="0"/>
      <w:marRight w:val="0"/>
      <w:marTop w:val="0"/>
      <w:marBottom w:val="0"/>
      <w:divBdr>
        <w:top w:val="none" w:sz="0" w:space="0" w:color="auto"/>
        <w:left w:val="none" w:sz="0" w:space="0" w:color="auto"/>
        <w:bottom w:val="none" w:sz="0" w:space="0" w:color="auto"/>
        <w:right w:val="none" w:sz="0" w:space="0" w:color="auto"/>
      </w:divBdr>
      <w:divsChild>
        <w:div w:id="2139226731">
          <w:marLeft w:val="0"/>
          <w:marRight w:val="0"/>
          <w:marTop w:val="160"/>
          <w:marBottom w:val="160"/>
          <w:divBdr>
            <w:top w:val="none" w:sz="0" w:space="0" w:color="auto"/>
            <w:left w:val="none" w:sz="0" w:space="0" w:color="auto"/>
            <w:bottom w:val="none" w:sz="0" w:space="0" w:color="auto"/>
            <w:right w:val="none" w:sz="0" w:space="0" w:color="auto"/>
          </w:divBdr>
        </w:div>
        <w:div w:id="1051416705">
          <w:marLeft w:val="0"/>
          <w:marRight w:val="0"/>
          <w:marTop w:val="160"/>
          <w:marBottom w:val="160"/>
          <w:divBdr>
            <w:top w:val="none" w:sz="0" w:space="0" w:color="auto"/>
            <w:left w:val="none" w:sz="0" w:space="0" w:color="auto"/>
            <w:bottom w:val="none" w:sz="0" w:space="0" w:color="auto"/>
            <w:right w:val="none" w:sz="0" w:space="0" w:color="auto"/>
          </w:divBdr>
        </w:div>
        <w:div w:id="1905293006">
          <w:marLeft w:val="0"/>
          <w:marRight w:val="0"/>
          <w:marTop w:val="160"/>
          <w:marBottom w:val="160"/>
          <w:divBdr>
            <w:top w:val="none" w:sz="0" w:space="0" w:color="auto"/>
            <w:left w:val="none" w:sz="0" w:space="0" w:color="auto"/>
            <w:bottom w:val="none" w:sz="0" w:space="0" w:color="auto"/>
            <w:right w:val="none" w:sz="0" w:space="0" w:color="auto"/>
          </w:divBdr>
        </w:div>
        <w:div w:id="1571039009">
          <w:marLeft w:val="0"/>
          <w:marRight w:val="0"/>
          <w:marTop w:val="160"/>
          <w:marBottom w:val="160"/>
          <w:divBdr>
            <w:top w:val="none" w:sz="0" w:space="0" w:color="auto"/>
            <w:left w:val="none" w:sz="0" w:space="0" w:color="auto"/>
            <w:bottom w:val="none" w:sz="0" w:space="0" w:color="auto"/>
            <w:right w:val="none" w:sz="0" w:space="0" w:color="auto"/>
          </w:divBdr>
        </w:div>
        <w:div w:id="994840262">
          <w:marLeft w:val="0"/>
          <w:marRight w:val="0"/>
          <w:marTop w:val="160"/>
          <w:marBottom w:val="160"/>
          <w:divBdr>
            <w:top w:val="none" w:sz="0" w:space="0" w:color="auto"/>
            <w:left w:val="none" w:sz="0" w:space="0" w:color="auto"/>
            <w:bottom w:val="none" w:sz="0" w:space="0" w:color="auto"/>
            <w:right w:val="none" w:sz="0" w:space="0" w:color="auto"/>
          </w:divBdr>
        </w:div>
      </w:divsChild>
    </w:div>
    <w:div w:id="1412044874">
      <w:marLeft w:val="0"/>
      <w:marRight w:val="0"/>
      <w:marTop w:val="0"/>
      <w:marBottom w:val="0"/>
      <w:divBdr>
        <w:top w:val="none" w:sz="0" w:space="0" w:color="auto"/>
        <w:left w:val="none" w:sz="0" w:space="0" w:color="auto"/>
        <w:bottom w:val="none" w:sz="0" w:space="0" w:color="auto"/>
        <w:right w:val="none" w:sz="0" w:space="0" w:color="auto"/>
      </w:divBdr>
      <w:divsChild>
        <w:div w:id="1621180192">
          <w:marLeft w:val="0"/>
          <w:marRight w:val="0"/>
          <w:marTop w:val="0"/>
          <w:marBottom w:val="0"/>
          <w:divBdr>
            <w:top w:val="none" w:sz="0" w:space="0" w:color="auto"/>
            <w:left w:val="none" w:sz="0" w:space="0" w:color="auto"/>
            <w:bottom w:val="none" w:sz="0" w:space="0" w:color="auto"/>
            <w:right w:val="none" w:sz="0" w:space="0" w:color="auto"/>
          </w:divBdr>
        </w:div>
      </w:divsChild>
    </w:div>
    <w:div w:id="1412046505">
      <w:marLeft w:val="0"/>
      <w:marRight w:val="0"/>
      <w:marTop w:val="160"/>
      <w:marBottom w:val="160"/>
      <w:divBdr>
        <w:top w:val="none" w:sz="0" w:space="0" w:color="auto"/>
        <w:left w:val="none" w:sz="0" w:space="0" w:color="auto"/>
        <w:bottom w:val="none" w:sz="0" w:space="0" w:color="auto"/>
        <w:right w:val="none" w:sz="0" w:space="0" w:color="auto"/>
      </w:divBdr>
    </w:div>
    <w:div w:id="1413238868">
      <w:marLeft w:val="0"/>
      <w:marRight w:val="0"/>
      <w:marTop w:val="160"/>
      <w:marBottom w:val="160"/>
      <w:divBdr>
        <w:top w:val="none" w:sz="0" w:space="0" w:color="auto"/>
        <w:left w:val="none" w:sz="0" w:space="0" w:color="auto"/>
        <w:bottom w:val="none" w:sz="0" w:space="0" w:color="auto"/>
        <w:right w:val="none" w:sz="0" w:space="0" w:color="auto"/>
      </w:divBdr>
    </w:div>
    <w:div w:id="1417484461">
      <w:marLeft w:val="0"/>
      <w:marRight w:val="0"/>
      <w:marTop w:val="0"/>
      <w:marBottom w:val="0"/>
      <w:divBdr>
        <w:top w:val="none" w:sz="0" w:space="0" w:color="auto"/>
        <w:left w:val="none" w:sz="0" w:space="0" w:color="auto"/>
        <w:bottom w:val="none" w:sz="0" w:space="0" w:color="auto"/>
        <w:right w:val="none" w:sz="0" w:space="0" w:color="auto"/>
      </w:divBdr>
    </w:div>
    <w:div w:id="1417634065">
      <w:marLeft w:val="0"/>
      <w:marRight w:val="0"/>
      <w:marTop w:val="0"/>
      <w:marBottom w:val="160"/>
      <w:divBdr>
        <w:top w:val="none" w:sz="0" w:space="0" w:color="auto"/>
        <w:left w:val="none" w:sz="0" w:space="0" w:color="auto"/>
        <w:bottom w:val="none" w:sz="0" w:space="0" w:color="auto"/>
        <w:right w:val="none" w:sz="0" w:space="0" w:color="auto"/>
      </w:divBdr>
    </w:div>
    <w:div w:id="1418987231">
      <w:marLeft w:val="0"/>
      <w:marRight w:val="0"/>
      <w:marTop w:val="160"/>
      <w:marBottom w:val="160"/>
      <w:divBdr>
        <w:top w:val="none" w:sz="0" w:space="0" w:color="auto"/>
        <w:left w:val="none" w:sz="0" w:space="0" w:color="auto"/>
        <w:bottom w:val="none" w:sz="0" w:space="0" w:color="auto"/>
        <w:right w:val="none" w:sz="0" w:space="0" w:color="auto"/>
      </w:divBdr>
    </w:div>
    <w:div w:id="1419516960">
      <w:marLeft w:val="0"/>
      <w:marRight w:val="0"/>
      <w:marTop w:val="160"/>
      <w:marBottom w:val="160"/>
      <w:divBdr>
        <w:top w:val="none" w:sz="0" w:space="0" w:color="auto"/>
        <w:left w:val="none" w:sz="0" w:space="0" w:color="auto"/>
        <w:bottom w:val="none" w:sz="0" w:space="0" w:color="auto"/>
        <w:right w:val="none" w:sz="0" w:space="0" w:color="auto"/>
      </w:divBdr>
    </w:div>
    <w:div w:id="1421099469">
      <w:marLeft w:val="0"/>
      <w:marRight w:val="0"/>
      <w:marTop w:val="160"/>
      <w:marBottom w:val="160"/>
      <w:divBdr>
        <w:top w:val="none" w:sz="0" w:space="0" w:color="auto"/>
        <w:left w:val="none" w:sz="0" w:space="0" w:color="auto"/>
        <w:bottom w:val="none" w:sz="0" w:space="0" w:color="auto"/>
        <w:right w:val="none" w:sz="0" w:space="0" w:color="auto"/>
      </w:divBdr>
    </w:div>
    <w:div w:id="1422948937">
      <w:marLeft w:val="0"/>
      <w:marRight w:val="0"/>
      <w:marTop w:val="160"/>
      <w:marBottom w:val="160"/>
      <w:divBdr>
        <w:top w:val="none" w:sz="0" w:space="0" w:color="auto"/>
        <w:left w:val="none" w:sz="0" w:space="0" w:color="auto"/>
        <w:bottom w:val="none" w:sz="0" w:space="0" w:color="auto"/>
        <w:right w:val="none" w:sz="0" w:space="0" w:color="auto"/>
      </w:divBdr>
    </w:div>
    <w:div w:id="1423985699">
      <w:marLeft w:val="0"/>
      <w:marRight w:val="0"/>
      <w:marTop w:val="160"/>
      <w:marBottom w:val="160"/>
      <w:divBdr>
        <w:top w:val="none" w:sz="0" w:space="0" w:color="auto"/>
        <w:left w:val="none" w:sz="0" w:space="0" w:color="auto"/>
        <w:bottom w:val="none" w:sz="0" w:space="0" w:color="auto"/>
        <w:right w:val="none" w:sz="0" w:space="0" w:color="auto"/>
      </w:divBdr>
    </w:div>
    <w:div w:id="1427844505">
      <w:marLeft w:val="0"/>
      <w:marRight w:val="0"/>
      <w:marTop w:val="0"/>
      <w:marBottom w:val="0"/>
      <w:divBdr>
        <w:top w:val="none" w:sz="0" w:space="0" w:color="auto"/>
        <w:left w:val="none" w:sz="0" w:space="0" w:color="auto"/>
        <w:bottom w:val="none" w:sz="0" w:space="0" w:color="auto"/>
        <w:right w:val="none" w:sz="0" w:space="0" w:color="auto"/>
      </w:divBdr>
      <w:divsChild>
        <w:div w:id="676225910">
          <w:marLeft w:val="0"/>
          <w:marRight w:val="0"/>
          <w:marTop w:val="0"/>
          <w:marBottom w:val="0"/>
          <w:divBdr>
            <w:top w:val="none" w:sz="0" w:space="0" w:color="auto"/>
            <w:left w:val="none" w:sz="0" w:space="0" w:color="auto"/>
            <w:bottom w:val="none" w:sz="0" w:space="0" w:color="auto"/>
            <w:right w:val="none" w:sz="0" w:space="0" w:color="auto"/>
          </w:divBdr>
        </w:div>
      </w:divsChild>
    </w:div>
    <w:div w:id="1429471480">
      <w:marLeft w:val="0"/>
      <w:marRight w:val="0"/>
      <w:marTop w:val="160"/>
      <w:marBottom w:val="160"/>
      <w:divBdr>
        <w:top w:val="none" w:sz="0" w:space="0" w:color="auto"/>
        <w:left w:val="none" w:sz="0" w:space="0" w:color="auto"/>
        <w:bottom w:val="none" w:sz="0" w:space="0" w:color="auto"/>
        <w:right w:val="none" w:sz="0" w:space="0" w:color="auto"/>
      </w:divBdr>
    </w:div>
    <w:div w:id="1429765258">
      <w:marLeft w:val="0"/>
      <w:marRight w:val="0"/>
      <w:marTop w:val="160"/>
      <w:marBottom w:val="160"/>
      <w:divBdr>
        <w:top w:val="none" w:sz="0" w:space="0" w:color="auto"/>
        <w:left w:val="none" w:sz="0" w:space="0" w:color="auto"/>
        <w:bottom w:val="none" w:sz="0" w:space="0" w:color="auto"/>
        <w:right w:val="none" w:sz="0" w:space="0" w:color="auto"/>
      </w:divBdr>
    </w:div>
    <w:div w:id="1430005349">
      <w:marLeft w:val="0"/>
      <w:marRight w:val="0"/>
      <w:marTop w:val="0"/>
      <w:marBottom w:val="0"/>
      <w:divBdr>
        <w:top w:val="none" w:sz="0" w:space="0" w:color="auto"/>
        <w:left w:val="none" w:sz="0" w:space="0" w:color="auto"/>
        <w:bottom w:val="none" w:sz="0" w:space="0" w:color="auto"/>
        <w:right w:val="none" w:sz="0" w:space="0" w:color="auto"/>
      </w:divBdr>
      <w:divsChild>
        <w:div w:id="1878423412">
          <w:marLeft w:val="0"/>
          <w:marRight w:val="0"/>
          <w:marTop w:val="0"/>
          <w:marBottom w:val="0"/>
          <w:divBdr>
            <w:top w:val="none" w:sz="0" w:space="0" w:color="auto"/>
            <w:left w:val="none" w:sz="0" w:space="0" w:color="auto"/>
            <w:bottom w:val="none" w:sz="0" w:space="0" w:color="auto"/>
            <w:right w:val="none" w:sz="0" w:space="0" w:color="auto"/>
          </w:divBdr>
        </w:div>
      </w:divsChild>
    </w:div>
    <w:div w:id="1430663089">
      <w:marLeft w:val="0"/>
      <w:marRight w:val="0"/>
      <w:marTop w:val="0"/>
      <w:marBottom w:val="0"/>
      <w:divBdr>
        <w:top w:val="none" w:sz="0" w:space="0" w:color="auto"/>
        <w:left w:val="none" w:sz="0" w:space="0" w:color="auto"/>
        <w:bottom w:val="none" w:sz="0" w:space="0" w:color="auto"/>
        <w:right w:val="none" w:sz="0" w:space="0" w:color="auto"/>
      </w:divBdr>
      <w:divsChild>
        <w:div w:id="220747594">
          <w:marLeft w:val="0"/>
          <w:marRight w:val="0"/>
          <w:marTop w:val="0"/>
          <w:marBottom w:val="0"/>
          <w:divBdr>
            <w:top w:val="none" w:sz="0" w:space="0" w:color="auto"/>
            <w:left w:val="none" w:sz="0" w:space="0" w:color="auto"/>
            <w:bottom w:val="none" w:sz="0" w:space="0" w:color="auto"/>
            <w:right w:val="none" w:sz="0" w:space="0" w:color="auto"/>
          </w:divBdr>
          <w:divsChild>
            <w:div w:id="1112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483">
      <w:marLeft w:val="0"/>
      <w:marRight w:val="0"/>
      <w:marTop w:val="0"/>
      <w:marBottom w:val="120"/>
      <w:divBdr>
        <w:top w:val="none" w:sz="0" w:space="0" w:color="auto"/>
        <w:left w:val="none" w:sz="0" w:space="0" w:color="auto"/>
        <w:bottom w:val="none" w:sz="0" w:space="0" w:color="auto"/>
        <w:right w:val="none" w:sz="0" w:space="0" w:color="auto"/>
      </w:divBdr>
    </w:div>
    <w:div w:id="1435398903">
      <w:marLeft w:val="0"/>
      <w:marRight w:val="0"/>
      <w:marTop w:val="0"/>
      <w:marBottom w:val="0"/>
      <w:divBdr>
        <w:top w:val="none" w:sz="0" w:space="0" w:color="auto"/>
        <w:left w:val="none" w:sz="0" w:space="0" w:color="auto"/>
        <w:bottom w:val="none" w:sz="0" w:space="0" w:color="auto"/>
        <w:right w:val="none" w:sz="0" w:space="0" w:color="auto"/>
      </w:divBdr>
    </w:div>
    <w:div w:id="1437405188">
      <w:marLeft w:val="0"/>
      <w:marRight w:val="0"/>
      <w:marTop w:val="160"/>
      <w:marBottom w:val="120"/>
      <w:divBdr>
        <w:top w:val="none" w:sz="0" w:space="0" w:color="auto"/>
        <w:left w:val="none" w:sz="0" w:space="0" w:color="auto"/>
        <w:bottom w:val="none" w:sz="0" w:space="0" w:color="auto"/>
        <w:right w:val="none" w:sz="0" w:space="0" w:color="auto"/>
      </w:divBdr>
    </w:div>
    <w:div w:id="1440563287">
      <w:marLeft w:val="0"/>
      <w:marRight w:val="0"/>
      <w:marTop w:val="160"/>
      <w:marBottom w:val="160"/>
      <w:divBdr>
        <w:top w:val="none" w:sz="0" w:space="0" w:color="auto"/>
        <w:left w:val="none" w:sz="0" w:space="0" w:color="auto"/>
        <w:bottom w:val="none" w:sz="0" w:space="0" w:color="auto"/>
        <w:right w:val="none" w:sz="0" w:space="0" w:color="auto"/>
      </w:divBdr>
    </w:div>
    <w:div w:id="1443845286">
      <w:marLeft w:val="0"/>
      <w:marRight w:val="0"/>
      <w:marTop w:val="40"/>
      <w:marBottom w:val="200"/>
      <w:divBdr>
        <w:top w:val="none" w:sz="0" w:space="0" w:color="auto"/>
        <w:left w:val="none" w:sz="0" w:space="0" w:color="auto"/>
        <w:bottom w:val="none" w:sz="0" w:space="0" w:color="auto"/>
        <w:right w:val="none" w:sz="0" w:space="0" w:color="auto"/>
      </w:divBdr>
    </w:div>
    <w:div w:id="1443921454">
      <w:marLeft w:val="0"/>
      <w:marRight w:val="0"/>
      <w:marTop w:val="0"/>
      <w:marBottom w:val="0"/>
      <w:divBdr>
        <w:top w:val="none" w:sz="0" w:space="0" w:color="auto"/>
        <w:left w:val="none" w:sz="0" w:space="0" w:color="auto"/>
        <w:bottom w:val="none" w:sz="0" w:space="0" w:color="auto"/>
        <w:right w:val="none" w:sz="0" w:space="0" w:color="auto"/>
      </w:divBdr>
      <w:divsChild>
        <w:div w:id="1538539719">
          <w:marLeft w:val="0"/>
          <w:marRight w:val="0"/>
          <w:marTop w:val="160"/>
          <w:marBottom w:val="160"/>
          <w:divBdr>
            <w:top w:val="none" w:sz="0" w:space="0" w:color="auto"/>
            <w:left w:val="none" w:sz="0" w:space="0" w:color="auto"/>
            <w:bottom w:val="none" w:sz="0" w:space="0" w:color="auto"/>
            <w:right w:val="none" w:sz="0" w:space="0" w:color="auto"/>
          </w:divBdr>
        </w:div>
        <w:div w:id="1032536120">
          <w:marLeft w:val="0"/>
          <w:marRight w:val="0"/>
          <w:marTop w:val="160"/>
          <w:marBottom w:val="160"/>
          <w:divBdr>
            <w:top w:val="none" w:sz="0" w:space="0" w:color="auto"/>
            <w:left w:val="none" w:sz="0" w:space="0" w:color="auto"/>
            <w:bottom w:val="none" w:sz="0" w:space="0" w:color="auto"/>
            <w:right w:val="none" w:sz="0" w:space="0" w:color="auto"/>
          </w:divBdr>
        </w:div>
        <w:div w:id="822508374">
          <w:marLeft w:val="0"/>
          <w:marRight w:val="0"/>
          <w:marTop w:val="160"/>
          <w:marBottom w:val="160"/>
          <w:divBdr>
            <w:top w:val="none" w:sz="0" w:space="0" w:color="auto"/>
            <w:left w:val="none" w:sz="0" w:space="0" w:color="auto"/>
            <w:bottom w:val="none" w:sz="0" w:space="0" w:color="auto"/>
            <w:right w:val="none" w:sz="0" w:space="0" w:color="auto"/>
          </w:divBdr>
        </w:div>
        <w:div w:id="1255553186">
          <w:marLeft w:val="0"/>
          <w:marRight w:val="0"/>
          <w:marTop w:val="160"/>
          <w:marBottom w:val="160"/>
          <w:divBdr>
            <w:top w:val="none" w:sz="0" w:space="0" w:color="auto"/>
            <w:left w:val="none" w:sz="0" w:space="0" w:color="auto"/>
            <w:bottom w:val="none" w:sz="0" w:space="0" w:color="auto"/>
            <w:right w:val="none" w:sz="0" w:space="0" w:color="auto"/>
          </w:divBdr>
        </w:div>
        <w:div w:id="989556185">
          <w:marLeft w:val="0"/>
          <w:marRight w:val="0"/>
          <w:marTop w:val="0"/>
          <w:marBottom w:val="0"/>
          <w:divBdr>
            <w:top w:val="none" w:sz="0" w:space="0" w:color="auto"/>
            <w:left w:val="none" w:sz="0" w:space="0" w:color="auto"/>
            <w:bottom w:val="none" w:sz="0" w:space="0" w:color="auto"/>
            <w:right w:val="none" w:sz="0" w:space="0" w:color="auto"/>
          </w:divBdr>
        </w:div>
      </w:divsChild>
    </w:div>
    <w:div w:id="1445803559">
      <w:marLeft w:val="0"/>
      <w:marRight w:val="0"/>
      <w:marTop w:val="160"/>
      <w:marBottom w:val="160"/>
      <w:divBdr>
        <w:top w:val="none" w:sz="0" w:space="0" w:color="auto"/>
        <w:left w:val="none" w:sz="0" w:space="0" w:color="auto"/>
        <w:bottom w:val="none" w:sz="0" w:space="0" w:color="auto"/>
        <w:right w:val="none" w:sz="0" w:space="0" w:color="auto"/>
      </w:divBdr>
    </w:div>
    <w:div w:id="1445882388">
      <w:marLeft w:val="0"/>
      <w:marRight w:val="0"/>
      <w:marTop w:val="160"/>
      <w:marBottom w:val="160"/>
      <w:divBdr>
        <w:top w:val="none" w:sz="0" w:space="0" w:color="auto"/>
        <w:left w:val="none" w:sz="0" w:space="0" w:color="auto"/>
        <w:bottom w:val="none" w:sz="0" w:space="0" w:color="auto"/>
        <w:right w:val="none" w:sz="0" w:space="0" w:color="auto"/>
      </w:divBdr>
    </w:div>
    <w:div w:id="1446999156">
      <w:marLeft w:val="0"/>
      <w:marRight w:val="0"/>
      <w:marTop w:val="40"/>
      <w:marBottom w:val="200"/>
      <w:divBdr>
        <w:top w:val="none" w:sz="0" w:space="0" w:color="auto"/>
        <w:left w:val="none" w:sz="0" w:space="0" w:color="auto"/>
        <w:bottom w:val="none" w:sz="0" w:space="0" w:color="auto"/>
        <w:right w:val="none" w:sz="0" w:space="0" w:color="auto"/>
      </w:divBdr>
    </w:div>
    <w:div w:id="1448113862">
      <w:marLeft w:val="0"/>
      <w:marRight w:val="0"/>
      <w:marTop w:val="160"/>
      <w:marBottom w:val="160"/>
      <w:divBdr>
        <w:top w:val="none" w:sz="0" w:space="0" w:color="auto"/>
        <w:left w:val="none" w:sz="0" w:space="0" w:color="auto"/>
        <w:bottom w:val="none" w:sz="0" w:space="0" w:color="auto"/>
        <w:right w:val="none" w:sz="0" w:space="0" w:color="auto"/>
      </w:divBdr>
    </w:div>
    <w:div w:id="1448542375">
      <w:marLeft w:val="0"/>
      <w:marRight w:val="0"/>
      <w:marTop w:val="0"/>
      <w:marBottom w:val="0"/>
      <w:divBdr>
        <w:top w:val="none" w:sz="0" w:space="0" w:color="auto"/>
        <w:left w:val="none" w:sz="0" w:space="0" w:color="auto"/>
        <w:bottom w:val="none" w:sz="0" w:space="0" w:color="auto"/>
        <w:right w:val="none" w:sz="0" w:space="0" w:color="auto"/>
      </w:divBdr>
      <w:divsChild>
        <w:div w:id="930240837">
          <w:marLeft w:val="0"/>
          <w:marRight w:val="0"/>
          <w:marTop w:val="0"/>
          <w:marBottom w:val="0"/>
          <w:divBdr>
            <w:top w:val="none" w:sz="0" w:space="0" w:color="auto"/>
            <w:left w:val="none" w:sz="0" w:space="0" w:color="auto"/>
            <w:bottom w:val="none" w:sz="0" w:space="0" w:color="auto"/>
            <w:right w:val="none" w:sz="0" w:space="0" w:color="auto"/>
          </w:divBdr>
        </w:div>
      </w:divsChild>
    </w:div>
    <w:div w:id="1449814622">
      <w:marLeft w:val="0"/>
      <w:marRight w:val="0"/>
      <w:marTop w:val="0"/>
      <w:marBottom w:val="160"/>
      <w:divBdr>
        <w:top w:val="none" w:sz="0" w:space="0" w:color="auto"/>
        <w:left w:val="none" w:sz="0" w:space="0" w:color="auto"/>
        <w:bottom w:val="none" w:sz="0" w:space="0" w:color="auto"/>
        <w:right w:val="none" w:sz="0" w:space="0" w:color="auto"/>
      </w:divBdr>
    </w:div>
    <w:div w:id="1452435675">
      <w:marLeft w:val="0"/>
      <w:marRight w:val="0"/>
      <w:marTop w:val="160"/>
      <w:marBottom w:val="160"/>
      <w:divBdr>
        <w:top w:val="none" w:sz="0" w:space="0" w:color="auto"/>
        <w:left w:val="none" w:sz="0" w:space="0" w:color="auto"/>
        <w:bottom w:val="none" w:sz="0" w:space="0" w:color="auto"/>
        <w:right w:val="none" w:sz="0" w:space="0" w:color="auto"/>
      </w:divBdr>
    </w:div>
    <w:div w:id="1462191212">
      <w:marLeft w:val="0"/>
      <w:marRight w:val="0"/>
      <w:marTop w:val="160"/>
      <w:marBottom w:val="160"/>
      <w:divBdr>
        <w:top w:val="none" w:sz="0" w:space="0" w:color="auto"/>
        <w:left w:val="none" w:sz="0" w:space="0" w:color="auto"/>
        <w:bottom w:val="none" w:sz="0" w:space="0" w:color="auto"/>
        <w:right w:val="none" w:sz="0" w:space="0" w:color="auto"/>
      </w:divBdr>
    </w:div>
    <w:div w:id="1462501495">
      <w:marLeft w:val="0"/>
      <w:marRight w:val="0"/>
      <w:marTop w:val="0"/>
      <w:marBottom w:val="0"/>
      <w:divBdr>
        <w:top w:val="none" w:sz="0" w:space="0" w:color="auto"/>
        <w:left w:val="none" w:sz="0" w:space="0" w:color="auto"/>
        <w:bottom w:val="none" w:sz="0" w:space="0" w:color="auto"/>
        <w:right w:val="none" w:sz="0" w:space="0" w:color="auto"/>
      </w:divBdr>
      <w:divsChild>
        <w:div w:id="1963530988">
          <w:marLeft w:val="0"/>
          <w:marRight w:val="0"/>
          <w:marTop w:val="0"/>
          <w:marBottom w:val="0"/>
          <w:divBdr>
            <w:top w:val="none" w:sz="0" w:space="0" w:color="auto"/>
            <w:left w:val="none" w:sz="0" w:space="0" w:color="auto"/>
            <w:bottom w:val="none" w:sz="0" w:space="0" w:color="auto"/>
            <w:right w:val="none" w:sz="0" w:space="0" w:color="auto"/>
          </w:divBdr>
        </w:div>
      </w:divsChild>
    </w:div>
    <w:div w:id="1462647013">
      <w:marLeft w:val="0"/>
      <w:marRight w:val="0"/>
      <w:marTop w:val="0"/>
      <w:marBottom w:val="120"/>
      <w:divBdr>
        <w:top w:val="none" w:sz="0" w:space="0" w:color="auto"/>
        <w:left w:val="none" w:sz="0" w:space="0" w:color="auto"/>
        <w:bottom w:val="none" w:sz="0" w:space="0" w:color="auto"/>
        <w:right w:val="none" w:sz="0" w:space="0" w:color="auto"/>
      </w:divBdr>
    </w:div>
    <w:div w:id="1464303500">
      <w:marLeft w:val="0"/>
      <w:marRight w:val="0"/>
      <w:marTop w:val="160"/>
      <w:marBottom w:val="160"/>
      <w:divBdr>
        <w:top w:val="none" w:sz="0" w:space="0" w:color="auto"/>
        <w:left w:val="none" w:sz="0" w:space="0" w:color="auto"/>
        <w:bottom w:val="none" w:sz="0" w:space="0" w:color="auto"/>
        <w:right w:val="none" w:sz="0" w:space="0" w:color="auto"/>
      </w:divBdr>
    </w:div>
    <w:div w:id="1471093544">
      <w:marLeft w:val="0"/>
      <w:marRight w:val="0"/>
      <w:marTop w:val="160"/>
      <w:marBottom w:val="160"/>
      <w:divBdr>
        <w:top w:val="none" w:sz="0" w:space="0" w:color="auto"/>
        <w:left w:val="none" w:sz="0" w:space="0" w:color="auto"/>
        <w:bottom w:val="none" w:sz="0" w:space="0" w:color="auto"/>
        <w:right w:val="none" w:sz="0" w:space="0" w:color="auto"/>
      </w:divBdr>
    </w:div>
    <w:div w:id="1473474530">
      <w:marLeft w:val="0"/>
      <w:marRight w:val="0"/>
      <w:marTop w:val="160"/>
      <w:marBottom w:val="160"/>
      <w:divBdr>
        <w:top w:val="none" w:sz="0" w:space="0" w:color="auto"/>
        <w:left w:val="none" w:sz="0" w:space="0" w:color="auto"/>
        <w:bottom w:val="none" w:sz="0" w:space="0" w:color="auto"/>
        <w:right w:val="none" w:sz="0" w:space="0" w:color="auto"/>
      </w:divBdr>
    </w:div>
    <w:div w:id="1473517739">
      <w:marLeft w:val="0"/>
      <w:marRight w:val="0"/>
      <w:marTop w:val="0"/>
      <w:marBottom w:val="0"/>
      <w:divBdr>
        <w:top w:val="none" w:sz="0" w:space="0" w:color="auto"/>
        <w:left w:val="none" w:sz="0" w:space="0" w:color="auto"/>
        <w:bottom w:val="none" w:sz="0" w:space="0" w:color="auto"/>
        <w:right w:val="none" w:sz="0" w:space="0" w:color="auto"/>
      </w:divBdr>
      <w:divsChild>
        <w:div w:id="1785688471">
          <w:marLeft w:val="0"/>
          <w:marRight w:val="0"/>
          <w:marTop w:val="0"/>
          <w:marBottom w:val="0"/>
          <w:divBdr>
            <w:top w:val="none" w:sz="0" w:space="0" w:color="auto"/>
            <w:left w:val="none" w:sz="0" w:space="0" w:color="auto"/>
            <w:bottom w:val="none" w:sz="0" w:space="0" w:color="auto"/>
            <w:right w:val="none" w:sz="0" w:space="0" w:color="auto"/>
          </w:divBdr>
        </w:div>
      </w:divsChild>
    </w:div>
    <w:div w:id="1474375177">
      <w:marLeft w:val="0"/>
      <w:marRight w:val="0"/>
      <w:marTop w:val="160"/>
      <w:marBottom w:val="160"/>
      <w:divBdr>
        <w:top w:val="none" w:sz="0" w:space="0" w:color="auto"/>
        <w:left w:val="none" w:sz="0" w:space="0" w:color="auto"/>
        <w:bottom w:val="none" w:sz="0" w:space="0" w:color="auto"/>
        <w:right w:val="none" w:sz="0" w:space="0" w:color="auto"/>
      </w:divBdr>
    </w:div>
    <w:div w:id="1474717065">
      <w:marLeft w:val="0"/>
      <w:marRight w:val="0"/>
      <w:marTop w:val="0"/>
      <w:marBottom w:val="120"/>
      <w:divBdr>
        <w:top w:val="none" w:sz="0" w:space="0" w:color="auto"/>
        <w:left w:val="none" w:sz="0" w:space="0" w:color="auto"/>
        <w:bottom w:val="none" w:sz="0" w:space="0" w:color="auto"/>
        <w:right w:val="none" w:sz="0" w:space="0" w:color="auto"/>
      </w:divBdr>
      <w:divsChild>
        <w:div w:id="1952516081">
          <w:marLeft w:val="0"/>
          <w:marRight w:val="0"/>
          <w:marTop w:val="0"/>
          <w:marBottom w:val="0"/>
          <w:divBdr>
            <w:top w:val="none" w:sz="0" w:space="0" w:color="auto"/>
            <w:left w:val="none" w:sz="0" w:space="0" w:color="auto"/>
            <w:bottom w:val="none" w:sz="0" w:space="0" w:color="auto"/>
            <w:right w:val="none" w:sz="0" w:space="0" w:color="auto"/>
          </w:divBdr>
        </w:div>
        <w:div w:id="1080827621">
          <w:marLeft w:val="0"/>
          <w:marRight w:val="0"/>
          <w:marTop w:val="0"/>
          <w:marBottom w:val="0"/>
          <w:divBdr>
            <w:top w:val="none" w:sz="0" w:space="0" w:color="auto"/>
            <w:left w:val="none" w:sz="0" w:space="0" w:color="auto"/>
            <w:bottom w:val="none" w:sz="0" w:space="0" w:color="auto"/>
            <w:right w:val="none" w:sz="0" w:space="0" w:color="auto"/>
          </w:divBdr>
        </w:div>
        <w:div w:id="1151799086">
          <w:marLeft w:val="0"/>
          <w:marRight w:val="0"/>
          <w:marTop w:val="0"/>
          <w:marBottom w:val="0"/>
          <w:divBdr>
            <w:top w:val="none" w:sz="0" w:space="0" w:color="auto"/>
            <w:left w:val="none" w:sz="0" w:space="0" w:color="auto"/>
            <w:bottom w:val="none" w:sz="0" w:space="0" w:color="auto"/>
            <w:right w:val="none" w:sz="0" w:space="0" w:color="auto"/>
          </w:divBdr>
        </w:div>
      </w:divsChild>
    </w:div>
    <w:div w:id="1475025361">
      <w:marLeft w:val="0"/>
      <w:marRight w:val="0"/>
      <w:marTop w:val="0"/>
      <w:marBottom w:val="0"/>
      <w:divBdr>
        <w:top w:val="none" w:sz="0" w:space="0" w:color="auto"/>
        <w:left w:val="none" w:sz="0" w:space="0" w:color="auto"/>
        <w:bottom w:val="none" w:sz="0" w:space="0" w:color="auto"/>
        <w:right w:val="none" w:sz="0" w:space="0" w:color="auto"/>
      </w:divBdr>
      <w:divsChild>
        <w:div w:id="945846202">
          <w:marLeft w:val="0"/>
          <w:marRight w:val="0"/>
          <w:marTop w:val="0"/>
          <w:marBottom w:val="0"/>
          <w:divBdr>
            <w:top w:val="none" w:sz="0" w:space="0" w:color="auto"/>
            <w:left w:val="none" w:sz="0" w:space="0" w:color="auto"/>
            <w:bottom w:val="none" w:sz="0" w:space="0" w:color="auto"/>
            <w:right w:val="none" w:sz="0" w:space="0" w:color="auto"/>
          </w:divBdr>
        </w:div>
      </w:divsChild>
    </w:div>
    <w:div w:id="1475759102">
      <w:marLeft w:val="0"/>
      <w:marRight w:val="0"/>
      <w:marTop w:val="160"/>
      <w:marBottom w:val="160"/>
      <w:divBdr>
        <w:top w:val="none" w:sz="0" w:space="0" w:color="auto"/>
        <w:left w:val="none" w:sz="0" w:space="0" w:color="auto"/>
        <w:bottom w:val="none" w:sz="0" w:space="0" w:color="auto"/>
        <w:right w:val="none" w:sz="0" w:space="0" w:color="auto"/>
      </w:divBdr>
    </w:div>
    <w:div w:id="1477916359">
      <w:marLeft w:val="0"/>
      <w:marRight w:val="0"/>
      <w:marTop w:val="0"/>
      <w:marBottom w:val="0"/>
      <w:divBdr>
        <w:top w:val="none" w:sz="0" w:space="0" w:color="auto"/>
        <w:left w:val="none" w:sz="0" w:space="0" w:color="auto"/>
        <w:bottom w:val="none" w:sz="0" w:space="0" w:color="auto"/>
        <w:right w:val="none" w:sz="0" w:space="0" w:color="auto"/>
      </w:divBdr>
      <w:divsChild>
        <w:div w:id="804927190">
          <w:marLeft w:val="0"/>
          <w:marRight w:val="0"/>
          <w:marTop w:val="0"/>
          <w:marBottom w:val="0"/>
          <w:divBdr>
            <w:top w:val="none" w:sz="0" w:space="0" w:color="auto"/>
            <w:left w:val="none" w:sz="0" w:space="0" w:color="auto"/>
            <w:bottom w:val="none" w:sz="0" w:space="0" w:color="auto"/>
            <w:right w:val="none" w:sz="0" w:space="0" w:color="auto"/>
          </w:divBdr>
        </w:div>
      </w:divsChild>
    </w:div>
    <w:div w:id="1480732667">
      <w:marLeft w:val="0"/>
      <w:marRight w:val="0"/>
      <w:marTop w:val="160"/>
      <w:marBottom w:val="160"/>
      <w:divBdr>
        <w:top w:val="none" w:sz="0" w:space="0" w:color="auto"/>
        <w:left w:val="none" w:sz="0" w:space="0" w:color="auto"/>
        <w:bottom w:val="none" w:sz="0" w:space="0" w:color="auto"/>
        <w:right w:val="none" w:sz="0" w:space="0" w:color="auto"/>
      </w:divBdr>
    </w:div>
    <w:div w:id="1483043265">
      <w:marLeft w:val="0"/>
      <w:marRight w:val="0"/>
      <w:marTop w:val="160"/>
      <w:marBottom w:val="160"/>
      <w:divBdr>
        <w:top w:val="none" w:sz="0" w:space="0" w:color="auto"/>
        <w:left w:val="none" w:sz="0" w:space="0" w:color="auto"/>
        <w:bottom w:val="none" w:sz="0" w:space="0" w:color="auto"/>
        <w:right w:val="none" w:sz="0" w:space="0" w:color="auto"/>
      </w:divBdr>
    </w:div>
    <w:div w:id="1483694142">
      <w:marLeft w:val="0"/>
      <w:marRight w:val="0"/>
      <w:marTop w:val="160"/>
      <w:marBottom w:val="160"/>
      <w:divBdr>
        <w:top w:val="none" w:sz="0" w:space="0" w:color="auto"/>
        <w:left w:val="none" w:sz="0" w:space="0" w:color="auto"/>
        <w:bottom w:val="none" w:sz="0" w:space="0" w:color="auto"/>
        <w:right w:val="none" w:sz="0" w:space="0" w:color="auto"/>
      </w:divBdr>
    </w:div>
    <w:div w:id="1486316854">
      <w:marLeft w:val="0"/>
      <w:marRight w:val="0"/>
      <w:marTop w:val="160"/>
      <w:marBottom w:val="160"/>
      <w:divBdr>
        <w:top w:val="none" w:sz="0" w:space="0" w:color="auto"/>
        <w:left w:val="none" w:sz="0" w:space="0" w:color="auto"/>
        <w:bottom w:val="none" w:sz="0" w:space="0" w:color="auto"/>
        <w:right w:val="none" w:sz="0" w:space="0" w:color="auto"/>
      </w:divBdr>
    </w:div>
    <w:div w:id="1489636398">
      <w:marLeft w:val="0"/>
      <w:marRight w:val="0"/>
      <w:marTop w:val="160"/>
      <w:marBottom w:val="160"/>
      <w:divBdr>
        <w:top w:val="none" w:sz="0" w:space="0" w:color="auto"/>
        <w:left w:val="none" w:sz="0" w:space="0" w:color="auto"/>
        <w:bottom w:val="none" w:sz="0" w:space="0" w:color="auto"/>
        <w:right w:val="none" w:sz="0" w:space="0" w:color="auto"/>
      </w:divBdr>
    </w:div>
    <w:div w:id="1490485841">
      <w:marLeft w:val="0"/>
      <w:marRight w:val="0"/>
      <w:marTop w:val="0"/>
      <w:marBottom w:val="0"/>
      <w:divBdr>
        <w:top w:val="none" w:sz="0" w:space="0" w:color="auto"/>
        <w:left w:val="none" w:sz="0" w:space="0" w:color="auto"/>
        <w:bottom w:val="none" w:sz="0" w:space="0" w:color="auto"/>
        <w:right w:val="none" w:sz="0" w:space="0" w:color="auto"/>
      </w:divBdr>
      <w:divsChild>
        <w:div w:id="227810268">
          <w:marLeft w:val="0"/>
          <w:marRight w:val="0"/>
          <w:marTop w:val="0"/>
          <w:marBottom w:val="0"/>
          <w:divBdr>
            <w:top w:val="none" w:sz="0" w:space="0" w:color="auto"/>
            <w:left w:val="none" w:sz="0" w:space="0" w:color="auto"/>
            <w:bottom w:val="none" w:sz="0" w:space="0" w:color="auto"/>
            <w:right w:val="none" w:sz="0" w:space="0" w:color="auto"/>
          </w:divBdr>
        </w:div>
      </w:divsChild>
    </w:div>
    <w:div w:id="1494878015">
      <w:marLeft w:val="0"/>
      <w:marRight w:val="0"/>
      <w:marTop w:val="160"/>
      <w:marBottom w:val="160"/>
      <w:divBdr>
        <w:top w:val="none" w:sz="0" w:space="0" w:color="auto"/>
        <w:left w:val="none" w:sz="0" w:space="0" w:color="auto"/>
        <w:bottom w:val="none" w:sz="0" w:space="0" w:color="auto"/>
        <w:right w:val="none" w:sz="0" w:space="0" w:color="auto"/>
      </w:divBdr>
    </w:div>
    <w:div w:id="1495104196">
      <w:marLeft w:val="0"/>
      <w:marRight w:val="0"/>
      <w:marTop w:val="160"/>
      <w:marBottom w:val="160"/>
      <w:divBdr>
        <w:top w:val="none" w:sz="0" w:space="0" w:color="auto"/>
        <w:left w:val="none" w:sz="0" w:space="0" w:color="auto"/>
        <w:bottom w:val="none" w:sz="0" w:space="0" w:color="auto"/>
        <w:right w:val="none" w:sz="0" w:space="0" w:color="auto"/>
      </w:divBdr>
    </w:div>
    <w:div w:id="1495950295">
      <w:marLeft w:val="0"/>
      <w:marRight w:val="0"/>
      <w:marTop w:val="0"/>
      <w:marBottom w:val="0"/>
      <w:divBdr>
        <w:top w:val="none" w:sz="0" w:space="0" w:color="auto"/>
        <w:left w:val="none" w:sz="0" w:space="0" w:color="auto"/>
        <w:bottom w:val="none" w:sz="0" w:space="0" w:color="auto"/>
        <w:right w:val="none" w:sz="0" w:space="0" w:color="auto"/>
      </w:divBdr>
      <w:divsChild>
        <w:div w:id="150484913">
          <w:marLeft w:val="0"/>
          <w:marRight w:val="0"/>
          <w:marTop w:val="160"/>
          <w:marBottom w:val="160"/>
          <w:divBdr>
            <w:top w:val="none" w:sz="0" w:space="0" w:color="auto"/>
            <w:left w:val="none" w:sz="0" w:space="0" w:color="auto"/>
            <w:bottom w:val="none" w:sz="0" w:space="0" w:color="auto"/>
            <w:right w:val="none" w:sz="0" w:space="0" w:color="auto"/>
          </w:divBdr>
        </w:div>
        <w:div w:id="666595078">
          <w:marLeft w:val="0"/>
          <w:marRight w:val="0"/>
          <w:marTop w:val="160"/>
          <w:marBottom w:val="160"/>
          <w:divBdr>
            <w:top w:val="none" w:sz="0" w:space="0" w:color="auto"/>
            <w:left w:val="none" w:sz="0" w:space="0" w:color="auto"/>
            <w:bottom w:val="none" w:sz="0" w:space="0" w:color="auto"/>
            <w:right w:val="none" w:sz="0" w:space="0" w:color="auto"/>
          </w:divBdr>
        </w:div>
        <w:div w:id="1951743666">
          <w:marLeft w:val="0"/>
          <w:marRight w:val="0"/>
          <w:marTop w:val="160"/>
          <w:marBottom w:val="160"/>
          <w:divBdr>
            <w:top w:val="none" w:sz="0" w:space="0" w:color="auto"/>
            <w:left w:val="none" w:sz="0" w:space="0" w:color="auto"/>
            <w:bottom w:val="none" w:sz="0" w:space="0" w:color="auto"/>
            <w:right w:val="none" w:sz="0" w:space="0" w:color="auto"/>
          </w:divBdr>
        </w:div>
        <w:div w:id="1145852493">
          <w:marLeft w:val="0"/>
          <w:marRight w:val="0"/>
          <w:marTop w:val="160"/>
          <w:marBottom w:val="160"/>
          <w:divBdr>
            <w:top w:val="none" w:sz="0" w:space="0" w:color="auto"/>
            <w:left w:val="none" w:sz="0" w:space="0" w:color="auto"/>
            <w:bottom w:val="none" w:sz="0" w:space="0" w:color="auto"/>
            <w:right w:val="none" w:sz="0" w:space="0" w:color="auto"/>
          </w:divBdr>
        </w:div>
        <w:div w:id="78141191">
          <w:marLeft w:val="0"/>
          <w:marRight w:val="0"/>
          <w:marTop w:val="160"/>
          <w:marBottom w:val="160"/>
          <w:divBdr>
            <w:top w:val="none" w:sz="0" w:space="0" w:color="auto"/>
            <w:left w:val="none" w:sz="0" w:space="0" w:color="auto"/>
            <w:bottom w:val="none" w:sz="0" w:space="0" w:color="auto"/>
            <w:right w:val="none" w:sz="0" w:space="0" w:color="auto"/>
          </w:divBdr>
        </w:div>
      </w:divsChild>
    </w:div>
    <w:div w:id="1498225586">
      <w:marLeft w:val="0"/>
      <w:marRight w:val="0"/>
      <w:marTop w:val="160"/>
      <w:marBottom w:val="120"/>
      <w:divBdr>
        <w:top w:val="none" w:sz="0" w:space="0" w:color="auto"/>
        <w:left w:val="none" w:sz="0" w:space="0" w:color="auto"/>
        <w:bottom w:val="none" w:sz="0" w:space="0" w:color="auto"/>
        <w:right w:val="none" w:sz="0" w:space="0" w:color="auto"/>
      </w:divBdr>
      <w:divsChild>
        <w:div w:id="622199218">
          <w:marLeft w:val="0"/>
          <w:marRight w:val="0"/>
          <w:marTop w:val="0"/>
          <w:marBottom w:val="0"/>
          <w:divBdr>
            <w:top w:val="none" w:sz="0" w:space="0" w:color="auto"/>
            <w:left w:val="none" w:sz="0" w:space="0" w:color="auto"/>
            <w:bottom w:val="none" w:sz="0" w:space="0" w:color="auto"/>
            <w:right w:val="none" w:sz="0" w:space="0" w:color="auto"/>
          </w:divBdr>
        </w:div>
      </w:divsChild>
    </w:div>
    <w:div w:id="1501651633">
      <w:marLeft w:val="0"/>
      <w:marRight w:val="0"/>
      <w:marTop w:val="160"/>
      <w:marBottom w:val="160"/>
      <w:divBdr>
        <w:top w:val="none" w:sz="0" w:space="0" w:color="auto"/>
        <w:left w:val="none" w:sz="0" w:space="0" w:color="auto"/>
        <w:bottom w:val="none" w:sz="0" w:space="0" w:color="auto"/>
        <w:right w:val="none" w:sz="0" w:space="0" w:color="auto"/>
      </w:divBdr>
    </w:div>
    <w:div w:id="1502696703">
      <w:marLeft w:val="0"/>
      <w:marRight w:val="0"/>
      <w:marTop w:val="160"/>
      <w:marBottom w:val="160"/>
      <w:divBdr>
        <w:top w:val="none" w:sz="0" w:space="0" w:color="auto"/>
        <w:left w:val="none" w:sz="0" w:space="0" w:color="auto"/>
        <w:bottom w:val="none" w:sz="0" w:space="0" w:color="auto"/>
        <w:right w:val="none" w:sz="0" w:space="0" w:color="auto"/>
      </w:divBdr>
    </w:div>
    <w:div w:id="1502963686">
      <w:marLeft w:val="0"/>
      <w:marRight w:val="0"/>
      <w:marTop w:val="0"/>
      <w:marBottom w:val="0"/>
      <w:divBdr>
        <w:top w:val="none" w:sz="0" w:space="0" w:color="auto"/>
        <w:left w:val="none" w:sz="0" w:space="0" w:color="auto"/>
        <w:bottom w:val="none" w:sz="0" w:space="0" w:color="auto"/>
        <w:right w:val="none" w:sz="0" w:space="0" w:color="auto"/>
      </w:divBdr>
      <w:divsChild>
        <w:div w:id="758991072">
          <w:marLeft w:val="0"/>
          <w:marRight w:val="0"/>
          <w:marTop w:val="0"/>
          <w:marBottom w:val="0"/>
          <w:divBdr>
            <w:top w:val="none" w:sz="0" w:space="0" w:color="auto"/>
            <w:left w:val="none" w:sz="0" w:space="0" w:color="auto"/>
            <w:bottom w:val="none" w:sz="0" w:space="0" w:color="auto"/>
            <w:right w:val="none" w:sz="0" w:space="0" w:color="auto"/>
          </w:divBdr>
        </w:div>
      </w:divsChild>
    </w:div>
    <w:div w:id="1504710398">
      <w:marLeft w:val="0"/>
      <w:marRight w:val="0"/>
      <w:marTop w:val="160"/>
      <w:marBottom w:val="160"/>
      <w:divBdr>
        <w:top w:val="none" w:sz="0" w:space="0" w:color="auto"/>
        <w:left w:val="none" w:sz="0" w:space="0" w:color="auto"/>
        <w:bottom w:val="none" w:sz="0" w:space="0" w:color="auto"/>
        <w:right w:val="none" w:sz="0" w:space="0" w:color="auto"/>
      </w:divBdr>
    </w:div>
    <w:div w:id="1505365404">
      <w:marLeft w:val="0"/>
      <w:marRight w:val="0"/>
      <w:marTop w:val="160"/>
      <w:marBottom w:val="160"/>
      <w:divBdr>
        <w:top w:val="none" w:sz="0" w:space="0" w:color="auto"/>
        <w:left w:val="none" w:sz="0" w:space="0" w:color="auto"/>
        <w:bottom w:val="none" w:sz="0" w:space="0" w:color="auto"/>
        <w:right w:val="none" w:sz="0" w:space="0" w:color="auto"/>
      </w:divBdr>
    </w:div>
    <w:div w:id="1508788098">
      <w:marLeft w:val="0"/>
      <w:marRight w:val="0"/>
      <w:marTop w:val="160"/>
      <w:marBottom w:val="160"/>
      <w:divBdr>
        <w:top w:val="none" w:sz="0" w:space="0" w:color="auto"/>
        <w:left w:val="none" w:sz="0" w:space="0" w:color="auto"/>
        <w:bottom w:val="none" w:sz="0" w:space="0" w:color="auto"/>
        <w:right w:val="none" w:sz="0" w:space="0" w:color="auto"/>
      </w:divBdr>
    </w:div>
    <w:div w:id="1512643988">
      <w:marLeft w:val="0"/>
      <w:marRight w:val="0"/>
      <w:marTop w:val="160"/>
      <w:marBottom w:val="160"/>
      <w:divBdr>
        <w:top w:val="none" w:sz="0" w:space="0" w:color="auto"/>
        <w:left w:val="none" w:sz="0" w:space="0" w:color="auto"/>
        <w:bottom w:val="none" w:sz="0" w:space="0" w:color="auto"/>
        <w:right w:val="none" w:sz="0" w:space="0" w:color="auto"/>
      </w:divBdr>
    </w:div>
    <w:div w:id="1515338759">
      <w:marLeft w:val="0"/>
      <w:marRight w:val="0"/>
      <w:marTop w:val="0"/>
      <w:marBottom w:val="0"/>
      <w:divBdr>
        <w:top w:val="none" w:sz="0" w:space="0" w:color="auto"/>
        <w:left w:val="none" w:sz="0" w:space="0" w:color="auto"/>
        <w:bottom w:val="none" w:sz="0" w:space="0" w:color="auto"/>
        <w:right w:val="none" w:sz="0" w:space="0" w:color="auto"/>
      </w:divBdr>
    </w:div>
    <w:div w:id="1517381320">
      <w:marLeft w:val="0"/>
      <w:marRight w:val="0"/>
      <w:marTop w:val="160"/>
      <w:marBottom w:val="160"/>
      <w:divBdr>
        <w:top w:val="none" w:sz="0" w:space="0" w:color="auto"/>
        <w:left w:val="none" w:sz="0" w:space="0" w:color="auto"/>
        <w:bottom w:val="none" w:sz="0" w:space="0" w:color="auto"/>
        <w:right w:val="none" w:sz="0" w:space="0" w:color="auto"/>
      </w:divBdr>
    </w:div>
    <w:div w:id="1519275217">
      <w:marLeft w:val="0"/>
      <w:marRight w:val="0"/>
      <w:marTop w:val="160"/>
      <w:marBottom w:val="160"/>
      <w:divBdr>
        <w:top w:val="none" w:sz="0" w:space="0" w:color="auto"/>
        <w:left w:val="none" w:sz="0" w:space="0" w:color="auto"/>
        <w:bottom w:val="none" w:sz="0" w:space="0" w:color="auto"/>
        <w:right w:val="none" w:sz="0" w:space="0" w:color="auto"/>
      </w:divBdr>
    </w:div>
    <w:div w:id="1520123768">
      <w:marLeft w:val="0"/>
      <w:marRight w:val="0"/>
      <w:marTop w:val="160"/>
      <w:marBottom w:val="160"/>
      <w:divBdr>
        <w:top w:val="none" w:sz="0" w:space="0" w:color="auto"/>
        <w:left w:val="none" w:sz="0" w:space="0" w:color="auto"/>
        <w:bottom w:val="none" w:sz="0" w:space="0" w:color="auto"/>
        <w:right w:val="none" w:sz="0" w:space="0" w:color="auto"/>
      </w:divBdr>
    </w:div>
    <w:div w:id="1521309581">
      <w:marLeft w:val="0"/>
      <w:marRight w:val="0"/>
      <w:marTop w:val="160"/>
      <w:marBottom w:val="160"/>
      <w:divBdr>
        <w:top w:val="none" w:sz="0" w:space="0" w:color="auto"/>
        <w:left w:val="none" w:sz="0" w:space="0" w:color="auto"/>
        <w:bottom w:val="none" w:sz="0" w:space="0" w:color="auto"/>
        <w:right w:val="none" w:sz="0" w:space="0" w:color="auto"/>
      </w:divBdr>
    </w:div>
    <w:div w:id="1521511564">
      <w:marLeft w:val="0"/>
      <w:marRight w:val="0"/>
      <w:marTop w:val="160"/>
      <w:marBottom w:val="160"/>
      <w:divBdr>
        <w:top w:val="none" w:sz="0" w:space="0" w:color="auto"/>
        <w:left w:val="none" w:sz="0" w:space="0" w:color="auto"/>
        <w:bottom w:val="none" w:sz="0" w:space="0" w:color="auto"/>
        <w:right w:val="none" w:sz="0" w:space="0" w:color="auto"/>
      </w:divBdr>
    </w:div>
    <w:div w:id="1523085506">
      <w:marLeft w:val="0"/>
      <w:marRight w:val="0"/>
      <w:marTop w:val="160"/>
      <w:marBottom w:val="160"/>
      <w:divBdr>
        <w:top w:val="none" w:sz="0" w:space="0" w:color="auto"/>
        <w:left w:val="none" w:sz="0" w:space="0" w:color="auto"/>
        <w:bottom w:val="none" w:sz="0" w:space="0" w:color="auto"/>
        <w:right w:val="none" w:sz="0" w:space="0" w:color="auto"/>
      </w:divBdr>
    </w:div>
    <w:div w:id="1523401583">
      <w:marLeft w:val="0"/>
      <w:marRight w:val="0"/>
      <w:marTop w:val="160"/>
      <w:marBottom w:val="160"/>
      <w:divBdr>
        <w:top w:val="none" w:sz="0" w:space="0" w:color="auto"/>
        <w:left w:val="none" w:sz="0" w:space="0" w:color="auto"/>
        <w:bottom w:val="none" w:sz="0" w:space="0" w:color="auto"/>
        <w:right w:val="none" w:sz="0" w:space="0" w:color="auto"/>
      </w:divBdr>
    </w:div>
    <w:div w:id="1523740200">
      <w:marLeft w:val="0"/>
      <w:marRight w:val="0"/>
      <w:marTop w:val="160"/>
      <w:marBottom w:val="160"/>
      <w:divBdr>
        <w:top w:val="none" w:sz="0" w:space="0" w:color="auto"/>
        <w:left w:val="none" w:sz="0" w:space="0" w:color="auto"/>
        <w:bottom w:val="none" w:sz="0" w:space="0" w:color="auto"/>
        <w:right w:val="none" w:sz="0" w:space="0" w:color="auto"/>
      </w:divBdr>
    </w:div>
    <w:div w:id="1524898201">
      <w:marLeft w:val="0"/>
      <w:marRight w:val="0"/>
      <w:marTop w:val="160"/>
      <w:marBottom w:val="160"/>
      <w:divBdr>
        <w:top w:val="none" w:sz="0" w:space="0" w:color="auto"/>
        <w:left w:val="none" w:sz="0" w:space="0" w:color="auto"/>
        <w:bottom w:val="none" w:sz="0" w:space="0" w:color="auto"/>
        <w:right w:val="none" w:sz="0" w:space="0" w:color="auto"/>
      </w:divBdr>
    </w:div>
    <w:div w:id="1525554887">
      <w:marLeft w:val="0"/>
      <w:marRight w:val="0"/>
      <w:marTop w:val="0"/>
      <w:marBottom w:val="0"/>
      <w:divBdr>
        <w:top w:val="none" w:sz="0" w:space="0" w:color="auto"/>
        <w:left w:val="none" w:sz="0" w:space="0" w:color="auto"/>
        <w:bottom w:val="none" w:sz="0" w:space="0" w:color="auto"/>
        <w:right w:val="none" w:sz="0" w:space="0" w:color="auto"/>
      </w:divBdr>
      <w:divsChild>
        <w:div w:id="462895133">
          <w:marLeft w:val="0"/>
          <w:marRight w:val="0"/>
          <w:marTop w:val="0"/>
          <w:marBottom w:val="0"/>
          <w:divBdr>
            <w:top w:val="none" w:sz="0" w:space="0" w:color="auto"/>
            <w:left w:val="none" w:sz="0" w:space="0" w:color="auto"/>
            <w:bottom w:val="none" w:sz="0" w:space="0" w:color="auto"/>
            <w:right w:val="none" w:sz="0" w:space="0" w:color="auto"/>
          </w:divBdr>
        </w:div>
      </w:divsChild>
    </w:div>
    <w:div w:id="1525633386">
      <w:marLeft w:val="0"/>
      <w:marRight w:val="0"/>
      <w:marTop w:val="160"/>
      <w:marBottom w:val="160"/>
      <w:divBdr>
        <w:top w:val="none" w:sz="0" w:space="0" w:color="auto"/>
        <w:left w:val="none" w:sz="0" w:space="0" w:color="auto"/>
        <w:bottom w:val="none" w:sz="0" w:space="0" w:color="auto"/>
        <w:right w:val="none" w:sz="0" w:space="0" w:color="auto"/>
      </w:divBdr>
    </w:div>
    <w:div w:id="1525825796">
      <w:marLeft w:val="0"/>
      <w:marRight w:val="0"/>
      <w:marTop w:val="160"/>
      <w:marBottom w:val="160"/>
      <w:divBdr>
        <w:top w:val="none" w:sz="0" w:space="0" w:color="auto"/>
        <w:left w:val="none" w:sz="0" w:space="0" w:color="auto"/>
        <w:bottom w:val="none" w:sz="0" w:space="0" w:color="auto"/>
        <w:right w:val="none" w:sz="0" w:space="0" w:color="auto"/>
      </w:divBdr>
    </w:div>
    <w:div w:id="1527938946">
      <w:marLeft w:val="0"/>
      <w:marRight w:val="0"/>
      <w:marTop w:val="160"/>
      <w:marBottom w:val="160"/>
      <w:divBdr>
        <w:top w:val="none" w:sz="0" w:space="0" w:color="auto"/>
        <w:left w:val="none" w:sz="0" w:space="0" w:color="auto"/>
        <w:bottom w:val="none" w:sz="0" w:space="0" w:color="auto"/>
        <w:right w:val="none" w:sz="0" w:space="0" w:color="auto"/>
      </w:divBdr>
    </w:div>
    <w:div w:id="1528906216">
      <w:marLeft w:val="0"/>
      <w:marRight w:val="0"/>
      <w:marTop w:val="160"/>
      <w:marBottom w:val="160"/>
      <w:divBdr>
        <w:top w:val="none" w:sz="0" w:space="0" w:color="auto"/>
        <w:left w:val="none" w:sz="0" w:space="0" w:color="auto"/>
        <w:bottom w:val="none" w:sz="0" w:space="0" w:color="auto"/>
        <w:right w:val="none" w:sz="0" w:space="0" w:color="auto"/>
      </w:divBdr>
    </w:div>
    <w:div w:id="1530026065">
      <w:marLeft w:val="0"/>
      <w:marRight w:val="0"/>
      <w:marTop w:val="160"/>
      <w:marBottom w:val="160"/>
      <w:divBdr>
        <w:top w:val="none" w:sz="0" w:space="0" w:color="auto"/>
        <w:left w:val="none" w:sz="0" w:space="0" w:color="auto"/>
        <w:bottom w:val="none" w:sz="0" w:space="0" w:color="auto"/>
        <w:right w:val="none" w:sz="0" w:space="0" w:color="auto"/>
      </w:divBdr>
    </w:div>
    <w:div w:id="1531259292">
      <w:marLeft w:val="0"/>
      <w:marRight w:val="0"/>
      <w:marTop w:val="160"/>
      <w:marBottom w:val="160"/>
      <w:divBdr>
        <w:top w:val="none" w:sz="0" w:space="0" w:color="auto"/>
        <w:left w:val="none" w:sz="0" w:space="0" w:color="auto"/>
        <w:bottom w:val="none" w:sz="0" w:space="0" w:color="auto"/>
        <w:right w:val="none" w:sz="0" w:space="0" w:color="auto"/>
      </w:divBdr>
    </w:div>
    <w:div w:id="1531529209">
      <w:marLeft w:val="0"/>
      <w:marRight w:val="0"/>
      <w:marTop w:val="160"/>
      <w:marBottom w:val="160"/>
      <w:divBdr>
        <w:top w:val="none" w:sz="0" w:space="0" w:color="auto"/>
        <w:left w:val="none" w:sz="0" w:space="0" w:color="auto"/>
        <w:bottom w:val="none" w:sz="0" w:space="0" w:color="auto"/>
        <w:right w:val="none" w:sz="0" w:space="0" w:color="auto"/>
      </w:divBdr>
    </w:div>
    <w:div w:id="1534921394">
      <w:marLeft w:val="0"/>
      <w:marRight w:val="0"/>
      <w:marTop w:val="160"/>
      <w:marBottom w:val="160"/>
      <w:divBdr>
        <w:top w:val="none" w:sz="0" w:space="0" w:color="auto"/>
        <w:left w:val="none" w:sz="0" w:space="0" w:color="auto"/>
        <w:bottom w:val="none" w:sz="0" w:space="0" w:color="auto"/>
        <w:right w:val="none" w:sz="0" w:space="0" w:color="auto"/>
      </w:divBdr>
    </w:div>
    <w:div w:id="1535268683">
      <w:marLeft w:val="0"/>
      <w:marRight w:val="0"/>
      <w:marTop w:val="160"/>
      <w:marBottom w:val="160"/>
      <w:divBdr>
        <w:top w:val="none" w:sz="0" w:space="0" w:color="auto"/>
        <w:left w:val="none" w:sz="0" w:space="0" w:color="auto"/>
        <w:bottom w:val="none" w:sz="0" w:space="0" w:color="auto"/>
        <w:right w:val="none" w:sz="0" w:space="0" w:color="auto"/>
      </w:divBdr>
    </w:div>
    <w:div w:id="1539049560">
      <w:marLeft w:val="0"/>
      <w:marRight w:val="0"/>
      <w:marTop w:val="160"/>
      <w:marBottom w:val="160"/>
      <w:divBdr>
        <w:top w:val="none" w:sz="0" w:space="0" w:color="auto"/>
        <w:left w:val="none" w:sz="0" w:space="0" w:color="auto"/>
        <w:bottom w:val="none" w:sz="0" w:space="0" w:color="auto"/>
        <w:right w:val="none" w:sz="0" w:space="0" w:color="auto"/>
      </w:divBdr>
    </w:div>
    <w:div w:id="1539124599">
      <w:marLeft w:val="0"/>
      <w:marRight w:val="0"/>
      <w:marTop w:val="0"/>
      <w:marBottom w:val="0"/>
      <w:divBdr>
        <w:top w:val="none" w:sz="0" w:space="0" w:color="auto"/>
        <w:left w:val="none" w:sz="0" w:space="0" w:color="auto"/>
        <w:bottom w:val="none" w:sz="0" w:space="0" w:color="auto"/>
        <w:right w:val="none" w:sz="0" w:space="0" w:color="auto"/>
      </w:divBdr>
      <w:divsChild>
        <w:div w:id="1639528578">
          <w:marLeft w:val="0"/>
          <w:marRight w:val="0"/>
          <w:marTop w:val="0"/>
          <w:marBottom w:val="0"/>
          <w:divBdr>
            <w:top w:val="none" w:sz="0" w:space="0" w:color="auto"/>
            <w:left w:val="none" w:sz="0" w:space="0" w:color="auto"/>
            <w:bottom w:val="none" w:sz="0" w:space="0" w:color="auto"/>
            <w:right w:val="none" w:sz="0" w:space="0" w:color="auto"/>
          </w:divBdr>
        </w:div>
      </w:divsChild>
    </w:div>
    <w:div w:id="1540318764">
      <w:marLeft w:val="0"/>
      <w:marRight w:val="0"/>
      <w:marTop w:val="160"/>
      <w:marBottom w:val="160"/>
      <w:divBdr>
        <w:top w:val="none" w:sz="0" w:space="0" w:color="auto"/>
        <w:left w:val="none" w:sz="0" w:space="0" w:color="auto"/>
        <w:bottom w:val="none" w:sz="0" w:space="0" w:color="auto"/>
        <w:right w:val="none" w:sz="0" w:space="0" w:color="auto"/>
      </w:divBdr>
    </w:div>
    <w:div w:id="1543177566">
      <w:marLeft w:val="0"/>
      <w:marRight w:val="0"/>
      <w:marTop w:val="40"/>
      <w:marBottom w:val="200"/>
      <w:divBdr>
        <w:top w:val="none" w:sz="0" w:space="0" w:color="auto"/>
        <w:left w:val="none" w:sz="0" w:space="0" w:color="auto"/>
        <w:bottom w:val="none" w:sz="0" w:space="0" w:color="auto"/>
        <w:right w:val="none" w:sz="0" w:space="0" w:color="auto"/>
      </w:divBdr>
    </w:div>
    <w:div w:id="1543595092">
      <w:marLeft w:val="0"/>
      <w:marRight w:val="0"/>
      <w:marTop w:val="160"/>
      <w:marBottom w:val="160"/>
      <w:divBdr>
        <w:top w:val="none" w:sz="0" w:space="0" w:color="auto"/>
        <w:left w:val="none" w:sz="0" w:space="0" w:color="auto"/>
        <w:bottom w:val="none" w:sz="0" w:space="0" w:color="auto"/>
        <w:right w:val="none" w:sz="0" w:space="0" w:color="auto"/>
      </w:divBdr>
    </w:div>
    <w:div w:id="1543785168">
      <w:marLeft w:val="0"/>
      <w:marRight w:val="0"/>
      <w:marTop w:val="0"/>
      <w:marBottom w:val="0"/>
      <w:divBdr>
        <w:top w:val="none" w:sz="0" w:space="0" w:color="auto"/>
        <w:left w:val="none" w:sz="0" w:space="0" w:color="auto"/>
        <w:bottom w:val="none" w:sz="0" w:space="0" w:color="auto"/>
        <w:right w:val="none" w:sz="0" w:space="0" w:color="auto"/>
      </w:divBdr>
      <w:divsChild>
        <w:div w:id="1074665724">
          <w:marLeft w:val="0"/>
          <w:marRight w:val="0"/>
          <w:marTop w:val="160"/>
          <w:marBottom w:val="160"/>
          <w:divBdr>
            <w:top w:val="none" w:sz="0" w:space="0" w:color="auto"/>
            <w:left w:val="none" w:sz="0" w:space="0" w:color="auto"/>
            <w:bottom w:val="none" w:sz="0" w:space="0" w:color="auto"/>
            <w:right w:val="none" w:sz="0" w:space="0" w:color="auto"/>
          </w:divBdr>
        </w:div>
        <w:div w:id="374890116">
          <w:marLeft w:val="0"/>
          <w:marRight w:val="0"/>
          <w:marTop w:val="160"/>
          <w:marBottom w:val="160"/>
          <w:divBdr>
            <w:top w:val="none" w:sz="0" w:space="0" w:color="auto"/>
            <w:left w:val="none" w:sz="0" w:space="0" w:color="auto"/>
            <w:bottom w:val="none" w:sz="0" w:space="0" w:color="auto"/>
            <w:right w:val="none" w:sz="0" w:space="0" w:color="auto"/>
          </w:divBdr>
        </w:div>
        <w:div w:id="608204202">
          <w:marLeft w:val="0"/>
          <w:marRight w:val="0"/>
          <w:marTop w:val="160"/>
          <w:marBottom w:val="160"/>
          <w:divBdr>
            <w:top w:val="none" w:sz="0" w:space="0" w:color="auto"/>
            <w:left w:val="none" w:sz="0" w:space="0" w:color="auto"/>
            <w:bottom w:val="none" w:sz="0" w:space="0" w:color="auto"/>
            <w:right w:val="none" w:sz="0" w:space="0" w:color="auto"/>
          </w:divBdr>
        </w:div>
        <w:div w:id="552237296">
          <w:marLeft w:val="0"/>
          <w:marRight w:val="0"/>
          <w:marTop w:val="160"/>
          <w:marBottom w:val="160"/>
          <w:divBdr>
            <w:top w:val="none" w:sz="0" w:space="0" w:color="auto"/>
            <w:left w:val="none" w:sz="0" w:space="0" w:color="auto"/>
            <w:bottom w:val="none" w:sz="0" w:space="0" w:color="auto"/>
            <w:right w:val="none" w:sz="0" w:space="0" w:color="auto"/>
          </w:divBdr>
        </w:div>
        <w:div w:id="685450038">
          <w:marLeft w:val="0"/>
          <w:marRight w:val="0"/>
          <w:marTop w:val="160"/>
          <w:marBottom w:val="160"/>
          <w:divBdr>
            <w:top w:val="none" w:sz="0" w:space="0" w:color="auto"/>
            <w:left w:val="none" w:sz="0" w:space="0" w:color="auto"/>
            <w:bottom w:val="none" w:sz="0" w:space="0" w:color="auto"/>
            <w:right w:val="none" w:sz="0" w:space="0" w:color="auto"/>
          </w:divBdr>
        </w:div>
      </w:divsChild>
    </w:div>
    <w:div w:id="1543864308">
      <w:marLeft w:val="0"/>
      <w:marRight w:val="0"/>
      <w:marTop w:val="160"/>
      <w:marBottom w:val="160"/>
      <w:divBdr>
        <w:top w:val="none" w:sz="0" w:space="0" w:color="auto"/>
        <w:left w:val="none" w:sz="0" w:space="0" w:color="auto"/>
        <w:bottom w:val="none" w:sz="0" w:space="0" w:color="auto"/>
        <w:right w:val="none" w:sz="0" w:space="0" w:color="auto"/>
      </w:divBdr>
    </w:div>
    <w:div w:id="1544058016">
      <w:marLeft w:val="0"/>
      <w:marRight w:val="0"/>
      <w:marTop w:val="160"/>
      <w:marBottom w:val="160"/>
      <w:divBdr>
        <w:top w:val="none" w:sz="0" w:space="0" w:color="auto"/>
        <w:left w:val="none" w:sz="0" w:space="0" w:color="auto"/>
        <w:bottom w:val="none" w:sz="0" w:space="0" w:color="auto"/>
        <w:right w:val="none" w:sz="0" w:space="0" w:color="auto"/>
      </w:divBdr>
    </w:div>
    <w:div w:id="1546213818">
      <w:marLeft w:val="0"/>
      <w:marRight w:val="0"/>
      <w:marTop w:val="160"/>
      <w:marBottom w:val="160"/>
      <w:divBdr>
        <w:top w:val="none" w:sz="0" w:space="0" w:color="auto"/>
        <w:left w:val="none" w:sz="0" w:space="0" w:color="auto"/>
        <w:bottom w:val="none" w:sz="0" w:space="0" w:color="auto"/>
        <w:right w:val="none" w:sz="0" w:space="0" w:color="auto"/>
      </w:divBdr>
    </w:div>
    <w:div w:id="1549412220">
      <w:marLeft w:val="0"/>
      <w:marRight w:val="0"/>
      <w:marTop w:val="160"/>
      <w:marBottom w:val="160"/>
      <w:divBdr>
        <w:top w:val="none" w:sz="0" w:space="0" w:color="auto"/>
        <w:left w:val="none" w:sz="0" w:space="0" w:color="auto"/>
        <w:bottom w:val="none" w:sz="0" w:space="0" w:color="auto"/>
        <w:right w:val="none" w:sz="0" w:space="0" w:color="auto"/>
      </w:divBdr>
    </w:div>
    <w:div w:id="1550846800">
      <w:marLeft w:val="0"/>
      <w:marRight w:val="0"/>
      <w:marTop w:val="160"/>
      <w:marBottom w:val="160"/>
      <w:divBdr>
        <w:top w:val="none" w:sz="0" w:space="0" w:color="auto"/>
        <w:left w:val="none" w:sz="0" w:space="0" w:color="auto"/>
        <w:bottom w:val="none" w:sz="0" w:space="0" w:color="auto"/>
        <w:right w:val="none" w:sz="0" w:space="0" w:color="auto"/>
      </w:divBdr>
    </w:div>
    <w:div w:id="1552303377">
      <w:marLeft w:val="0"/>
      <w:marRight w:val="0"/>
      <w:marTop w:val="0"/>
      <w:marBottom w:val="160"/>
      <w:divBdr>
        <w:top w:val="none" w:sz="0" w:space="0" w:color="auto"/>
        <w:left w:val="none" w:sz="0" w:space="0" w:color="auto"/>
        <w:bottom w:val="none" w:sz="0" w:space="0" w:color="auto"/>
        <w:right w:val="none" w:sz="0" w:space="0" w:color="auto"/>
      </w:divBdr>
    </w:div>
    <w:div w:id="1552375551">
      <w:marLeft w:val="0"/>
      <w:marRight w:val="0"/>
      <w:marTop w:val="160"/>
      <w:marBottom w:val="160"/>
      <w:divBdr>
        <w:top w:val="none" w:sz="0" w:space="0" w:color="auto"/>
        <w:left w:val="none" w:sz="0" w:space="0" w:color="auto"/>
        <w:bottom w:val="none" w:sz="0" w:space="0" w:color="auto"/>
        <w:right w:val="none" w:sz="0" w:space="0" w:color="auto"/>
      </w:divBdr>
    </w:div>
    <w:div w:id="1553076080">
      <w:marLeft w:val="0"/>
      <w:marRight w:val="0"/>
      <w:marTop w:val="160"/>
      <w:marBottom w:val="160"/>
      <w:divBdr>
        <w:top w:val="none" w:sz="0" w:space="0" w:color="auto"/>
        <w:left w:val="none" w:sz="0" w:space="0" w:color="auto"/>
        <w:bottom w:val="none" w:sz="0" w:space="0" w:color="auto"/>
        <w:right w:val="none" w:sz="0" w:space="0" w:color="auto"/>
      </w:divBdr>
    </w:div>
    <w:div w:id="1558054553">
      <w:marLeft w:val="0"/>
      <w:marRight w:val="0"/>
      <w:marTop w:val="160"/>
      <w:marBottom w:val="160"/>
      <w:divBdr>
        <w:top w:val="none" w:sz="0" w:space="0" w:color="auto"/>
        <w:left w:val="none" w:sz="0" w:space="0" w:color="auto"/>
        <w:bottom w:val="none" w:sz="0" w:space="0" w:color="auto"/>
        <w:right w:val="none" w:sz="0" w:space="0" w:color="auto"/>
      </w:divBdr>
    </w:div>
    <w:div w:id="1558392995">
      <w:marLeft w:val="0"/>
      <w:marRight w:val="0"/>
      <w:marTop w:val="160"/>
      <w:marBottom w:val="160"/>
      <w:divBdr>
        <w:top w:val="none" w:sz="0" w:space="0" w:color="auto"/>
        <w:left w:val="none" w:sz="0" w:space="0" w:color="auto"/>
        <w:bottom w:val="none" w:sz="0" w:space="0" w:color="auto"/>
        <w:right w:val="none" w:sz="0" w:space="0" w:color="auto"/>
      </w:divBdr>
    </w:div>
    <w:div w:id="1561748020">
      <w:marLeft w:val="0"/>
      <w:marRight w:val="0"/>
      <w:marTop w:val="160"/>
      <w:marBottom w:val="160"/>
      <w:divBdr>
        <w:top w:val="none" w:sz="0" w:space="0" w:color="auto"/>
        <w:left w:val="none" w:sz="0" w:space="0" w:color="auto"/>
        <w:bottom w:val="none" w:sz="0" w:space="0" w:color="auto"/>
        <w:right w:val="none" w:sz="0" w:space="0" w:color="auto"/>
      </w:divBdr>
    </w:div>
    <w:div w:id="1562329640">
      <w:marLeft w:val="0"/>
      <w:marRight w:val="0"/>
      <w:marTop w:val="160"/>
      <w:marBottom w:val="160"/>
      <w:divBdr>
        <w:top w:val="none" w:sz="0" w:space="0" w:color="auto"/>
        <w:left w:val="none" w:sz="0" w:space="0" w:color="auto"/>
        <w:bottom w:val="none" w:sz="0" w:space="0" w:color="auto"/>
        <w:right w:val="none" w:sz="0" w:space="0" w:color="auto"/>
      </w:divBdr>
    </w:div>
    <w:div w:id="1562475726">
      <w:marLeft w:val="0"/>
      <w:marRight w:val="0"/>
      <w:marTop w:val="0"/>
      <w:marBottom w:val="0"/>
      <w:divBdr>
        <w:top w:val="none" w:sz="0" w:space="0" w:color="auto"/>
        <w:left w:val="none" w:sz="0" w:space="0" w:color="auto"/>
        <w:bottom w:val="none" w:sz="0" w:space="0" w:color="auto"/>
        <w:right w:val="none" w:sz="0" w:space="0" w:color="auto"/>
      </w:divBdr>
      <w:divsChild>
        <w:div w:id="210502158">
          <w:marLeft w:val="0"/>
          <w:marRight w:val="0"/>
          <w:marTop w:val="160"/>
          <w:marBottom w:val="160"/>
          <w:divBdr>
            <w:top w:val="none" w:sz="0" w:space="0" w:color="auto"/>
            <w:left w:val="none" w:sz="0" w:space="0" w:color="auto"/>
            <w:bottom w:val="none" w:sz="0" w:space="0" w:color="auto"/>
            <w:right w:val="none" w:sz="0" w:space="0" w:color="auto"/>
          </w:divBdr>
        </w:div>
        <w:div w:id="1515654873">
          <w:marLeft w:val="0"/>
          <w:marRight w:val="0"/>
          <w:marTop w:val="160"/>
          <w:marBottom w:val="160"/>
          <w:divBdr>
            <w:top w:val="none" w:sz="0" w:space="0" w:color="auto"/>
            <w:left w:val="none" w:sz="0" w:space="0" w:color="auto"/>
            <w:bottom w:val="none" w:sz="0" w:space="0" w:color="auto"/>
            <w:right w:val="none" w:sz="0" w:space="0" w:color="auto"/>
          </w:divBdr>
        </w:div>
        <w:div w:id="616958995">
          <w:marLeft w:val="0"/>
          <w:marRight w:val="0"/>
          <w:marTop w:val="160"/>
          <w:marBottom w:val="160"/>
          <w:divBdr>
            <w:top w:val="none" w:sz="0" w:space="0" w:color="auto"/>
            <w:left w:val="none" w:sz="0" w:space="0" w:color="auto"/>
            <w:bottom w:val="none" w:sz="0" w:space="0" w:color="auto"/>
            <w:right w:val="none" w:sz="0" w:space="0" w:color="auto"/>
          </w:divBdr>
        </w:div>
        <w:div w:id="1189218113">
          <w:marLeft w:val="0"/>
          <w:marRight w:val="0"/>
          <w:marTop w:val="160"/>
          <w:marBottom w:val="160"/>
          <w:divBdr>
            <w:top w:val="none" w:sz="0" w:space="0" w:color="auto"/>
            <w:left w:val="none" w:sz="0" w:space="0" w:color="auto"/>
            <w:bottom w:val="none" w:sz="0" w:space="0" w:color="auto"/>
            <w:right w:val="none" w:sz="0" w:space="0" w:color="auto"/>
          </w:divBdr>
        </w:div>
        <w:div w:id="1144196463">
          <w:marLeft w:val="0"/>
          <w:marRight w:val="0"/>
          <w:marTop w:val="160"/>
          <w:marBottom w:val="160"/>
          <w:divBdr>
            <w:top w:val="none" w:sz="0" w:space="0" w:color="auto"/>
            <w:left w:val="none" w:sz="0" w:space="0" w:color="auto"/>
            <w:bottom w:val="none" w:sz="0" w:space="0" w:color="auto"/>
            <w:right w:val="none" w:sz="0" w:space="0" w:color="auto"/>
          </w:divBdr>
        </w:div>
      </w:divsChild>
    </w:div>
    <w:div w:id="1566724139">
      <w:marLeft w:val="0"/>
      <w:marRight w:val="0"/>
      <w:marTop w:val="160"/>
      <w:marBottom w:val="160"/>
      <w:divBdr>
        <w:top w:val="none" w:sz="0" w:space="0" w:color="auto"/>
        <w:left w:val="none" w:sz="0" w:space="0" w:color="auto"/>
        <w:bottom w:val="none" w:sz="0" w:space="0" w:color="auto"/>
        <w:right w:val="none" w:sz="0" w:space="0" w:color="auto"/>
      </w:divBdr>
    </w:div>
    <w:div w:id="1567374063">
      <w:marLeft w:val="0"/>
      <w:marRight w:val="0"/>
      <w:marTop w:val="0"/>
      <w:marBottom w:val="0"/>
      <w:divBdr>
        <w:top w:val="none" w:sz="0" w:space="0" w:color="auto"/>
        <w:left w:val="none" w:sz="0" w:space="0" w:color="auto"/>
        <w:bottom w:val="none" w:sz="0" w:space="0" w:color="auto"/>
        <w:right w:val="none" w:sz="0" w:space="0" w:color="auto"/>
      </w:divBdr>
      <w:divsChild>
        <w:div w:id="268394685">
          <w:marLeft w:val="0"/>
          <w:marRight w:val="0"/>
          <w:marTop w:val="0"/>
          <w:marBottom w:val="0"/>
          <w:divBdr>
            <w:top w:val="none" w:sz="0" w:space="0" w:color="auto"/>
            <w:left w:val="none" w:sz="0" w:space="0" w:color="auto"/>
            <w:bottom w:val="none" w:sz="0" w:space="0" w:color="auto"/>
            <w:right w:val="none" w:sz="0" w:space="0" w:color="auto"/>
          </w:divBdr>
        </w:div>
      </w:divsChild>
    </w:div>
    <w:div w:id="1568806478">
      <w:marLeft w:val="0"/>
      <w:marRight w:val="0"/>
      <w:marTop w:val="0"/>
      <w:marBottom w:val="0"/>
      <w:divBdr>
        <w:top w:val="none" w:sz="0" w:space="0" w:color="auto"/>
        <w:left w:val="none" w:sz="0" w:space="0" w:color="auto"/>
        <w:bottom w:val="none" w:sz="0" w:space="0" w:color="auto"/>
        <w:right w:val="none" w:sz="0" w:space="0" w:color="auto"/>
      </w:divBdr>
    </w:div>
    <w:div w:id="1569026846">
      <w:marLeft w:val="0"/>
      <w:marRight w:val="0"/>
      <w:marTop w:val="160"/>
      <w:marBottom w:val="160"/>
      <w:divBdr>
        <w:top w:val="none" w:sz="0" w:space="0" w:color="auto"/>
        <w:left w:val="none" w:sz="0" w:space="0" w:color="auto"/>
        <w:bottom w:val="none" w:sz="0" w:space="0" w:color="auto"/>
        <w:right w:val="none" w:sz="0" w:space="0" w:color="auto"/>
      </w:divBdr>
    </w:div>
    <w:div w:id="1569725493">
      <w:marLeft w:val="0"/>
      <w:marRight w:val="0"/>
      <w:marTop w:val="0"/>
      <w:marBottom w:val="120"/>
      <w:divBdr>
        <w:top w:val="none" w:sz="0" w:space="0" w:color="auto"/>
        <w:left w:val="none" w:sz="0" w:space="0" w:color="auto"/>
        <w:bottom w:val="none" w:sz="0" w:space="0" w:color="auto"/>
        <w:right w:val="none" w:sz="0" w:space="0" w:color="auto"/>
      </w:divBdr>
      <w:divsChild>
        <w:div w:id="1085228178">
          <w:marLeft w:val="0"/>
          <w:marRight w:val="0"/>
          <w:marTop w:val="0"/>
          <w:marBottom w:val="0"/>
          <w:divBdr>
            <w:top w:val="none" w:sz="0" w:space="0" w:color="auto"/>
            <w:left w:val="none" w:sz="0" w:space="0" w:color="auto"/>
            <w:bottom w:val="none" w:sz="0" w:space="0" w:color="auto"/>
            <w:right w:val="none" w:sz="0" w:space="0" w:color="auto"/>
          </w:divBdr>
        </w:div>
        <w:div w:id="525748963">
          <w:marLeft w:val="0"/>
          <w:marRight w:val="0"/>
          <w:marTop w:val="0"/>
          <w:marBottom w:val="0"/>
          <w:divBdr>
            <w:top w:val="none" w:sz="0" w:space="0" w:color="auto"/>
            <w:left w:val="none" w:sz="0" w:space="0" w:color="auto"/>
            <w:bottom w:val="none" w:sz="0" w:space="0" w:color="auto"/>
            <w:right w:val="none" w:sz="0" w:space="0" w:color="auto"/>
          </w:divBdr>
        </w:div>
        <w:div w:id="250742469">
          <w:marLeft w:val="0"/>
          <w:marRight w:val="0"/>
          <w:marTop w:val="0"/>
          <w:marBottom w:val="0"/>
          <w:divBdr>
            <w:top w:val="none" w:sz="0" w:space="0" w:color="auto"/>
            <w:left w:val="none" w:sz="0" w:space="0" w:color="auto"/>
            <w:bottom w:val="none" w:sz="0" w:space="0" w:color="auto"/>
            <w:right w:val="none" w:sz="0" w:space="0" w:color="auto"/>
          </w:divBdr>
        </w:div>
        <w:div w:id="1296370488">
          <w:marLeft w:val="0"/>
          <w:marRight w:val="0"/>
          <w:marTop w:val="0"/>
          <w:marBottom w:val="0"/>
          <w:divBdr>
            <w:top w:val="none" w:sz="0" w:space="0" w:color="auto"/>
            <w:left w:val="none" w:sz="0" w:space="0" w:color="auto"/>
            <w:bottom w:val="none" w:sz="0" w:space="0" w:color="auto"/>
            <w:right w:val="none" w:sz="0" w:space="0" w:color="auto"/>
          </w:divBdr>
        </w:div>
        <w:div w:id="1806462860">
          <w:marLeft w:val="0"/>
          <w:marRight w:val="0"/>
          <w:marTop w:val="0"/>
          <w:marBottom w:val="0"/>
          <w:divBdr>
            <w:top w:val="none" w:sz="0" w:space="0" w:color="auto"/>
            <w:left w:val="none" w:sz="0" w:space="0" w:color="auto"/>
            <w:bottom w:val="none" w:sz="0" w:space="0" w:color="auto"/>
            <w:right w:val="none" w:sz="0" w:space="0" w:color="auto"/>
          </w:divBdr>
        </w:div>
        <w:div w:id="139230611">
          <w:marLeft w:val="0"/>
          <w:marRight w:val="0"/>
          <w:marTop w:val="0"/>
          <w:marBottom w:val="0"/>
          <w:divBdr>
            <w:top w:val="none" w:sz="0" w:space="0" w:color="auto"/>
            <w:left w:val="none" w:sz="0" w:space="0" w:color="auto"/>
            <w:bottom w:val="none" w:sz="0" w:space="0" w:color="auto"/>
            <w:right w:val="none" w:sz="0" w:space="0" w:color="auto"/>
          </w:divBdr>
        </w:div>
        <w:div w:id="488060978">
          <w:marLeft w:val="0"/>
          <w:marRight w:val="0"/>
          <w:marTop w:val="0"/>
          <w:marBottom w:val="0"/>
          <w:divBdr>
            <w:top w:val="none" w:sz="0" w:space="0" w:color="auto"/>
            <w:left w:val="none" w:sz="0" w:space="0" w:color="auto"/>
            <w:bottom w:val="none" w:sz="0" w:space="0" w:color="auto"/>
            <w:right w:val="none" w:sz="0" w:space="0" w:color="auto"/>
          </w:divBdr>
        </w:div>
        <w:div w:id="1641224956">
          <w:marLeft w:val="0"/>
          <w:marRight w:val="0"/>
          <w:marTop w:val="0"/>
          <w:marBottom w:val="0"/>
          <w:divBdr>
            <w:top w:val="none" w:sz="0" w:space="0" w:color="auto"/>
            <w:left w:val="none" w:sz="0" w:space="0" w:color="auto"/>
            <w:bottom w:val="none" w:sz="0" w:space="0" w:color="auto"/>
            <w:right w:val="none" w:sz="0" w:space="0" w:color="auto"/>
          </w:divBdr>
        </w:div>
        <w:div w:id="1047871973">
          <w:marLeft w:val="0"/>
          <w:marRight w:val="0"/>
          <w:marTop w:val="0"/>
          <w:marBottom w:val="0"/>
          <w:divBdr>
            <w:top w:val="none" w:sz="0" w:space="0" w:color="auto"/>
            <w:left w:val="none" w:sz="0" w:space="0" w:color="auto"/>
            <w:bottom w:val="none" w:sz="0" w:space="0" w:color="auto"/>
            <w:right w:val="none" w:sz="0" w:space="0" w:color="auto"/>
          </w:divBdr>
        </w:div>
        <w:div w:id="100414149">
          <w:marLeft w:val="0"/>
          <w:marRight w:val="0"/>
          <w:marTop w:val="0"/>
          <w:marBottom w:val="0"/>
          <w:divBdr>
            <w:top w:val="none" w:sz="0" w:space="0" w:color="auto"/>
            <w:left w:val="none" w:sz="0" w:space="0" w:color="auto"/>
            <w:bottom w:val="none" w:sz="0" w:space="0" w:color="auto"/>
            <w:right w:val="none" w:sz="0" w:space="0" w:color="auto"/>
          </w:divBdr>
        </w:div>
        <w:div w:id="978531263">
          <w:marLeft w:val="0"/>
          <w:marRight w:val="0"/>
          <w:marTop w:val="0"/>
          <w:marBottom w:val="0"/>
          <w:divBdr>
            <w:top w:val="none" w:sz="0" w:space="0" w:color="auto"/>
            <w:left w:val="none" w:sz="0" w:space="0" w:color="auto"/>
            <w:bottom w:val="none" w:sz="0" w:space="0" w:color="auto"/>
            <w:right w:val="none" w:sz="0" w:space="0" w:color="auto"/>
          </w:divBdr>
        </w:div>
        <w:div w:id="1162238036">
          <w:marLeft w:val="0"/>
          <w:marRight w:val="0"/>
          <w:marTop w:val="0"/>
          <w:marBottom w:val="0"/>
          <w:divBdr>
            <w:top w:val="none" w:sz="0" w:space="0" w:color="auto"/>
            <w:left w:val="none" w:sz="0" w:space="0" w:color="auto"/>
            <w:bottom w:val="none" w:sz="0" w:space="0" w:color="auto"/>
            <w:right w:val="none" w:sz="0" w:space="0" w:color="auto"/>
          </w:divBdr>
        </w:div>
        <w:div w:id="506093575">
          <w:marLeft w:val="0"/>
          <w:marRight w:val="0"/>
          <w:marTop w:val="0"/>
          <w:marBottom w:val="0"/>
          <w:divBdr>
            <w:top w:val="none" w:sz="0" w:space="0" w:color="auto"/>
            <w:left w:val="none" w:sz="0" w:space="0" w:color="auto"/>
            <w:bottom w:val="none" w:sz="0" w:space="0" w:color="auto"/>
            <w:right w:val="none" w:sz="0" w:space="0" w:color="auto"/>
          </w:divBdr>
        </w:div>
        <w:div w:id="2133934745">
          <w:marLeft w:val="0"/>
          <w:marRight w:val="0"/>
          <w:marTop w:val="0"/>
          <w:marBottom w:val="0"/>
          <w:divBdr>
            <w:top w:val="none" w:sz="0" w:space="0" w:color="auto"/>
            <w:left w:val="none" w:sz="0" w:space="0" w:color="auto"/>
            <w:bottom w:val="none" w:sz="0" w:space="0" w:color="auto"/>
            <w:right w:val="none" w:sz="0" w:space="0" w:color="auto"/>
          </w:divBdr>
        </w:div>
      </w:divsChild>
    </w:div>
    <w:div w:id="1570726182">
      <w:marLeft w:val="0"/>
      <w:marRight w:val="0"/>
      <w:marTop w:val="0"/>
      <w:marBottom w:val="0"/>
      <w:divBdr>
        <w:top w:val="none" w:sz="0" w:space="0" w:color="auto"/>
        <w:left w:val="none" w:sz="0" w:space="0" w:color="auto"/>
        <w:bottom w:val="none" w:sz="0" w:space="0" w:color="auto"/>
        <w:right w:val="none" w:sz="0" w:space="0" w:color="auto"/>
      </w:divBdr>
    </w:div>
    <w:div w:id="1570847571">
      <w:marLeft w:val="0"/>
      <w:marRight w:val="0"/>
      <w:marTop w:val="0"/>
      <w:marBottom w:val="120"/>
      <w:divBdr>
        <w:top w:val="none" w:sz="0" w:space="0" w:color="auto"/>
        <w:left w:val="none" w:sz="0" w:space="0" w:color="auto"/>
        <w:bottom w:val="none" w:sz="0" w:space="0" w:color="auto"/>
        <w:right w:val="none" w:sz="0" w:space="0" w:color="auto"/>
      </w:divBdr>
    </w:div>
    <w:div w:id="1572891388">
      <w:marLeft w:val="0"/>
      <w:marRight w:val="0"/>
      <w:marTop w:val="0"/>
      <w:marBottom w:val="0"/>
      <w:divBdr>
        <w:top w:val="none" w:sz="0" w:space="0" w:color="auto"/>
        <w:left w:val="none" w:sz="0" w:space="0" w:color="auto"/>
        <w:bottom w:val="none" w:sz="0" w:space="0" w:color="auto"/>
        <w:right w:val="none" w:sz="0" w:space="0" w:color="auto"/>
      </w:divBdr>
      <w:divsChild>
        <w:div w:id="842431109">
          <w:marLeft w:val="0"/>
          <w:marRight w:val="0"/>
          <w:marTop w:val="0"/>
          <w:marBottom w:val="0"/>
          <w:divBdr>
            <w:top w:val="none" w:sz="0" w:space="0" w:color="auto"/>
            <w:left w:val="none" w:sz="0" w:space="0" w:color="auto"/>
            <w:bottom w:val="none" w:sz="0" w:space="0" w:color="auto"/>
            <w:right w:val="none" w:sz="0" w:space="0" w:color="auto"/>
          </w:divBdr>
        </w:div>
      </w:divsChild>
    </w:div>
    <w:div w:id="1573468096">
      <w:marLeft w:val="0"/>
      <w:marRight w:val="0"/>
      <w:marTop w:val="0"/>
      <w:marBottom w:val="0"/>
      <w:divBdr>
        <w:top w:val="none" w:sz="0" w:space="0" w:color="auto"/>
        <w:left w:val="none" w:sz="0" w:space="0" w:color="auto"/>
        <w:bottom w:val="none" w:sz="0" w:space="0" w:color="auto"/>
        <w:right w:val="none" w:sz="0" w:space="0" w:color="auto"/>
      </w:divBdr>
      <w:divsChild>
        <w:div w:id="278880255">
          <w:marLeft w:val="0"/>
          <w:marRight w:val="0"/>
          <w:marTop w:val="0"/>
          <w:marBottom w:val="0"/>
          <w:divBdr>
            <w:top w:val="none" w:sz="0" w:space="0" w:color="auto"/>
            <w:left w:val="none" w:sz="0" w:space="0" w:color="auto"/>
            <w:bottom w:val="none" w:sz="0" w:space="0" w:color="auto"/>
            <w:right w:val="none" w:sz="0" w:space="0" w:color="auto"/>
          </w:divBdr>
        </w:div>
      </w:divsChild>
    </w:div>
    <w:div w:id="1573585306">
      <w:marLeft w:val="0"/>
      <w:marRight w:val="0"/>
      <w:marTop w:val="160"/>
      <w:marBottom w:val="160"/>
      <w:divBdr>
        <w:top w:val="none" w:sz="0" w:space="0" w:color="auto"/>
        <w:left w:val="none" w:sz="0" w:space="0" w:color="auto"/>
        <w:bottom w:val="none" w:sz="0" w:space="0" w:color="auto"/>
        <w:right w:val="none" w:sz="0" w:space="0" w:color="auto"/>
      </w:divBdr>
    </w:div>
    <w:div w:id="1574271502">
      <w:marLeft w:val="0"/>
      <w:marRight w:val="0"/>
      <w:marTop w:val="160"/>
      <w:marBottom w:val="160"/>
      <w:divBdr>
        <w:top w:val="none" w:sz="0" w:space="0" w:color="auto"/>
        <w:left w:val="none" w:sz="0" w:space="0" w:color="auto"/>
        <w:bottom w:val="none" w:sz="0" w:space="0" w:color="auto"/>
        <w:right w:val="none" w:sz="0" w:space="0" w:color="auto"/>
      </w:divBdr>
    </w:div>
    <w:div w:id="1578006897">
      <w:marLeft w:val="0"/>
      <w:marRight w:val="0"/>
      <w:marTop w:val="160"/>
      <w:marBottom w:val="160"/>
      <w:divBdr>
        <w:top w:val="none" w:sz="0" w:space="0" w:color="auto"/>
        <w:left w:val="none" w:sz="0" w:space="0" w:color="auto"/>
        <w:bottom w:val="none" w:sz="0" w:space="0" w:color="auto"/>
        <w:right w:val="none" w:sz="0" w:space="0" w:color="auto"/>
      </w:divBdr>
    </w:div>
    <w:div w:id="1579363802">
      <w:marLeft w:val="0"/>
      <w:marRight w:val="0"/>
      <w:marTop w:val="160"/>
      <w:marBottom w:val="160"/>
      <w:divBdr>
        <w:top w:val="none" w:sz="0" w:space="0" w:color="auto"/>
        <w:left w:val="none" w:sz="0" w:space="0" w:color="auto"/>
        <w:bottom w:val="none" w:sz="0" w:space="0" w:color="auto"/>
        <w:right w:val="none" w:sz="0" w:space="0" w:color="auto"/>
      </w:divBdr>
    </w:div>
    <w:div w:id="1583030768">
      <w:marLeft w:val="0"/>
      <w:marRight w:val="0"/>
      <w:marTop w:val="160"/>
      <w:marBottom w:val="160"/>
      <w:divBdr>
        <w:top w:val="none" w:sz="0" w:space="0" w:color="auto"/>
        <w:left w:val="none" w:sz="0" w:space="0" w:color="auto"/>
        <w:bottom w:val="none" w:sz="0" w:space="0" w:color="auto"/>
        <w:right w:val="none" w:sz="0" w:space="0" w:color="auto"/>
      </w:divBdr>
    </w:div>
    <w:div w:id="1583100162">
      <w:marLeft w:val="0"/>
      <w:marRight w:val="0"/>
      <w:marTop w:val="160"/>
      <w:marBottom w:val="160"/>
      <w:divBdr>
        <w:top w:val="none" w:sz="0" w:space="0" w:color="auto"/>
        <w:left w:val="none" w:sz="0" w:space="0" w:color="auto"/>
        <w:bottom w:val="none" w:sz="0" w:space="0" w:color="auto"/>
        <w:right w:val="none" w:sz="0" w:space="0" w:color="auto"/>
      </w:divBdr>
    </w:div>
    <w:div w:id="1583487005">
      <w:marLeft w:val="0"/>
      <w:marRight w:val="0"/>
      <w:marTop w:val="160"/>
      <w:marBottom w:val="160"/>
      <w:divBdr>
        <w:top w:val="none" w:sz="0" w:space="0" w:color="auto"/>
        <w:left w:val="none" w:sz="0" w:space="0" w:color="auto"/>
        <w:bottom w:val="none" w:sz="0" w:space="0" w:color="auto"/>
        <w:right w:val="none" w:sz="0" w:space="0" w:color="auto"/>
      </w:divBdr>
    </w:div>
    <w:div w:id="1584948002">
      <w:marLeft w:val="0"/>
      <w:marRight w:val="0"/>
      <w:marTop w:val="0"/>
      <w:marBottom w:val="0"/>
      <w:divBdr>
        <w:top w:val="none" w:sz="0" w:space="0" w:color="auto"/>
        <w:left w:val="none" w:sz="0" w:space="0" w:color="auto"/>
        <w:bottom w:val="none" w:sz="0" w:space="0" w:color="auto"/>
        <w:right w:val="none" w:sz="0" w:space="0" w:color="auto"/>
      </w:divBdr>
      <w:divsChild>
        <w:div w:id="1664233921">
          <w:marLeft w:val="0"/>
          <w:marRight w:val="0"/>
          <w:marTop w:val="0"/>
          <w:marBottom w:val="0"/>
          <w:divBdr>
            <w:top w:val="none" w:sz="0" w:space="0" w:color="auto"/>
            <w:left w:val="none" w:sz="0" w:space="0" w:color="auto"/>
            <w:bottom w:val="none" w:sz="0" w:space="0" w:color="auto"/>
            <w:right w:val="none" w:sz="0" w:space="0" w:color="auto"/>
          </w:divBdr>
        </w:div>
      </w:divsChild>
    </w:div>
    <w:div w:id="1586495992">
      <w:marLeft w:val="0"/>
      <w:marRight w:val="0"/>
      <w:marTop w:val="0"/>
      <w:marBottom w:val="240"/>
      <w:divBdr>
        <w:top w:val="none" w:sz="0" w:space="0" w:color="auto"/>
        <w:left w:val="none" w:sz="0" w:space="0" w:color="auto"/>
        <w:bottom w:val="none" w:sz="0" w:space="0" w:color="auto"/>
        <w:right w:val="none" w:sz="0" w:space="0" w:color="auto"/>
      </w:divBdr>
    </w:div>
    <w:div w:id="1588075695">
      <w:marLeft w:val="0"/>
      <w:marRight w:val="0"/>
      <w:marTop w:val="160"/>
      <w:marBottom w:val="160"/>
      <w:divBdr>
        <w:top w:val="none" w:sz="0" w:space="0" w:color="auto"/>
        <w:left w:val="none" w:sz="0" w:space="0" w:color="auto"/>
        <w:bottom w:val="none" w:sz="0" w:space="0" w:color="auto"/>
        <w:right w:val="none" w:sz="0" w:space="0" w:color="auto"/>
      </w:divBdr>
    </w:div>
    <w:div w:id="1588152096">
      <w:marLeft w:val="0"/>
      <w:marRight w:val="0"/>
      <w:marTop w:val="0"/>
      <w:marBottom w:val="160"/>
      <w:divBdr>
        <w:top w:val="none" w:sz="0" w:space="0" w:color="auto"/>
        <w:left w:val="none" w:sz="0" w:space="0" w:color="auto"/>
        <w:bottom w:val="none" w:sz="0" w:space="0" w:color="auto"/>
        <w:right w:val="none" w:sz="0" w:space="0" w:color="auto"/>
      </w:divBdr>
    </w:div>
    <w:div w:id="1590312277">
      <w:marLeft w:val="0"/>
      <w:marRight w:val="0"/>
      <w:marTop w:val="160"/>
      <w:marBottom w:val="160"/>
      <w:divBdr>
        <w:top w:val="none" w:sz="0" w:space="0" w:color="auto"/>
        <w:left w:val="none" w:sz="0" w:space="0" w:color="auto"/>
        <w:bottom w:val="none" w:sz="0" w:space="0" w:color="auto"/>
        <w:right w:val="none" w:sz="0" w:space="0" w:color="auto"/>
      </w:divBdr>
    </w:div>
    <w:div w:id="1590582607">
      <w:marLeft w:val="0"/>
      <w:marRight w:val="0"/>
      <w:marTop w:val="160"/>
      <w:marBottom w:val="160"/>
      <w:divBdr>
        <w:top w:val="none" w:sz="0" w:space="0" w:color="auto"/>
        <w:left w:val="none" w:sz="0" w:space="0" w:color="auto"/>
        <w:bottom w:val="none" w:sz="0" w:space="0" w:color="auto"/>
        <w:right w:val="none" w:sz="0" w:space="0" w:color="auto"/>
      </w:divBdr>
    </w:div>
    <w:div w:id="1591115708">
      <w:marLeft w:val="0"/>
      <w:marRight w:val="0"/>
      <w:marTop w:val="0"/>
      <w:marBottom w:val="120"/>
      <w:divBdr>
        <w:top w:val="none" w:sz="0" w:space="0" w:color="auto"/>
        <w:left w:val="none" w:sz="0" w:space="0" w:color="auto"/>
        <w:bottom w:val="none" w:sz="0" w:space="0" w:color="auto"/>
        <w:right w:val="none" w:sz="0" w:space="0" w:color="auto"/>
      </w:divBdr>
      <w:divsChild>
        <w:div w:id="1390810482">
          <w:marLeft w:val="0"/>
          <w:marRight w:val="0"/>
          <w:marTop w:val="0"/>
          <w:marBottom w:val="0"/>
          <w:divBdr>
            <w:top w:val="none" w:sz="0" w:space="0" w:color="auto"/>
            <w:left w:val="none" w:sz="0" w:space="0" w:color="auto"/>
            <w:bottom w:val="none" w:sz="0" w:space="0" w:color="auto"/>
            <w:right w:val="none" w:sz="0" w:space="0" w:color="auto"/>
          </w:divBdr>
        </w:div>
        <w:div w:id="1009910140">
          <w:marLeft w:val="0"/>
          <w:marRight w:val="0"/>
          <w:marTop w:val="0"/>
          <w:marBottom w:val="0"/>
          <w:divBdr>
            <w:top w:val="none" w:sz="0" w:space="0" w:color="auto"/>
            <w:left w:val="none" w:sz="0" w:space="0" w:color="auto"/>
            <w:bottom w:val="none" w:sz="0" w:space="0" w:color="auto"/>
            <w:right w:val="none" w:sz="0" w:space="0" w:color="auto"/>
          </w:divBdr>
        </w:div>
        <w:div w:id="2132623451">
          <w:marLeft w:val="0"/>
          <w:marRight w:val="0"/>
          <w:marTop w:val="0"/>
          <w:marBottom w:val="0"/>
          <w:divBdr>
            <w:top w:val="none" w:sz="0" w:space="0" w:color="auto"/>
            <w:left w:val="none" w:sz="0" w:space="0" w:color="auto"/>
            <w:bottom w:val="none" w:sz="0" w:space="0" w:color="auto"/>
            <w:right w:val="none" w:sz="0" w:space="0" w:color="auto"/>
          </w:divBdr>
        </w:div>
        <w:div w:id="1984967213">
          <w:marLeft w:val="0"/>
          <w:marRight w:val="0"/>
          <w:marTop w:val="0"/>
          <w:marBottom w:val="0"/>
          <w:divBdr>
            <w:top w:val="none" w:sz="0" w:space="0" w:color="auto"/>
            <w:left w:val="none" w:sz="0" w:space="0" w:color="auto"/>
            <w:bottom w:val="none" w:sz="0" w:space="0" w:color="auto"/>
            <w:right w:val="none" w:sz="0" w:space="0" w:color="auto"/>
          </w:divBdr>
        </w:div>
        <w:div w:id="1880899205">
          <w:marLeft w:val="0"/>
          <w:marRight w:val="0"/>
          <w:marTop w:val="0"/>
          <w:marBottom w:val="0"/>
          <w:divBdr>
            <w:top w:val="none" w:sz="0" w:space="0" w:color="auto"/>
            <w:left w:val="none" w:sz="0" w:space="0" w:color="auto"/>
            <w:bottom w:val="none" w:sz="0" w:space="0" w:color="auto"/>
            <w:right w:val="none" w:sz="0" w:space="0" w:color="auto"/>
          </w:divBdr>
        </w:div>
        <w:div w:id="26176174">
          <w:marLeft w:val="0"/>
          <w:marRight w:val="0"/>
          <w:marTop w:val="0"/>
          <w:marBottom w:val="0"/>
          <w:divBdr>
            <w:top w:val="none" w:sz="0" w:space="0" w:color="auto"/>
            <w:left w:val="none" w:sz="0" w:space="0" w:color="auto"/>
            <w:bottom w:val="none" w:sz="0" w:space="0" w:color="auto"/>
            <w:right w:val="none" w:sz="0" w:space="0" w:color="auto"/>
          </w:divBdr>
        </w:div>
        <w:div w:id="1000036088">
          <w:marLeft w:val="0"/>
          <w:marRight w:val="0"/>
          <w:marTop w:val="0"/>
          <w:marBottom w:val="0"/>
          <w:divBdr>
            <w:top w:val="none" w:sz="0" w:space="0" w:color="auto"/>
            <w:left w:val="none" w:sz="0" w:space="0" w:color="auto"/>
            <w:bottom w:val="none" w:sz="0" w:space="0" w:color="auto"/>
            <w:right w:val="none" w:sz="0" w:space="0" w:color="auto"/>
          </w:divBdr>
        </w:div>
        <w:div w:id="2058621100">
          <w:marLeft w:val="0"/>
          <w:marRight w:val="0"/>
          <w:marTop w:val="0"/>
          <w:marBottom w:val="0"/>
          <w:divBdr>
            <w:top w:val="none" w:sz="0" w:space="0" w:color="auto"/>
            <w:left w:val="none" w:sz="0" w:space="0" w:color="auto"/>
            <w:bottom w:val="none" w:sz="0" w:space="0" w:color="auto"/>
            <w:right w:val="none" w:sz="0" w:space="0" w:color="auto"/>
          </w:divBdr>
        </w:div>
        <w:div w:id="807741282">
          <w:marLeft w:val="0"/>
          <w:marRight w:val="0"/>
          <w:marTop w:val="0"/>
          <w:marBottom w:val="0"/>
          <w:divBdr>
            <w:top w:val="none" w:sz="0" w:space="0" w:color="auto"/>
            <w:left w:val="none" w:sz="0" w:space="0" w:color="auto"/>
            <w:bottom w:val="none" w:sz="0" w:space="0" w:color="auto"/>
            <w:right w:val="none" w:sz="0" w:space="0" w:color="auto"/>
          </w:divBdr>
        </w:div>
        <w:div w:id="24138769">
          <w:marLeft w:val="0"/>
          <w:marRight w:val="0"/>
          <w:marTop w:val="0"/>
          <w:marBottom w:val="0"/>
          <w:divBdr>
            <w:top w:val="none" w:sz="0" w:space="0" w:color="auto"/>
            <w:left w:val="none" w:sz="0" w:space="0" w:color="auto"/>
            <w:bottom w:val="none" w:sz="0" w:space="0" w:color="auto"/>
            <w:right w:val="none" w:sz="0" w:space="0" w:color="auto"/>
          </w:divBdr>
        </w:div>
        <w:div w:id="831675241">
          <w:marLeft w:val="0"/>
          <w:marRight w:val="0"/>
          <w:marTop w:val="0"/>
          <w:marBottom w:val="0"/>
          <w:divBdr>
            <w:top w:val="none" w:sz="0" w:space="0" w:color="auto"/>
            <w:left w:val="none" w:sz="0" w:space="0" w:color="auto"/>
            <w:bottom w:val="none" w:sz="0" w:space="0" w:color="auto"/>
            <w:right w:val="none" w:sz="0" w:space="0" w:color="auto"/>
          </w:divBdr>
        </w:div>
        <w:div w:id="1918512583">
          <w:marLeft w:val="0"/>
          <w:marRight w:val="0"/>
          <w:marTop w:val="0"/>
          <w:marBottom w:val="0"/>
          <w:divBdr>
            <w:top w:val="none" w:sz="0" w:space="0" w:color="auto"/>
            <w:left w:val="none" w:sz="0" w:space="0" w:color="auto"/>
            <w:bottom w:val="none" w:sz="0" w:space="0" w:color="auto"/>
            <w:right w:val="none" w:sz="0" w:space="0" w:color="auto"/>
          </w:divBdr>
        </w:div>
        <w:div w:id="1154028792">
          <w:marLeft w:val="0"/>
          <w:marRight w:val="0"/>
          <w:marTop w:val="0"/>
          <w:marBottom w:val="0"/>
          <w:divBdr>
            <w:top w:val="none" w:sz="0" w:space="0" w:color="auto"/>
            <w:left w:val="none" w:sz="0" w:space="0" w:color="auto"/>
            <w:bottom w:val="none" w:sz="0" w:space="0" w:color="auto"/>
            <w:right w:val="none" w:sz="0" w:space="0" w:color="auto"/>
          </w:divBdr>
        </w:div>
      </w:divsChild>
    </w:div>
    <w:div w:id="1593663028">
      <w:marLeft w:val="0"/>
      <w:marRight w:val="0"/>
      <w:marTop w:val="160"/>
      <w:marBottom w:val="160"/>
      <w:divBdr>
        <w:top w:val="none" w:sz="0" w:space="0" w:color="auto"/>
        <w:left w:val="none" w:sz="0" w:space="0" w:color="auto"/>
        <w:bottom w:val="none" w:sz="0" w:space="0" w:color="auto"/>
        <w:right w:val="none" w:sz="0" w:space="0" w:color="auto"/>
      </w:divBdr>
    </w:div>
    <w:div w:id="1596018242">
      <w:marLeft w:val="0"/>
      <w:marRight w:val="0"/>
      <w:marTop w:val="160"/>
      <w:marBottom w:val="160"/>
      <w:divBdr>
        <w:top w:val="none" w:sz="0" w:space="0" w:color="auto"/>
        <w:left w:val="none" w:sz="0" w:space="0" w:color="auto"/>
        <w:bottom w:val="none" w:sz="0" w:space="0" w:color="auto"/>
        <w:right w:val="none" w:sz="0" w:space="0" w:color="auto"/>
      </w:divBdr>
    </w:div>
    <w:div w:id="1596358559">
      <w:marLeft w:val="0"/>
      <w:marRight w:val="0"/>
      <w:marTop w:val="160"/>
      <w:marBottom w:val="160"/>
      <w:divBdr>
        <w:top w:val="none" w:sz="0" w:space="0" w:color="auto"/>
        <w:left w:val="none" w:sz="0" w:space="0" w:color="auto"/>
        <w:bottom w:val="none" w:sz="0" w:space="0" w:color="auto"/>
        <w:right w:val="none" w:sz="0" w:space="0" w:color="auto"/>
      </w:divBdr>
    </w:div>
    <w:div w:id="1597204388">
      <w:marLeft w:val="0"/>
      <w:marRight w:val="0"/>
      <w:marTop w:val="160"/>
      <w:marBottom w:val="160"/>
      <w:divBdr>
        <w:top w:val="none" w:sz="0" w:space="0" w:color="auto"/>
        <w:left w:val="none" w:sz="0" w:space="0" w:color="auto"/>
        <w:bottom w:val="none" w:sz="0" w:space="0" w:color="auto"/>
        <w:right w:val="none" w:sz="0" w:space="0" w:color="auto"/>
      </w:divBdr>
    </w:div>
    <w:div w:id="1598824841">
      <w:marLeft w:val="0"/>
      <w:marRight w:val="0"/>
      <w:marTop w:val="160"/>
      <w:marBottom w:val="160"/>
      <w:divBdr>
        <w:top w:val="none" w:sz="0" w:space="0" w:color="auto"/>
        <w:left w:val="none" w:sz="0" w:space="0" w:color="auto"/>
        <w:bottom w:val="none" w:sz="0" w:space="0" w:color="auto"/>
        <w:right w:val="none" w:sz="0" w:space="0" w:color="auto"/>
      </w:divBdr>
    </w:div>
    <w:div w:id="1598901816">
      <w:marLeft w:val="0"/>
      <w:marRight w:val="0"/>
      <w:marTop w:val="0"/>
      <w:marBottom w:val="0"/>
      <w:divBdr>
        <w:top w:val="none" w:sz="0" w:space="0" w:color="auto"/>
        <w:left w:val="none" w:sz="0" w:space="0" w:color="auto"/>
        <w:bottom w:val="none" w:sz="0" w:space="0" w:color="auto"/>
        <w:right w:val="none" w:sz="0" w:space="0" w:color="auto"/>
      </w:divBdr>
      <w:divsChild>
        <w:div w:id="1512912552">
          <w:marLeft w:val="0"/>
          <w:marRight w:val="0"/>
          <w:marTop w:val="0"/>
          <w:marBottom w:val="0"/>
          <w:divBdr>
            <w:top w:val="none" w:sz="0" w:space="0" w:color="auto"/>
            <w:left w:val="none" w:sz="0" w:space="0" w:color="auto"/>
            <w:bottom w:val="none" w:sz="0" w:space="0" w:color="auto"/>
            <w:right w:val="none" w:sz="0" w:space="0" w:color="auto"/>
          </w:divBdr>
        </w:div>
      </w:divsChild>
    </w:div>
    <w:div w:id="1600092230">
      <w:marLeft w:val="0"/>
      <w:marRight w:val="0"/>
      <w:marTop w:val="0"/>
      <w:marBottom w:val="0"/>
      <w:divBdr>
        <w:top w:val="none" w:sz="0" w:space="0" w:color="auto"/>
        <w:left w:val="none" w:sz="0" w:space="0" w:color="auto"/>
        <w:bottom w:val="none" w:sz="0" w:space="0" w:color="auto"/>
        <w:right w:val="none" w:sz="0" w:space="0" w:color="auto"/>
      </w:divBdr>
    </w:div>
    <w:div w:id="1600596511">
      <w:marLeft w:val="0"/>
      <w:marRight w:val="0"/>
      <w:marTop w:val="0"/>
      <w:marBottom w:val="160"/>
      <w:divBdr>
        <w:top w:val="none" w:sz="0" w:space="0" w:color="auto"/>
        <w:left w:val="none" w:sz="0" w:space="0" w:color="auto"/>
        <w:bottom w:val="none" w:sz="0" w:space="0" w:color="auto"/>
        <w:right w:val="none" w:sz="0" w:space="0" w:color="auto"/>
      </w:divBdr>
    </w:div>
    <w:div w:id="1600990258">
      <w:marLeft w:val="0"/>
      <w:marRight w:val="0"/>
      <w:marTop w:val="160"/>
      <w:marBottom w:val="160"/>
      <w:divBdr>
        <w:top w:val="none" w:sz="0" w:space="0" w:color="auto"/>
        <w:left w:val="none" w:sz="0" w:space="0" w:color="auto"/>
        <w:bottom w:val="none" w:sz="0" w:space="0" w:color="auto"/>
        <w:right w:val="none" w:sz="0" w:space="0" w:color="auto"/>
      </w:divBdr>
    </w:div>
    <w:div w:id="1605572431">
      <w:marLeft w:val="0"/>
      <w:marRight w:val="0"/>
      <w:marTop w:val="0"/>
      <w:marBottom w:val="120"/>
      <w:divBdr>
        <w:top w:val="none" w:sz="0" w:space="0" w:color="auto"/>
        <w:left w:val="none" w:sz="0" w:space="0" w:color="auto"/>
        <w:bottom w:val="none" w:sz="0" w:space="0" w:color="auto"/>
        <w:right w:val="none" w:sz="0" w:space="0" w:color="auto"/>
      </w:divBdr>
      <w:divsChild>
        <w:div w:id="807741368">
          <w:marLeft w:val="0"/>
          <w:marRight w:val="0"/>
          <w:marTop w:val="0"/>
          <w:marBottom w:val="0"/>
          <w:divBdr>
            <w:top w:val="none" w:sz="0" w:space="0" w:color="auto"/>
            <w:left w:val="none" w:sz="0" w:space="0" w:color="auto"/>
            <w:bottom w:val="none" w:sz="0" w:space="0" w:color="auto"/>
            <w:right w:val="none" w:sz="0" w:space="0" w:color="auto"/>
          </w:divBdr>
        </w:div>
        <w:div w:id="1600988593">
          <w:marLeft w:val="0"/>
          <w:marRight w:val="0"/>
          <w:marTop w:val="0"/>
          <w:marBottom w:val="0"/>
          <w:divBdr>
            <w:top w:val="none" w:sz="0" w:space="0" w:color="auto"/>
            <w:left w:val="none" w:sz="0" w:space="0" w:color="auto"/>
            <w:bottom w:val="none" w:sz="0" w:space="0" w:color="auto"/>
            <w:right w:val="none" w:sz="0" w:space="0" w:color="auto"/>
          </w:divBdr>
        </w:div>
        <w:div w:id="466974072">
          <w:marLeft w:val="0"/>
          <w:marRight w:val="0"/>
          <w:marTop w:val="0"/>
          <w:marBottom w:val="0"/>
          <w:divBdr>
            <w:top w:val="none" w:sz="0" w:space="0" w:color="auto"/>
            <w:left w:val="none" w:sz="0" w:space="0" w:color="auto"/>
            <w:bottom w:val="none" w:sz="0" w:space="0" w:color="auto"/>
            <w:right w:val="none" w:sz="0" w:space="0" w:color="auto"/>
          </w:divBdr>
        </w:div>
      </w:divsChild>
    </w:div>
    <w:div w:id="1605726928">
      <w:marLeft w:val="0"/>
      <w:marRight w:val="0"/>
      <w:marTop w:val="0"/>
      <w:marBottom w:val="0"/>
      <w:divBdr>
        <w:top w:val="none" w:sz="0" w:space="0" w:color="auto"/>
        <w:left w:val="none" w:sz="0" w:space="0" w:color="auto"/>
        <w:bottom w:val="none" w:sz="0" w:space="0" w:color="auto"/>
        <w:right w:val="none" w:sz="0" w:space="0" w:color="auto"/>
      </w:divBdr>
      <w:divsChild>
        <w:div w:id="1948459750">
          <w:marLeft w:val="0"/>
          <w:marRight w:val="0"/>
          <w:marTop w:val="0"/>
          <w:marBottom w:val="0"/>
          <w:divBdr>
            <w:top w:val="none" w:sz="0" w:space="0" w:color="auto"/>
            <w:left w:val="none" w:sz="0" w:space="0" w:color="auto"/>
            <w:bottom w:val="none" w:sz="0" w:space="0" w:color="auto"/>
            <w:right w:val="none" w:sz="0" w:space="0" w:color="auto"/>
          </w:divBdr>
        </w:div>
      </w:divsChild>
    </w:div>
    <w:div w:id="1610354036">
      <w:marLeft w:val="0"/>
      <w:marRight w:val="0"/>
      <w:marTop w:val="0"/>
      <w:marBottom w:val="0"/>
      <w:divBdr>
        <w:top w:val="none" w:sz="0" w:space="0" w:color="auto"/>
        <w:left w:val="none" w:sz="0" w:space="0" w:color="auto"/>
        <w:bottom w:val="none" w:sz="0" w:space="0" w:color="auto"/>
        <w:right w:val="none" w:sz="0" w:space="0" w:color="auto"/>
      </w:divBdr>
      <w:divsChild>
        <w:div w:id="592785220">
          <w:marLeft w:val="0"/>
          <w:marRight w:val="0"/>
          <w:marTop w:val="0"/>
          <w:marBottom w:val="0"/>
          <w:divBdr>
            <w:top w:val="none" w:sz="0" w:space="0" w:color="auto"/>
            <w:left w:val="none" w:sz="0" w:space="0" w:color="auto"/>
            <w:bottom w:val="none" w:sz="0" w:space="0" w:color="auto"/>
            <w:right w:val="none" w:sz="0" w:space="0" w:color="auto"/>
          </w:divBdr>
        </w:div>
      </w:divsChild>
    </w:div>
    <w:div w:id="1611164358">
      <w:marLeft w:val="0"/>
      <w:marRight w:val="0"/>
      <w:marTop w:val="0"/>
      <w:marBottom w:val="120"/>
      <w:divBdr>
        <w:top w:val="none" w:sz="0" w:space="0" w:color="auto"/>
        <w:left w:val="none" w:sz="0" w:space="0" w:color="auto"/>
        <w:bottom w:val="none" w:sz="0" w:space="0" w:color="auto"/>
        <w:right w:val="none" w:sz="0" w:space="0" w:color="auto"/>
      </w:divBdr>
    </w:div>
    <w:div w:id="1611275686">
      <w:marLeft w:val="0"/>
      <w:marRight w:val="0"/>
      <w:marTop w:val="0"/>
      <w:marBottom w:val="0"/>
      <w:divBdr>
        <w:top w:val="none" w:sz="0" w:space="0" w:color="auto"/>
        <w:left w:val="none" w:sz="0" w:space="0" w:color="auto"/>
        <w:bottom w:val="none" w:sz="0" w:space="0" w:color="auto"/>
        <w:right w:val="none" w:sz="0" w:space="0" w:color="auto"/>
      </w:divBdr>
      <w:divsChild>
        <w:div w:id="553738639">
          <w:marLeft w:val="0"/>
          <w:marRight w:val="0"/>
          <w:marTop w:val="0"/>
          <w:marBottom w:val="0"/>
          <w:divBdr>
            <w:top w:val="none" w:sz="0" w:space="0" w:color="auto"/>
            <w:left w:val="none" w:sz="0" w:space="0" w:color="auto"/>
            <w:bottom w:val="none" w:sz="0" w:space="0" w:color="auto"/>
            <w:right w:val="none" w:sz="0" w:space="0" w:color="auto"/>
          </w:divBdr>
        </w:div>
      </w:divsChild>
    </w:div>
    <w:div w:id="1611817203">
      <w:marLeft w:val="0"/>
      <w:marRight w:val="0"/>
      <w:marTop w:val="0"/>
      <w:marBottom w:val="160"/>
      <w:divBdr>
        <w:top w:val="none" w:sz="0" w:space="0" w:color="auto"/>
        <w:left w:val="none" w:sz="0" w:space="0" w:color="auto"/>
        <w:bottom w:val="none" w:sz="0" w:space="0" w:color="auto"/>
        <w:right w:val="none" w:sz="0" w:space="0" w:color="auto"/>
      </w:divBdr>
    </w:div>
    <w:div w:id="1612467755">
      <w:marLeft w:val="0"/>
      <w:marRight w:val="0"/>
      <w:marTop w:val="160"/>
      <w:marBottom w:val="160"/>
      <w:divBdr>
        <w:top w:val="none" w:sz="0" w:space="0" w:color="auto"/>
        <w:left w:val="none" w:sz="0" w:space="0" w:color="auto"/>
        <w:bottom w:val="none" w:sz="0" w:space="0" w:color="auto"/>
        <w:right w:val="none" w:sz="0" w:space="0" w:color="auto"/>
      </w:divBdr>
    </w:div>
    <w:div w:id="1613517607">
      <w:marLeft w:val="0"/>
      <w:marRight w:val="0"/>
      <w:marTop w:val="160"/>
      <w:marBottom w:val="160"/>
      <w:divBdr>
        <w:top w:val="none" w:sz="0" w:space="0" w:color="auto"/>
        <w:left w:val="none" w:sz="0" w:space="0" w:color="auto"/>
        <w:bottom w:val="none" w:sz="0" w:space="0" w:color="auto"/>
        <w:right w:val="none" w:sz="0" w:space="0" w:color="auto"/>
      </w:divBdr>
    </w:div>
    <w:div w:id="1614557841">
      <w:marLeft w:val="0"/>
      <w:marRight w:val="0"/>
      <w:marTop w:val="160"/>
      <w:marBottom w:val="160"/>
      <w:divBdr>
        <w:top w:val="none" w:sz="0" w:space="0" w:color="auto"/>
        <w:left w:val="none" w:sz="0" w:space="0" w:color="auto"/>
        <w:bottom w:val="none" w:sz="0" w:space="0" w:color="auto"/>
        <w:right w:val="none" w:sz="0" w:space="0" w:color="auto"/>
      </w:divBdr>
    </w:div>
    <w:div w:id="1618754203">
      <w:marLeft w:val="0"/>
      <w:marRight w:val="0"/>
      <w:marTop w:val="160"/>
      <w:marBottom w:val="160"/>
      <w:divBdr>
        <w:top w:val="none" w:sz="0" w:space="0" w:color="auto"/>
        <w:left w:val="none" w:sz="0" w:space="0" w:color="auto"/>
        <w:bottom w:val="none" w:sz="0" w:space="0" w:color="auto"/>
        <w:right w:val="none" w:sz="0" w:space="0" w:color="auto"/>
      </w:divBdr>
    </w:div>
    <w:div w:id="1619412565">
      <w:marLeft w:val="0"/>
      <w:marRight w:val="0"/>
      <w:marTop w:val="0"/>
      <w:marBottom w:val="0"/>
      <w:divBdr>
        <w:top w:val="none" w:sz="0" w:space="0" w:color="auto"/>
        <w:left w:val="none" w:sz="0" w:space="0" w:color="auto"/>
        <w:bottom w:val="none" w:sz="0" w:space="0" w:color="auto"/>
        <w:right w:val="none" w:sz="0" w:space="0" w:color="auto"/>
      </w:divBdr>
      <w:divsChild>
        <w:div w:id="2121030354">
          <w:marLeft w:val="0"/>
          <w:marRight w:val="0"/>
          <w:marTop w:val="0"/>
          <w:marBottom w:val="0"/>
          <w:divBdr>
            <w:top w:val="none" w:sz="0" w:space="0" w:color="auto"/>
            <w:left w:val="none" w:sz="0" w:space="0" w:color="auto"/>
            <w:bottom w:val="none" w:sz="0" w:space="0" w:color="auto"/>
            <w:right w:val="none" w:sz="0" w:space="0" w:color="auto"/>
          </w:divBdr>
        </w:div>
      </w:divsChild>
    </w:div>
    <w:div w:id="1621451672">
      <w:marLeft w:val="0"/>
      <w:marRight w:val="0"/>
      <w:marTop w:val="160"/>
      <w:marBottom w:val="160"/>
      <w:divBdr>
        <w:top w:val="none" w:sz="0" w:space="0" w:color="auto"/>
        <w:left w:val="none" w:sz="0" w:space="0" w:color="auto"/>
        <w:bottom w:val="none" w:sz="0" w:space="0" w:color="auto"/>
        <w:right w:val="none" w:sz="0" w:space="0" w:color="auto"/>
      </w:divBdr>
    </w:div>
    <w:div w:id="1623267671">
      <w:marLeft w:val="0"/>
      <w:marRight w:val="0"/>
      <w:marTop w:val="160"/>
      <w:marBottom w:val="160"/>
      <w:divBdr>
        <w:top w:val="none" w:sz="0" w:space="0" w:color="auto"/>
        <w:left w:val="none" w:sz="0" w:space="0" w:color="auto"/>
        <w:bottom w:val="none" w:sz="0" w:space="0" w:color="auto"/>
        <w:right w:val="none" w:sz="0" w:space="0" w:color="auto"/>
      </w:divBdr>
    </w:div>
    <w:div w:id="1624117947">
      <w:marLeft w:val="0"/>
      <w:marRight w:val="0"/>
      <w:marTop w:val="160"/>
      <w:marBottom w:val="160"/>
      <w:divBdr>
        <w:top w:val="none" w:sz="0" w:space="0" w:color="auto"/>
        <w:left w:val="none" w:sz="0" w:space="0" w:color="auto"/>
        <w:bottom w:val="none" w:sz="0" w:space="0" w:color="auto"/>
        <w:right w:val="none" w:sz="0" w:space="0" w:color="auto"/>
      </w:divBdr>
    </w:div>
    <w:div w:id="1627471669">
      <w:marLeft w:val="0"/>
      <w:marRight w:val="0"/>
      <w:marTop w:val="0"/>
      <w:marBottom w:val="160"/>
      <w:divBdr>
        <w:top w:val="none" w:sz="0" w:space="0" w:color="auto"/>
        <w:left w:val="none" w:sz="0" w:space="0" w:color="auto"/>
        <w:bottom w:val="none" w:sz="0" w:space="0" w:color="auto"/>
        <w:right w:val="none" w:sz="0" w:space="0" w:color="auto"/>
      </w:divBdr>
    </w:div>
    <w:div w:id="1631476988">
      <w:marLeft w:val="0"/>
      <w:marRight w:val="0"/>
      <w:marTop w:val="0"/>
      <w:marBottom w:val="0"/>
      <w:divBdr>
        <w:top w:val="none" w:sz="0" w:space="0" w:color="auto"/>
        <w:left w:val="none" w:sz="0" w:space="0" w:color="auto"/>
        <w:bottom w:val="none" w:sz="0" w:space="0" w:color="auto"/>
        <w:right w:val="none" w:sz="0" w:space="0" w:color="auto"/>
      </w:divBdr>
      <w:divsChild>
        <w:div w:id="1273900337">
          <w:marLeft w:val="0"/>
          <w:marRight w:val="0"/>
          <w:marTop w:val="160"/>
          <w:marBottom w:val="160"/>
          <w:divBdr>
            <w:top w:val="none" w:sz="0" w:space="0" w:color="auto"/>
            <w:left w:val="none" w:sz="0" w:space="0" w:color="auto"/>
            <w:bottom w:val="none" w:sz="0" w:space="0" w:color="auto"/>
            <w:right w:val="none" w:sz="0" w:space="0" w:color="auto"/>
          </w:divBdr>
        </w:div>
        <w:div w:id="1348016676">
          <w:marLeft w:val="0"/>
          <w:marRight w:val="0"/>
          <w:marTop w:val="160"/>
          <w:marBottom w:val="160"/>
          <w:divBdr>
            <w:top w:val="none" w:sz="0" w:space="0" w:color="auto"/>
            <w:left w:val="none" w:sz="0" w:space="0" w:color="auto"/>
            <w:bottom w:val="none" w:sz="0" w:space="0" w:color="auto"/>
            <w:right w:val="none" w:sz="0" w:space="0" w:color="auto"/>
          </w:divBdr>
        </w:div>
        <w:div w:id="1434279801">
          <w:marLeft w:val="0"/>
          <w:marRight w:val="0"/>
          <w:marTop w:val="160"/>
          <w:marBottom w:val="160"/>
          <w:divBdr>
            <w:top w:val="none" w:sz="0" w:space="0" w:color="auto"/>
            <w:left w:val="none" w:sz="0" w:space="0" w:color="auto"/>
            <w:bottom w:val="none" w:sz="0" w:space="0" w:color="auto"/>
            <w:right w:val="none" w:sz="0" w:space="0" w:color="auto"/>
          </w:divBdr>
        </w:div>
        <w:div w:id="1032263240">
          <w:marLeft w:val="0"/>
          <w:marRight w:val="0"/>
          <w:marTop w:val="160"/>
          <w:marBottom w:val="160"/>
          <w:divBdr>
            <w:top w:val="none" w:sz="0" w:space="0" w:color="auto"/>
            <w:left w:val="none" w:sz="0" w:space="0" w:color="auto"/>
            <w:bottom w:val="none" w:sz="0" w:space="0" w:color="auto"/>
            <w:right w:val="none" w:sz="0" w:space="0" w:color="auto"/>
          </w:divBdr>
        </w:div>
        <w:div w:id="1311519066">
          <w:marLeft w:val="0"/>
          <w:marRight w:val="0"/>
          <w:marTop w:val="0"/>
          <w:marBottom w:val="0"/>
          <w:divBdr>
            <w:top w:val="none" w:sz="0" w:space="0" w:color="auto"/>
            <w:left w:val="none" w:sz="0" w:space="0" w:color="auto"/>
            <w:bottom w:val="none" w:sz="0" w:space="0" w:color="auto"/>
            <w:right w:val="none" w:sz="0" w:space="0" w:color="auto"/>
          </w:divBdr>
        </w:div>
      </w:divsChild>
    </w:div>
    <w:div w:id="1632444819">
      <w:marLeft w:val="0"/>
      <w:marRight w:val="0"/>
      <w:marTop w:val="160"/>
      <w:marBottom w:val="160"/>
      <w:divBdr>
        <w:top w:val="none" w:sz="0" w:space="0" w:color="auto"/>
        <w:left w:val="none" w:sz="0" w:space="0" w:color="auto"/>
        <w:bottom w:val="none" w:sz="0" w:space="0" w:color="auto"/>
        <w:right w:val="none" w:sz="0" w:space="0" w:color="auto"/>
      </w:divBdr>
    </w:div>
    <w:div w:id="1633435330">
      <w:marLeft w:val="0"/>
      <w:marRight w:val="0"/>
      <w:marTop w:val="160"/>
      <w:marBottom w:val="160"/>
      <w:divBdr>
        <w:top w:val="none" w:sz="0" w:space="0" w:color="auto"/>
        <w:left w:val="none" w:sz="0" w:space="0" w:color="auto"/>
        <w:bottom w:val="none" w:sz="0" w:space="0" w:color="auto"/>
        <w:right w:val="none" w:sz="0" w:space="0" w:color="auto"/>
      </w:divBdr>
    </w:div>
    <w:div w:id="1637296726">
      <w:marLeft w:val="0"/>
      <w:marRight w:val="0"/>
      <w:marTop w:val="160"/>
      <w:marBottom w:val="160"/>
      <w:divBdr>
        <w:top w:val="none" w:sz="0" w:space="0" w:color="auto"/>
        <w:left w:val="none" w:sz="0" w:space="0" w:color="auto"/>
        <w:bottom w:val="none" w:sz="0" w:space="0" w:color="auto"/>
        <w:right w:val="none" w:sz="0" w:space="0" w:color="auto"/>
      </w:divBdr>
    </w:div>
    <w:div w:id="1638072832">
      <w:marLeft w:val="0"/>
      <w:marRight w:val="0"/>
      <w:marTop w:val="0"/>
      <w:marBottom w:val="120"/>
      <w:divBdr>
        <w:top w:val="none" w:sz="0" w:space="0" w:color="auto"/>
        <w:left w:val="none" w:sz="0" w:space="0" w:color="auto"/>
        <w:bottom w:val="none" w:sz="0" w:space="0" w:color="auto"/>
        <w:right w:val="none" w:sz="0" w:space="0" w:color="auto"/>
      </w:divBdr>
    </w:div>
    <w:div w:id="1638409209">
      <w:marLeft w:val="0"/>
      <w:marRight w:val="0"/>
      <w:marTop w:val="160"/>
      <w:marBottom w:val="160"/>
      <w:divBdr>
        <w:top w:val="none" w:sz="0" w:space="0" w:color="auto"/>
        <w:left w:val="none" w:sz="0" w:space="0" w:color="auto"/>
        <w:bottom w:val="none" w:sz="0" w:space="0" w:color="auto"/>
        <w:right w:val="none" w:sz="0" w:space="0" w:color="auto"/>
      </w:divBdr>
    </w:div>
    <w:div w:id="1639340650">
      <w:marLeft w:val="0"/>
      <w:marRight w:val="0"/>
      <w:marTop w:val="160"/>
      <w:marBottom w:val="160"/>
      <w:divBdr>
        <w:top w:val="none" w:sz="0" w:space="0" w:color="auto"/>
        <w:left w:val="none" w:sz="0" w:space="0" w:color="auto"/>
        <w:bottom w:val="none" w:sz="0" w:space="0" w:color="auto"/>
        <w:right w:val="none" w:sz="0" w:space="0" w:color="auto"/>
      </w:divBdr>
    </w:div>
    <w:div w:id="1639646054">
      <w:marLeft w:val="0"/>
      <w:marRight w:val="0"/>
      <w:marTop w:val="160"/>
      <w:marBottom w:val="160"/>
      <w:divBdr>
        <w:top w:val="none" w:sz="0" w:space="0" w:color="auto"/>
        <w:left w:val="none" w:sz="0" w:space="0" w:color="auto"/>
        <w:bottom w:val="none" w:sz="0" w:space="0" w:color="auto"/>
        <w:right w:val="none" w:sz="0" w:space="0" w:color="auto"/>
      </w:divBdr>
    </w:div>
    <w:div w:id="1643848105">
      <w:marLeft w:val="0"/>
      <w:marRight w:val="0"/>
      <w:marTop w:val="0"/>
      <w:marBottom w:val="0"/>
      <w:divBdr>
        <w:top w:val="none" w:sz="0" w:space="0" w:color="auto"/>
        <w:left w:val="none" w:sz="0" w:space="0" w:color="auto"/>
        <w:bottom w:val="none" w:sz="0" w:space="0" w:color="auto"/>
        <w:right w:val="none" w:sz="0" w:space="0" w:color="auto"/>
      </w:divBdr>
      <w:divsChild>
        <w:div w:id="1519928431">
          <w:marLeft w:val="0"/>
          <w:marRight w:val="0"/>
          <w:marTop w:val="0"/>
          <w:marBottom w:val="0"/>
          <w:divBdr>
            <w:top w:val="none" w:sz="0" w:space="0" w:color="auto"/>
            <w:left w:val="none" w:sz="0" w:space="0" w:color="auto"/>
            <w:bottom w:val="none" w:sz="0" w:space="0" w:color="auto"/>
            <w:right w:val="none" w:sz="0" w:space="0" w:color="auto"/>
          </w:divBdr>
        </w:div>
      </w:divsChild>
    </w:div>
    <w:div w:id="1646549880">
      <w:marLeft w:val="0"/>
      <w:marRight w:val="0"/>
      <w:marTop w:val="160"/>
      <w:marBottom w:val="160"/>
      <w:divBdr>
        <w:top w:val="none" w:sz="0" w:space="0" w:color="auto"/>
        <w:left w:val="none" w:sz="0" w:space="0" w:color="auto"/>
        <w:bottom w:val="none" w:sz="0" w:space="0" w:color="auto"/>
        <w:right w:val="none" w:sz="0" w:space="0" w:color="auto"/>
      </w:divBdr>
    </w:div>
    <w:div w:id="1647737920">
      <w:marLeft w:val="0"/>
      <w:marRight w:val="0"/>
      <w:marTop w:val="160"/>
      <w:marBottom w:val="160"/>
      <w:divBdr>
        <w:top w:val="none" w:sz="0" w:space="0" w:color="auto"/>
        <w:left w:val="none" w:sz="0" w:space="0" w:color="auto"/>
        <w:bottom w:val="none" w:sz="0" w:space="0" w:color="auto"/>
        <w:right w:val="none" w:sz="0" w:space="0" w:color="auto"/>
      </w:divBdr>
    </w:div>
    <w:div w:id="1649096204">
      <w:marLeft w:val="0"/>
      <w:marRight w:val="0"/>
      <w:marTop w:val="160"/>
      <w:marBottom w:val="160"/>
      <w:divBdr>
        <w:top w:val="none" w:sz="0" w:space="0" w:color="auto"/>
        <w:left w:val="none" w:sz="0" w:space="0" w:color="auto"/>
        <w:bottom w:val="none" w:sz="0" w:space="0" w:color="auto"/>
        <w:right w:val="none" w:sz="0" w:space="0" w:color="auto"/>
      </w:divBdr>
    </w:div>
    <w:div w:id="1650744448">
      <w:marLeft w:val="0"/>
      <w:marRight w:val="0"/>
      <w:marTop w:val="160"/>
      <w:marBottom w:val="160"/>
      <w:divBdr>
        <w:top w:val="none" w:sz="0" w:space="0" w:color="auto"/>
        <w:left w:val="none" w:sz="0" w:space="0" w:color="auto"/>
        <w:bottom w:val="none" w:sz="0" w:space="0" w:color="auto"/>
        <w:right w:val="none" w:sz="0" w:space="0" w:color="auto"/>
      </w:divBdr>
    </w:div>
    <w:div w:id="1651976817">
      <w:marLeft w:val="0"/>
      <w:marRight w:val="0"/>
      <w:marTop w:val="160"/>
      <w:marBottom w:val="160"/>
      <w:divBdr>
        <w:top w:val="none" w:sz="0" w:space="0" w:color="auto"/>
        <w:left w:val="none" w:sz="0" w:space="0" w:color="auto"/>
        <w:bottom w:val="none" w:sz="0" w:space="0" w:color="auto"/>
        <w:right w:val="none" w:sz="0" w:space="0" w:color="auto"/>
      </w:divBdr>
    </w:div>
    <w:div w:id="1653174766">
      <w:marLeft w:val="0"/>
      <w:marRight w:val="0"/>
      <w:marTop w:val="160"/>
      <w:marBottom w:val="160"/>
      <w:divBdr>
        <w:top w:val="none" w:sz="0" w:space="0" w:color="auto"/>
        <w:left w:val="none" w:sz="0" w:space="0" w:color="auto"/>
        <w:bottom w:val="none" w:sz="0" w:space="0" w:color="auto"/>
        <w:right w:val="none" w:sz="0" w:space="0" w:color="auto"/>
      </w:divBdr>
    </w:div>
    <w:div w:id="1653407974">
      <w:marLeft w:val="0"/>
      <w:marRight w:val="0"/>
      <w:marTop w:val="0"/>
      <w:marBottom w:val="0"/>
      <w:divBdr>
        <w:top w:val="none" w:sz="0" w:space="0" w:color="auto"/>
        <w:left w:val="none" w:sz="0" w:space="0" w:color="auto"/>
        <w:bottom w:val="none" w:sz="0" w:space="0" w:color="auto"/>
        <w:right w:val="none" w:sz="0" w:space="0" w:color="auto"/>
      </w:divBdr>
      <w:divsChild>
        <w:div w:id="1169829747">
          <w:marLeft w:val="0"/>
          <w:marRight w:val="0"/>
          <w:marTop w:val="0"/>
          <w:marBottom w:val="0"/>
          <w:divBdr>
            <w:top w:val="none" w:sz="0" w:space="0" w:color="auto"/>
            <w:left w:val="none" w:sz="0" w:space="0" w:color="auto"/>
            <w:bottom w:val="none" w:sz="0" w:space="0" w:color="auto"/>
            <w:right w:val="none" w:sz="0" w:space="0" w:color="auto"/>
          </w:divBdr>
        </w:div>
      </w:divsChild>
    </w:div>
    <w:div w:id="1653758317">
      <w:marLeft w:val="0"/>
      <w:marRight w:val="0"/>
      <w:marTop w:val="0"/>
      <w:marBottom w:val="0"/>
      <w:divBdr>
        <w:top w:val="none" w:sz="0" w:space="0" w:color="auto"/>
        <w:left w:val="none" w:sz="0" w:space="0" w:color="auto"/>
        <w:bottom w:val="none" w:sz="0" w:space="0" w:color="auto"/>
        <w:right w:val="none" w:sz="0" w:space="0" w:color="auto"/>
      </w:divBdr>
      <w:divsChild>
        <w:div w:id="2132966912">
          <w:marLeft w:val="0"/>
          <w:marRight w:val="0"/>
          <w:marTop w:val="0"/>
          <w:marBottom w:val="0"/>
          <w:divBdr>
            <w:top w:val="none" w:sz="0" w:space="0" w:color="auto"/>
            <w:left w:val="none" w:sz="0" w:space="0" w:color="auto"/>
            <w:bottom w:val="none" w:sz="0" w:space="0" w:color="auto"/>
            <w:right w:val="none" w:sz="0" w:space="0" w:color="auto"/>
          </w:divBdr>
        </w:div>
      </w:divsChild>
    </w:div>
    <w:div w:id="1655061776">
      <w:marLeft w:val="0"/>
      <w:marRight w:val="0"/>
      <w:marTop w:val="160"/>
      <w:marBottom w:val="160"/>
      <w:divBdr>
        <w:top w:val="none" w:sz="0" w:space="0" w:color="auto"/>
        <w:left w:val="none" w:sz="0" w:space="0" w:color="auto"/>
        <w:bottom w:val="none" w:sz="0" w:space="0" w:color="auto"/>
        <w:right w:val="none" w:sz="0" w:space="0" w:color="auto"/>
      </w:divBdr>
    </w:div>
    <w:div w:id="1657415953">
      <w:marLeft w:val="0"/>
      <w:marRight w:val="0"/>
      <w:marTop w:val="0"/>
      <w:marBottom w:val="0"/>
      <w:divBdr>
        <w:top w:val="none" w:sz="0" w:space="0" w:color="auto"/>
        <w:left w:val="none" w:sz="0" w:space="0" w:color="auto"/>
        <w:bottom w:val="none" w:sz="0" w:space="0" w:color="auto"/>
        <w:right w:val="none" w:sz="0" w:space="0" w:color="auto"/>
      </w:divBdr>
    </w:div>
    <w:div w:id="1658609859">
      <w:marLeft w:val="0"/>
      <w:marRight w:val="0"/>
      <w:marTop w:val="0"/>
      <w:marBottom w:val="0"/>
      <w:divBdr>
        <w:top w:val="none" w:sz="0" w:space="0" w:color="auto"/>
        <w:left w:val="none" w:sz="0" w:space="0" w:color="auto"/>
        <w:bottom w:val="none" w:sz="0" w:space="0" w:color="auto"/>
        <w:right w:val="none" w:sz="0" w:space="0" w:color="auto"/>
      </w:divBdr>
    </w:div>
    <w:div w:id="1659309114">
      <w:marLeft w:val="0"/>
      <w:marRight w:val="0"/>
      <w:marTop w:val="160"/>
      <w:marBottom w:val="160"/>
      <w:divBdr>
        <w:top w:val="none" w:sz="0" w:space="0" w:color="auto"/>
        <w:left w:val="none" w:sz="0" w:space="0" w:color="auto"/>
        <w:bottom w:val="none" w:sz="0" w:space="0" w:color="auto"/>
        <w:right w:val="none" w:sz="0" w:space="0" w:color="auto"/>
      </w:divBdr>
    </w:div>
    <w:div w:id="1659961775">
      <w:marLeft w:val="0"/>
      <w:marRight w:val="0"/>
      <w:marTop w:val="160"/>
      <w:marBottom w:val="160"/>
      <w:divBdr>
        <w:top w:val="none" w:sz="0" w:space="0" w:color="auto"/>
        <w:left w:val="none" w:sz="0" w:space="0" w:color="auto"/>
        <w:bottom w:val="none" w:sz="0" w:space="0" w:color="auto"/>
        <w:right w:val="none" w:sz="0" w:space="0" w:color="auto"/>
      </w:divBdr>
    </w:div>
    <w:div w:id="1662734179">
      <w:marLeft w:val="0"/>
      <w:marRight w:val="0"/>
      <w:marTop w:val="160"/>
      <w:marBottom w:val="160"/>
      <w:divBdr>
        <w:top w:val="none" w:sz="0" w:space="0" w:color="auto"/>
        <w:left w:val="none" w:sz="0" w:space="0" w:color="auto"/>
        <w:bottom w:val="none" w:sz="0" w:space="0" w:color="auto"/>
        <w:right w:val="none" w:sz="0" w:space="0" w:color="auto"/>
      </w:divBdr>
    </w:div>
    <w:div w:id="1666349678">
      <w:marLeft w:val="0"/>
      <w:marRight w:val="0"/>
      <w:marTop w:val="0"/>
      <w:marBottom w:val="0"/>
      <w:divBdr>
        <w:top w:val="none" w:sz="0" w:space="0" w:color="auto"/>
        <w:left w:val="none" w:sz="0" w:space="0" w:color="auto"/>
        <w:bottom w:val="none" w:sz="0" w:space="0" w:color="auto"/>
        <w:right w:val="none" w:sz="0" w:space="0" w:color="auto"/>
      </w:divBdr>
      <w:divsChild>
        <w:div w:id="1191529580">
          <w:marLeft w:val="0"/>
          <w:marRight w:val="0"/>
          <w:marTop w:val="0"/>
          <w:marBottom w:val="0"/>
          <w:divBdr>
            <w:top w:val="none" w:sz="0" w:space="0" w:color="auto"/>
            <w:left w:val="none" w:sz="0" w:space="0" w:color="auto"/>
            <w:bottom w:val="none" w:sz="0" w:space="0" w:color="auto"/>
            <w:right w:val="none" w:sz="0" w:space="0" w:color="auto"/>
          </w:divBdr>
        </w:div>
      </w:divsChild>
    </w:div>
    <w:div w:id="1668629536">
      <w:marLeft w:val="0"/>
      <w:marRight w:val="0"/>
      <w:marTop w:val="160"/>
      <w:marBottom w:val="160"/>
      <w:divBdr>
        <w:top w:val="none" w:sz="0" w:space="0" w:color="auto"/>
        <w:left w:val="none" w:sz="0" w:space="0" w:color="auto"/>
        <w:bottom w:val="none" w:sz="0" w:space="0" w:color="auto"/>
        <w:right w:val="none" w:sz="0" w:space="0" w:color="auto"/>
      </w:divBdr>
    </w:div>
    <w:div w:id="1674332312">
      <w:marLeft w:val="0"/>
      <w:marRight w:val="0"/>
      <w:marTop w:val="160"/>
      <w:marBottom w:val="160"/>
      <w:divBdr>
        <w:top w:val="none" w:sz="0" w:space="0" w:color="auto"/>
        <w:left w:val="none" w:sz="0" w:space="0" w:color="auto"/>
        <w:bottom w:val="none" w:sz="0" w:space="0" w:color="auto"/>
        <w:right w:val="none" w:sz="0" w:space="0" w:color="auto"/>
      </w:divBdr>
    </w:div>
    <w:div w:id="1676179219">
      <w:marLeft w:val="0"/>
      <w:marRight w:val="0"/>
      <w:marTop w:val="160"/>
      <w:marBottom w:val="160"/>
      <w:divBdr>
        <w:top w:val="none" w:sz="0" w:space="0" w:color="auto"/>
        <w:left w:val="none" w:sz="0" w:space="0" w:color="auto"/>
        <w:bottom w:val="none" w:sz="0" w:space="0" w:color="auto"/>
        <w:right w:val="none" w:sz="0" w:space="0" w:color="auto"/>
      </w:divBdr>
    </w:div>
    <w:div w:id="1677731353">
      <w:marLeft w:val="0"/>
      <w:marRight w:val="0"/>
      <w:marTop w:val="160"/>
      <w:marBottom w:val="160"/>
      <w:divBdr>
        <w:top w:val="none" w:sz="0" w:space="0" w:color="auto"/>
        <w:left w:val="none" w:sz="0" w:space="0" w:color="auto"/>
        <w:bottom w:val="none" w:sz="0" w:space="0" w:color="auto"/>
        <w:right w:val="none" w:sz="0" w:space="0" w:color="auto"/>
      </w:divBdr>
    </w:div>
    <w:div w:id="1678076892">
      <w:marLeft w:val="0"/>
      <w:marRight w:val="0"/>
      <w:marTop w:val="0"/>
      <w:marBottom w:val="0"/>
      <w:divBdr>
        <w:top w:val="none" w:sz="0" w:space="0" w:color="auto"/>
        <w:left w:val="none" w:sz="0" w:space="0" w:color="auto"/>
        <w:bottom w:val="none" w:sz="0" w:space="0" w:color="auto"/>
        <w:right w:val="none" w:sz="0" w:space="0" w:color="auto"/>
      </w:divBdr>
      <w:divsChild>
        <w:div w:id="982851425">
          <w:marLeft w:val="0"/>
          <w:marRight w:val="0"/>
          <w:marTop w:val="0"/>
          <w:marBottom w:val="0"/>
          <w:divBdr>
            <w:top w:val="none" w:sz="0" w:space="0" w:color="auto"/>
            <w:left w:val="none" w:sz="0" w:space="0" w:color="auto"/>
            <w:bottom w:val="none" w:sz="0" w:space="0" w:color="auto"/>
            <w:right w:val="none" w:sz="0" w:space="0" w:color="auto"/>
          </w:divBdr>
        </w:div>
      </w:divsChild>
    </w:div>
    <w:div w:id="1679693888">
      <w:marLeft w:val="0"/>
      <w:marRight w:val="0"/>
      <w:marTop w:val="160"/>
      <w:marBottom w:val="160"/>
      <w:divBdr>
        <w:top w:val="none" w:sz="0" w:space="0" w:color="auto"/>
        <w:left w:val="none" w:sz="0" w:space="0" w:color="auto"/>
        <w:bottom w:val="none" w:sz="0" w:space="0" w:color="auto"/>
        <w:right w:val="none" w:sz="0" w:space="0" w:color="auto"/>
      </w:divBdr>
    </w:div>
    <w:div w:id="1682704143">
      <w:marLeft w:val="0"/>
      <w:marRight w:val="0"/>
      <w:marTop w:val="0"/>
      <w:marBottom w:val="0"/>
      <w:divBdr>
        <w:top w:val="none" w:sz="0" w:space="0" w:color="auto"/>
        <w:left w:val="none" w:sz="0" w:space="0" w:color="auto"/>
        <w:bottom w:val="none" w:sz="0" w:space="0" w:color="auto"/>
        <w:right w:val="none" w:sz="0" w:space="0" w:color="auto"/>
      </w:divBdr>
      <w:divsChild>
        <w:div w:id="922104071">
          <w:marLeft w:val="0"/>
          <w:marRight w:val="0"/>
          <w:marTop w:val="0"/>
          <w:marBottom w:val="0"/>
          <w:divBdr>
            <w:top w:val="none" w:sz="0" w:space="0" w:color="auto"/>
            <w:left w:val="none" w:sz="0" w:space="0" w:color="auto"/>
            <w:bottom w:val="none" w:sz="0" w:space="0" w:color="auto"/>
            <w:right w:val="none" w:sz="0" w:space="0" w:color="auto"/>
          </w:divBdr>
        </w:div>
      </w:divsChild>
    </w:div>
    <w:div w:id="1684740303">
      <w:marLeft w:val="0"/>
      <w:marRight w:val="0"/>
      <w:marTop w:val="160"/>
      <w:marBottom w:val="160"/>
      <w:divBdr>
        <w:top w:val="none" w:sz="0" w:space="0" w:color="auto"/>
        <w:left w:val="none" w:sz="0" w:space="0" w:color="auto"/>
        <w:bottom w:val="none" w:sz="0" w:space="0" w:color="auto"/>
        <w:right w:val="none" w:sz="0" w:space="0" w:color="auto"/>
      </w:divBdr>
    </w:div>
    <w:div w:id="1685325101">
      <w:marLeft w:val="0"/>
      <w:marRight w:val="0"/>
      <w:marTop w:val="160"/>
      <w:marBottom w:val="160"/>
      <w:divBdr>
        <w:top w:val="none" w:sz="0" w:space="0" w:color="auto"/>
        <w:left w:val="none" w:sz="0" w:space="0" w:color="auto"/>
        <w:bottom w:val="none" w:sz="0" w:space="0" w:color="auto"/>
        <w:right w:val="none" w:sz="0" w:space="0" w:color="auto"/>
      </w:divBdr>
    </w:div>
    <w:div w:id="1687753862">
      <w:marLeft w:val="0"/>
      <w:marRight w:val="0"/>
      <w:marTop w:val="0"/>
      <w:marBottom w:val="0"/>
      <w:divBdr>
        <w:top w:val="none" w:sz="0" w:space="0" w:color="auto"/>
        <w:left w:val="none" w:sz="0" w:space="0" w:color="auto"/>
        <w:bottom w:val="none" w:sz="0" w:space="0" w:color="auto"/>
        <w:right w:val="none" w:sz="0" w:space="0" w:color="auto"/>
      </w:divBdr>
      <w:divsChild>
        <w:div w:id="1987398407">
          <w:marLeft w:val="0"/>
          <w:marRight w:val="0"/>
          <w:marTop w:val="0"/>
          <w:marBottom w:val="0"/>
          <w:divBdr>
            <w:top w:val="none" w:sz="0" w:space="0" w:color="auto"/>
            <w:left w:val="none" w:sz="0" w:space="0" w:color="auto"/>
            <w:bottom w:val="none" w:sz="0" w:space="0" w:color="auto"/>
            <w:right w:val="none" w:sz="0" w:space="0" w:color="auto"/>
          </w:divBdr>
        </w:div>
      </w:divsChild>
    </w:div>
    <w:div w:id="1689479899">
      <w:marLeft w:val="0"/>
      <w:marRight w:val="0"/>
      <w:marTop w:val="0"/>
      <w:marBottom w:val="0"/>
      <w:divBdr>
        <w:top w:val="none" w:sz="0" w:space="0" w:color="auto"/>
        <w:left w:val="none" w:sz="0" w:space="0" w:color="auto"/>
        <w:bottom w:val="none" w:sz="0" w:space="0" w:color="auto"/>
        <w:right w:val="none" w:sz="0" w:space="0" w:color="auto"/>
      </w:divBdr>
      <w:divsChild>
        <w:div w:id="1146167648">
          <w:marLeft w:val="0"/>
          <w:marRight w:val="0"/>
          <w:marTop w:val="0"/>
          <w:marBottom w:val="0"/>
          <w:divBdr>
            <w:top w:val="none" w:sz="0" w:space="0" w:color="auto"/>
            <w:left w:val="none" w:sz="0" w:space="0" w:color="auto"/>
            <w:bottom w:val="none" w:sz="0" w:space="0" w:color="auto"/>
            <w:right w:val="none" w:sz="0" w:space="0" w:color="auto"/>
          </w:divBdr>
        </w:div>
      </w:divsChild>
    </w:div>
    <w:div w:id="1693188405">
      <w:marLeft w:val="0"/>
      <w:marRight w:val="0"/>
      <w:marTop w:val="160"/>
      <w:marBottom w:val="160"/>
      <w:divBdr>
        <w:top w:val="none" w:sz="0" w:space="0" w:color="auto"/>
        <w:left w:val="none" w:sz="0" w:space="0" w:color="auto"/>
        <w:bottom w:val="none" w:sz="0" w:space="0" w:color="auto"/>
        <w:right w:val="none" w:sz="0" w:space="0" w:color="auto"/>
      </w:divBdr>
    </w:div>
    <w:div w:id="1693334537">
      <w:marLeft w:val="0"/>
      <w:marRight w:val="0"/>
      <w:marTop w:val="0"/>
      <w:marBottom w:val="0"/>
      <w:divBdr>
        <w:top w:val="none" w:sz="0" w:space="0" w:color="auto"/>
        <w:left w:val="none" w:sz="0" w:space="0" w:color="auto"/>
        <w:bottom w:val="none" w:sz="0" w:space="0" w:color="auto"/>
        <w:right w:val="none" w:sz="0" w:space="0" w:color="auto"/>
      </w:divBdr>
      <w:divsChild>
        <w:div w:id="714044497">
          <w:marLeft w:val="0"/>
          <w:marRight w:val="0"/>
          <w:marTop w:val="0"/>
          <w:marBottom w:val="0"/>
          <w:divBdr>
            <w:top w:val="none" w:sz="0" w:space="0" w:color="auto"/>
            <w:left w:val="none" w:sz="0" w:space="0" w:color="auto"/>
            <w:bottom w:val="none" w:sz="0" w:space="0" w:color="auto"/>
            <w:right w:val="none" w:sz="0" w:space="0" w:color="auto"/>
          </w:divBdr>
        </w:div>
      </w:divsChild>
    </w:div>
    <w:div w:id="1693457829">
      <w:marLeft w:val="0"/>
      <w:marRight w:val="0"/>
      <w:marTop w:val="160"/>
      <w:marBottom w:val="160"/>
      <w:divBdr>
        <w:top w:val="none" w:sz="0" w:space="0" w:color="auto"/>
        <w:left w:val="none" w:sz="0" w:space="0" w:color="auto"/>
        <w:bottom w:val="none" w:sz="0" w:space="0" w:color="auto"/>
        <w:right w:val="none" w:sz="0" w:space="0" w:color="auto"/>
      </w:divBdr>
    </w:div>
    <w:div w:id="1693846200">
      <w:marLeft w:val="0"/>
      <w:marRight w:val="0"/>
      <w:marTop w:val="0"/>
      <w:marBottom w:val="0"/>
      <w:divBdr>
        <w:top w:val="none" w:sz="0" w:space="0" w:color="auto"/>
        <w:left w:val="none" w:sz="0" w:space="0" w:color="auto"/>
        <w:bottom w:val="none" w:sz="0" w:space="0" w:color="auto"/>
        <w:right w:val="none" w:sz="0" w:space="0" w:color="auto"/>
      </w:divBdr>
      <w:divsChild>
        <w:div w:id="1362121309">
          <w:marLeft w:val="0"/>
          <w:marRight w:val="0"/>
          <w:marTop w:val="0"/>
          <w:marBottom w:val="0"/>
          <w:divBdr>
            <w:top w:val="none" w:sz="0" w:space="0" w:color="auto"/>
            <w:left w:val="none" w:sz="0" w:space="0" w:color="auto"/>
            <w:bottom w:val="none" w:sz="0" w:space="0" w:color="auto"/>
            <w:right w:val="none" w:sz="0" w:space="0" w:color="auto"/>
          </w:divBdr>
        </w:div>
      </w:divsChild>
    </w:div>
    <w:div w:id="1694452111">
      <w:marLeft w:val="0"/>
      <w:marRight w:val="0"/>
      <w:marTop w:val="160"/>
      <w:marBottom w:val="160"/>
      <w:divBdr>
        <w:top w:val="none" w:sz="0" w:space="0" w:color="auto"/>
        <w:left w:val="none" w:sz="0" w:space="0" w:color="auto"/>
        <w:bottom w:val="none" w:sz="0" w:space="0" w:color="auto"/>
        <w:right w:val="none" w:sz="0" w:space="0" w:color="auto"/>
      </w:divBdr>
    </w:div>
    <w:div w:id="1696224669">
      <w:marLeft w:val="0"/>
      <w:marRight w:val="0"/>
      <w:marTop w:val="160"/>
      <w:marBottom w:val="160"/>
      <w:divBdr>
        <w:top w:val="none" w:sz="0" w:space="0" w:color="auto"/>
        <w:left w:val="none" w:sz="0" w:space="0" w:color="auto"/>
        <w:bottom w:val="none" w:sz="0" w:space="0" w:color="auto"/>
        <w:right w:val="none" w:sz="0" w:space="0" w:color="auto"/>
      </w:divBdr>
    </w:div>
    <w:div w:id="1696349473">
      <w:marLeft w:val="0"/>
      <w:marRight w:val="0"/>
      <w:marTop w:val="0"/>
      <w:marBottom w:val="0"/>
      <w:divBdr>
        <w:top w:val="none" w:sz="0" w:space="0" w:color="auto"/>
        <w:left w:val="none" w:sz="0" w:space="0" w:color="auto"/>
        <w:bottom w:val="none" w:sz="0" w:space="0" w:color="auto"/>
        <w:right w:val="none" w:sz="0" w:space="0" w:color="auto"/>
      </w:divBdr>
    </w:div>
    <w:div w:id="1701055345">
      <w:marLeft w:val="0"/>
      <w:marRight w:val="0"/>
      <w:marTop w:val="0"/>
      <w:marBottom w:val="0"/>
      <w:divBdr>
        <w:top w:val="none" w:sz="0" w:space="0" w:color="auto"/>
        <w:left w:val="none" w:sz="0" w:space="0" w:color="auto"/>
        <w:bottom w:val="none" w:sz="0" w:space="0" w:color="auto"/>
        <w:right w:val="none" w:sz="0" w:space="0" w:color="auto"/>
      </w:divBdr>
      <w:divsChild>
        <w:div w:id="1216742743">
          <w:marLeft w:val="0"/>
          <w:marRight w:val="0"/>
          <w:marTop w:val="0"/>
          <w:marBottom w:val="0"/>
          <w:divBdr>
            <w:top w:val="none" w:sz="0" w:space="0" w:color="auto"/>
            <w:left w:val="none" w:sz="0" w:space="0" w:color="auto"/>
            <w:bottom w:val="none" w:sz="0" w:space="0" w:color="auto"/>
            <w:right w:val="none" w:sz="0" w:space="0" w:color="auto"/>
          </w:divBdr>
        </w:div>
      </w:divsChild>
    </w:div>
    <w:div w:id="1702824042">
      <w:marLeft w:val="0"/>
      <w:marRight w:val="0"/>
      <w:marTop w:val="160"/>
      <w:marBottom w:val="160"/>
      <w:divBdr>
        <w:top w:val="none" w:sz="0" w:space="0" w:color="auto"/>
        <w:left w:val="none" w:sz="0" w:space="0" w:color="auto"/>
        <w:bottom w:val="none" w:sz="0" w:space="0" w:color="auto"/>
        <w:right w:val="none" w:sz="0" w:space="0" w:color="auto"/>
      </w:divBdr>
    </w:div>
    <w:div w:id="1705790190">
      <w:marLeft w:val="0"/>
      <w:marRight w:val="0"/>
      <w:marTop w:val="160"/>
      <w:marBottom w:val="160"/>
      <w:divBdr>
        <w:top w:val="none" w:sz="0" w:space="0" w:color="auto"/>
        <w:left w:val="none" w:sz="0" w:space="0" w:color="auto"/>
        <w:bottom w:val="none" w:sz="0" w:space="0" w:color="auto"/>
        <w:right w:val="none" w:sz="0" w:space="0" w:color="auto"/>
      </w:divBdr>
    </w:div>
    <w:div w:id="1706707736">
      <w:marLeft w:val="0"/>
      <w:marRight w:val="0"/>
      <w:marTop w:val="0"/>
      <w:marBottom w:val="0"/>
      <w:divBdr>
        <w:top w:val="none" w:sz="0" w:space="0" w:color="auto"/>
        <w:left w:val="none" w:sz="0" w:space="0" w:color="auto"/>
        <w:bottom w:val="none" w:sz="0" w:space="0" w:color="auto"/>
        <w:right w:val="none" w:sz="0" w:space="0" w:color="auto"/>
      </w:divBdr>
      <w:divsChild>
        <w:div w:id="21789844">
          <w:marLeft w:val="0"/>
          <w:marRight w:val="0"/>
          <w:marTop w:val="160"/>
          <w:marBottom w:val="160"/>
          <w:divBdr>
            <w:top w:val="none" w:sz="0" w:space="0" w:color="auto"/>
            <w:left w:val="none" w:sz="0" w:space="0" w:color="auto"/>
            <w:bottom w:val="none" w:sz="0" w:space="0" w:color="auto"/>
            <w:right w:val="none" w:sz="0" w:space="0" w:color="auto"/>
          </w:divBdr>
        </w:div>
        <w:div w:id="1673340680">
          <w:marLeft w:val="0"/>
          <w:marRight w:val="0"/>
          <w:marTop w:val="160"/>
          <w:marBottom w:val="160"/>
          <w:divBdr>
            <w:top w:val="none" w:sz="0" w:space="0" w:color="auto"/>
            <w:left w:val="none" w:sz="0" w:space="0" w:color="auto"/>
            <w:bottom w:val="none" w:sz="0" w:space="0" w:color="auto"/>
            <w:right w:val="none" w:sz="0" w:space="0" w:color="auto"/>
          </w:divBdr>
        </w:div>
        <w:div w:id="1866479904">
          <w:marLeft w:val="0"/>
          <w:marRight w:val="0"/>
          <w:marTop w:val="160"/>
          <w:marBottom w:val="160"/>
          <w:divBdr>
            <w:top w:val="none" w:sz="0" w:space="0" w:color="auto"/>
            <w:left w:val="none" w:sz="0" w:space="0" w:color="auto"/>
            <w:bottom w:val="none" w:sz="0" w:space="0" w:color="auto"/>
            <w:right w:val="none" w:sz="0" w:space="0" w:color="auto"/>
          </w:divBdr>
        </w:div>
        <w:div w:id="628165175">
          <w:marLeft w:val="0"/>
          <w:marRight w:val="0"/>
          <w:marTop w:val="160"/>
          <w:marBottom w:val="160"/>
          <w:divBdr>
            <w:top w:val="none" w:sz="0" w:space="0" w:color="auto"/>
            <w:left w:val="none" w:sz="0" w:space="0" w:color="auto"/>
            <w:bottom w:val="none" w:sz="0" w:space="0" w:color="auto"/>
            <w:right w:val="none" w:sz="0" w:space="0" w:color="auto"/>
          </w:divBdr>
        </w:div>
      </w:divsChild>
    </w:div>
    <w:div w:id="1707826032">
      <w:marLeft w:val="0"/>
      <w:marRight w:val="0"/>
      <w:marTop w:val="160"/>
      <w:marBottom w:val="160"/>
      <w:divBdr>
        <w:top w:val="none" w:sz="0" w:space="0" w:color="auto"/>
        <w:left w:val="none" w:sz="0" w:space="0" w:color="auto"/>
        <w:bottom w:val="none" w:sz="0" w:space="0" w:color="auto"/>
        <w:right w:val="none" w:sz="0" w:space="0" w:color="auto"/>
      </w:divBdr>
    </w:div>
    <w:div w:id="1708607302">
      <w:marLeft w:val="0"/>
      <w:marRight w:val="0"/>
      <w:marTop w:val="0"/>
      <w:marBottom w:val="160"/>
      <w:divBdr>
        <w:top w:val="none" w:sz="0" w:space="0" w:color="auto"/>
        <w:left w:val="none" w:sz="0" w:space="0" w:color="auto"/>
        <w:bottom w:val="none" w:sz="0" w:space="0" w:color="auto"/>
        <w:right w:val="none" w:sz="0" w:space="0" w:color="auto"/>
      </w:divBdr>
    </w:div>
    <w:div w:id="1712260969">
      <w:marLeft w:val="0"/>
      <w:marRight w:val="0"/>
      <w:marTop w:val="160"/>
      <w:marBottom w:val="160"/>
      <w:divBdr>
        <w:top w:val="none" w:sz="0" w:space="0" w:color="auto"/>
        <w:left w:val="none" w:sz="0" w:space="0" w:color="auto"/>
        <w:bottom w:val="none" w:sz="0" w:space="0" w:color="auto"/>
        <w:right w:val="none" w:sz="0" w:space="0" w:color="auto"/>
      </w:divBdr>
    </w:div>
    <w:div w:id="1718121274">
      <w:marLeft w:val="0"/>
      <w:marRight w:val="0"/>
      <w:marTop w:val="0"/>
      <w:marBottom w:val="0"/>
      <w:divBdr>
        <w:top w:val="none" w:sz="0" w:space="0" w:color="auto"/>
        <w:left w:val="none" w:sz="0" w:space="0" w:color="auto"/>
        <w:bottom w:val="none" w:sz="0" w:space="0" w:color="auto"/>
        <w:right w:val="none" w:sz="0" w:space="0" w:color="auto"/>
      </w:divBdr>
      <w:divsChild>
        <w:div w:id="1672559509">
          <w:marLeft w:val="0"/>
          <w:marRight w:val="0"/>
          <w:marTop w:val="0"/>
          <w:marBottom w:val="0"/>
          <w:divBdr>
            <w:top w:val="none" w:sz="0" w:space="0" w:color="auto"/>
            <w:left w:val="none" w:sz="0" w:space="0" w:color="auto"/>
            <w:bottom w:val="none" w:sz="0" w:space="0" w:color="auto"/>
            <w:right w:val="none" w:sz="0" w:space="0" w:color="auto"/>
          </w:divBdr>
        </w:div>
      </w:divsChild>
    </w:div>
    <w:div w:id="1718168028">
      <w:marLeft w:val="0"/>
      <w:marRight w:val="0"/>
      <w:marTop w:val="0"/>
      <w:marBottom w:val="0"/>
      <w:divBdr>
        <w:top w:val="none" w:sz="0" w:space="0" w:color="auto"/>
        <w:left w:val="none" w:sz="0" w:space="0" w:color="auto"/>
        <w:bottom w:val="none" w:sz="0" w:space="0" w:color="auto"/>
        <w:right w:val="none" w:sz="0" w:space="0" w:color="auto"/>
      </w:divBdr>
      <w:divsChild>
        <w:div w:id="1362898473">
          <w:marLeft w:val="0"/>
          <w:marRight w:val="0"/>
          <w:marTop w:val="0"/>
          <w:marBottom w:val="0"/>
          <w:divBdr>
            <w:top w:val="none" w:sz="0" w:space="0" w:color="auto"/>
            <w:left w:val="none" w:sz="0" w:space="0" w:color="auto"/>
            <w:bottom w:val="none" w:sz="0" w:space="0" w:color="auto"/>
            <w:right w:val="none" w:sz="0" w:space="0" w:color="auto"/>
          </w:divBdr>
        </w:div>
      </w:divsChild>
    </w:div>
    <w:div w:id="1720393968">
      <w:marLeft w:val="0"/>
      <w:marRight w:val="0"/>
      <w:marTop w:val="0"/>
      <w:marBottom w:val="120"/>
      <w:divBdr>
        <w:top w:val="none" w:sz="0" w:space="0" w:color="auto"/>
        <w:left w:val="none" w:sz="0" w:space="0" w:color="auto"/>
        <w:bottom w:val="none" w:sz="0" w:space="0" w:color="auto"/>
        <w:right w:val="none" w:sz="0" w:space="0" w:color="auto"/>
      </w:divBdr>
    </w:div>
    <w:div w:id="1720744288">
      <w:marLeft w:val="0"/>
      <w:marRight w:val="0"/>
      <w:marTop w:val="0"/>
      <w:marBottom w:val="0"/>
      <w:divBdr>
        <w:top w:val="none" w:sz="0" w:space="0" w:color="auto"/>
        <w:left w:val="none" w:sz="0" w:space="0" w:color="auto"/>
        <w:bottom w:val="none" w:sz="0" w:space="0" w:color="auto"/>
        <w:right w:val="none" w:sz="0" w:space="0" w:color="auto"/>
      </w:divBdr>
      <w:divsChild>
        <w:div w:id="1860703636">
          <w:marLeft w:val="0"/>
          <w:marRight w:val="0"/>
          <w:marTop w:val="0"/>
          <w:marBottom w:val="0"/>
          <w:divBdr>
            <w:top w:val="none" w:sz="0" w:space="0" w:color="auto"/>
            <w:left w:val="none" w:sz="0" w:space="0" w:color="auto"/>
            <w:bottom w:val="none" w:sz="0" w:space="0" w:color="auto"/>
            <w:right w:val="none" w:sz="0" w:space="0" w:color="auto"/>
          </w:divBdr>
        </w:div>
      </w:divsChild>
    </w:div>
    <w:div w:id="1721129385">
      <w:marLeft w:val="0"/>
      <w:marRight w:val="0"/>
      <w:marTop w:val="160"/>
      <w:marBottom w:val="160"/>
      <w:divBdr>
        <w:top w:val="none" w:sz="0" w:space="0" w:color="auto"/>
        <w:left w:val="none" w:sz="0" w:space="0" w:color="auto"/>
        <w:bottom w:val="none" w:sz="0" w:space="0" w:color="auto"/>
        <w:right w:val="none" w:sz="0" w:space="0" w:color="auto"/>
      </w:divBdr>
    </w:div>
    <w:div w:id="1722559323">
      <w:marLeft w:val="0"/>
      <w:marRight w:val="0"/>
      <w:marTop w:val="0"/>
      <w:marBottom w:val="120"/>
      <w:divBdr>
        <w:top w:val="none" w:sz="0" w:space="0" w:color="auto"/>
        <w:left w:val="none" w:sz="0" w:space="0" w:color="auto"/>
        <w:bottom w:val="none" w:sz="0" w:space="0" w:color="auto"/>
        <w:right w:val="none" w:sz="0" w:space="0" w:color="auto"/>
      </w:divBdr>
    </w:div>
    <w:div w:id="1724016385">
      <w:marLeft w:val="0"/>
      <w:marRight w:val="0"/>
      <w:marTop w:val="160"/>
      <w:marBottom w:val="160"/>
      <w:divBdr>
        <w:top w:val="none" w:sz="0" w:space="0" w:color="auto"/>
        <w:left w:val="none" w:sz="0" w:space="0" w:color="auto"/>
        <w:bottom w:val="none" w:sz="0" w:space="0" w:color="auto"/>
        <w:right w:val="none" w:sz="0" w:space="0" w:color="auto"/>
      </w:divBdr>
    </w:div>
    <w:div w:id="1725833793">
      <w:marLeft w:val="0"/>
      <w:marRight w:val="0"/>
      <w:marTop w:val="0"/>
      <w:marBottom w:val="0"/>
      <w:divBdr>
        <w:top w:val="none" w:sz="0" w:space="0" w:color="auto"/>
        <w:left w:val="none" w:sz="0" w:space="0" w:color="auto"/>
        <w:bottom w:val="none" w:sz="0" w:space="0" w:color="auto"/>
        <w:right w:val="none" w:sz="0" w:space="0" w:color="auto"/>
      </w:divBdr>
    </w:div>
    <w:div w:id="1726100789">
      <w:marLeft w:val="0"/>
      <w:marRight w:val="0"/>
      <w:marTop w:val="160"/>
      <w:marBottom w:val="160"/>
      <w:divBdr>
        <w:top w:val="none" w:sz="0" w:space="0" w:color="auto"/>
        <w:left w:val="none" w:sz="0" w:space="0" w:color="auto"/>
        <w:bottom w:val="none" w:sz="0" w:space="0" w:color="auto"/>
        <w:right w:val="none" w:sz="0" w:space="0" w:color="auto"/>
      </w:divBdr>
    </w:div>
    <w:div w:id="1726441067">
      <w:marLeft w:val="0"/>
      <w:marRight w:val="0"/>
      <w:marTop w:val="160"/>
      <w:marBottom w:val="120"/>
      <w:divBdr>
        <w:top w:val="none" w:sz="0" w:space="0" w:color="auto"/>
        <w:left w:val="none" w:sz="0" w:space="0" w:color="auto"/>
        <w:bottom w:val="none" w:sz="0" w:space="0" w:color="auto"/>
        <w:right w:val="none" w:sz="0" w:space="0" w:color="auto"/>
      </w:divBdr>
    </w:div>
    <w:div w:id="1729526216">
      <w:marLeft w:val="0"/>
      <w:marRight w:val="0"/>
      <w:marTop w:val="0"/>
      <w:marBottom w:val="120"/>
      <w:divBdr>
        <w:top w:val="none" w:sz="0" w:space="0" w:color="auto"/>
        <w:left w:val="none" w:sz="0" w:space="0" w:color="auto"/>
        <w:bottom w:val="none" w:sz="0" w:space="0" w:color="auto"/>
        <w:right w:val="none" w:sz="0" w:space="0" w:color="auto"/>
      </w:divBdr>
    </w:div>
    <w:div w:id="1729763218">
      <w:marLeft w:val="0"/>
      <w:marRight w:val="0"/>
      <w:marTop w:val="160"/>
      <w:marBottom w:val="160"/>
      <w:divBdr>
        <w:top w:val="none" w:sz="0" w:space="0" w:color="auto"/>
        <w:left w:val="none" w:sz="0" w:space="0" w:color="auto"/>
        <w:bottom w:val="none" w:sz="0" w:space="0" w:color="auto"/>
        <w:right w:val="none" w:sz="0" w:space="0" w:color="auto"/>
      </w:divBdr>
    </w:div>
    <w:div w:id="1731921609">
      <w:marLeft w:val="0"/>
      <w:marRight w:val="0"/>
      <w:marTop w:val="160"/>
      <w:marBottom w:val="160"/>
      <w:divBdr>
        <w:top w:val="none" w:sz="0" w:space="0" w:color="auto"/>
        <w:left w:val="none" w:sz="0" w:space="0" w:color="auto"/>
        <w:bottom w:val="none" w:sz="0" w:space="0" w:color="auto"/>
        <w:right w:val="none" w:sz="0" w:space="0" w:color="auto"/>
      </w:divBdr>
    </w:div>
    <w:div w:id="1732145950">
      <w:marLeft w:val="0"/>
      <w:marRight w:val="0"/>
      <w:marTop w:val="160"/>
      <w:marBottom w:val="160"/>
      <w:divBdr>
        <w:top w:val="none" w:sz="0" w:space="0" w:color="auto"/>
        <w:left w:val="none" w:sz="0" w:space="0" w:color="auto"/>
        <w:bottom w:val="none" w:sz="0" w:space="0" w:color="auto"/>
        <w:right w:val="none" w:sz="0" w:space="0" w:color="auto"/>
      </w:divBdr>
    </w:div>
    <w:div w:id="1733118463">
      <w:marLeft w:val="0"/>
      <w:marRight w:val="0"/>
      <w:marTop w:val="0"/>
      <w:marBottom w:val="0"/>
      <w:divBdr>
        <w:top w:val="none" w:sz="0" w:space="0" w:color="auto"/>
        <w:left w:val="none" w:sz="0" w:space="0" w:color="auto"/>
        <w:bottom w:val="none" w:sz="0" w:space="0" w:color="auto"/>
        <w:right w:val="none" w:sz="0" w:space="0" w:color="auto"/>
      </w:divBdr>
    </w:div>
    <w:div w:id="1735618031">
      <w:marLeft w:val="0"/>
      <w:marRight w:val="0"/>
      <w:marTop w:val="0"/>
      <w:marBottom w:val="160"/>
      <w:divBdr>
        <w:top w:val="none" w:sz="0" w:space="0" w:color="auto"/>
        <w:left w:val="none" w:sz="0" w:space="0" w:color="auto"/>
        <w:bottom w:val="none" w:sz="0" w:space="0" w:color="auto"/>
        <w:right w:val="none" w:sz="0" w:space="0" w:color="auto"/>
      </w:divBdr>
    </w:div>
    <w:div w:id="1736508025">
      <w:marLeft w:val="0"/>
      <w:marRight w:val="0"/>
      <w:marTop w:val="0"/>
      <w:marBottom w:val="0"/>
      <w:divBdr>
        <w:top w:val="none" w:sz="0" w:space="0" w:color="auto"/>
        <w:left w:val="none" w:sz="0" w:space="0" w:color="auto"/>
        <w:bottom w:val="none" w:sz="0" w:space="0" w:color="auto"/>
        <w:right w:val="none" w:sz="0" w:space="0" w:color="auto"/>
      </w:divBdr>
      <w:divsChild>
        <w:div w:id="417798198">
          <w:marLeft w:val="0"/>
          <w:marRight w:val="0"/>
          <w:marTop w:val="0"/>
          <w:marBottom w:val="0"/>
          <w:divBdr>
            <w:top w:val="none" w:sz="0" w:space="0" w:color="auto"/>
            <w:left w:val="none" w:sz="0" w:space="0" w:color="auto"/>
            <w:bottom w:val="none" w:sz="0" w:space="0" w:color="auto"/>
            <w:right w:val="none" w:sz="0" w:space="0" w:color="auto"/>
          </w:divBdr>
        </w:div>
      </w:divsChild>
    </w:div>
    <w:div w:id="1736925373">
      <w:marLeft w:val="0"/>
      <w:marRight w:val="0"/>
      <w:marTop w:val="0"/>
      <w:marBottom w:val="0"/>
      <w:divBdr>
        <w:top w:val="none" w:sz="0" w:space="0" w:color="auto"/>
        <w:left w:val="none" w:sz="0" w:space="0" w:color="auto"/>
        <w:bottom w:val="none" w:sz="0" w:space="0" w:color="auto"/>
        <w:right w:val="none" w:sz="0" w:space="0" w:color="auto"/>
      </w:divBdr>
      <w:divsChild>
        <w:div w:id="1498572233">
          <w:marLeft w:val="0"/>
          <w:marRight w:val="0"/>
          <w:marTop w:val="0"/>
          <w:marBottom w:val="0"/>
          <w:divBdr>
            <w:top w:val="none" w:sz="0" w:space="0" w:color="auto"/>
            <w:left w:val="none" w:sz="0" w:space="0" w:color="auto"/>
            <w:bottom w:val="none" w:sz="0" w:space="0" w:color="auto"/>
            <w:right w:val="none" w:sz="0" w:space="0" w:color="auto"/>
          </w:divBdr>
        </w:div>
      </w:divsChild>
    </w:div>
    <w:div w:id="1737970184">
      <w:marLeft w:val="0"/>
      <w:marRight w:val="0"/>
      <w:marTop w:val="160"/>
      <w:marBottom w:val="160"/>
      <w:divBdr>
        <w:top w:val="none" w:sz="0" w:space="0" w:color="auto"/>
        <w:left w:val="none" w:sz="0" w:space="0" w:color="auto"/>
        <w:bottom w:val="none" w:sz="0" w:space="0" w:color="auto"/>
        <w:right w:val="none" w:sz="0" w:space="0" w:color="auto"/>
      </w:divBdr>
    </w:div>
    <w:div w:id="1738748485">
      <w:marLeft w:val="0"/>
      <w:marRight w:val="0"/>
      <w:marTop w:val="0"/>
      <w:marBottom w:val="160"/>
      <w:divBdr>
        <w:top w:val="none" w:sz="0" w:space="0" w:color="auto"/>
        <w:left w:val="none" w:sz="0" w:space="0" w:color="auto"/>
        <w:bottom w:val="none" w:sz="0" w:space="0" w:color="auto"/>
        <w:right w:val="none" w:sz="0" w:space="0" w:color="auto"/>
      </w:divBdr>
    </w:div>
    <w:div w:id="1743680089">
      <w:marLeft w:val="0"/>
      <w:marRight w:val="0"/>
      <w:marTop w:val="160"/>
      <w:marBottom w:val="160"/>
      <w:divBdr>
        <w:top w:val="none" w:sz="0" w:space="0" w:color="auto"/>
        <w:left w:val="none" w:sz="0" w:space="0" w:color="auto"/>
        <w:bottom w:val="none" w:sz="0" w:space="0" w:color="auto"/>
        <w:right w:val="none" w:sz="0" w:space="0" w:color="auto"/>
      </w:divBdr>
    </w:div>
    <w:div w:id="1744181310">
      <w:marLeft w:val="0"/>
      <w:marRight w:val="0"/>
      <w:marTop w:val="0"/>
      <w:marBottom w:val="0"/>
      <w:divBdr>
        <w:top w:val="none" w:sz="0" w:space="0" w:color="auto"/>
        <w:left w:val="none" w:sz="0" w:space="0" w:color="auto"/>
        <w:bottom w:val="none" w:sz="0" w:space="0" w:color="auto"/>
        <w:right w:val="none" w:sz="0" w:space="0" w:color="auto"/>
      </w:divBdr>
      <w:divsChild>
        <w:div w:id="1915701793">
          <w:marLeft w:val="0"/>
          <w:marRight w:val="0"/>
          <w:marTop w:val="0"/>
          <w:marBottom w:val="0"/>
          <w:divBdr>
            <w:top w:val="none" w:sz="0" w:space="0" w:color="auto"/>
            <w:left w:val="none" w:sz="0" w:space="0" w:color="auto"/>
            <w:bottom w:val="none" w:sz="0" w:space="0" w:color="auto"/>
            <w:right w:val="none" w:sz="0" w:space="0" w:color="auto"/>
          </w:divBdr>
        </w:div>
      </w:divsChild>
    </w:div>
    <w:div w:id="1744336042">
      <w:marLeft w:val="0"/>
      <w:marRight w:val="0"/>
      <w:marTop w:val="160"/>
      <w:marBottom w:val="160"/>
      <w:divBdr>
        <w:top w:val="none" w:sz="0" w:space="0" w:color="auto"/>
        <w:left w:val="none" w:sz="0" w:space="0" w:color="auto"/>
        <w:bottom w:val="none" w:sz="0" w:space="0" w:color="auto"/>
        <w:right w:val="none" w:sz="0" w:space="0" w:color="auto"/>
      </w:divBdr>
    </w:div>
    <w:div w:id="1746685816">
      <w:marLeft w:val="0"/>
      <w:marRight w:val="0"/>
      <w:marTop w:val="160"/>
      <w:marBottom w:val="160"/>
      <w:divBdr>
        <w:top w:val="none" w:sz="0" w:space="0" w:color="auto"/>
        <w:left w:val="none" w:sz="0" w:space="0" w:color="auto"/>
        <w:bottom w:val="none" w:sz="0" w:space="0" w:color="auto"/>
        <w:right w:val="none" w:sz="0" w:space="0" w:color="auto"/>
      </w:divBdr>
    </w:div>
    <w:div w:id="1747728624">
      <w:marLeft w:val="0"/>
      <w:marRight w:val="0"/>
      <w:marTop w:val="160"/>
      <w:marBottom w:val="160"/>
      <w:divBdr>
        <w:top w:val="none" w:sz="0" w:space="0" w:color="auto"/>
        <w:left w:val="none" w:sz="0" w:space="0" w:color="auto"/>
        <w:bottom w:val="none" w:sz="0" w:space="0" w:color="auto"/>
        <w:right w:val="none" w:sz="0" w:space="0" w:color="auto"/>
      </w:divBdr>
    </w:div>
    <w:div w:id="1748459676">
      <w:marLeft w:val="0"/>
      <w:marRight w:val="0"/>
      <w:marTop w:val="160"/>
      <w:marBottom w:val="160"/>
      <w:divBdr>
        <w:top w:val="none" w:sz="0" w:space="0" w:color="auto"/>
        <w:left w:val="none" w:sz="0" w:space="0" w:color="auto"/>
        <w:bottom w:val="none" w:sz="0" w:space="0" w:color="auto"/>
        <w:right w:val="none" w:sz="0" w:space="0" w:color="auto"/>
      </w:divBdr>
    </w:div>
    <w:div w:id="1750535217">
      <w:marLeft w:val="0"/>
      <w:marRight w:val="0"/>
      <w:marTop w:val="0"/>
      <w:marBottom w:val="0"/>
      <w:divBdr>
        <w:top w:val="none" w:sz="0" w:space="0" w:color="auto"/>
        <w:left w:val="none" w:sz="0" w:space="0" w:color="auto"/>
        <w:bottom w:val="none" w:sz="0" w:space="0" w:color="auto"/>
        <w:right w:val="none" w:sz="0" w:space="0" w:color="auto"/>
      </w:divBdr>
    </w:div>
    <w:div w:id="1750728716">
      <w:marLeft w:val="0"/>
      <w:marRight w:val="0"/>
      <w:marTop w:val="160"/>
      <w:marBottom w:val="160"/>
      <w:divBdr>
        <w:top w:val="none" w:sz="0" w:space="0" w:color="auto"/>
        <w:left w:val="none" w:sz="0" w:space="0" w:color="auto"/>
        <w:bottom w:val="none" w:sz="0" w:space="0" w:color="auto"/>
        <w:right w:val="none" w:sz="0" w:space="0" w:color="auto"/>
      </w:divBdr>
    </w:div>
    <w:div w:id="1750888898">
      <w:marLeft w:val="0"/>
      <w:marRight w:val="0"/>
      <w:marTop w:val="0"/>
      <w:marBottom w:val="0"/>
      <w:divBdr>
        <w:top w:val="none" w:sz="0" w:space="0" w:color="auto"/>
        <w:left w:val="none" w:sz="0" w:space="0" w:color="auto"/>
        <w:bottom w:val="none" w:sz="0" w:space="0" w:color="auto"/>
        <w:right w:val="none" w:sz="0" w:space="0" w:color="auto"/>
      </w:divBdr>
      <w:divsChild>
        <w:div w:id="1136218777">
          <w:marLeft w:val="0"/>
          <w:marRight w:val="0"/>
          <w:marTop w:val="0"/>
          <w:marBottom w:val="0"/>
          <w:divBdr>
            <w:top w:val="none" w:sz="0" w:space="0" w:color="auto"/>
            <w:left w:val="none" w:sz="0" w:space="0" w:color="auto"/>
            <w:bottom w:val="none" w:sz="0" w:space="0" w:color="auto"/>
            <w:right w:val="none" w:sz="0" w:space="0" w:color="auto"/>
          </w:divBdr>
        </w:div>
      </w:divsChild>
    </w:div>
    <w:div w:id="1752501503">
      <w:marLeft w:val="0"/>
      <w:marRight w:val="0"/>
      <w:marTop w:val="160"/>
      <w:marBottom w:val="160"/>
      <w:divBdr>
        <w:top w:val="none" w:sz="0" w:space="0" w:color="auto"/>
        <w:left w:val="none" w:sz="0" w:space="0" w:color="auto"/>
        <w:bottom w:val="none" w:sz="0" w:space="0" w:color="auto"/>
        <w:right w:val="none" w:sz="0" w:space="0" w:color="auto"/>
      </w:divBdr>
    </w:div>
    <w:div w:id="1754467501">
      <w:marLeft w:val="0"/>
      <w:marRight w:val="0"/>
      <w:marTop w:val="160"/>
      <w:marBottom w:val="160"/>
      <w:divBdr>
        <w:top w:val="none" w:sz="0" w:space="0" w:color="auto"/>
        <w:left w:val="none" w:sz="0" w:space="0" w:color="auto"/>
        <w:bottom w:val="none" w:sz="0" w:space="0" w:color="auto"/>
        <w:right w:val="none" w:sz="0" w:space="0" w:color="auto"/>
      </w:divBdr>
    </w:div>
    <w:div w:id="1755197686">
      <w:marLeft w:val="0"/>
      <w:marRight w:val="0"/>
      <w:marTop w:val="0"/>
      <w:marBottom w:val="0"/>
      <w:divBdr>
        <w:top w:val="none" w:sz="0" w:space="0" w:color="auto"/>
        <w:left w:val="none" w:sz="0" w:space="0" w:color="auto"/>
        <w:bottom w:val="none" w:sz="0" w:space="0" w:color="auto"/>
        <w:right w:val="none" w:sz="0" w:space="0" w:color="auto"/>
      </w:divBdr>
      <w:divsChild>
        <w:div w:id="1620796669">
          <w:marLeft w:val="0"/>
          <w:marRight w:val="0"/>
          <w:marTop w:val="0"/>
          <w:marBottom w:val="0"/>
          <w:divBdr>
            <w:top w:val="none" w:sz="0" w:space="0" w:color="auto"/>
            <w:left w:val="none" w:sz="0" w:space="0" w:color="auto"/>
            <w:bottom w:val="none" w:sz="0" w:space="0" w:color="auto"/>
            <w:right w:val="none" w:sz="0" w:space="0" w:color="auto"/>
          </w:divBdr>
        </w:div>
      </w:divsChild>
    </w:div>
    <w:div w:id="1758597945">
      <w:marLeft w:val="0"/>
      <w:marRight w:val="0"/>
      <w:marTop w:val="160"/>
      <w:marBottom w:val="160"/>
      <w:divBdr>
        <w:top w:val="none" w:sz="0" w:space="0" w:color="auto"/>
        <w:left w:val="none" w:sz="0" w:space="0" w:color="auto"/>
        <w:bottom w:val="none" w:sz="0" w:space="0" w:color="auto"/>
        <w:right w:val="none" w:sz="0" w:space="0" w:color="auto"/>
      </w:divBdr>
    </w:div>
    <w:div w:id="1759329039">
      <w:marLeft w:val="0"/>
      <w:marRight w:val="0"/>
      <w:marTop w:val="160"/>
      <w:marBottom w:val="160"/>
      <w:divBdr>
        <w:top w:val="none" w:sz="0" w:space="0" w:color="auto"/>
        <w:left w:val="none" w:sz="0" w:space="0" w:color="auto"/>
        <w:bottom w:val="none" w:sz="0" w:space="0" w:color="auto"/>
        <w:right w:val="none" w:sz="0" w:space="0" w:color="auto"/>
      </w:divBdr>
    </w:div>
    <w:div w:id="1761288590">
      <w:marLeft w:val="0"/>
      <w:marRight w:val="0"/>
      <w:marTop w:val="160"/>
      <w:marBottom w:val="160"/>
      <w:divBdr>
        <w:top w:val="none" w:sz="0" w:space="0" w:color="auto"/>
        <w:left w:val="none" w:sz="0" w:space="0" w:color="auto"/>
        <w:bottom w:val="none" w:sz="0" w:space="0" w:color="auto"/>
        <w:right w:val="none" w:sz="0" w:space="0" w:color="auto"/>
      </w:divBdr>
    </w:div>
    <w:div w:id="1764452740">
      <w:marLeft w:val="0"/>
      <w:marRight w:val="0"/>
      <w:marTop w:val="160"/>
      <w:marBottom w:val="160"/>
      <w:divBdr>
        <w:top w:val="none" w:sz="0" w:space="0" w:color="auto"/>
        <w:left w:val="none" w:sz="0" w:space="0" w:color="auto"/>
        <w:bottom w:val="none" w:sz="0" w:space="0" w:color="auto"/>
        <w:right w:val="none" w:sz="0" w:space="0" w:color="auto"/>
      </w:divBdr>
    </w:div>
    <w:div w:id="1766416592">
      <w:marLeft w:val="0"/>
      <w:marRight w:val="0"/>
      <w:marTop w:val="160"/>
      <w:marBottom w:val="160"/>
      <w:divBdr>
        <w:top w:val="none" w:sz="0" w:space="0" w:color="auto"/>
        <w:left w:val="none" w:sz="0" w:space="0" w:color="auto"/>
        <w:bottom w:val="none" w:sz="0" w:space="0" w:color="auto"/>
        <w:right w:val="none" w:sz="0" w:space="0" w:color="auto"/>
      </w:divBdr>
    </w:div>
    <w:div w:id="1766418826">
      <w:marLeft w:val="0"/>
      <w:marRight w:val="0"/>
      <w:marTop w:val="160"/>
      <w:marBottom w:val="160"/>
      <w:divBdr>
        <w:top w:val="none" w:sz="0" w:space="0" w:color="auto"/>
        <w:left w:val="none" w:sz="0" w:space="0" w:color="auto"/>
        <w:bottom w:val="none" w:sz="0" w:space="0" w:color="auto"/>
        <w:right w:val="none" w:sz="0" w:space="0" w:color="auto"/>
      </w:divBdr>
    </w:div>
    <w:div w:id="1770083623">
      <w:marLeft w:val="0"/>
      <w:marRight w:val="0"/>
      <w:marTop w:val="0"/>
      <w:marBottom w:val="0"/>
      <w:divBdr>
        <w:top w:val="none" w:sz="0" w:space="0" w:color="auto"/>
        <w:left w:val="none" w:sz="0" w:space="0" w:color="auto"/>
        <w:bottom w:val="none" w:sz="0" w:space="0" w:color="auto"/>
        <w:right w:val="none" w:sz="0" w:space="0" w:color="auto"/>
      </w:divBdr>
      <w:divsChild>
        <w:div w:id="608390155">
          <w:marLeft w:val="0"/>
          <w:marRight w:val="0"/>
          <w:marTop w:val="0"/>
          <w:marBottom w:val="0"/>
          <w:divBdr>
            <w:top w:val="none" w:sz="0" w:space="0" w:color="auto"/>
            <w:left w:val="none" w:sz="0" w:space="0" w:color="auto"/>
            <w:bottom w:val="none" w:sz="0" w:space="0" w:color="auto"/>
            <w:right w:val="none" w:sz="0" w:space="0" w:color="auto"/>
          </w:divBdr>
        </w:div>
      </w:divsChild>
    </w:div>
    <w:div w:id="1771777479">
      <w:marLeft w:val="0"/>
      <w:marRight w:val="0"/>
      <w:marTop w:val="160"/>
      <w:marBottom w:val="160"/>
      <w:divBdr>
        <w:top w:val="none" w:sz="0" w:space="0" w:color="auto"/>
        <w:left w:val="none" w:sz="0" w:space="0" w:color="auto"/>
        <w:bottom w:val="none" w:sz="0" w:space="0" w:color="auto"/>
        <w:right w:val="none" w:sz="0" w:space="0" w:color="auto"/>
      </w:divBdr>
    </w:div>
    <w:div w:id="1773669345">
      <w:marLeft w:val="0"/>
      <w:marRight w:val="0"/>
      <w:marTop w:val="0"/>
      <w:marBottom w:val="0"/>
      <w:divBdr>
        <w:top w:val="none" w:sz="0" w:space="0" w:color="auto"/>
        <w:left w:val="none" w:sz="0" w:space="0" w:color="auto"/>
        <w:bottom w:val="none" w:sz="0" w:space="0" w:color="auto"/>
        <w:right w:val="none" w:sz="0" w:space="0" w:color="auto"/>
      </w:divBdr>
      <w:divsChild>
        <w:div w:id="1772704831">
          <w:marLeft w:val="0"/>
          <w:marRight w:val="0"/>
          <w:marTop w:val="160"/>
          <w:marBottom w:val="160"/>
          <w:divBdr>
            <w:top w:val="none" w:sz="0" w:space="0" w:color="auto"/>
            <w:left w:val="none" w:sz="0" w:space="0" w:color="auto"/>
            <w:bottom w:val="none" w:sz="0" w:space="0" w:color="auto"/>
            <w:right w:val="none" w:sz="0" w:space="0" w:color="auto"/>
          </w:divBdr>
        </w:div>
        <w:div w:id="63069308">
          <w:marLeft w:val="0"/>
          <w:marRight w:val="0"/>
          <w:marTop w:val="160"/>
          <w:marBottom w:val="160"/>
          <w:divBdr>
            <w:top w:val="none" w:sz="0" w:space="0" w:color="auto"/>
            <w:left w:val="none" w:sz="0" w:space="0" w:color="auto"/>
            <w:bottom w:val="none" w:sz="0" w:space="0" w:color="auto"/>
            <w:right w:val="none" w:sz="0" w:space="0" w:color="auto"/>
          </w:divBdr>
        </w:div>
        <w:div w:id="351273618">
          <w:marLeft w:val="0"/>
          <w:marRight w:val="0"/>
          <w:marTop w:val="160"/>
          <w:marBottom w:val="160"/>
          <w:divBdr>
            <w:top w:val="none" w:sz="0" w:space="0" w:color="auto"/>
            <w:left w:val="none" w:sz="0" w:space="0" w:color="auto"/>
            <w:bottom w:val="none" w:sz="0" w:space="0" w:color="auto"/>
            <w:right w:val="none" w:sz="0" w:space="0" w:color="auto"/>
          </w:divBdr>
        </w:div>
        <w:div w:id="741878479">
          <w:marLeft w:val="0"/>
          <w:marRight w:val="0"/>
          <w:marTop w:val="160"/>
          <w:marBottom w:val="160"/>
          <w:divBdr>
            <w:top w:val="none" w:sz="0" w:space="0" w:color="auto"/>
            <w:left w:val="none" w:sz="0" w:space="0" w:color="auto"/>
            <w:bottom w:val="none" w:sz="0" w:space="0" w:color="auto"/>
            <w:right w:val="none" w:sz="0" w:space="0" w:color="auto"/>
          </w:divBdr>
        </w:div>
      </w:divsChild>
    </w:div>
    <w:div w:id="1773672291">
      <w:marLeft w:val="0"/>
      <w:marRight w:val="0"/>
      <w:marTop w:val="0"/>
      <w:marBottom w:val="120"/>
      <w:divBdr>
        <w:top w:val="none" w:sz="0" w:space="0" w:color="auto"/>
        <w:left w:val="none" w:sz="0" w:space="0" w:color="auto"/>
        <w:bottom w:val="none" w:sz="0" w:space="0" w:color="auto"/>
        <w:right w:val="none" w:sz="0" w:space="0" w:color="auto"/>
      </w:divBdr>
    </w:div>
    <w:div w:id="1775594792">
      <w:marLeft w:val="0"/>
      <w:marRight w:val="0"/>
      <w:marTop w:val="160"/>
      <w:marBottom w:val="160"/>
      <w:divBdr>
        <w:top w:val="none" w:sz="0" w:space="0" w:color="auto"/>
        <w:left w:val="none" w:sz="0" w:space="0" w:color="auto"/>
        <w:bottom w:val="none" w:sz="0" w:space="0" w:color="auto"/>
        <w:right w:val="none" w:sz="0" w:space="0" w:color="auto"/>
      </w:divBdr>
    </w:div>
    <w:div w:id="1777678424">
      <w:marLeft w:val="0"/>
      <w:marRight w:val="0"/>
      <w:marTop w:val="160"/>
      <w:marBottom w:val="160"/>
      <w:divBdr>
        <w:top w:val="none" w:sz="0" w:space="0" w:color="auto"/>
        <w:left w:val="none" w:sz="0" w:space="0" w:color="auto"/>
        <w:bottom w:val="none" w:sz="0" w:space="0" w:color="auto"/>
        <w:right w:val="none" w:sz="0" w:space="0" w:color="auto"/>
      </w:divBdr>
    </w:div>
    <w:div w:id="1777941887">
      <w:marLeft w:val="0"/>
      <w:marRight w:val="0"/>
      <w:marTop w:val="160"/>
      <w:marBottom w:val="160"/>
      <w:divBdr>
        <w:top w:val="none" w:sz="0" w:space="0" w:color="auto"/>
        <w:left w:val="none" w:sz="0" w:space="0" w:color="auto"/>
        <w:bottom w:val="none" w:sz="0" w:space="0" w:color="auto"/>
        <w:right w:val="none" w:sz="0" w:space="0" w:color="auto"/>
      </w:divBdr>
    </w:div>
    <w:div w:id="1779985562">
      <w:marLeft w:val="0"/>
      <w:marRight w:val="0"/>
      <w:marTop w:val="0"/>
      <w:marBottom w:val="0"/>
      <w:divBdr>
        <w:top w:val="none" w:sz="0" w:space="0" w:color="auto"/>
        <w:left w:val="none" w:sz="0" w:space="0" w:color="auto"/>
        <w:bottom w:val="none" w:sz="0" w:space="0" w:color="auto"/>
        <w:right w:val="none" w:sz="0" w:space="0" w:color="auto"/>
      </w:divBdr>
      <w:divsChild>
        <w:div w:id="684749965">
          <w:marLeft w:val="0"/>
          <w:marRight w:val="0"/>
          <w:marTop w:val="0"/>
          <w:marBottom w:val="0"/>
          <w:divBdr>
            <w:top w:val="none" w:sz="0" w:space="0" w:color="auto"/>
            <w:left w:val="none" w:sz="0" w:space="0" w:color="auto"/>
            <w:bottom w:val="none" w:sz="0" w:space="0" w:color="auto"/>
            <w:right w:val="none" w:sz="0" w:space="0" w:color="auto"/>
          </w:divBdr>
        </w:div>
      </w:divsChild>
    </w:div>
    <w:div w:id="1782677024">
      <w:marLeft w:val="0"/>
      <w:marRight w:val="0"/>
      <w:marTop w:val="160"/>
      <w:marBottom w:val="160"/>
      <w:divBdr>
        <w:top w:val="none" w:sz="0" w:space="0" w:color="auto"/>
        <w:left w:val="none" w:sz="0" w:space="0" w:color="auto"/>
        <w:bottom w:val="none" w:sz="0" w:space="0" w:color="auto"/>
        <w:right w:val="none" w:sz="0" w:space="0" w:color="auto"/>
      </w:divBdr>
    </w:div>
    <w:div w:id="1786847202">
      <w:marLeft w:val="0"/>
      <w:marRight w:val="0"/>
      <w:marTop w:val="160"/>
      <w:marBottom w:val="160"/>
      <w:divBdr>
        <w:top w:val="none" w:sz="0" w:space="0" w:color="auto"/>
        <w:left w:val="none" w:sz="0" w:space="0" w:color="auto"/>
        <w:bottom w:val="none" w:sz="0" w:space="0" w:color="auto"/>
        <w:right w:val="none" w:sz="0" w:space="0" w:color="auto"/>
      </w:divBdr>
    </w:div>
    <w:div w:id="1786998176">
      <w:marLeft w:val="0"/>
      <w:marRight w:val="0"/>
      <w:marTop w:val="0"/>
      <w:marBottom w:val="160"/>
      <w:divBdr>
        <w:top w:val="none" w:sz="0" w:space="0" w:color="auto"/>
        <w:left w:val="none" w:sz="0" w:space="0" w:color="auto"/>
        <w:bottom w:val="none" w:sz="0" w:space="0" w:color="auto"/>
        <w:right w:val="none" w:sz="0" w:space="0" w:color="auto"/>
      </w:divBdr>
    </w:div>
    <w:div w:id="1788155581">
      <w:marLeft w:val="0"/>
      <w:marRight w:val="0"/>
      <w:marTop w:val="160"/>
      <w:marBottom w:val="160"/>
      <w:divBdr>
        <w:top w:val="none" w:sz="0" w:space="0" w:color="auto"/>
        <w:left w:val="none" w:sz="0" w:space="0" w:color="auto"/>
        <w:bottom w:val="none" w:sz="0" w:space="0" w:color="auto"/>
        <w:right w:val="none" w:sz="0" w:space="0" w:color="auto"/>
      </w:divBdr>
    </w:div>
    <w:div w:id="1788159247">
      <w:marLeft w:val="0"/>
      <w:marRight w:val="0"/>
      <w:marTop w:val="0"/>
      <w:marBottom w:val="0"/>
      <w:divBdr>
        <w:top w:val="none" w:sz="0" w:space="0" w:color="auto"/>
        <w:left w:val="none" w:sz="0" w:space="0" w:color="auto"/>
        <w:bottom w:val="none" w:sz="0" w:space="0" w:color="auto"/>
        <w:right w:val="none" w:sz="0" w:space="0" w:color="auto"/>
      </w:divBdr>
      <w:divsChild>
        <w:div w:id="1867787213">
          <w:marLeft w:val="0"/>
          <w:marRight w:val="0"/>
          <w:marTop w:val="160"/>
          <w:marBottom w:val="160"/>
          <w:divBdr>
            <w:top w:val="none" w:sz="0" w:space="0" w:color="auto"/>
            <w:left w:val="none" w:sz="0" w:space="0" w:color="auto"/>
            <w:bottom w:val="none" w:sz="0" w:space="0" w:color="auto"/>
            <w:right w:val="none" w:sz="0" w:space="0" w:color="auto"/>
          </w:divBdr>
        </w:div>
        <w:div w:id="1775249740">
          <w:marLeft w:val="0"/>
          <w:marRight w:val="0"/>
          <w:marTop w:val="160"/>
          <w:marBottom w:val="160"/>
          <w:divBdr>
            <w:top w:val="none" w:sz="0" w:space="0" w:color="auto"/>
            <w:left w:val="none" w:sz="0" w:space="0" w:color="auto"/>
            <w:bottom w:val="none" w:sz="0" w:space="0" w:color="auto"/>
            <w:right w:val="none" w:sz="0" w:space="0" w:color="auto"/>
          </w:divBdr>
        </w:div>
        <w:div w:id="1547912774">
          <w:marLeft w:val="0"/>
          <w:marRight w:val="0"/>
          <w:marTop w:val="160"/>
          <w:marBottom w:val="160"/>
          <w:divBdr>
            <w:top w:val="none" w:sz="0" w:space="0" w:color="auto"/>
            <w:left w:val="none" w:sz="0" w:space="0" w:color="auto"/>
            <w:bottom w:val="none" w:sz="0" w:space="0" w:color="auto"/>
            <w:right w:val="none" w:sz="0" w:space="0" w:color="auto"/>
          </w:divBdr>
        </w:div>
        <w:div w:id="120806172">
          <w:marLeft w:val="0"/>
          <w:marRight w:val="0"/>
          <w:marTop w:val="160"/>
          <w:marBottom w:val="160"/>
          <w:divBdr>
            <w:top w:val="none" w:sz="0" w:space="0" w:color="auto"/>
            <w:left w:val="none" w:sz="0" w:space="0" w:color="auto"/>
            <w:bottom w:val="none" w:sz="0" w:space="0" w:color="auto"/>
            <w:right w:val="none" w:sz="0" w:space="0" w:color="auto"/>
          </w:divBdr>
        </w:div>
        <w:div w:id="1409494222">
          <w:marLeft w:val="0"/>
          <w:marRight w:val="0"/>
          <w:marTop w:val="0"/>
          <w:marBottom w:val="0"/>
          <w:divBdr>
            <w:top w:val="none" w:sz="0" w:space="0" w:color="auto"/>
            <w:left w:val="none" w:sz="0" w:space="0" w:color="auto"/>
            <w:bottom w:val="none" w:sz="0" w:space="0" w:color="auto"/>
            <w:right w:val="none" w:sz="0" w:space="0" w:color="auto"/>
          </w:divBdr>
        </w:div>
      </w:divsChild>
    </w:div>
    <w:div w:id="1789466462">
      <w:marLeft w:val="0"/>
      <w:marRight w:val="0"/>
      <w:marTop w:val="160"/>
      <w:marBottom w:val="160"/>
      <w:divBdr>
        <w:top w:val="none" w:sz="0" w:space="0" w:color="auto"/>
        <w:left w:val="none" w:sz="0" w:space="0" w:color="auto"/>
        <w:bottom w:val="none" w:sz="0" w:space="0" w:color="auto"/>
        <w:right w:val="none" w:sz="0" w:space="0" w:color="auto"/>
      </w:divBdr>
    </w:div>
    <w:div w:id="1791242723">
      <w:marLeft w:val="0"/>
      <w:marRight w:val="0"/>
      <w:marTop w:val="160"/>
      <w:marBottom w:val="160"/>
      <w:divBdr>
        <w:top w:val="none" w:sz="0" w:space="0" w:color="auto"/>
        <w:left w:val="none" w:sz="0" w:space="0" w:color="auto"/>
        <w:bottom w:val="none" w:sz="0" w:space="0" w:color="auto"/>
        <w:right w:val="none" w:sz="0" w:space="0" w:color="auto"/>
      </w:divBdr>
    </w:div>
    <w:div w:id="1791633205">
      <w:marLeft w:val="0"/>
      <w:marRight w:val="0"/>
      <w:marTop w:val="0"/>
      <w:marBottom w:val="0"/>
      <w:divBdr>
        <w:top w:val="none" w:sz="0" w:space="0" w:color="auto"/>
        <w:left w:val="none" w:sz="0" w:space="0" w:color="auto"/>
        <w:bottom w:val="none" w:sz="0" w:space="0" w:color="auto"/>
        <w:right w:val="none" w:sz="0" w:space="0" w:color="auto"/>
      </w:divBdr>
    </w:div>
    <w:div w:id="1791849993">
      <w:marLeft w:val="0"/>
      <w:marRight w:val="0"/>
      <w:marTop w:val="160"/>
      <w:marBottom w:val="160"/>
      <w:divBdr>
        <w:top w:val="none" w:sz="0" w:space="0" w:color="auto"/>
        <w:left w:val="none" w:sz="0" w:space="0" w:color="auto"/>
        <w:bottom w:val="none" w:sz="0" w:space="0" w:color="auto"/>
        <w:right w:val="none" w:sz="0" w:space="0" w:color="auto"/>
      </w:divBdr>
    </w:div>
    <w:div w:id="1796408536">
      <w:marLeft w:val="0"/>
      <w:marRight w:val="0"/>
      <w:marTop w:val="160"/>
      <w:marBottom w:val="160"/>
      <w:divBdr>
        <w:top w:val="none" w:sz="0" w:space="0" w:color="auto"/>
        <w:left w:val="none" w:sz="0" w:space="0" w:color="auto"/>
        <w:bottom w:val="none" w:sz="0" w:space="0" w:color="auto"/>
        <w:right w:val="none" w:sz="0" w:space="0" w:color="auto"/>
      </w:divBdr>
    </w:div>
    <w:div w:id="1797989341">
      <w:marLeft w:val="0"/>
      <w:marRight w:val="0"/>
      <w:marTop w:val="160"/>
      <w:marBottom w:val="160"/>
      <w:divBdr>
        <w:top w:val="none" w:sz="0" w:space="0" w:color="auto"/>
        <w:left w:val="none" w:sz="0" w:space="0" w:color="auto"/>
        <w:bottom w:val="none" w:sz="0" w:space="0" w:color="auto"/>
        <w:right w:val="none" w:sz="0" w:space="0" w:color="auto"/>
      </w:divBdr>
    </w:div>
    <w:div w:id="1798139966">
      <w:marLeft w:val="0"/>
      <w:marRight w:val="0"/>
      <w:marTop w:val="160"/>
      <w:marBottom w:val="160"/>
      <w:divBdr>
        <w:top w:val="none" w:sz="0" w:space="0" w:color="auto"/>
        <w:left w:val="none" w:sz="0" w:space="0" w:color="auto"/>
        <w:bottom w:val="none" w:sz="0" w:space="0" w:color="auto"/>
        <w:right w:val="none" w:sz="0" w:space="0" w:color="auto"/>
      </w:divBdr>
    </w:div>
    <w:div w:id="1802990920">
      <w:marLeft w:val="0"/>
      <w:marRight w:val="0"/>
      <w:marTop w:val="0"/>
      <w:marBottom w:val="0"/>
      <w:divBdr>
        <w:top w:val="none" w:sz="0" w:space="0" w:color="auto"/>
        <w:left w:val="none" w:sz="0" w:space="0" w:color="auto"/>
        <w:bottom w:val="none" w:sz="0" w:space="0" w:color="auto"/>
        <w:right w:val="none" w:sz="0" w:space="0" w:color="auto"/>
      </w:divBdr>
      <w:divsChild>
        <w:div w:id="1590694763">
          <w:marLeft w:val="0"/>
          <w:marRight w:val="0"/>
          <w:marTop w:val="0"/>
          <w:marBottom w:val="0"/>
          <w:divBdr>
            <w:top w:val="none" w:sz="0" w:space="0" w:color="auto"/>
            <w:left w:val="none" w:sz="0" w:space="0" w:color="auto"/>
            <w:bottom w:val="none" w:sz="0" w:space="0" w:color="auto"/>
            <w:right w:val="none" w:sz="0" w:space="0" w:color="auto"/>
          </w:divBdr>
        </w:div>
      </w:divsChild>
    </w:div>
    <w:div w:id="1803108889">
      <w:marLeft w:val="0"/>
      <w:marRight w:val="0"/>
      <w:marTop w:val="160"/>
      <w:marBottom w:val="160"/>
      <w:divBdr>
        <w:top w:val="none" w:sz="0" w:space="0" w:color="auto"/>
        <w:left w:val="none" w:sz="0" w:space="0" w:color="auto"/>
        <w:bottom w:val="none" w:sz="0" w:space="0" w:color="auto"/>
        <w:right w:val="none" w:sz="0" w:space="0" w:color="auto"/>
      </w:divBdr>
    </w:div>
    <w:div w:id="1804425043">
      <w:marLeft w:val="0"/>
      <w:marRight w:val="0"/>
      <w:marTop w:val="160"/>
      <w:marBottom w:val="160"/>
      <w:divBdr>
        <w:top w:val="none" w:sz="0" w:space="0" w:color="auto"/>
        <w:left w:val="none" w:sz="0" w:space="0" w:color="auto"/>
        <w:bottom w:val="none" w:sz="0" w:space="0" w:color="auto"/>
        <w:right w:val="none" w:sz="0" w:space="0" w:color="auto"/>
      </w:divBdr>
    </w:div>
    <w:div w:id="1805730945">
      <w:marLeft w:val="0"/>
      <w:marRight w:val="0"/>
      <w:marTop w:val="0"/>
      <w:marBottom w:val="0"/>
      <w:divBdr>
        <w:top w:val="none" w:sz="0" w:space="0" w:color="auto"/>
        <w:left w:val="none" w:sz="0" w:space="0" w:color="auto"/>
        <w:bottom w:val="none" w:sz="0" w:space="0" w:color="auto"/>
        <w:right w:val="none" w:sz="0" w:space="0" w:color="auto"/>
      </w:divBdr>
      <w:divsChild>
        <w:div w:id="1460997204">
          <w:marLeft w:val="0"/>
          <w:marRight w:val="0"/>
          <w:marTop w:val="0"/>
          <w:marBottom w:val="0"/>
          <w:divBdr>
            <w:top w:val="none" w:sz="0" w:space="0" w:color="auto"/>
            <w:left w:val="none" w:sz="0" w:space="0" w:color="auto"/>
            <w:bottom w:val="none" w:sz="0" w:space="0" w:color="auto"/>
            <w:right w:val="none" w:sz="0" w:space="0" w:color="auto"/>
          </w:divBdr>
        </w:div>
      </w:divsChild>
    </w:div>
    <w:div w:id="1805998658">
      <w:marLeft w:val="0"/>
      <w:marRight w:val="0"/>
      <w:marTop w:val="0"/>
      <w:marBottom w:val="0"/>
      <w:divBdr>
        <w:top w:val="none" w:sz="0" w:space="0" w:color="auto"/>
        <w:left w:val="none" w:sz="0" w:space="0" w:color="auto"/>
        <w:bottom w:val="none" w:sz="0" w:space="0" w:color="auto"/>
        <w:right w:val="none" w:sz="0" w:space="0" w:color="auto"/>
      </w:divBdr>
      <w:divsChild>
        <w:div w:id="1600719565">
          <w:marLeft w:val="0"/>
          <w:marRight w:val="0"/>
          <w:marTop w:val="0"/>
          <w:marBottom w:val="0"/>
          <w:divBdr>
            <w:top w:val="none" w:sz="0" w:space="0" w:color="auto"/>
            <w:left w:val="none" w:sz="0" w:space="0" w:color="auto"/>
            <w:bottom w:val="none" w:sz="0" w:space="0" w:color="auto"/>
            <w:right w:val="none" w:sz="0" w:space="0" w:color="auto"/>
          </w:divBdr>
        </w:div>
      </w:divsChild>
    </w:div>
    <w:div w:id="1806006835">
      <w:marLeft w:val="0"/>
      <w:marRight w:val="0"/>
      <w:marTop w:val="160"/>
      <w:marBottom w:val="160"/>
      <w:divBdr>
        <w:top w:val="none" w:sz="0" w:space="0" w:color="auto"/>
        <w:left w:val="none" w:sz="0" w:space="0" w:color="auto"/>
        <w:bottom w:val="none" w:sz="0" w:space="0" w:color="auto"/>
        <w:right w:val="none" w:sz="0" w:space="0" w:color="auto"/>
      </w:divBdr>
    </w:div>
    <w:div w:id="1806046132">
      <w:marLeft w:val="0"/>
      <w:marRight w:val="0"/>
      <w:marTop w:val="40"/>
      <w:marBottom w:val="200"/>
      <w:divBdr>
        <w:top w:val="none" w:sz="0" w:space="0" w:color="auto"/>
        <w:left w:val="none" w:sz="0" w:space="0" w:color="auto"/>
        <w:bottom w:val="none" w:sz="0" w:space="0" w:color="auto"/>
        <w:right w:val="none" w:sz="0" w:space="0" w:color="auto"/>
      </w:divBdr>
    </w:div>
    <w:div w:id="1807504692">
      <w:marLeft w:val="0"/>
      <w:marRight w:val="0"/>
      <w:marTop w:val="0"/>
      <w:marBottom w:val="160"/>
      <w:divBdr>
        <w:top w:val="none" w:sz="0" w:space="0" w:color="auto"/>
        <w:left w:val="none" w:sz="0" w:space="0" w:color="auto"/>
        <w:bottom w:val="none" w:sz="0" w:space="0" w:color="auto"/>
        <w:right w:val="none" w:sz="0" w:space="0" w:color="auto"/>
      </w:divBdr>
    </w:div>
    <w:div w:id="1810173328">
      <w:marLeft w:val="0"/>
      <w:marRight w:val="0"/>
      <w:marTop w:val="0"/>
      <w:marBottom w:val="0"/>
      <w:divBdr>
        <w:top w:val="none" w:sz="0" w:space="0" w:color="auto"/>
        <w:left w:val="none" w:sz="0" w:space="0" w:color="auto"/>
        <w:bottom w:val="none" w:sz="0" w:space="0" w:color="auto"/>
        <w:right w:val="none" w:sz="0" w:space="0" w:color="auto"/>
      </w:divBdr>
      <w:divsChild>
        <w:div w:id="539441666">
          <w:marLeft w:val="0"/>
          <w:marRight w:val="0"/>
          <w:marTop w:val="0"/>
          <w:marBottom w:val="0"/>
          <w:divBdr>
            <w:top w:val="none" w:sz="0" w:space="0" w:color="auto"/>
            <w:left w:val="none" w:sz="0" w:space="0" w:color="auto"/>
            <w:bottom w:val="none" w:sz="0" w:space="0" w:color="auto"/>
            <w:right w:val="none" w:sz="0" w:space="0" w:color="auto"/>
          </w:divBdr>
        </w:div>
      </w:divsChild>
    </w:div>
    <w:div w:id="1811245880">
      <w:marLeft w:val="0"/>
      <w:marRight w:val="0"/>
      <w:marTop w:val="0"/>
      <w:marBottom w:val="0"/>
      <w:divBdr>
        <w:top w:val="none" w:sz="0" w:space="0" w:color="auto"/>
        <w:left w:val="none" w:sz="0" w:space="0" w:color="auto"/>
        <w:bottom w:val="none" w:sz="0" w:space="0" w:color="auto"/>
        <w:right w:val="none" w:sz="0" w:space="0" w:color="auto"/>
      </w:divBdr>
    </w:div>
    <w:div w:id="1813212242">
      <w:marLeft w:val="0"/>
      <w:marRight w:val="0"/>
      <w:marTop w:val="0"/>
      <w:marBottom w:val="0"/>
      <w:divBdr>
        <w:top w:val="none" w:sz="0" w:space="0" w:color="auto"/>
        <w:left w:val="none" w:sz="0" w:space="0" w:color="auto"/>
        <w:bottom w:val="none" w:sz="0" w:space="0" w:color="auto"/>
        <w:right w:val="none" w:sz="0" w:space="0" w:color="auto"/>
      </w:divBdr>
      <w:divsChild>
        <w:div w:id="421416418">
          <w:marLeft w:val="0"/>
          <w:marRight w:val="0"/>
          <w:marTop w:val="160"/>
          <w:marBottom w:val="160"/>
          <w:divBdr>
            <w:top w:val="none" w:sz="0" w:space="0" w:color="auto"/>
            <w:left w:val="none" w:sz="0" w:space="0" w:color="auto"/>
            <w:bottom w:val="none" w:sz="0" w:space="0" w:color="auto"/>
            <w:right w:val="none" w:sz="0" w:space="0" w:color="auto"/>
          </w:divBdr>
        </w:div>
        <w:div w:id="1752267044">
          <w:marLeft w:val="0"/>
          <w:marRight w:val="0"/>
          <w:marTop w:val="160"/>
          <w:marBottom w:val="160"/>
          <w:divBdr>
            <w:top w:val="none" w:sz="0" w:space="0" w:color="auto"/>
            <w:left w:val="none" w:sz="0" w:space="0" w:color="auto"/>
            <w:bottom w:val="none" w:sz="0" w:space="0" w:color="auto"/>
            <w:right w:val="none" w:sz="0" w:space="0" w:color="auto"/>
          </w:divBdr>
        </w:div>
        <w:div w:id="416631126">
          <w:marLeft w:val="0"/>
          <w:marRight w:val="0"/>
          <w:marTop w:val="160"/>
          <w:marBottom w:val="160"/>
          <w:divBdr>
            <w:top w:val="none" w:sz="0" w:space="0" w:color="auto"/>
            <w:left w:val="none" w:sz="0" w:space="0" w:color="auto"/>
            <w:bottom w:val="none" w:sz="0" w:space="0" w:color="auto"/>
            <w:right w:val="none" w:sz="0" w:space="0" w:color="auto"/>
          </w:divBdr>
        </w:div>
        <w:div w:id="393309651">
          <w:marLeft w:val="0"/>
          <w:marRight w:val="0"/>
          <w:marTop w:val="160"/>
          <w:marBottom w:val="160"/>
          <w:divBdr>
            <w:top w:val="none" w:sz="0" w:space="0" w:color="auto"/>
            <w:left w:val="none" w:sz="0" w:space="0" w:color="auto"/>
            <w:bottom w:val="none" w:sz="0" w:space="0" w:color="auto"/>
            <w:right w:val="none" w:sz="0" w:space="0" w:color="auto"/>
          </w:divBdr>
        </w:div>
      </w:divsChild>
    </w:div>
    <w:div w:id="1813520781">
      <w:marLeft w:val="0"/>
      <w:marRight w:val="0"/>
      <w:marTop w:val="160"/>
      <w:marBottom w:val="160"/>
      <w:divBdr>
        <w:top w:val="none" w:sz="0" w:space="0" w:color="auto"/>
        <w:left w:val="none" w:sz="0" w:space="0" w:color="auto"/>
        <w:bottom w:val="none" w:sz="0" w:space="0" w:color="auto"/>
        <w:right w:val="none" w:sz="0" w:space="0" w:color="auto"/>
      </w:divBdr>
    </w:div>
    <w:div w:id="1815220513">
      <w:marLeft w:val="0"/>
      <w:marRight w:val="0"/>
      <w:marTop w:val="160"/>
      <w:marBottom w:val="160"/>
      <w:divBdr>
        <w:top w:val="none" w:sz="0" w:space="0" w:color="auto"/>
        <w:left w:val="none" w:sz="0" w:space="0" w:color="auto"/>
        <w:bottom w:val="none" w:sz="0" w:space="0" w:color="auto"/>
        <w:right w:val="none" w:sz="0" w:space="0" w:color="auto"/>
      </w:divBdr>
    </w:div>
    <w:div w:id="1816213349">
      <w:marLeft w:val="0"/>
      <w:marRight w:val="0"/>
      <w:marTop w:val="160"/>
      <w:marBottom w:val="160"/>
      <w:divBdr>
        <w:top w:val="none" w:sz="0" w:space="0" w:color="auto"/>
        <w:left w:val="none" w:sz="0" w:space="0" w:color="auto"/>
        <w:bottom w:val="none" w:sz="0" w:space="0" w:color="auto"/>
        <w:right w:val="none" w:sz="0" w:space="0" w:color="auto"/>
      </w:divBdr>
    </w:div>
    <w:div w:id="1816988180">
      <w:marLeft w:val="0"/>
      <w:marRight w:val="0"/>
      <w:marTop w:val="160"/>
      <w:marBottom w:val="160"/>
      <w:divBdr>
        <w:top w:val="none" w:sz="0" w:space="0" w:color="auto"/>
        <w:left w:val="none" w:sz="0" w:space="0" w:color="auto"/>
        <w:bottom w:val="none" w:sz="0" w:space="0" w:color="auto"/>
        <w:right w:val="none" w:sz="0" w:space="0" w:color="auto"/>
      </w:divBdr>
    </w:div>
    <w:div w:id="1817598725">
      <w:marLeft w:val="0"/>
      <w:marRight w:val="0"/>
      <w:marTop w:val="160"/>
      <w:marBottom w:val="160"/>
      <w:divBdr>
        <w:top w:val="none" w:sz="0" w:space="0" w:color="auto"/>
        <w:left w:val="none" w:sz="0" w:space="0" w:color="auto"/>
        <w:bottom w:val="none" w:sz="0" w:space="0" w:color="auto"/>
        <w:right w:val="none" w:sz="0" w:space="0" w:color="auto"/>
      </w:divBdr>
    </w:div>
    <w:div w:id="1819103782">
      <w:marLeft w:val="0"/>
      <w:marRight w:val="0"/>
      <w:marTop w:val="0"/>
      <w:marBottom w:val="160"/>
      <w:divBdr>
        <w:top w:val="none" w:sz="0" w:space="0" w:color="auto"/>
        <w:left w:val="none" w:sz="0" w:space="0" w:color="auto"/>
        <w:bottom w:val="none" w:sz="0" w:space="0" w:color="auto"/>
        <w:right w:val="none" w:sz="0" w:space="0" w:color="auto"/>
      </w:divBdr>
    </w:div>
    <w:div w:id="1820462782">
      <w:marLeft w:val="0"/>
      <w:marRight w:val="0"/>
      <w:marTop w:val="160"/>
      <w:marBottom w:val="160"/>
      <w:divBdr>
        <w:top w:val="none" w:sz="0" w:space="0" w:color="auto"/>
        <w:left w:val="none" w:sz="0" w:space="0" w:color="auto"/>
        <w:bottom w:val="none" w:sz="0" w:space="0" w:color="auto"/>
        <w:right w:val="none" w:sz="0" w:space="0" w:color="auto"/>
      </w:divBdr>
    </w:div>
    <w:div w:id="1820918867">
      <w:marLeft w:val="0"/>
      <w:marRight w:val="0"/>
      <w:marTop w:val="0"/>
      <w:marBottom w:val="0"/>
      <w:divBdr>
        <w:top w:val="none" w:sz="0" w:space="0" w:color="auto"/>
        <w:left w:val="none" w:sz="0" w:space="0" w:color="auto"/>
        <w:bottom w:val="none" w:sz="0" w:space="0" w:color="auto"/>
        <w:right w:val="none" w:sz="0" w:space="0" w:color="auto"/>
      </w:divBdr>
    </w:div>
    <w:div w:id="1821189063">
      <w:marLeft w:val="0"/>
      <w:marRight w:val="0"/>
      <w:marTop w:val="40"/>
      <w:marBottom w:val="200"/>
      <w:divBdr>
        <w:top w:val="none" w:sz="0" w:space="0" w:color="auto"/>
        <w:left w:val="none" w:sz="0" w:space="0" w:color="auto"/>
        <w:bottom w:val="none" w:sz="0" w:space="0" w:color="auto"/>
        <w:right w:val="none" w:sz="0" w:space="0" w:color="auto"/>
      </w:divBdr>
    </w:div>
    <w:div w:id="1822230382">
      <w:marLeft w:val="0"/>
      <w:marRight w:val="0"/>
      <w:marTop w:val="160"/>
      <w:marBottom w:val="160"/>
      <w:divBdr>
        <w:top w:val="none" w:sz="0" w:space="0" w:color="auto"/>
        <w:left w:val="none" w:sz="0" w:space="0" w:color="auto"/>
        <w:bottom w:val="none" w:sz="0" w:space="0" w:color="auto"/>
        <w:right w:val="none" w:sz="0" w:space="0" w:color="auto"/>
      </w:divBdr>
    </w:div>
    <w:div w:id="1824198350">
      <w:marLeft w:val="0"/>
      <w:marRight w:val="0"/>
      <w:marTop w:val="160"/>
      <w:marBottom w:val="160"/>
      <w:divBdr>
        <w:top w:val="none" w:sz="0" w:space="0" w:color="auto"/>
        <w:left w:val="none" w:sz="0" w:space="0" w:color="auto"/>
        <w:bottom w:val="none" w:sz="0" w:space="0" w:color="auto"/>
        <w:right w:val="none" w:sz="0" w:space="0" w:color="auto"/>
      </w:divBdr>
    </w:div>
    <w:div w:id="1826706706">
      <w:marLeft w:val="0"/>
      <w:marRight w:val="0"/>
      <w:marTop w:val="0"/>
      <w:marBottom w:val="0"/>
      <w:divBdr>
        <w:top w:val="none" w:sz="0" w:space="0" w:color="auto"/>
        <w:left w:val="none" w:sz="0" w:space="0" w:color="auto"/>
        <w:bottom w:val="none" w:sz="0" w:space="0" w:color="auto"/>
        <w:right w:val="none" w:sz="0" w:space="0" w:color="auto"/>
      </w:divBdr>
    </w:div>
    <w:div w:id="1828859195">
      <w:marLeft w:val="0"/>
      <w:marRight w:val="0"/>
      <w:marTop w:val="160"/>
      <w:marBottom w:val="160"/>
      <w:divBdr>
        <w:top w:val="none" w:sz="0" w:space="0" w:color="auto"/>
        <w:left w:val="none" w:sz="0" w:space="0" w:color="auto"/>
        <w:bottom w:val="none" w:sz="0" w:space="0" w:color="auto"/>
        <w:right w:val="none" w:sz="0" w:space="0" w:color="auto"/>
      </w:divBdr>
    </w:div>
    <w:div w:id="1831141954">
      <w:marLeft w:val="0"/>
      <w:marRight w:val="0"/>
      <w:marTop w:val="0"/>
      <w:marBottom w:val="0"/>
      <w:divBdr>
        <w:top w:val="none" w:sz="0" w:space="0" w:color="auto"/>
        <w:left w:val="none" w:sz="0" w:space="0" w:color="auto"/>
        <w:bottom w:val="none" w:sz="0" w:space="0" w:color="auto"/>
        <w:right w:val="none" w:sz="0" w:space="0" w:color="auto"/>
      </w:divBdr>
    </w:div>
    <w:div w:id="1832209708">
      <w:marLeft w:val="0"/>
      <w:marRight w:val="0"/>
      <w:marTop w:val="160"/>
      <w:marBottom w:val="160"/>
      <w:divBdr>
        <w:top w:val="none" w:sz="0" w:space="0" w:color="auto"/>
        <w:left w:val="none" w:sz="0" w:space="0" w:color="auto"/>
        <w:bottom w:val="none" w:sz="0" w:space="0" w:color="auto"/>
        <w:right w:val="none" w:sz="0" w:space="0" w:color="auto"/>
      </w:divBdr>
    </w:div>
    <w:div w:id="1835105710">
      <w:marLeft w:val="0"/>
      <w:marRight w:val="0"/>
      <w:marTop w:val="160"/>
      <w:marBottom w:val="160"/>
      <w:divBdr>
        <w:top w:val="none" w:sz="0" w:space="0" w:color="auto"/>
        <w:left w:val="none" w:sz="0" w:space="0" w:color="auto"/>
        <w:bottom w:val="none" w:sz="0" w:space="0" w:color="auto"/>
        <w:right w:val="none" w:sz="0" w:space="0" w:color="auto"/>
      </w:divBdr>
    </w:div>
    <w:div w:id="1836190712">
      <w:marLeft w:val="0"/>
      <w:marRight w:val="0"/>
      <w:marTop w:val="160"/>
      <w:marBottom w:val="160"/>
      <w:divBdr>
        <w:top w:val="none" w:sz="0" w:space="0" w:color="auto"/>
        <w:left w:val="none" w:sz="0" w:space="0" w:color="auto"/>
        <w:bottom w:val="none" w:sz="0" w:space="0" w:color="auto"/>
        <w:right w:val="none" w:sz="0" w:space="0" w:color="auto"/>
      </w:divBdr>
    </w:div>
    <w:div w:id="1836920575">
      <w:marLeft w:val="0"/>
      <w:marRight w:val="0"/>
      <w:marTop w:val="160"/>
      <w:marBottom w:val="160"/>
      <w:divBdr>
        <w:top w:val="none" w:sz="0" w:space="0" w:color="auto"/>
        <w:left w:val="none" w:sz="0" w:space="0" w:color="auto"/>
        <w:bottom w:val="none" w:sz="0" w:space="0" w:color="auto"/>
        <w:right w:val="none" w:sz="0" w:space="0" w:color="auto"/>
      </w:divBdr>
    </w:div>
    <w:div w:id="1838112570">
      <w:marLeft w:val="0"/>
      <w:marRight w:val="0"/>
      <w:marTop w:val="160"/>
      <w:marBottom w:val="160"/>
      <w:divBdr>
        <w:top w:val="none" w:sz="0" w:space="0" w:color="auto"/>
        <w:left w:val="none" w:sz="0" w:space="0" w:color="auto"/>
        <w:bottom w:val="none" w:sz="0" w:space="0" w:color="auto"/>
        <w:right w:val="none" w:sz="0" w:space="0" w:color="auto"/>
      </w:divBdr>
    </w:div>
    <w:div w:id="1839804997">
      <w:marLeft w:val="0"/>
      <w:marRight w:val="0"/>
      <w:marTop w:val="0"/>
      <w:marBottom w:val="160"/>
      <w:divBdr>
        <w:top w:val="none" w:sz="0" w:space="0" w:color="auto"/>
        <w:left w:val="none" w:sz="0" w:space="0" w:color="auto"/>
        <w:bottom w:val="none" w:sz="0" w:space="0" w:color="auto"/>
        <w:right w:val="none" w:sz="0" w:space="0" w:color="auto"/>
      </w:divBdr>
    </w:div>
    <w:div w:id="1840659029">
      <w:marLeft w:val="0"/>
      <w:marRight w:val="0"/>
      <w:marTop w:val="0"/>
      <w:marBottom w:val="0"/>
      <w:divBdr>
        <w:top w:val="none" w:sz="0" w:space="0" w:color="auto"/>
        <w:left w:val="none" w:sz="0" w:space="0" w:color="auto"/>
        <w:bottom w:val="none" w:sz="0" w:space="0" w:color="auto"/>
        <w:right w:val="none" w:sz="0" w:space="0" w:color="auto"/>
      </w:divBdr>
      <w:divsChild>
        <w:div w:id="1750881539">
          <w:marLeft w:val="0"/>
          <w:marRight w:val="0"/>
          <w:marTop w:val="0"/>
          <w:marBottom w:val="0"/>
          <w:divBdr>
            <w:top w:val="none" w:sz="0" w:space="0" w:color="auto"/>
            <w:left w:val="none" w:sz="0" w:space="0" w:color="auto"/>
            <w:bottom w:val="none" w:sz="0" w:space="0" w:color="auto"/>
            <w:right w:val="none" w:sz="0" w:space="0" w:color="auto"/>
          </w:divBdr>
        </w:div>
      </w:divsChild>
    </w:div>
    <w:div w:id="1843088527">
      <w:marLeft w:val="0"/>
      <w:marRight w:val="0"/>
      <w:marTop w:val="0"/>
      <w:marBottom w:val="0"/>
      <w:divBdr>
        <w:top w:val="none" w:sz="0" w:space="0" w:color="auto"/>
        <w:left w:val="none" w:sz="0" w:space="0" w:color="auto"/>
        <w:bottom w:val="none" w:sz="0" w:space="0" w:color="auto"/>
        <w:right w:val="none" w:sz="0" w:space="0" w:color="auto"/>
      </w:divBdr>
      <w:divsChild>
        <w:div w:id="58674181">
          <w:marLeft w:val="0"/>
          <w:marRight w:val="0"/>
          <w:marTop w:val="0"/>
          <w:marBottom w:val="0"/>
          <w:divBdr>
            <w:top w:val="none" w:sz="0" w:space="0" w:color="auto"/>
            <w:left w:val="none" w:sz="0" w:space="0" w:color="auto"/>
            <w:bottom w:val="none" w:sz="0" w:space="0" w:color="auto"/>
            <w:right w:val="none" w:sz="0" w:space="0" w:color="auto"/>
          </w:divBdr>
        </w:div>
      </w:divsChild>
    </w:div>
    <w:div w:id="1843231235">
      <w:marLeft w:val="0"/>
      <w:marRight w:val="0"/>
      <w:marTop w:val="160"/>
      <w:marBottom w:val="160"/>
      <w:divBdr>
        <w:top w:val="none" w:sz="0" w:space="0" w:color="auto"/>
        <w:left w:val="none" w:sz="0" w:space="0" w:color="auto"/>
        <w:bottom w:val="none" w:sz="0" w:space="0" w:color="auto"/>
        <w:right w:val="none" w:sz="0" w:space="0" w:color="auto"/>
      </w:divBdr>
    </w:div>
    <w:div w:id="1844391947">
      <w:marLeft w:val="0"/>
      <w:marRight w:val="0"/>
      <w:marTop w:val="0"/>
      <w:marBottom w:val="0"/>
      <w:divBdr>
        <w:top w:val="none" w:sz="0" w:space="0" w:color="auto"/>
        <w:left w:val="none" w:sz="0" w:space="0" w:color="auto"/>
        <w:bottom w:val="none" w:sz="0" w:space="0" w:color="auto"/>
        <w:right w:val="none" w:sz="0" w:space="0" w:color="auto"/>
      </w:divBdr>
      <w:divsChild>
        <w:div w:id="682708183">
          <w:marLeft w:val="0"/>
          <w:marRight w:val="0"/>
          <w:marTop w:val="0"/>
          <w:marBottom w:val="0"/>
          <w:divBdr>
            <w:top w:val="none" w:sz="0" w:space="0" w:color="auto"/>
            <w:left w:val="none" w:sz="0" w:space="0" w:color="auto"/>
            <w:bottom w:val="none" w:sz="0" w:space="0" w:color="auto"/>
            <w:right w:val="none" w:sz="0" w:space="0" w:color="auto"/>
          </w:divBdr>
        </w:div>
      </w:divsChild>
    </w:div>
    <w:div w:id="1844589253">
      <w:marLeft w:val="0"/>
      <w:marRight w:val="0"/>
      <w:marTop w:val="0"/>
      <w:marBottom w:val="0"/>
      <w:divBdr>
        <w:top w:val="none" w:sz="0" w:space="0" w:color="auto"/>
        <w:left w:val="none" w:sz="0" w:space="0" w:color="auto"/>
        <w:bottom w:val="none" w:sz="0" w:space="0" w:color="auto"/>
        <w:right w:val="none" w:sz="0" w:space="0" w:color="auto"/>
      </w:divBdr>
      <w:divsChild>
        <w:div w:id="657804540">
          <w:marLeft w:val="0"/>
          <w:marRight w:val="0"/>
          <w:marTop w:val="0"/>
          <w:marBottom w:val="0"/>
          <w:divBdr>
            <w:top w:val="none" w:sz="0" w:space="0" w:color="auto"/>
            <w:left w:val="none" w:sz="0" w:space="0" w:color="auto"/>
            <w:bottom w:val="none" w:sz="0" w:space="0" w:color="auto"/>
            <w:right w:val="none" w:sz="0" w:space="0" w:color="auto"/>
          </w:divBdr>
        </w:div>
      </w:divsChild>
    </w:div>
    <w:div w:id="1844665332">
      <w:marLeft w:val="0"/>
      <w:marRight w:val="0"/>
      <w:marTop w:val="160"/>
      <w:marBottom w:val="160"/>
      <w:divBdr>
        <w:top w:val="none" w:sz="0" w:space="0" w:color="auto"/>
        <w:left w:val="none" w:sz="0" w:space="0" w:color="auto"/>
        <w:bottom w:val="none" w:sz="0" w:space="0" w:color="auto"/>
        <w:right w:val="none" w:sz="0" w:space="0" w:color="auto"/>
      </w:divBdr>
    </w:div>
    <w:div w:id="1845705714">
      <w:marLeft w:val="0"/>
      <w:marRight w:val="0"/>
      <w:marTop w:val="160"/>
      <w:marBottom w:val="160"/>
      <w:divBdr>
        <w:top w:val="none" w:sz="0" w:space="0" w:color="auto"/>
        <w:left w:val="none" w:sz="0" w:space="0" w:color="auto"/>
        <w:bottom w:val="none" w:sz="0" w:space="0" w:color="auto"/>
        <w:right w:val="none" w:sz="0" w:space="0" w:color="auto"/>
      </w:divBdr>
    </w:div>
    <w:div w:id="1847867764">
      <w:marLeft w:val="0"/>
      <w:marRight w:val="0"/>
      <w:marTop w:val="0"/>
      <w:marBottom w:val="0"/>
      <w:divBdr>
        <w:top w:val="none" w:sz="0" w:space="0" w:color="auto"/>
        <w:left w:val="none" w:sz="0" w:space="0" w:color="auto"/>
        <w:bottom w:val="none" w:sz="0" w:space="0" w:color="auto"/>
        <w:right w:val="none" w:sz="0" w:space="0" w:color="auto"/>
      </w:divBdr>
    </w:div>
    <w:div w:id="1849177432">
      <w:marLeft w:val="0"/>
      <w:marRight w:val="0"/>
      <w:marTop w:val="0"/>
      <w:marBottom w:val="0"/>
      <w:divBdr>
        <w:top w:val="none" w:sz="0" w:space="0" w:color="auto"/>
        <w:left w:val="none" w:sz="0" w:space="0" w:color="auto"/>
        <w:bottom w:val="none" w:sz="0" w:space="0" w:color="auto"/>
        <w:right w:val="none" w:sz="0" w:space="0" w:color="auto"/>
      </w:divBdr>
      <w:divsChild>
        <w:div w:id="1752198118">
          <w:marLeft w:val="0"/>
          <w:marRight w:val="0"/>
          <w:marTop w:val="0"/>
          <w:marBottom w:val="0"/>
          <w:divBdr>
            <w:top w:val="none" w:sz="0" w:space="0" w:color="auto"/>
            <w:left w:val="none" w:sz="0" w:space="0" w:color="auto"/>
            <w:bottom w:val="none" w:sz="0" w:space="0" w:color="auto"/>
            <w:right w:val="none" w:sz="0" w:space="0" w:color="auto"/>
          </w:divBdr>
        </w:div>
      </w:divsChild>
    </w:div>
    <w:div w:id="1849906048">
      <w:marLeft w:val="0"/>
      <w:marRight w:val="0"/>
      <w:marTop w:val="160"/>
      <w:marBottom w:val="120"/>
      <w:divBdr>
        <w:top w:val="none" w:sz="0" w:space="0" w:color="auto"/>
        <w:left w:val="none" w:sz="0" w:space="0" w:color="auto"/>
        <w:bottom w:val="none" w:sz="0" w:space="0" w:color="auto"/>
        <w:right w:val="none" w:sz="0" w:space="0" w:color="auto"/>
      </w:divBdr>
    </w:div>
    <w:div w:id="1851140470">
      <w:marLeft w:val="0"/>
      <w:marRight w:val="0"/>
      <w:marTop w:val="0"/>
      <w:marBottom w:val="160"/>
      <w:divBdr>
        <w:top w:val="none" w:sz="0" w:space="0" w:color="auto"/>
        <w:left w:val="none" w:sz="0" w:space="0" w:color="auto"/>
        <w:bottom w:val="none" w:sz="0" w:space="0" w:color="auto"/>
        <w:right w:val="none" w:sz="0" w:space="0" w:color="auto"/>
      </w:divBdr>
    </w:div>
    <w:div w:id="1853490493">
      <w:marLeft w:val="0"/>
      <w:marRight w:val="0"/>
      <w:marTop w:val="0"/>
      <w:marBottom w:val="0"/>
      <w:divBdr>
        <w:top w:val="none" w:sz="0" w:space="0" w:color="auto"/>
        <w:left w:val="none" w:sz="0" w:space="0" w:color="auto"/>
        <w:bottom w:val="none" w:sz="0" w:space="0" w:color="auto"/>
        <w:right w:val="none" w:sz="0" w:space="0" w:color="auto"/>
      </w:divBdr>
      <w:divsChild>
        <w:div w:id="1688405459">
          <w:marLeft w:val="0"/>
          <w:marRight w:val="0"/>
          <w:marTop w:val="0"/>
          <w:marBottom w:val="0"/>
          <w:divBdr>
            <w:top w:val="none" w:sz="0" w:space="0" w:color="auto"/>
            <w:left w:val="none" w:sz="0" w:space="0" w:color="auto"/>
            <w:bottom w:val="none" w:sz="0" w:space="0" w:color="auto"/>
            <w:right w:val="none" w:sz="0" w:space="0" w:color="auto"/>
          </w:divBdr>
        </w:div>
      </w:divsChild>
    </w:div>
    <w:div w:id="1853717241">
      <w:marLeft w:val="0"/>
      <w:marRight w:val="0"/>
      <w:marTop w:val="160"/>
      <w:marBottom w:val="160"/>
      <w:divBdr>
        <w:top w:val="none" w:sz="0" w:space="0" w:color="auto"/>
        <w:left w:val="none" w:sz="0" w:space="0" w:color="auto"/>
        <w:bottom w:val="none" w:sz="0" w:space="0" w:color="auto"/>
        <w:right w:val="none" w:sz="0" w:space="0" w:color="auto"/>
      </w:divBdr>
    </w:div>
    <w:div w:id="1853762209">
      <w:marLeft w:val="0"/>
      <w:marRight w:val="0"/>
      <w:marTop w:val="0"/>
      <w:marBottom w:val="0"/>
      <w:divBdr>
        <w:top w:val="none" w:sz="0" w:space="0" w:color="auto"/>
        <w:left w:val="none" w:sz="0" w:space="0" w:color="auto"/>
        <w:bottom w:val="none" w:sz="0" w:space="0" w:color="auto"/>
        <w:right w:val="none" w:sz="0" w:space="0" w:color="auto"/>
      </w:divBdr>
      <w:divsChild>
        <w:div w:id="1469785287">
          <w:marLeft w:val="0"/>
          <w:marRight w:val="0"/>
          <w:marTop w:val="0"/>
          <w:marBottom w:val="0"/>
          <w:divBdr>
            <w:top w:val="none" w:sz="0" w:space="0" w:color="auto"/>
            <w:left w:val="none" w:sz="0" w:space="0" w:color="auto"/>
            <w:bottom w:val="none" w:sz="0" w:space="0" w:color="auto"/>
            <w:right w:val="none" w:sz="0" w:space="0" w:color="auto"/>
          </w:divBdr>
        </w:div>
      </w:divsChild>
    </w:div>
    <w:div w:id="1855263563">
      <w:marLeft w:val="0"/>
      <w:marRight w:val="0"/>
      <w:marTop w:val="160"/>
      <w:marBottom w:val="160"/>
      <w:divBdr>
        <w:top w:val="none" w:sz="0" w:space="0" w:color="auto"/>
        <w:left w:val="none" w:sz="0" w:space="0" w:color="auto"/>
        <w:bottom w:val="none" w:sz="0" w:space="0" w:color="auto"/>
        <w:right w:val="none" w:sz="0" w:space="0" w:color="auto"/>
      </w:divBdr>
    </w:div>
    <w:div w:id="1856798380">
      <w:marLeft w:val="0"/>
      <w:marRight w:val="0"/>
      <w:marTop w:val="160"/>
      <w:marBottom w:val="160"/>
      <w:divBdr>
        <w:top w:val="none" w:sz="0" w:space="0" w:color="auto"/>
        <w:left w:val="none" w:sz="0" w:space="0" w:color="auto"/>
        <w:bottom w:val="none" w:sz="0" w:space="0" w:color="auto"/>
        <w:right w:val="none" w:sz="0" w:space="0" w:color="auto"/>
      </w:divBdr>
    </w:div>
    <w:div w:id="1857965287">
      <w:marLeft w:val="0"/>
      <w:marRight w:val="0"/>
      <w:marTop w:val="160"/>
      <w:marBottom w:val="160"/>
      <w:divBdr>
        <w:top w:val="none" w:sz="0" w:space="0" w:color="auto"/>
        <w:left w:val="none" w:sz="0" w:space="0" w:color="auto"/>
        <w:bottom w:val="none" w:sz="0" w:space="0" w:color="auto"/>
        <w:right w:val="none" w:sz="0" w:space="0" w:color="auto"/>
      </w:divBdr>
    </w:div>
    <w:div w:id="1859192683">
      <w:marLeft w:val="0"/>
      <w:marRight w:val="0"/>
      <w:marTop w:val="0"/>
      <w:marBottom w:val="240"/>
      <w:divBdr>
        <w:top w:val="none" w:sz="0" w:space="0" w:color="auto"/>
        <w:left w:val="none" w:sz="0" w:space="0" w:color="auto"/>
        <w:bottom w:val="none" w:sz="0" w:space="0" w:color="auto"/>
        <w:right w:val="none" w:sz="0" w:space="0" w:color="auto"/>
      </w:divBdr>
    </w:div>
    <w:div w:id="1861430415">
      <w:marLeft w:val="0"/>
      <w:marRight w:val="0"/>
      <w:marTop w:val="160"/>
      <w:marBottom w:val="160"/>
      <w:divBdr>
        <w:top w:val="none" w:sz="0" w:space="0" w:color="auto"/>
        <w:left w:val="none" w:sz="0" w:space="0" w:color="auto"/>
        <w:bottom w:val="none" w:sz="0" w:space="0" w:color="auto"/>
        <w:right w:val="none" w:sz="0" w:space="0" w:color="auto"/>
      </w:divBdr>
    </w:div>
    <w:div w:id="1861820432">
      <w:marLeft w:val="0"/>
      <w:marRight w:val="0"/>
      <w:marTop w:val="0"/>
      <w:marBottom w:val="0"/>
      <w:divBdr>
        <w:top w:val="none" w:sz="0" w:space="0" w:color="auto"/>
        <w:left w:val="none" w:sz="0" w:space="0" w:color="auto"/>
        <w:bottom w:val="none" w:sz="0" w:space="0" w:color="auto"/>
        <w:right w:val="none" w:sz="0" w:space="0" w:color="auto"/>
      </w:divBdr>
      <w:divsChild>
        <w:div w:id="688916013">
          <w:marLeft w:val="0"/>
          <w:marRight w:val="0"/>
          <w:marTop w:val="160"/>
          <w:marBottom w:val="160"/>
          <w:divBdr>
            <w:top w:val="none" w:sz="0" w:space="0" w:color="auto"/>
            <w:left w:val="none" w:sz="0" w:space="0" w:color="auto"/>
            <w:bottom w:val="none" w:sz="0" w:space="0" w:color="auto"/>
            <w:right w:val="none" w:sz="0" w:space="0" w:color="auto"/>
          </w:divBdr>
        </w:div>
        <w:div w:id="1730836442">
          <w:marLeft w:val="0"/>
          <w:marRight w:val="0"/>
          <w:marTop w:val="160"/>
          <w:marBottom w:val="160"/>
          <w:divBdr>
            <w:top w:val="none" w:sz="0" w:space="0" w:color="auto"/>
            <w:left w:val="none" w:sz="0" w:space="0" w:color="auto"/>
            <w:bottom w:val="none" w:sz="0" w:space="0" w:color="auto"/>
            <w:right w:val="none" w:sz="0" w:space="0" w:color="auto"/>
          </w:divBdr>
        </w:div>
        <w:div w:id="208884473">
          <w:marLeft w:val="0"/>
          <w:marRight w:val="0"/>
          <w:marTop w:val="160"/>
          <w:marBottom w:val="160"/>
          <w:divBdr>
            <w:top w:val="none" w:sz="0" w:space="0" w:color="auto"/>
            <w:left w:val="none" w:sz="0" w:space="0" w:color="auto"/>
            <w:bottom w:val="none" w:sz="0" w:space="0" w:color="auto"/>
            <w:right w:val="none" w:sz="0" w:space="0" w:color="auto"/>
          </w:divBdr>
        </w:div>
        <w:div w:id="1066564028">
          <w:marLeft w:val="0"/>
          <w:marRight w:val="0"/>
          <w:marTop w:val="160"/>
          <w:marBottom w:val="160"/>
          <w:divBdr>
            <w:top w:val="none" w:sz="0" w:space="0" w:color="auto"/>
            <w:left w:val="none" w:sz="0" w:space="0" w:color="auto"/>
            <w:bottom w:val="none" w:sz="0" w:space="0" w:color="auto"/>
            <w:right w:val="none" w:sz="0" w:space="0" w:color="auto"/>
          </w:divBdr>
        </w:div>
        <w:div w:id="1414739541">
          <w:marLeft w:val="0"/>
          <w:marRight w:val="0"/>
          <w:marTop w:val="0"/>
          <w:marBottom w:val="0"/>
          <w:divBdr>
            <w:top w:val="none" w:sz="0" w:space="0" w:color="auto"/>
            <w:left w:val="none" w:sz="0" w:space="0" w:color="auto"/>
            <w:bottom w:val="none" w:sz="0" w:space="0" w:color="auto"/>
            <w:right w:val="none" w:sz="0" w:space="0" w:color="auto"/>
          </w:divBdr>
        </w:div>
      </w:divsChild>
    </w:div>
    <w:div w:id="1862014331">
      <w:marLeft w:val="0"/>
      <w:marRight w:val="0"/>
      <w:marTop w:val="160"/>
      <w:marBottom w:val="160"/>
      <w:divBdr>
        <w:top w:val="none" w:sz="0" w:space="0" w:color="auto"/>
        <w:left w:val="none" w:sz="0" w:space="0" w:color="auto"/>
        <w:bottom w:val="none" w:sz="0" w:space="0" w:color="auto"/>
        <w:right w:val="none" w:sz="0" w:space="0" w:color="auto"/>
      </w:divBdr>
    </w:div>
    <w:div w:id="1863129481">
      <w:marLeft w:val="0"/>
      <w:marRight w:val="0"/>
      <w:marTop w:val="0"/>
      <w:marBottom w:val="0"/>
      <w:divBdr>
        <w:top w:val="none" w:sz="0" w:space="0" w:color="auto"/>
        <w:left w:val="none" w:sz="0" w:space="0" w:color="auto"/>
        <w:bottom w:val="none" w:sz="0" w:space="0" w:color="auto"/>
        <w:right w:val="none" w:sz="0" w:space="0" w:color="auto"/>
      </w:divBdr>
      <w:divsChild>
        <w:div w:id="1209872891">
          <w:marLeft w:val="0"/>
          <w:marRight w:val="0"/>
          <w:marTop w:val="0"/>
          <w:marBottom w:val="0"/>
          <w:divBdr>
            <w:top w:val="none" w:sz="0" w:space="0" w:color="auto"/>
            <w:left w:val="none" w:sz="0" w:space="0" w:color="auto"/>
            <w:bottom w:val="none" w:sz="0" w:space="0" w:color="auto"/>
            <w:right w:val="none" w:sz="0" w:space="0" w:color="auto"/>
          </w:divBdr>
        </w:div>
      </w:divsChild>
    </w:div>
    <w:div w:id="1865484129">
      <w:marLeft w:val="0"/>
      <w:marRight w:val="0"/>
      <w:marTop w:val="160"/>
      <w:marBottom w:val="160"/>
      <w:divBdr>
        <w:top w:val="none" w:sz="0" w:space="0" w:color="auto"/>
        <w:left w:val="none" w:sz="0" w:space="0" w:color="auto"/>
        <w:bottom w:val="none" w:sz="0" w:space="0" w:color="auto"/>
        <w:right w:val="none" w:sz="0" w:space="0" w:color="auto"/>
      </w:divBdr>
    </w:div>
    <w:div w:id="1866937314">
      <w:marLeft w:val="0"/>
      <w:marRight w:val="0"/>
      <w:marTop w:val="160"/>
      <w:marBottom w:val="160"/>
      <w:divBdr>
        <w:top w:val="none" w:sz="0" w:space="0" w:color="auto"/>
        <w:left w:val="none" w:sz="0" w:space="0" w:color="auto"/>
        <w:bottom w:val="none" w:sz="0" w:space="0" w:color="auto"/>
        <w:right w:val="none" w:sz="0" w:space="0" w:color="auto"/>
      </w:divBdr>
    </w:div>
    <w:div w:id="1871259277">
      <w:marLeft w:val="0"/>
      <w:marRight w:val="0"/>
      <w:marTop w:val="160"/>
      <w:marBottom w:val="160"/>
      <w:divBdr>
        <w:top w:val="none" w:sz="0" w:space="0" w:color="auto"/>
        <w:left w:val="none" w:sz="0" w:space="0" w:color="auto"/>
        <w:bottom w:val="none" w:sz="0" w:space="0" w:color="auto"/>
        <w:right w:val="none" w:sz="0" w:space="0" w:color="auto"/>
      </w:divBdr>
    </w:div>
    <w:div w:id="1875148503">
      <w:marLeft w:val="0"/>
      <w:marRight w:val="0"/>
      <w:marTop w:val="40"/>
      <w:marBottom w:val="200"/>
      <w:divBdr>
        <w:top w:val="none" w:sz="0" w:space="0" w:color="auto"/>
        <w:left w:val="none" w:sz="0" w:space="0" w:color="auto"/>
        <w:bottom w:val="none" w:sz="0" w:space="0" w:color="auto"/>
        <w:right w:val="none" w:sz="0" w:space="0" w:color="auto"/>
      </w:divBdr>
    </w:div>
    <w:div w:id="1875191751">
      <w:marLeft w:val="0"/>
      <w:marRight w:val="0"/>
      <w:marTop w:val="0"/>
      <w:marBottom w:val="0"/>
      <w:divBdr>
        <w:top w:val="none" w:sz="0" w:space="0" w:color="auto"/>
        <w:left w:val="none" w:sz="0" w:space="0" w:color="auto"/>
        <w:bottom w:val="none" w:sz="0" w:space="0" w:color="auto"/>
        <w:right w:val="none" w:sz="0" w:space="0" w:color="auto"/>
      </w:divBdr>
    </w:div>
    <w:div w:id="1876772535">
      <w:marLeft w:val="0"/>
      <w:marRight w:val="0"/>
      <w:marTop w:val="0"/>
      <w:marBottom w:val="0"/>
      <w:divBdr>
        <w:top w:val="none" w:sz="0" w:space="0" w:color="auto"/>
        <w:left w:val="none" w:sz="0" w:space="0" w:color="auto"/>
        <w:bottom w:val="none" w:sz="0" w:space="0" w:color="auto"/>
        <w:right w:val="none" w:sz="0" w:space="0" w:color="auto"/>
      </w:divBdr>
      <w:divsChild>
        <w:div w:id="1865822722">
          <w:marLeft w:val="0"/>
          <w:marRight w:val="0"/>
          <w:marTop w:val="160"/>
          <w:marBottom w:val="160"/>
          <w:divBdr>
            <w:top w:val="none" w:sz="0" w:space="0" w:color="auto"/>
            <w:left w:val="none" w:sz="0" w:space="0" w:color="auto"/>
            <w:bottom w:val="none" w:sz="0" w:space="0" w:color="auto"/>
            <w:right w:val="none" w:sz="0" w:space="0" w:color="auto"/>
          </w:divBdr>
        </w:div>
        <w:div w:id="137766158">
          <w:marLeft w:val="0"/>
          <w:marRight w:val="0"/>
          <w:marTop w:val="160"/>
          <w:marBottom w:val="160"/>
          <w:divBdr>
            <w:top w:val="none" w:sz="0" w:space="0" w:color="auto"/>
            <w:left w:val="none" w:sz="0" w:space="0" w:color="auto"/>
            <w:bottom w:val="none" w:sz="0" w:space="0" w:color="auto"/>
            <w:right w:val="none" w:sz="0" w:space="0" w:color="auto"/>
          </w:divBdr>
        </w:div>
        <w:div w:id="370812052">
          <w:marLeft w:val="0"/>
          <w:marRight w:val="0"/>
          <w:marTop w:val="160"/>
          <w:marBottom w:val="160"/>
          <w:divBdr>
            <w:top w:val="none" w:sz="0" w:space="0" w:color="auto"/>
            <w:left w:val="none" w:sz="0" w:space="0" w:color="auto"/>
            <w:bottom w:val="none" w:sz="0" w:space="0" w:color="auto"/>
            <w:right w:val="none" w:sz="0" w:space="0" w:color="auto"/>
          </w:divBdr>
        </w:div>
        <w:div w:id="1238973541">
          <w:marLeft w:val="0"/>
          <w:marRight w:val="0"/>
          <w:marTop w:val="160"/>
          <w:marBottom w:val="160"/>
          <w:divBdr>
            <w:top w:val="none" w:sz="0" w:space="0" w:color="auto"/>
            <w:left w:val="none" w:sz="0" w:space="0" w:color="auto"/>
            <w:bottom w:val="none" w:sz="0" w:space="0" w:color="auto"/>
            <w:right w:val="none" w:sz="0" w:space="0" w:color="auto"/>
          </w:divBdr>
        </w:div>
        <w:div w:id="155922478">
          <w:marLeft w:val="0"/>
          <w:marRight w:val="0"/>
          <w:marTop w:val="160"/>
          <w:marBottom w:val="160"/>
          <w:divBdr>
            <w:top w:val="none" w:sz="0" w:space="0" w:color="auto"/>
            <w:left w:val="none" w:sz="0" w:space="0" w:color="auto"/>
            <w:bottom w:val="none" w:sz="0" w:space="0" w:color="auto"/>
            <w:right w:val="none" w:sz="0" w:space="0" w:color="auto"/>
          </w:divBdr>
        </w:div>
      </w:divsChild>
    </w:div>
    <w:div w:id="1877037137">
      <w:marLeft w:val="0"/>
      <w:marRight w:val="0"/>
      <w:marTop w:val="0"/>
      <w:marBottom w:val="160"/>
      <w:divBdr>
        <w:top w:val="none" w:sz="0" w:space="0" w:color="auto"/>
        <w:left w:val="none" w:sz="0" w:space="0" w:color="auto"/>
        <w:bottom w:val="none" w:sz="0" w:space="0" w:color="auto"/>
        <w:right w:val="none" w:sz="0" w:space="0" w:color="auto"/>
      </w:divBdr>
    </w:div>
    <w:div w:id="1883980884">
      <w:marLeft w:val="0"/>
      <w:marRight w:val="0"/>
      <w:marTop w:val="160"/>
      <w:marBottom w:val="160"/>
      <w:divBdr>
        <w:top w:val="none" w:sz="0" w:space="0" w:color="auto"/>
        <w:left w:val="none" w:sz="0" w:space="0" w:color="auto"/>
        <w:bottom w:val="none" w:sz="0" w:space="0" w:color="auto"/>
        <w:right w:val="none" w:sz="0" w:space="0" w:color="auto"/>
      </w:divBdr>
    </w:div>
    <w:div w:id="1887403898">
      <w:marLeft w:val="0"/>
      <w:marRight w:val="0"/>
      <w:marTop w:val="0"/>
      <w:marBottom w:val="0"/>
      <w:divBdr>
        <w:top w:val="none" w:sz="0" w:space="0" w:color="auto"/>
        <w:left w:val="none" w:sz="0" w:space="0" w:color="auto"/>
        <w:bottom w:val="none" w:sz="0" w:space="0" w:color="auto"/>
        <w:right w:val="none" w:sz="0" w:space="0" w:color="auto"/>
      </w:divBdr>
      <w:divsChild>
        <w:div w:id="733044185">
          <w:marLeft w:val="0"/>
          <w:marRight w:val="0"/>
          <w:marTop w:val="0"/>
          <w:marBottom w:val="0"/>
          <w:divBdr>
            <w:top w:val="none" w:sz="0" w:space="0" w:color="auto"/>
            <w:left w:val="none" w:sz="0" w:space="0" w:color="auto"/>
            <w:bottom w:val="none" w:sz="0" w:space="0" w:color="auto"/>
            <w:right w:val="none" w:sz="0" w:space="0" w:color="auto"/>
          </w:divBdr>
        </w:div>
      </w:divsChild>
    </w:div>
    <w:div w:id="1888687503">
      <w:marLeft w:val="0"/>
      <w:marRight w:val="0"/>
      <w:marTop w:val="0"/>
      <w:marBottom w:val="160"/>
      <w:divBdr>
        <w:top w:val="none" w:sz="0" w:space="0" w:color="auto"/>
        <w:left w:val="none" w:sz="0" w:space="0" w:color="auto"/>
        <w:bottom w:val="none" w:sz="0" w:space="0" w:color="auto"/>
        <w:right w:val="none" w:sz="0" w:space="0" w:color="auto"/>
      </w:divBdr>
    </w:div>
    <w:div w:id="1889998428">
      <w:marLeft w:val="0"/>
      <w:marRight w:val="0"/>
      <w:marTop w:val="160"/>
      <w:marBottom w:val="160"/>
      <w:divBdr>
        <w:top w:val="none" w:sz="0" w:space="0" w:color="auto"/>
        <w:left w:val="none" w:sz="0" w:space="0" w:color="auto"/>
        <w:bottom w:val="none" w:sz="0" w:space="0" w:color="auto"/>
        <w:right w:val="none" w:sz="0" w:space="0" w:color="auto"/>
      </w:divBdr>
    </w:div>
    <w:div w:id="1894195202">
      <w:marLeft w:val="0"/>
      <w:marRight w:val="0"/>
      <w:marTop w:val="0"/>
      <w:marBottom w:val="0"/>
      <w:divBdr>
        <w:top w:val="none" w:sz="0" w:space="0" w:color="auto"/>
        <w:left w:val="none" w:sz="0" w:space="0" w:color="auto"/>
        <w:bottom w:val="none" w:sz="0" w:space="0" w:color="auto"/>
        <w:right w:val="none" w:sz="0" w:space="0" w:color="auto"/>
      </w:divBdr>
      <w:divsChild>
        <w:div w:id="119420444">
          <w:marLeft w:val="0"/>
          <w:marRight w:val="0"/>
          <w:marTop w:val="0"/>
          <w:marBottom w:val="0"/>
          <w:divBdr>
            <w:top w:val="none" w:sz="0" w:space="0" w:color="auto"/>
            <w:left w:val="none" w:sz="0" w:space="0" w:color="auto"/>
            <w:bottom w:val="none" w:sz="0" w:space="0" w:color="auto"/>
            <w:right w:val="none" w:sz="0" w:space="0" w:color="auto"/>
          </w:divBdr>
        </w:div>
      </w:divsChild>
    </w:div>
    <w:div w:id="1894463533">
      <w:marLeft w:val="0"/>
      <w:marRight w:val="0"/>
      <w:marTop w:val="160"/>
      <w:marBottom w:val="160"/>
      <w:divBdr>
        <w:top w:val="none" w:sz="0" w:space="0" w:color="auto"/>
        <w:left w:val="none" w:sz="0" w:space="0" w:color="auto"/>
        <w:bottom w:val="none" w:sz="0" w:space="0" w:color="auto"/>
        <w:right w:val="none" w:sz="0" w:space="0" w:color="auto"/>
      </w:divBdr>
    </w:div>
    <w:div w:id="1895190189">
      <w:marLeft w:val="0"/>
      <w:marRight w:val="0"/>
      <w:marTop w:val="0"/>
      <w:marBottom w:val="160"/>
      <w:divBdr>
        <w:top w:val="none" w:sz="0" w:space="0" w:color="auto"/>
        <w:left w:val="none" w:sz="0" w:space="0" w:color="auto"/>
        <w:bottom w:val="none" w:sz="0" w:space="0" w:color="auto"/>
        <w:right w:val="none" w:sz="0" w:space="0" w:color="auto"/>
      </w:divBdr>
    </w:div>
    <w:div w:id="1895660421">
      <w:marLeft w:val="0"/>
      <w:marRight w:val="0"/>
      <w:marTop w:val="160"/>
      <w:marBottom w:val="160"/>
      <w:divBdr>
        <w:top w:val="none" w:sz="0" w:space="0" w:color="auto"/>
        <w:left w:val="none" w:sz="0" w:space="0" w:color="auto"/>
        <w:bottom w:val="none" w:sz="0" w:space="0" w:color="auto"/>
        <w:right w:val="none" w:sz="0" w:space="0" w:color="auto"/>
      </w:divBdr>
    </w:div>
    <w:div w:id="1895694491">
      <w:marLeft w:val="0"/>
      <w:marRight w:val="0"/>
      <w:marTop w:val="0"/>
      <w:marBottom w:val="0"/>
      <w:divBdr>
        <w:top w:val="none" w:sz="0" w:space="0" w:color="auto"/>
        <w:left w:val="none" w:sz="0" w:space="0" w:color="auto"/>
        <w:bottom w:val="none" w:sz="0" w:space="0" w:color="auto"/>
        <w:right w:val="none" w:sz="0" w:space="0" w:color="auto"/>
      </w:divBdr>
    </w:div>
    <w:div w:id="1897472981">
      <w:marLeft w:val="0"/>
      <w:marRight w:val="0"/>
      <w:marTop w:val="160"/>
      <w:marBottom w:val="160"/>
      <w:divBdr>
        <w:top w:val="none" w:sz="0" w:space="0" w:color="auto"/>
        <w:left w:val="none" w:sz="0" w:space="0" w:color="auto"/>
        <w:bottom w:val="none" w:sz="0" w:space="0" w:color="auto"/>
        <w:right w:val="none" w:sz="0" w:space="0" w:color="auto"/>
      </w:divBdr>
    </w:div>
    <w:div w:id="1898778355">
      <w:marLeft w:val="0"/>
      <w:marRight w:val="0"/>
      <w:marTop w:val="160"/>
      <w:marBottom w:val="160"/>
      <w:divBdr>
        <w:top w:val="none" w:sz="0" w:space="0" w:color="auto"/>
        <w:left w:val="none" w:sz="0" w:space="0" w:color="auto"/>
        <w:bottom w:val="none" w:sz="0" w:space="0" w:color="auto"/>
        <w:right w:val="none" w:sz="0" w:space="0" w:color="auto"/>
      </w:divBdr>
    </w:div>
    <w:div w:id="1899972916">
      <w:marLeft w:val="0"/>
      <w:marRight w:val="0"/>
      <w:marTop w:val="160"/>
      <w:marBottom w:val="160"/>
      <w:divBdr>
        <w:top w:val="none" w:sz="0" w:space="0" w:color="auto"/>
        <w:left w:val="none" w:sz="0" w:space="0" w:color="auto"/>
        <w:bottom w:val="none" w:sz="0" w:space="0" w:color="auto"/>
        <w:right w:val="none" w:sz="0" w:space="0" w:color="auto"/>
      </w:divBdr>
    </w:div>
    <w:div w:id="1900901360">
      <w:marLeft w:val="0"/>
      <w:marRight w:val="0"/>
      <w:marTop w:val="0"/>
      <w:marBottom w:val="0"/>
      <w:divBdr>
        <w:top w:val="none" w:sz="0" w:space="0" w:color="auto"/>
        <w:left w:val="none" w:sz="0" w:space="0" w:color="auto"/>
        <w:bottom w:val="none" w:sz="0" w:space="0" w:color="auto"/>
        <w:right w:val="none" w:sz="0" w:space="0" w:color="auto"/>
      </w:divBdr>
      <w:divsChild>
        <w:div w:id="353043522">
          <w:marLeft w:val="0"/>
          <w:marRight w:val="0"/>
          <w:marTop w:val="0"/>
          <w:marBottom w:val="0"/>
          <w:divBdr>
            <w:top w:val="none" w:sz="0" w:space="0" w:color="auto"/>
            <w:left w:val="none" w:sz="0" w:space="0" w:color="auto"/>
            <w:bottom w:val="none" w:sz="0" w:space="0" w:color="auto"/>
            <w:right w:val="none" w:sz="0" w:space="0" w:color="auto"/>
          </w:divBdr>
        </w:div>
      </w:divsChild>
    </w:div>
    <w:div w:id="1901090641">
      <w:marLeft w:val="0"/>
      <w:marRight w:val="0"/>
      <w:marTop w:val="160"/>
      <w:marBottom w:val="160"/>
      <w:divBdr>
        <w:top w:val="none" w:sz="0" w:space="0" w:color="auto"/>
        <w:left w:val="none" w:sz="0" w:space="0" w:color="auto"/>
        <w:bottom w:val="none" w:sz="0" w:space="0" w:color="auto"/>
        <w:right w:val="none" w:sz="0" w:space="0" w:color="auto"/>
      </w:divBdr>
    </w:div>
    <w:div w:id="1902717571">
      <w:marLeft w:val="0"/>
      <w:marRight w:val="0"/>
      <w:marTop w:val="160"/>
      <w:marBottom w:val="160"/>
      <w:divBdr>
        <w:top w:val="none" w:sz="0" w:space="0" w:color="auto"/>
        <w:left w:val="none" w:sz="0" w:space="0" w:color="auto"/>
        <w:bottom w:val="none" w:sz="0" w:space="0" w:color="auto"/>
        <w:right w:val="none" w:sz="0" w:space="0" w:color="auto"/>
      </w:divBdr>
    </w:div>
    <w:div w:id="1907765240">
      <w:marLeft w:val="0"/>
      <w:marRight w:val="0"/>
      <w:marTop w:val="160"/>
      <w:marBottom w:val="160"/>
      <w:divBdr>
        <w:top w:val="none" w:sz="0" w:space="0" w:color="auto"/>
        <w:left w:val="none" w:sz="0" w:space="0" w:color="auto"/>
        <w:bottom w:val="none" w:sz="0" w:space="0" w:color="auto"/>
        <w:right w:val="none" w:sz="0" w:space="0" w:color="auto"/>
      </w:divBdr>
    </w:div>
    <w:div w:id="1909028139">
      <w:marLeft w:val="0"/>
      <w:marRight w:val="0"/>
      <w:marTop w:val="0"/>
      <w:marBottom w:val="0"/>
      <w:divBdr>
        <w:top w:val="none" w:sz="0" w:space="0" w:color="auto"/>
        <w:left w:val="none" w:sz="0" w:space="0" w:color="auto"/>
        <w:bottom w:val="none" w:sz="0" w:space="0" w:color="auto"/>
        <w:right w:val="none" w:sz="0" w:space="0" w:color="auto"/>
      </w:divBdr>
      <w:divsChild>
        <w:div w:id="1377313912">
          <w:marLeft w:val="0"/>
          <w:marRight w:val="0"/>
          <w:marTop w:val="160"/>
          <w:marBottom w:val="160"/>
          <w:divBdr>
            <w:top w:val="none" w:sz="0" w:space="0" w:color="auto"/>
            <w:left w:val="none" w:sz="0" w:space="0" w:color="auto"/>
            <w:bottom w:val="none" w:sz="0" w:space="0" w:color="auto"/>
            <w:right w:val="none" w:sz="0" w:space="0" w:color="auto"/>
          </w:divBdr>
        </w:div>
        <w:div w:id="766273347">
          <w:marLeft w:val="0"/>
          <w:marRight w:val="0"/>
          <w:marTop w:val="160"/>
          <w:marBottom w:val="160"/>
          <w:divBdr>
            <w:top w:val="none" w:sz="0" w:space="0" w:color="auto"/>
            <w:left w:val="none" w:sz="0" w:space="0" w:color="auto"/>
            <w:bottom w:val="none" w:sz="0" w:space="0" w:color="auto"/>
            <w:right w:val="none" w:sz="0" w:space="0" w:color="auto"/>
          </w:divBdr>
        </w:div>
        <w:div w:id="406417541">
          <w:marLeft w:val="0"/>
          <w:marRight w:val="0"/>
          <w:marTop w:val="160"/>
          <w:marBottom w:val="160"/>
          <w:divBdr>
            <w:top w:val="none" w:sz="0" w:space="0" w:color="auto"/>
            <w:left w:val="none" w:sz="0" w:space="0" w:color="auto"/>
            <w:bottom w:val="none" w:sz="0" w:space="0" w:color="auto"/>
            <w:right w:val="none" w:sz="0" w:space="0" w:color="auto"/>
          </w:divBdr>
        </w:div>
        <w:div w:id="1057780172">
          <w:marLeft w:val="0"/>
          <w:marRight w:val="0"/>
          <w:marTop w:val="160"/>
          <w:marBottom w:val="160"/>
          <w:divBdr>
            <w:top w:val="none" w:sz="0" w:space="0" w:color="auto"/>
            <w:left w:val="none" w:sz="0" w:space="0" w:color="auto"/>
            <w:bottom w:val="none" w:sz="0" w:space="0" w:color="auto"/>
            <w:right w:val="none" w:sz="0" w:space="0" w:color="auto"/>
          </w:divBdr>
        </w:div>
        <w:div w:id="971861393">
          <w:marLeft w:val="0"/>
          <w:marRight w:val="0"/>
          <w:marTop w:val="160"/>
          <w:marBottom w:val="160"/>
          <w:divBdr>
            <w:top w:val="none" w:sz="0" w:space="0" w:color="auto"/>
            <w:left w:val="none" w:sz="0" w:space="0" w:color="auto"/>
            <w:bottom w:val="none" w:sz="0" w:space="0" w:color="auto"/>
            <w:right w:val="none" w:sz="0" w:space="0" w:color="auto"/>
          </w:divBdr>
        </w:div>
        <w:div w:id="1795832816">
          <w:marLeft w:val="0"/>
          <w:marRight w:val="0"/>
          <w:marTop w:val="0"/>
          <w:marBottom w:val="0"/>
          <w:divBdr>
            <w:top w:val="none" w:sz="0" w:space="0" w:color="auto"/>
            <w:left w:val="none" w:sz="0" w:space="0" w:color="auto"/>
            <w:bottom w:val="none" w:sz="0" w:space="0" w:color="auto"/>
            <w:right w:val="none" w:sz="0" w:space="0" w:color="auto"/>
          </w:divBdr>
        </w:div>
      </w:divsChild>
    </w:div>
    <w:div w:id="1909803448">
      <w:marLeft w:val="0"/>
      <w:marRight w:val="0"/>
      <w:marTop w:val="0"/>
      <w:marBottom w:val="0"/>
      <w:divBdr>
        <w:top w:val="none" w:sz="0" w:space="0" w:color="auto"/>
        <w:left w:val="none" w:sz="0" w:space="0" w:color="auto"/>
        <w:bottom w:val="none" w:sz="0" w:space="0" w:color="auto"/>
        <w:right w:val="none" w:sz="0" w:space="0" w:color="auto"/>
      </w:divBdr>
      <w:divsChild>
        <w:div w:id="120274471">
          <w:marLeft w:val="0"/>
          <w:marRight w:val="0"/>
          <w:marTop w:val="0"/>
          <w:marBottom w:val="0"/>
          <w:divBdr>
            <w:top w:val="none" w:sz="0" w:space="0" w:color="auto"/>
            <w:left w:val="none" w:sz="0" w:space="0" w:color="auto"/>
            <w:bottom w:val="none" w:sz="0" w:space="0" w:color="auto"/>
            <w:right w:val="none" w:sz="0" w:space="0" w:color="auto"/>
          </w:divBdr>
        </w:div>
      </w:divsChild>
    </w:div>
    <w:div w:id="1912345261">
      <w:marLeft w:val="0"/>
      <w:marRight w:val="0"/>
      <w:marTop w:val="160"/>
      <w:marBottom w:val="160"/>
      <w:divBdr>
        <w:top w:val="none" w:sz="0" w:space="0" w:color="auto"/>
        <w:left w:val="none" w:sz="0" w:space="0" w:color="auto"/>
        <w:bottom w:val="none" w:sz="0" w:space="0" w:color="auto"/>
        <w:right w:val="none" w:sz="0" w:space="0" w:color="auto"/>
      </w:divBdr>
    </w:div>
    <w:div w:id="1913076713">
      <w:marLeft w:val="0"/>
      <w:marRight w:val="0"/>
      <w:marTop w:val="0"/>
      <w:marBottom w:val="0"/>
      <w:divBdr>
        <w:top w:val="none" w:sz="0" w:space="0" w:color="auto"/>
        <w:left w:val="none" w:sz="0" w:space="0" w:color="auto"/>
        <w:bottom w:val="none" w:sz="0" w:space="0" w:color="auto"/>
        <w:right w:val="none" w:sz="0" w:space="0" w:color="auto"/>
      </w:divBdr>
      <w:divsChild>
        <w:div w:id="1888687418">
          <w:marLeft w:val="0"/>
          <w:marRight w:val="0"/>
          <w:marTop w:val="0"/>
          <w:marBottom w:val="0"/>
          <w:divBdr>
            <w:top w:val="none" w:sz="0" w:space="0" w:color="auto"/>
            <w:left w:val="none" w:sz="0" w:space="0" w:color="auto"/>
            <w:bottom w:val="none" w:sz="0" w:space="0" w:color="auto"/>
            <w:right w:val="none" w:sz="0" w:space="0" w:color="auto"/>
          </w:divBdr>
        </w:div>
      </w:divsChild>
    </w:div>
    <w:div w:id="1913155674">
      <w:marLeft w:val="0"/>
      <w:marRight w:val="0"/>
      <w:marTop w:val="0"/>
      <w:marBottom w:val="0"/>
      <w:divBdr>
        <w:top w:val="none" w:sz="0" w:space="0" w:color="auto"/>
        <w:left w:val="none" w:sz="0" w:space="0" w:color="auto"/>
        <w:bottom w:val="none" w:sz="0" w:space="0" w:color="auto"/>
        <w:right w:val="none" w:sz="0" w:space="0" w:color="auto"/>
      </w:divBdr>
      <w:divsChild>
        <w:div w:id="2106460293">
          <w:marLeft w:val="0"/>
          <w:marRight w:val="0"/>
          <w:marTop w:val="0"/>
          <w:marBottom w:val="0"/>
          <w:divBdr>
            <w:top w:val="none" w:sz="0" w:space="0" w:color="auto"/>
            <w:left w:val="none" w:sz="0" w:space="0" w:color="auto"/>
            <w:bottom w:val="none" w:sz="0" w:space="0" w:color="auto"/>
            <w:right w:val="none" w:sz="0" w:space="0" w:color="auto"/>
          </w:divBdr>
        </w:div>
      </w:divsChild>
    </w:div>
    <w:div w:id="1915316951">
      <w:marLeft w:val="0"/>
      <w:marRight w:val="0"/>
      <w:marTop w:val="160"/>
      <w:marBottom w:val="120"/>
      <w:divBdr>
        <w:top w:val="none" w:sz="0" w:space="0" w:color="auto"/>
        <w:left w:val="none" w:sz="0" w:space="0" w:color="auto"/>
        <w:bottom w:val="none" w:sz="0" w:space="0" w:color="auto"/>
        <w:right w:val="none" w:sz="0" w:space="0" w:color="auto"/>
      </w:divBdr>
    </w:div>
    <w:div w:id="1918324160">
      <w:marLeft w:val="0"/>
      <w:marRight w:val="0"/>
      <w:marTop w:val="0"/>
      <w:marBottom w:val="160"/>
      <w:divBdr>
        <w:top w:val="none" w:sz="0" w:space="0" w:color="auto"/>
        <w:left w:val="none" w:sz="0" w:space="0" w:color="auto"/>
        <w:bottom w:val="none" w:sz="0" w:space="0" w:color="auto"/>
        <w:right w:val="none" w:sz="0" w:space="0" w:color="auto"/>
      </w:divBdr>
    </w:div>
    <w:div w:id="1918783272">
      <w:marLeft w:val="0"/>
      <w:marRight w:val="0"/>
      <w:marTop w:val="160"/>
      <w:marBottom w:val="160"/>
      <w:divBdr>
        <w:top w:val="none" w:sz="0" w:space="0" w:color="auto"/>
        <w:left w:val="none" w:sz="0" w:space="0" w:color="auto"/>
        <w:bottom w:val="none" w:sz="0" w:space="0" w:color="auto"/>
        <w:right w:val="none" w:sz="0" w:space="0" w:color="auto"/>
      </w:divBdr>
    </w:div>
    <w:div w:id="1921669984">
      <w:marLeft w:val="0"/>
      <w:marRight w:val="0"/>
      <w:marTop w:val="0"/>
      <w:marBottom w:val="160"/>
      <w:divBdr>
        <w:top w:val="none" w:sz="0" w:space="0" w:color="auto"/>
        <w:left w:val="none" w:sz="0" w:space="0" w:color="auto"/>
        <w:bottom w:val="none" w:sz="0" w:space="0" w:color="auto"/>
        <w:right w:val="none" w:sz="0" w:space="0" w:color="auto"/>
      </w:divBdr>
    </w:div>
    <w:div w:id="1923833590">
      <w:marLeft w:val="0"/>
      <w:marRight w:val="0"/>
      <w:marTop w:val="0"/>
      <w:marBottom w:val="160"/>
      <w:divBdr>
        <w:top w:val="none" w:sz="0" w:space="0" w:color="auto"/>
        <w:left w:val="none" w:sz="0" w:space="0" w:color="auto"/>
        <w:bottom w:val="none" w:sz="0" w:space="0" w:color="auto"/>
        <w:right w:val="none" w:sz="0" w:space="0" w:color="auto"/>
      </w:divBdr>
    </w:div>
    <w:div w:id="1924411349">
      <w:marLeft w:val="0"/>
      <w:marRight w:val="0"/>
      <w:marTop w:val="160"/>
      <w:marBottom w:val="160"/>
      <w:divBdr>
        <w:top w:val="none" w:sz="0" w:space="0" w:color="auto"/>
        <w:left w:val="none" w:sz="0" w:space="0" w:color="auto"/>
        <w:bottom w:val="none" w:sz="0" w:space="0" w:color="auto"/>
        <w:right w:val="none" w:sz="0" w:space="0" w:color="auto"/>
      </w:divBdr>
    </w:div>
    <w:div w:id="1924802860">
      <w:marLeft w:val="0"/>
      <w:marRight w:val="0"/>
      <w:marTop w:val="0"/>
      <w:marBottom w:val="0"/>
      <w:divBdr>
        <w:top w:val="none" w:sz="0" w:space="0" w:color="auto"/>
        <w:left w:val="none" w:sz="0" w:space="0" w:color="auto"/>
        <w:bottom w:val="none" w:sz="0" w:space="0" w:color="auto"/>
        <w:right w:val="none" w:sz="0" w:space="0" w:color="auto"/>
      </w:divBdr>
      <w:divsChild>
        <w:div w:id="815151164">
          <w:marLeft w:val="0"/>
          <w:marRight w:val="0"/>
          <w:marTop w:val="0"/>
          <w:marBottom w:val="0"/>
          <w:divBdr>
            <w:top w:val="none" w:sz="0" w:space="0" w:color="auto"/>
            <w:left w:val="none" w:sz="0" w:space="0" w:color="auto"/>
            <w:bottom w:val="none" w:sz="0" w:space="0" w:color="auto"/>
            <w:right w:val="none" w:sz="0" w:space="0" w:color="auto"/>
          </w:divBdr>
        </w:div>
      </w:divsChild>
    </w:div>
    <w:div w:id="1925802827">
      <w:marLeft w:val="0"/>
      <w:marRight w:val="0"/>
      <w:marTop w:val="160"/>
      <w:marBottom w:val="160"/>
      <w:divBdr>
        <w:top w:val="none" w:sz="0" w:space="0" w:color="auto"/>
        <w:left w:val="none" w:sz="0" w:space="0" w:color="auto"/>
        <w:bottom w:val="none" w:sz="0" w:space="0" w:color="auto"/>
        <w:right w:val="none" w:sz="0" w:space="0" w:color="auto"/>
      </w:divBdr>
    </w:div>
    <w:div w:id="1927154929">
      <w:marLeft w:val="0"/>
      <w:marRight w:val="0"/>
      <w:marTop w:val="160"/>
      <w:marBottom w:val="160"/>
      <w:divBdr>
        <w:top w:val="none" w:sz="0" w:space="0" w:color="auto"/>
        <w:left w:val="none" w:sz="0" w:space="0" w:color="auto"/>
        <w:bottom w:val="none" w:sz="0" w:space="0" w:color="auto"/>
        <w:right w:val="none" w:sz="0" w:space="0" w:color="auto"/>
      </w:divBdr>
    </w:div>
    <w:div w:id="1928075128">
      <w:marLeft w:val="0"/>
      <w:marRight w:val="0"/>
      <w:marTop w:val="0"/>
      <w:marBottom w:val="0"/>
      <w:divBdr>
        <w:top w:val="none" w:sz="0" w:space="0" w:color="auto"/>
        <w:left w:val="none" w:sz="0" w:space="0" w:color="auto"/>
        <w:bottom w:val="none" w:sz="0" w:space="0" w:color="auto"/>
        <w:right w:val="none" w:sz="0" w:space="0" w:color="auto"/>
      </w:divBdr>
    </w:div>
    <w:div w:id="1928221243">
      <w:marLeft w:val="0"/>
      <w:marRight w:val="0"/>
      <w:marTop w:val="160"/>
      <w:marBottom w:val="160"/>
      <w:divBdr>
        <w:top w:val="none" w:sz="0" w:space="0" w:color="auto"/>
        <w:left w:val="none" w:sz="0" w:space="0" w:color="auto"/>
        <w:bottom w:val="none" w:sz="0" w:space="0" w:color="auto"/>
        <w:right w:val="none" w:sz="0" w:space="0" w:color="auto"/>
      </w:divBdr>
    </w:div>
    <w:div w:id="1929803774">
      <w:marLeft w:val="0"/>
      <w:marRight w:val="0"/>
      <w:marTop w:val="0"/>
      <w:marBottom w:val="120"/>
      <w:divBdr>
        <w:top w:val="none" w:sz="0" w:space="0" w:color="auto"/>
        <w:left w:val="none" w:sz="0" w:space="0" w:color="auto"/>
        <w:bottom w:val="none" w:sz="0" w:space="0" w:color="auto"/>
        <w:right w:val="none" w:sz="0" w:space="0" w:color="auto"/>
      </w:divBdr>
      <w:divsChild>
        <w:div w:id="309867674">
          <w:marLeft w:val="0"/>
          <w:marRight w:val="0"/>
          <w:marTop w:val="0"/>
          <w:marBottom w:val="0"/>
          <w:divBdr>
            <w:top w:val="none" w:sz="0" w:space="0" w:color="auto"/>
            <w:left w:val="none" w:sz="0" w:space="0" w:color="auto"/>
            <w:bottom w:val="none" w:sz="0" w:space="0" w:color="auto"/>
            <w:right w:val="none" w:sz="0" w:space="0" w:color="auto"/>
          </w:divBdr>
        </w:div>
        <w:div w:id="231738743">
          <w:marLeft w:val="0"/>
          <w:marRight w:val="0"/>
          <w:marTop w:val="0"/>
          <w:marBottom w:val="0"/>
          <w:divBdr>
            <w:top w:val="none" w:sz="0" w:space="0" w:color="auto"/>
            <w:left w:val="none" w:sz="0" w:space="0" w:color="auto"/>
            <w:bottom w:val="none" w:sz="0" w:space="0" w:color="auto"/>
            <w:right w:val="none" w:sz="0" w:space="0" w:color="auto"/>
          </w:divBdr>
        </w:div>
        <w:div w:id="136260650">
          <w:marLeft w:val="0"/>
          <w:marRight w:val="0"/>
          <w:marTop w:val="0"/>
          <w:marBottom w:val="0"/>
          <w:divBdr>
            <w:top w:val="none" w:sz="0" w:space="0" w:color="auto"/>
            <w:left w:val="none" w:sz="0" w:space="0" w:color="auto"/>
            <w:bottom w:val="none" w:sz="0" w:space="0" w:color="auto"/>
            <w:right w:val="none" w:sz="0" w:space="0" w:color="auto"/>
          </w:divBdr>
        </w:div>
        <w:div w:id="1593853576">
          <w:marLeft w:val="0"/>
          <w:marRight w:val="0"/>
          <w:marTop w:val="0"/>
          <w:marBottom w:val="0"/>
          <w:divBdr>
            <w:top w:val="none" w:sz="0" w:space="0" w:color="auto"/>
            <w:left w:val="none" w:sz="0" w:space="0" w:color="auto"/>
            <w:bottom w:val="none" w:sz="0" w:space="0" w:color="auto"/>
            <w:right w:val="none" w:sz="0" w:space="0" w:color="auto"/>
          </w:divBdr>
        </w:div>
        <w:div w:id="1760055374">
          <w:marLeft w:val="0"/>
          <w:marRight w:val="0"/>
          <w:marTop w:val="0"/>
          <w:marBottom w:val="0"/>
          <w:divBdr>
            <w:top w:val="none" w:sz="0" w:space="0" w:color="auto"/>
            <w:left w:val="none" w:sz="0" w:space="0" w:color="auto"/>
            <w:bottom w:val="none" w:sz="0" w:space="0" w:color="auto"/>
            <w:right w:val="none" w:sz="0" w:space="0" w:color="auto"/>
          </w:divBdr>
        </w:div>
        <w:div w:id="1526481439">
          <w:marLeft w:val="0"/>
          <w:marRight w:val="0"/>
          <w:marTop w:val="0"/>
          <w:marBottom w:val="0"/>
          <w:divBdr>
            <w:top w:val="none" w:sz="0" w:space="0" w:color="auto"/>
            <w:left w:val="none" w:sz="0" w:space="0" w:color="auto"/>
            <w:bottom w:val="none" w:sz="0" w:space="0" w:color="auto"/>
            <w:right w:val="none" w:sz="0" w:space="0" w:color="auto"/>
          </w:divBdr>
        </w:div>
        <w:div w:id="921838131">
          <w:marLeft w:val="0"/>
          <w:marRight w:val="0"/>
          <w:marTop w:val="0"/>
          <w:marBottom w:val="0"/>
          <w:divBdr>
            <w:top w:val="none" w:sz="0" w:space="0" w:color="auto"/>
            <w:left w:val="none" w:sz="0" w:space="0" w:color="auto"/>
            <w:bottom w:val="none" w:sz="0" w:space="0" w:color="auto"/>
            <w:right w:val="none" w:sz="0" w:space="0" w:color="auto"/>
          </w:divBdr>
        </w:div>
        <w:div w:id="587159272">
          <w:marLeft w:val="0"/>
          <w:marRight w:val="0"/>
          <w:marTop w:val="0"/>
          <w:marBottom w:val="0"/>
          <w:divBdr>
            <w:top w:val="none" w:sz="0" w:space="0" w:color="auto"/>
            <w:left w:val="none" w:sz="0" w:space="0" w:color="auto"/>
            <w:bottom w:val="none" w:sz="0" w:space="0" w:color="auto"/>
            <w:right w:val="none" w:sz="0" w:space="0" w:color="auto"/>
          </w:divBdr>
        </w:div>
        <w:div w:id="841972674">
          <w:marLeft w:val="0"/>
          <w:marRight w:val="0"/>
          <w:marTop w:val="0"/>
          <w:marBottom w:val="0"/>
          <w:divBdr>
            <w:top w:val="none" w:sz="0" w:space="0" w:color="auto"/>
            <w:left w:val="none" w:sz="0" w:space="0" w:color="auto"/>
            <w:bottom w:val="none" w:sz="0" w:space="0" w:color="auto"/>
            <w:right w:val="none" w:sz="0" w:space="0" w:color="auto"/>
          </w:divBdr>
        </w:div>
        <w:div w:id="1736855421">
          <w:marLeft w:val="0"/>
          <w:marRight w:val="0"/>
          <w:marTop w:val="0"/>
          <w:marBottom w:val="0"/>
          <w:divBdr>
            <w:top w:val="none" w:sz="0" w:space="0" w:color="auto"/>
            <w:left w:val="none" w:sz="0" w:space="0" w:color="auto"/>
            <w:bottom w:val="none" w:sz="0" w:space="0" w:color="auto"/>
            <w:right w:val="none" w:sz="0" w:space="0" w:color="auto"/>
          </w:divBdr>
        </w:div>
      </w:divsChild>
    </w:div>
    <w:div w:id="1930851338">
      <w:marLeft w:val="0"/>
      <w:marRight w:val="0"/>
      <w:marTop w:val="0"/>
      <w:marBottom w:val="0"/>
      <w:divBdr>
        <w:top w:val="none" w:sz="0" w:space="0" w:color="auto"/>
        <w:left w:val="none" w:sz="0" w:space="0" w:color="auto"/>
        <w:bottom w:val="none" w:sz="0" w:space="0" w:color="auto"/>
        <w:right w:val="none" w:sz="0" w:space="0" w:color="auto"/>
      </w:divBdr>
      <w:divsChild>
        <w:div w:id="1037043095">
          <w:marLeft w:val="0"/>
          <w:marRight w:val="0"/>
          <w:marTop w:val="0"/>
          <w:marBottom w:val="0"/>
          <w:divBdr>
            <w:top w:val="none" w:sz="0" w:space="0" w:color="auto"/>
            <w:left w:val="none" w:sz="0" w:space="0" w:color="auto"/>
            <w:bottom w:val="none" w:sz="0" w:space="0" w:color="auto"/>
            <w:right w:val="none" w:sz="0" w:space="0" w:color="auto"/>
          </w:divBdr>
        </w:div>
      </w:divsChild>
    </w:div>
    <w:div w:id="1932230036">
      <w:marLeft w:val="0"/>
      <w:marRight w:val="0"/>
      <w:marTop w:val="0"/>
      <w:marBottom w:val="0"/>
      <w:divBdr>
        <w:top w:val="none" w:sz="0" w:space="0" w:color="auto"/>
        <w:left w:val="none" w:sz="0" w:space="0" w:color="auto"/>
        <w:bottom w:val="none" w:sz="0" w:space="0" w:color="auto"/>
        <w:right w:val="none" w:sz="0" w:space="0" w:color="auto"/>
      </w:divBdr>
      <w:divsChild>
        <w:div w:id="1471896115">
          <w:marLeft w:val="0"/>
          <w:marRight w:val="0"/>
          <w:marTop w:val="0"/>
          <w:marBottom w:val="0"/>
          <w:divBdr>
            <w:top w:val="none" w:sz="0" w:space="0" w:color="auto"/>
            <w:left w:val="none" w:sz="0" w:space="0" w:color="auto"/>
            <w:bottom w:val="none" w:sz="0" w:space="0" w:color="auto"/>
            <w:right w:val="none" w:sz="0" w:space="0" w:color="auto"/>
          </w:divBdr>
        </w:div>
      </w:divsChild>
    </w:div>
    <w:div w:id="1932740100">
      <w:marLeft w:val="0"/>
      <w:marRight w:val="0"/>
      <w:marTop w:val="160"/>
      <w:marBottom w:val="160"/>
      <w:divBdr>
        <w:top w:val="none" w:sz="0" w:space="0" w:color="auto"/>
        <w:left w:val="none" w:sz="0" w:space="0" w:color="auto"/>
        <w:bottom w:val="none" w:sz="0" w:space="0" w:color="auto"/>
        <w:right w:val="none" w:sz="0" w:space="0" w:color="auto"/>
      </w:divBdr>
    </w:div>
    <w:div w:id="1934244309">
      <w:marLeft w:val="0"/>
      <w:marRight w:val="0"/>
      <w:marTop w:val="160"/>
      <w:marBottom w:val="160"/>
      <w:divBdr>
        <w:top w:val="none" w:sz="0" w:space="0" w:color="auto"/>
        <w:left w:val="none" w:sz="0" w:space="0" w:color="auto"/>
        <w:bottom w:val="none" w:sz="0" w:space="0" w:color="auto"/>
        <w:right w:val="none" w:sz="0" w:space="0" w:color="auto"/>
      </w:divBdr>
    </w:div>
    <w:div w:id="1937206969">
      <w:marLeft w:val="0"/>
      <w:marRight w:val="0"/>
      <w:marTop w:val="0"/>
      <w:marBottom w:val="0"/>
      <w:divBdr>
        <w:top w:val="none" w:sz="0" w:space="0" w:color="auto"/>
        <w:left w:val="none" w:sz="0" w:space="0" w:color="auto"/>
        <w:bottom w:val="none" w:sz="0" w:space="0" w:color="auto"/>
        <w:right w:val="none" w:sz="0" w:space="0" w:color="auto"/>
      </w:divBdr>
      <w:divsChild>
        <w:div w:id="847599645">
          <w:marLeft w:val="0"/>
          <w:marRight w:val="0"/>
          <w:marTop w:val="0"/>
          <w:marBottom w:val="0"/>
          <w:divBdr>
            <w:top w:val="none" w:sz="0" w:space="0" w:color="auto"/>
            <w:left w:val="none" w:sz="0" w:space="0" w:color="auto"/>
            <w:bottom w:val="none" w:sz="0" w:space="0" w:color="auto"/>
            <w:right w:val="none" w:sz="0" w:space="0" w:color="auto"/>
          </w:divBdr>
        </w:div>
      </w:divsChild>
    </w:div>
    <w:div w:id="1937209598">
      <w:marLeft w:val="0"/>
      <w:marRight w:val="0"/>
      <w:marTop w:val="160"/>
      <w:marBottom w:val="160"/>
      <w:divBdr>
        <w:top w:val="none" w:sz="0" w:space="0" w:color="auto"/>
        <w:left w:val="none" w:sz="0" w:space="0" w:color="auto"/>
        <w:bottom w:val="none" w:sz="0" w:space="0" w:color="auto"/>
        <w:right w:val="none" w:sz="0" w:space="0" w:color="auto"/>
      </w:divBdr>
    </w:div>
    <w:div w:id="1939175360">
      <w:marLeft w:val="0"/>
      <w:marRight w:val="0"/>
      <w:marTop w:val="160"/>
      <w:marBottom w:val="120"/>
      <w:divBdr>
        <w:top w:val="none" w:sz="0" w:space="0" w:color="auto"/>
        <w:left w:val="none" w:sz="0" w:space="0" w:color="auto"/>
        <w:bottom w:val="none" w:sz="0" w:space="0" w:color="auto"/>
        <w:right w:val="none" w:sz="0" w:space="0" w:color="auto"/>
      </w:divBdr>
    </w:div>
    <w:div w:id="1940332199">
      <w:marLeft w:val="0"/>
      <w:marRight w:val="0"/>
      <w:marTop w:val="160"/>
      <w:marBottom w:val="160"/>
      <w:divBdr>
        <w:top w:val="none" w:sz="0" w:space="0" w:color="auto"/>
        <w:left w:val="none" w:sz="0" w:space="0" w:color="auto"/>
        <w:bottom w:val="none" w:sz="0" w:space="0" w:color="auto"/>
        <w:right w:val="none" w:sz="0" w:space="0" w:color="auto"/>
      </w:divBdr>
    </w:div>
    <w:div w:id="1941790439">
      <w:marLeft w:val="0"/>
      <w:marRight w:val="0"/>
      <w:marTop w:val="160"/>
      <w:marBottom w:val="160"/>
      <w:divBdr>
        <w:top w:val="none" w:sz="0" w:space="0" w:color="auto"/>
        <w:left w:val="none" w:sz="0" w:space="0" w:color="auto"/>
        <w:bottom w:val="none" w:sz="0" w:space="0" w:color="auto"/>
        <w:right w:val="none" w:sz="0" w:space="0" w:color="auto"/>
      </w:divBdr>
    </w:div>
    <w:div w:id="1945650659">
      <w:marLeft w:val="0"/>
      <w:marRight w:val="0"/>
      <w:marTop w:val="0"/>
      <w:marBottom w:val="120"/>
      <w:divBdr>
        <w:top w:val="none" w:sz="0" w:space="0" w:color="auto"/>
        <w:left w:val="none" w:sz="0" w:space="0" w:color="auto"/>
        <w:bottom w:val="none" w:sz="0" w:space="0" w:color="auto"/>
        <w:right w:val="none" w:sz="0" w:space="0" w:color="auto"/>
      </w:divBdr>
      <w:divsChild>
        <w:div w:id="996348305">
          <w:marLeft w:val="0"/>
          <w:marRight w:val="0"/>
          <w:marTop w:val="0"/>
          <w:marBottom w:val="0"/>
          <w:divBdr>
            <w:top w:val="none" w:sz="0" w:space="0" w:color="auto"/>
            <w:left w:val="none" w:sz="0" w:space="0" w:color="auto"/>
            <w:bottom w:val="none" w:sz="0" w:space="0" w:color="auto"/>
            <w:right w:val="none" w:sz="0" w:space="0" w:color="auto"/>
          </w:divBdr>
        </w:div>
      </w:divsChild>
    </w:div>
    <w:div w:id="1946306456">
      <w:marLeft w:val="0"/>
      <w:marRight w:val="0"/>
      <w:marTop w:val="0"/>
      <w:marBottom w:val="120"/>
      <w:divBdr>
        <w:top w:val="none" w:sz="0" w:space="0" w:color="auto"/>
        <w:left w:val="none" w:sz="0" w:space="0" w:color="auto"/>
        <w:bottom w:val="none" w:sz="0" w:space="0" w:color="auto"/>
        <w:right w:val="none" w:sz="0" w:space="0" w:color="auto"/>
      </w:divBdr>
      <w:divsChild>
        <w:div w:id="300043048">
          <w:marLeft w:val="0"/>
          <w:marRight w:val="0"/>
          <w:marTop w:val="0"/>
          <w:marBottom w:val="0"/>
          <w:divBdr>
            <w:top w:val="none" w:sz="0" w:space="0" w:color="auto"/>
            <w:left w:val="none" w:sz="0" w:space="0" w:color="auto"/>
            <w:bottom w:val="none" w:sz="0" w:space="0" w:color="auto"/>
            <w:right w:val="none" w:sz="0" w:space="0" w:color="auto"/>
          </w:divBdr>
        </w:div>
      </w:divsChild>
    </w:div>
    <w:div w:id="1946420153">
      <w:marLeft w:val="0"/>
      <w:marRight w:val="0"/>
      <w:marTop w:val="0"/>
      <w:marBottom w:val="0"/>
      <w:divBdr>
        <w:top w:val="none" w:sz="0" w:space="0" w:color="auto"/>
        <w:left w:val="none" w:sz="0" w:space="0" w:color="auto"/>
        <w:bottom w:val="none" w:sz="0" w:space="0" w:color="auto"/>
        <w:right w:val="none" w:sz="0" w:space="0" w:color="auto"/>
      </w:divBdr>
      <w:divsChild>
        <w:div w:id="748818836">
          <w:marLeft w:val="0"/>
          <w:marRight w:val="0"/>
          <w:marTop w:val="160"/>
          <w:marBottom w:val="160"/>
          <w:divBdr>
            <w:top w:val="none" w:sz="0" w:space="0" w:color="auto"/>
            <w:left w:val="none" w:sz="0" w:space="0" w:color="auto"/>
            <w:bottom w:val="none" w:sz="0" w:space="0" w:color="auto"/>
            <w:right w:val="none" w:sz="0" w:space="0" w:color="auto"/>
          </w:divBdr>
        </w:div>
        <w:div w:id="1480881078">
          <w:marLeft w:val="0"/>
          <w:marRight w:val="0"/>
          <w:marTop w:val="160"/>
          <w:marBottom w:val="160"/>
          <w:divBdr>
            <w:top w:val="none" w:sz="0" w:space="0" w:color="auto"/>
            <w:left w:val="none" w:sz="0" w:space="0" w:color="auto"/>
            <w:bottom w:val="none" w:sz="0" w:space="0" w:color="auto"/>
            <w:right w:val="none" w:sz="0" w:space="0" w:color="auto"/>
          </w:divBdr>
        </w:div>
        <w:div w:id="1146773723">
          <w:marLeft w:val="0"/>
          <w:marRight w:val="0"/>
          <w:marTop w:val="160"/>
          <w:marBottom w:val="160"/>
          <w:divBdr>
            <w:top w:val="none" w:sz="0" w:space="0" w:color="auto"/>
            <w:left w:val="none" w:sz="0" w:space="0" w:color="auto"/>
            <w:bottom w:val="none" w:sz="0" w:space="0" w:color="auto"/>
            <w:right w:val="none" w:sz="0" w:space="0" w:color="auto"/>
          </w:divBdr>
        </w:div>
        <w:div w:id="1595361804">
          <w:marLeft w:val="0"/>
          <w:marRight w:val="0"/>
          <w:marTop w:val="160"/>
          <w:marBottom w:val="160"/>
          <w:divBdr>
            <w:top w:val="none" w:sz="0" w:space="0" w:color="auto"/>
            <w:left w:val="none" w:sz="0" w:space="0" w:color="auto"/>
            <w:bottom w:val="none" w:sz="0" w:space="0" w:color="auto"/>
            <w:right w:val="none" w:sz="0" w:space="0" w:color="auto"/>
          </w:divBdr>
        </w:div>
        <w:div w:id="1206328490">
          <w:marLeft w:val="0"/>
          <w:marRight w:val="0"/>
          <w:marTop w:val="160"/>
          <w:marBottom w:val="160"/>
          <w:divBdr>
            <w:top w:val="none" w:sz="0" w:space="0" w:color="auto"/>
            <w:left w:val="none" w:sz="0" w:space="0" w:color="auto"/>
            <w:bottom w:val="none" w:sz="0" w:space="0" w:color="auto"/>
            <w:right w:val="none" w:sz="0" w:space="0" w:color="auto"/>
          </w:divBdr>
        </w:div>
        <w:div w:id="1158692631">
          <w:marLeft w:val="0"/>
          <w:marRight w:val="0"/>
          <w:marTop w:val="0"/>
          <w:marBottom w:val="0"/>
          <w:divBdr>
            <w:top w:val="none" w:sz="0" w:space="0" w:color="auto"/>
            <w:left w:val="none" w:sz="0" w:space="0" w:color="auto"/>
            <w:bottom w:val="none" w:sz="0" w:space="0" w:color="auto"/>
            <w:right w:val="none" w:sz="0" w:space="0" w:color="auto"/>
          </w:divBdr>
        </w:div>
      </w:divsChild>
    </w:div>
    <w:div w:id="1947080086">
      <w:marLeft w:val="0"/>
      <w:marRight w:val="0"/>
      <w:marTop w:val="160"/>
      <w:marBottom w:val="160"/>
      <w:divBdr>
        <w:top w:val="none" w:sz="0" w:space="0" w:color="auto"/>
        <w:left w:val="none" w:sz="0" w:space="0" w:color="auto"/>
        <w:bottom w:val="none" w:sz="0" w:space="0" w:color="auto"/>
        <w:right w:val="none" w:sz="0" w:space="0" w:color="auto"/>
      </w:divBdr>
    </w:div>
    <w:div w:id="1947737078">
      <w:marLeft w:val="0"/>
      <w:marRight w:val="0"/>
      <w:marTop w:val="160"/>
      <w:marBottom w:val="0"/>
      <w:divBdr>
        <w:top w:val="none" w:sz="0" w:space="0" w:color="auto"/>
        <w:left w:val="none" w:sz="0" w:space="0" w:color="auto"/>
        <w:bottom w:val="none" w:sz="0" w:space="0" w:color="auto"/>
        <w:right w:val="none" w:sz="0" w:space="0" w:color="auto"/>
      </w:divBdr>
    </w:div>
    <w:div w:id="1948079269">
      <w:marLeft w:val="0"/>
      <w:marRight w:val="0"/>
      <w:marTop w:val="160"/>
      <w:marBottom w:val="160"/>
      <w:divBdr>
        <w:top w:val="none" w:sz="0" w:space="0" w:color="auto"/>
        <w:left w:val="none" w:sz="0" w:space="0" w:color="auto"/>
        <w:bottom w:val="none" w:sz="0" w:space="0" w:color="auto"/>
        <w:right w:val="none" w:sz="0" w:space="0" w:color="auto"/>
      </w:divBdr>
    </w:div>
    <w:div w:id="1948342410">
      <w:marLeft w:val="0"/>
      <w:marRight w:val="0"/>
      <w:marTop w:val="160"/>
      <w:marBottom w:val="160"/>
      <w:divBdr>
        <w:top w:val="none" w:sz="0" w:space="0" w:color="auto"/>
        <w:left w:val="none" w:sz="0" w:space="0" w:color="auto"/>
        <w:bottom w:val="none" w:sz="0" w:space="0" w:color="auto"/>
        <w:right w:val="none" w:sz="0" w:space="0" w:color="auto"/>
      </w:divBdr>
    </w:div>
    <w:div w:id="1948804057">
      <w:marLeft w:val="0"/>
      <w:marRight w:val="0"/>
      <w:marTop w:val="160"/>
      <w:marBottom w:val="160"/>
      <w:divBdr>
        <w:top w:val="none" w:sz="0" w:space="0" w:color="auto"/>
        <w:left w:val="none" w:sz="0" w:space="0" w:color="auto"/>
        <w:bottom w:val="none" w:sz="0" w:space="0" w:color="auto"/>
        <w:right w:val="none" w:sz="0" w:space="0" w:color="auto"/>
      </w:divBdr>
    </w:div>
    <w:div w:id="1952081841">
      <w:marLeft w:val="0"/>
      <w:marRight w:val="0"/>
      <w:marTop w:val="160"/>
      <w:marBottom w:val="160"/>
      <w:divBdr>
        <w:top w:val="none" w:sz="0" w:space="0" w:color="auto"/>
        <w:left w:val="none" w:sz="0" w:space="0" w:color="auto"/>
        <w:bottom w:val="none" w:sz="0" w:space="0" w:color="auto"/>
        <w:right w:val="none" w:sz="0" w:space="0" w:color="auto"/>
      </w:divBdr>
    </w:div>
    <w:div w:id="1952783463">
      <w:marLeft w:val="0"/>
      <w:marRight w:val="0"/>
      <w:marTop w:val="160"/>
      <w:marBottom w:val="160"/>
      <w:divBdr>
        <w:top w:val="none" w:sz="0" w:space="0" w:color="auto"/>
        <w:left w:val="none" w:sz="0" w:space="0" w:color="auto"/>
        <w:bottom w:val="none" w:sz="0" w:space="0" w:color="auto"/>
        <w:right w:val="none" w:sz="0" w:space="0" w:color="auto"/>
      </w:divBdr>
    </w:div>
    <w:div w:id="1953129309">
      <w:marLeft w:val="0"/>
      <w:marRight w:val="0"/>
      <w:marTop w:val="160"/>
      <w:marBottom w:val="160"/>
      <w:divBdr>
        <w:top w:val="none" w:sz="0" w:space="0" w:color="auto"/>
        <w:left w:val="none" w:sz="0" w:space="0" w:color="auto"/>
        <w:bottom w:val="none" w:sz="0" w:space="0" w:color="auto"/>
        <w:right w:val="none" w:sz="0" w:space="0" w:color="auto"/>
      </w:divBdr>
    </w:div>
    <w:div w:id="1954550031">
      <w:marLeft w:val="0"/>
      <w:marRight w:val="0"/>
      <w:marTop w:val="160"/>
      <w:marBottom w:val="160"/>
      <w:divBdr>
        <w:top w:val="none" w:sz="0" w:space="0" w:color="auto"/>
        <w:left w:val="none" w:sz="0" w:space="0" w:color="auto"/>
        <w:bottom w:val="none" w:sz="0" w:space="0" w:color="auto"/>
        <w:right w:val="none" w:sz="0" w:space="0" w:color="auto"/>
      </w:divBdr>
    </w:div>
    <w:div w:id="1955744461">
      <w:marLeft w:val="0"/>
      <w:marRight w:val="0"/>
      <w:marTop w:val="160"/>
      <w:marBottom w:val="160"/>
      <w:divBdr>
        <w:top w:val="none" w:sz="0" w:space="0" w:color="auto"/>
        <w:left w:val="none" w:sz="0" w:space="0" w:color="auto"/>
        <w:bottom w:val="none" w:sz="0" w:space="0" w:color="auto"/>
        <w:right w:val="none" w:sz="0" w:space="0" w:color="auto"/>
      </w:divBdr>
    </w:div>
    <w:div w:id="1956447660">
      <w:marLeft w:val="0"/>
      <w:marRight w:val="0"/>
      <w:marTop w:val="0"/>
      <w:marBottom w:val="0"/>
      <w:divBdr>
        <w:top w:val="none" w:sz="0" w:space="0" w:color="auto"/>
        <w:left w:val="none" w:sz="0" w:space="0" w:color="auto"/>
        <w:bottom w:val="none" w:sz="0" w:space="0" w:color="auto"/>
        <w:right w:val="none" w:sz="0" w:space="0" w:color="auto"/>
      </w:divBdr>
      <w:divsChild>
        <w:div w:id="147865374">
          <w:marLeft w:val="0"/>
          <w:marRight w:val="0"/>
          <w:marTop w:val="0"/>
          <w:marBottom w:val="0"/>
          <w:divBdr>
            <w:top w:val="none" w:sz="0" w:space="0" w:color="auto"/>
            <w:left w:val="none" w:sz="0" w:space="0" w:color="auto"/>
            <w:bottom w:val="none" w:sz="0" w:space="0" w:color="auto"/>
            <w:right w:val="none" w:sz="0" w:space="0" w:color="auto"/>
          </w:divBdr>
        </w:div>
      </w:divsChild>
    </w:div>
    <w:div w:id="1956867100">
      <w:marLeft w:val="0"/>
      <w:marRight w:val="0"/>
      <w:marTop w:val="0"/>
      <w:marBottom w:val="160"/>
      <w:divBdr>
        <w:top w:val="none" w:sz="0" w:space="0" w:color="auto"/>
        <w:left w:val="none" w:sz="0" w:space="0" w:color="auto"/>
        <w:bottom w:val="none" w:sz="0" w:space="0" w:color="auto"/>
        <w:right w:val="none" w:sz="0" w:space="0" w:color="auto"/>
      </w:divBdr>
    </w:div>
    <w:div w:id="1958218678">
      <w:marLeft w:val="0"/>
      <w:marRight w:val="0"/>
      <w:marTop w:val="160"/>
      <w:marBottom w:val="160"/>
      <w:divBdr>
        <w:top w:val="none" w:sz="0" w:space="0" w:color="auto"/>
        <w:left w:val="none" w:sz="0" w:space="0" w:color="auto"/>
        <w:bottom w:val="none" w:sz="0" w:space="0" w:color="auto"/>
        <w:right w:val="none" w:sz="0" w:space="0" w:color="auto"/>
      </w:divBdr>
    </w:div>
    <w:div w:id="1958559542">
      <w:marLeft w:val="0"/>
      <w:marRight w:val="0"/>
      <w:marTop w:val="160"/>
      <w:marBottom w:val="160"/>
      <w:divBdr>
        <w:top w:val="none" w:sz="0" w:space="0" w:color="auto"/>
        <w:left w:val="none" w:sz="0" w:space="0" w:color="auto"/>
        <w:bottom w:val="none" w:sz="0" w:space="0" w:color="auto"/>
        <w:right w:val="none" w:sz="0" w:space="0" w:color="auto"/>
      </w:divBdr>
    </w:div>
    <w:div w:id="1959098166">
      <w:marLeft w:val="0"/>
      <w:marRight w:val="0"/>
      <w:marTop w:val="0"/>
      <w:marBottom w:val="0"/>
      <w:divBdr>
        <w:top w:val="none" w:sz="0" w:space="0" w:color="auto"/>
        <w:left w:val="none" w:sz="0" w:space="0" w:color="auto"/>
        <w:bottom w:val="none" w:sz="0" w:space="0" w:color="auto"/>
        <w:right w:val="none" w:sz="0" w:space="0" w:color="auto"/>
      </w:divBdr>
      <w:divsChild>
        <w:div w:id="1580285466">
          <w:marLeft w:val="0"/>
          <w:marRight w:val="0"/>
          <w:marTop w:val="0"/>
          <w:marBottom w:val="0"/>
          <w:divBdr>
            <w:top w:val="none" w:sz="0" w:space="0" w:color="auto"/>
            <w:left w:val="none" w:sz="0" w:space="0" w:color="auto"/>
            <w:bottom w:val="none" w:sz="0" w:space="0" w:color="auto"/>
            <w:right w:val="none" w:sz="0" w:space="0" w:color="auto"/>
          </w:divBdr>
        </w:div>
      </w:divsChild>
    </w:div>
    <w:div w:id="1964919386">
      <w:marLeft w:val="0"/>
      <w:marRight w:val="0"/>
      <w:marTop w:val="160"/>
      <w:marBottom w:val="160"/>
      <w:divBdr>
        <w:top w:val="none" w:sz="0" w:space="0" w:color="auto"/>
        <w:left w:val="none" w:sz="0" w:space="0" w:color="auto"/>
        <w:bottom w:val="none" w:sz="0" w:space="0" w:color="auto"/>
        <w:right w:val="none" w:sz="0" w:space="0" w:color="auto"/>
      </w:divBdr>
    </w:div>
    <w:div w:id="1965383955">
      <w:marLeft w:val="0"/>
      <w:marRight w:val="0"/>
      <w:marTop w:val="0"/>
      <w:marBottom w:val="120"/>
      <w:divBdr>
        <w:top w:val="none" w:sz="0" w:space="0" w:color="auto"/>
        <w:left w:val="none" w:sz="0" w:space="0" w:color="auto"/>
        <w:bottom w:val="none" w:sz="0" w:space="0" w:color="auto"/>
        <w:right w:val="none" w:sz="0" w:space="0" w:color="auto"/>
      </w:divBdr>
    </w:div>
    <w:div w:id="1966541395">
      <w:marLeft w:val="0"/>
      <w:marRight w:val="0"/>
      <w:marTop w:val="40"/>
      <w:marBottom w:val="40"/>
      <w:divBdr>
        <w:top w:val="none" w:sz="0" w:space="0" w:color="auto"/>
        <w:left w:val="none" w:sz="0" w:space="0" w:color="auto"/>
        <w:bottom w:val="none" w:sz="0" w:space="0" w:color="auto"/>
        <w:right w:val="none" w:sz="0" w:space="0" w:color="auto"/>
      </w:divBdr>
    </w:div>
    <w:div w:id="1966544525">
      <w:marLeft w:val="0"/>
      <w:marRight w:val="0"/>
      <w:marTop w:val="0"/>
      <w:marBottom w:val="120"/>
      <w:divBdr>
        <w:top w:val="none" w:sz="0" w:space="0" w:color="auto"/>
        <w:left w:val="none" w:sz="0" w:space="0" w:color="auto"/>
        <w:bottom w:val="none" w:sz="0" w:space="0" w:color="auto"/>
        <w:right w:val="none" w:sz="0" w:space="0" w:color="auto"/>
      </w:divBdr>
    </w:div>
    <w:div w:id="1967007475">
      <w:marLeft w:val="0"/>
      <w:marRight w:val="0"/>
      <w:marTop w:val="0"/>
      <w:marBottom w:val="0"/>
      <w:divBdr>
        <w:top w:val="none" w:sz="0" w:space="0" w:color="auto"/>
        <w:left w:val="none" w:sz="0" w:space="0" w:color="auto"/>
        <w:bottom w:val="none" w:sz="0" w:space="0" w:color="auto"/>
        <w:right w:val="none" w:sz="0" w:space="0" w:color="auto"/>
      </w:divBdr>
    </w:div>
    <w:div w:id="1969050318">
      <w:marLeft w:val="0"/>
      <w:marRight w:val="0"/>
      <w:marTop w:val="0"/>
      <w:marBottom w:val="0"/>
      <w:divBdr>
        <w:top w:val="none" w:sz="0" w:space="0" w:color="auto"/>
        <w:left w:val="none" w:sz="0" w:space="0" w:color="auto"/>
        <w:bottom w:val="none" w:sz="0" w:space="0" w:color="auto"/>
        <w:right w:val="none" w:sz="0" w:space="0" w:color="auto"/>
      </w:divBdr>
      <w:divsChild>
        <w:div w:id="956765066">
          <w:marLeft w:val="0"/>
          <w:marRight w:val="0"/>
          <w:marTop w:val="160"/>
          <w:marBottom w:val="160"/>
          <w:divBdr>
            <w:top w:val="none" w:sz="0" w:space="0" w:color="auto"/>
            <w:left w:val="none" w:sz="0" w:space="0" w:color="auto"/>
            <w:bottom w:val="none" w:sz="0" w:space="0" w:color="auto"/>
            <w:right w:val="none" w:sz="0" w:space="0" w:color="auto"/>
          </w:divBdr>
        </w:div>
        <w:div w:id="482280366">
          <w:marLeft w:val="0"/>
          <w:marRight w:val="0"/>
          <w:marTop w:val="160"/>
          <w:marBottom w:val="160"/>
          <w:divBdr>
            <w:top w:val="none" w:sz="0" w:space="0" w:color="auto"/>
            <w:left w:val="none" w:sz="0" w:space="0" w:color="auto"/>
            <w:bottom w:val="none" w:sz="0" w:space="0" w:color="auto"/>
            <w:right w:val="none" w:sz="0" w:space="0" w:color="auto"/>
          </w:divBdr>
        </w:div>
        <w:div w:id="582766828">
          <w:marLeft w:val="0"/>
          <w:marRight w:val="0"/>
          <w:marTop w:val="160"/>
          <w:marBottom w:val="160"/>
          <w:divBdr>
            <w:top w:val="none" w:sz="0" w:space="0" w:color="auto"/>
            <w:left w:val="none" w:sz="0" w:space="0" w:color="auto"/>
            <w:bottom w:val="none" w:sz="0" w:space="0" w:color="auto"/>
            <w:right w:val="none" w:sz="0" w:space="0" w:color="auto"/>
          </w:divBdr>
        </w:div>
        <w:div w:id="498153909">
          <w:marLeft w:val="0"/>
          <w:marRight w:val="0"/>
          <w:marTop w:val="160"/>
          <w:marBottom w:val="160"/>
          <w:divBdr>
            <w:top w:val="none" w:sz="0" w:space="0" w:color="auto"/>
            <w:left w:val="none" w:sz="0" w:space="0" w:color="auto"/>
            <w:bottom w:val="none" w:sz="0" w:space="0" w:color="auto"/>
            <w:right w:val="none" w:sz="0" w:space="0" w:color="auto"/>
          </w:divBdr>
        </w:div>
      </w:divsChild>
    </w:div>
    <w:div w:id="1970360313">
      <w:marLeft w:val="0"/>
      <w:marRight w:val="0"/>
      <w:marTop w:val="0"/>
      <w:marBottom w:val="0"/>
      <w:divBdr>
        <w:top w:val="none" w:sz="0" w:space="0" w:color="auto"/>
        <w:left w:val="none" w:sz="0" w:space="0" w:color="auto"/>
        <w:bottom w:val="none" w:sz="0" w:space="0" w:color="auto"/>
        <w:right w:val="none" w:sz="0" w:space="0" w:color="auto"/>
      </w:divBdr>
      <w:divsChild>
        <w:div w:id="1212424985">
          <w:marLeft w:val="0"/>
          <w:marRight w:val="0"/>
          <w:marTop w:val="0"/>
          <w:marBottom w:val="0"/>
          <w:divBdr>
            <w:top w:val="none" w:sz="0" w:space="0" w:color="auto"/>
            <w:left w:val="none" w:sz="0" w:space="0" w:color="auto"/>
            <w:bottom w:val="none" w:sz="0" w:space="0" w:color="auto"/>
            <w:right w:val="none" w:sz="0" w:space="0" w:color="auto"/>
          </w:divBdr>
        </w:div>
      </w:divsChild>
    </w:div>
    <w:div w:id="1970937731">
      <w:marLeft w:val="0"/>
      <w:marRight w:val="0"/>
      <w:marTop w:val="160"/>
      <w:marBottom w:val="160"/>
      <w:divBdr>
        <w:top w:val="none" w:sz="0" w:space="0" w:color="auto"/>
        <w:left w:val="none" w:sz="0" w:space="0" w:color="auto"/>
        <w:bottom w:val="none" w:sz="0" w:space="0" w:color="auto"/>
        <w:right w:val="none" w:sz="0" w:space="0" w:color="auto"/>
      </w:divBdr>
    </w:div>
    <w:div w:id="1972054274">
      <w:marLeft w:val="0"/>
      <w:marRight w:val="0"/>
      <w:marTop w:val="0"/>
      <w:marBottom w:val="0"/>
      <w:divBdr>
        <w:top w:val="none" w:sz="0" w:space="0" w:color="auto"/>
        <w:left w:val="none" w:sz="0" w:space="0" w:color="auto"/>
        <w:bottom w:val="none" w:sz="0" w:space="0" w:color="auto"/>
        <w:right w:val="none" w:sz="0" w:space="0" w:color="auto"/>
      </w:divBdr>
      <w:divsChild>
        <w:div w:id="1453136017">
          <w:marLeft w:val="0"/>
          <w:marRight w:val="0"/>
          <w:marTop w:val="0"/>
          <w:marBottom w:val="0"/>
          <w:divBdr>
            <w:top w:val="none" w:sz="0" w:space="0" w:color="auto"/>
            <w:left w:val="none" w:sz="0" w:space="0" w:color="auto"/>
            <w:bottom w:val="none" w:sz="0" w:space="0" w:color="auto"/>
            <w:right w:val="none" w:sz="0" w:space="0" w:color="auto"/>
          </w:divBdr>
        </w:div>
      </w:divsChild>
    </w:div>
    <w:div w:id="1974018590">
      <w:marLeft w:val="0"/>
      <w:marRight w:val="0"/>
      <w:marTop w:val="0"/>
      <w:marBottom w:val="0"/>
      <w:divBdr>
        <w:top w:val="none" w:sz="0" w:space="0" w:color="auto"/>
        <w:left w:val="none" w:sz="0" w:space="0" w:color="auto"/>
        <w:bottom w:val="none" w:sz="0" w:space="0" w:color="auto"/>
        <w:right w:val="none" w:sz="0" w:space="0" w:color="auto"/>
      </w:divBdr>
    </w:div>
    <w:div w:id="1974091662">
      <w:marLeft w:val="0"/>
      <w:marRight w:val="0"/>
      <w:marTop w:val="0"/>
      <w:marBottom w:val="0"/>
      <w:divBdr>
        <w:top w:val="none" w:sz="0" w:space="0" w:color="auto"/>
        <w:left w:val="none" w:sz="0" w:space="0" w:color="auto"/>
        <w:bottom w:val="none" w:sz="0" w:space="0" w:color="auto"/>
        <w:right w:val="none" w:sz="0" w:space="0" w:color="auto"/>
      </w:divBdr>
      <w:divsChild>
        <w:div w:id="1211302231">
          <w:marLeft w:val="0"/>
          <w:marRight w:val="0"/>
          <w:marTop w:val="0"/>
          <w:marBottom w:val="0"/>
          <w:divBdr>
            <w:top w:val="none" w:sz="0" w:space="0" w:color="auto"/>
            <w:left w:val="none" w:sz="0" w:space="0" w:color="auto"/>
            <w:bottom w:val="none" w:sz="0" w:space="0" w:color="auto"/>
            <w:right w:val="none" w:sz="0" w:space="0" w:color="auto"/>
          </w:divBdr>
        </w:div>
      </w:divsChild>
    </w:div>
    <w:div w:id="1976596828">
      <w:marLeft w:val="0"/>
      <w:marRight w:val="0"/>
      <w:marTop w:val="0"/>
      <w:marBottom w:val="160"/>
      <w:divBdr>
        <w:top w:val="none" w:sz="0" w:space="0" w:color="auto"/>
        <w:left w:val="none" w:sz="0" w:space="0" w:color="auto"/>
        <w:bottom w:val="none" w:sz="0" w:space="0" w:color="auto"/>
        <w:right w:val="none" w:sz="0" w:space="0" w:color="auto"/>
      </w:divBdr>
    </w:div>
    <w:div w:id="1977487251">
      <w:marLeft w:val="0"/>
      <w:marRight w:val="0"/>
      <w:marTop w:val="160"/>
      <w:marBottom w:val="160"/>
      <w:divBdr>
        <w:top w:val="none" w:sz="0" w:space="0" w:color="auto"/>
        <w:left w:val="none" w:sz="0" w:space="0" w:color="auto"/>
        <w:bottom w:val="none" w:sz="0" w:space="0" w:color="auto"/>
        <w:right w:val="none" w:sz="0" w:space="0" w:color="auto"/>
      </w:divBdr>
    </w:div>
    <w:div w:id="1978026608">
      <w:marLeft w:val="0"/>
      <w:marRight w:val="0"/>
      <w:marTop w:val="160"/>
      <w:marBottom w:val="160"/>
      <w:divBdr>
        <w:top w:val="none" w:sz="0" w:space="0" w:color="auto"/>
        <w:left w:val="none" w:sz="0" w:space="0" w:color="auto"/>
        <w:bottom w:val="none" w:sz="0" w:space="0" w:color="auto"/>
        <w:right w:val="none" w:sz="0" w:space="0" w:color="auto"/>
      </w:divBdr>
    </w:div>
    <w:div w:id="1978099770">
      <w:marLeft w:val="0"/>
      <w:marRight w:val="0"/>
      <w:marTop w:val="0"/>
      <w:marBottom w:val="0"/>
      <w:divBdr>
        <w:top w:val="none" w:sz="0" w:space="0" w:color="auto"/>
        <w:left w:val="none" w:sz="0" w:space="0" w:color="auto"/>
        <w:bottom w:val="none" w:sz="0" w:space="0" w:color="auto"/>
        <w:right w:val="none" w:sz="0" w:space="0" w:color="auto"/>
      </w:divBdr>
      <w:divsChild>
        <w:div w:id="1669476615">
          <w:marLeft w:val="0"/>
          <w:marRight w:val="0"/>
          <w:marTop w:val="160"/>
          <w:marBottom w:val="160"/>
          <w:divBdr>
            <w:top w:val="none" w:sz="0" w:space="0" w:color="auto"/>
            <w:left w:val="none" w:sz="0" w:space="0" w:color="auto"/>
            <w:bottom w:val="none" w:sz="0" w:space="0" w:color="auto"/>
            <w:right w:val="none" w:sz="0" w:space="0" w:color="auto"/>
          </w:divBdr>
        </w:div>
        <w:div w:id="2009946051">
          <w:marLeft w:val="0"/>
          <w:marRight w:val="0"/>
          <w:marTop w:val="160"/>
          <w:marBottom w:val="160"/>
          <w:divBdr>
            <w:top w:val="none" w:sz="0" w:space="0" w:color="auto"/>
            <w:left w:val="none" w:sz="0" w:space="0" w:color="auto"/>
            <w:bottom w:val="none" w:sz="0" w:space="0" w:color="auto"/>
            <w:right w:val="none" w:sz="0" w:space="0" w:color="auto"/>
          </w:divBdr>
        </w:div>
        <w:div w:id="131675789">
          <w:marLeft w:val="0"/>
          <w:marRight w:val="0"/>
          <w:marTop w:val="160"/>
          <w:marBottom w:val="160"/>
          <w:divBdr>
            <w:top w:val="none" w:sz="0" w:space="0" w:color="auto"/>
            <w:left w:val="none" w:sz="0" w:space="0" w:color="auto"/>
            <w:bottom w:val="none" w:sz="0" w:space="0" w:color="auto"/>
            <w:right w:val="none" w:sz="0" w:space="0" w:color="auto"/>
          </w:divBdr>
        </w:div>
        <w:div w:id="1323895237">
          <w:marLeft w:val="0"/>
          <w:marRight w:val="0"/>
          <w:marTop w:val="160"/>
          <w:marBottom w:val="160"/>
          <w:divBdr>
            <w:top w:val="none" w:sz="0" w:space="0" w:color="auto"/>
            <w:left w:val="none" w:sz="0" w:space="0" w:color="auto"/>
            <w:bottom w:val="none" w:sz="0" w:space="0" w:color="auto"/>
            <w:right w:val="none" w:sz="0" w:space="0" w:color="auto"/>
          </w:divBdr>
        </w:div>
        <w:div w:id="1196623262">
          <w:marLeft w:val="0"/>
          <w:marRight w:val="0"/>
          <w:marTop w:val="160"/>
          <w:marBottom w:val="160"/>
          <w:divBdr>
            <w:top w:val="none" w:sz="0" w:space="0" w:color="auto"/>
            <w:left w:val="none" w:sz="0" w:space="0" w:color="auto"/>
            <w:bottom w:val="none" w:sz="0" w:space="0" w:color="auto"/>
            <w:right w:val="none" w:sz="0" w:space="0" w:color="auto"/>
          </w:divBdr>
        </w:div>
      </w:divsChild>
    </w:div>
    <w:div w:id="1984263178">
      <w:marLeft w:val="0"/>
      <w:marRight w:val="0"/>
      <w:marTop w:val="160"/>
      <w:marBottom w:val="160"/>
      <w:divBdr>
        <w:top w:val="none" w:sz="0" w:space="0" w:color="auto"/>
        <w:left w:val="none" w:sz="0" w:space="0" w:color="auto"/>
        <w:bottom w:val="none" w:sz="0" w:space="0" w:color="auto"/>
        <w:right w:val="none" w:sz="0" w:space="0" w:color="auto"/>
      </w:divBdr>
    </w:div>
    <w:div w:id="1986006924">
      <w:marLeft w:val="0"/>
      <w:marRight w:val="0"/>
      <w:marTop w:val="160"/>
      <w:marBottom w:val="160"/>
      <w:divBdr>
        <w:top w:val="none" w:sz="0" w:space="0" w:color="auto"/>
        <w:left w:val="none" w:sz="0" w:space="0" w:color="auto"/>
        <w:bottom w:val="none" w:sz="0" w:space="0" w:color="auto"/>
        <w:right w:val="none" w:sz="0" w:space="0" w:color="auto"/>
      </w:divBdr>
    </w:div>
    <w:div w:id="1989703585">
      <w:marLeft w:val="0"/>
      <w:marRight w:val="0"/>
      <w:marTop w:val="0"/>
      <w:marBottom w:val="0"/>
      <w:divBdr>
        <w:top w:val="none" w:sz="0" w:space="0" w:color="auto"/>
        <w:left w:val="none" w:sz="0" w:space="0" w:color="auto"/>
        <w:bottom w:val="none" w:sz="0" w:space="0" w:color="auto"/>
        <w:right w:val="none" w:sz="0" w:space="0" w:color="auto"/>
      </w:divBdr>
      <w:divsChild>
        <w:div w:id="1987665860">
          <w:marLeft w:val="0"/>
          <w:marRight w:val="0"/>
          <w:marTop w:val="0"/>
          <w:marBottom w:val="0"/>
          <w:divBdr>
            <w:top w:val="none" w:sz="0" w:space="0" w:color="auto"/>
            <w:left w:val="none" w:sz="0" w:space="0" w:color="auto"/>
            <w:bottom w:val="none" w:sz="0" w:space="0" w:color="auto"/>
            <w:right w:val="none" w:sz="0" w:space="0" w:color="auto"/>
          </w:divBdr>
        </w:div>
      </w:divsChild>
    </w:div>
    <w:div w:id="1990085653">
      <w:marLeft w:val="0"/>
      <w:marRight w:val="0"/>
      <w:marTop w:val="160"/>
      <w:marBottom w:val="160"/>
      <w:divBdr>
        <w:top w:val="none" w:sz="0" w:space="0" w:color="auto"/>
        <w:left w:val="none" w:sz="0" w:space="0" w:color="auto"/>
        <w:bottom w:val="none" w:sz="0" w:space="0" w:color="auto"/>
        <w:right w:val="none" w:sz="0" w:space="0" w:color="auto"/>
      </w:divBdr>
    </w:div>
    <w:div w:id="1990160881">
      <w:marLeft w:val="0"/>
      <w:marRight w:val="0"/>
      <w:marTop w:val="160"/>
      <w:marBottom w:val="160"/>
      <w:divBdr>
        <w:top w:val="none" w:sz="0" w:space="0" w:color="auto"/>
        <w:left w:val="none" w:sz="0" w:space="0" w:color="auto"/>
        <w:bottom w:val="none" w:sz="0" w:space="0" w:color="auto"/>
        <w:right w:val="none" w:sz="0" w:space="0" w:color="auto"/>
      </w:divBdr>
    </w:div>
    <w:div w:id="1990742139">
      <w:marLeft w:val="0"/>
      <w:marRight w:val="0"/>
      <w:marTop w:val="160"/>
      <w:marBottom w:val="160"/>
      <w:divBdr>
        <w:top w:val="none" w:sz="0" w:space="0" w:color="auto"/>
        <w:left w:val="none" w:sz="0" w:space="0" w:color="auto"/>
        <w:bottom w:val="none" w:sz="0" w:space="0" w:color="auto"/>
        <w:right w:val="none" w:sz="0" w:space="0" w:color="auto"/>
      </w:divBdr>
    </w:div>
    <w:div w:id="1991277736">
      <w:marLeft w:val="0"/>
      <w:marRight w:val="0"/>
      <w:marTop w:val="0"/>
      <w:marBottom w:val="0"/>
      <w:divBdr>
        <w:top w:val="none" w:sz="0" w:space="0" w:color="auto"/>
        <w:left w:val="none" w:sz="0" w:space="0" w:color="auto"/>
        <w:bottom w:val="none" w:sz="0" w:space="0" w:color="auto"/>
        <w:right w:val="none" w:sz="0" w:space="0" w:color="auto"/>
      </w:divBdr>
    </w:div>
    <w:div w:id="1993363634">
      <w:marLeft w:val="0"/>
      <w:marRight w:val="0"/>
      <w:marTop w:val="0"/>
      <w:marBottom w:val="0"/>
      <w:divBdr>
        <w:top w:val="none" w:sz="0" w:space="0" w:color="auto"/>
        <w:left w:val="none" w:sz="0" w:space="0" w:color="auto"/>
        <w:bottom w:val="none" w:sz="0" w:space="0" w:color="auto"/>
        <w:right w:val="none" w:sz="0" w:space="0" w:color="auto"/>
      </w:divBdr>
      <w:divsChild>
        <w:div w:id="1613392766">
          <w:marLeft w:val="0"/>
          <w:marRight w:val="0"/>
          <w:marTop w:val="0"/>
          <w:marBottom w:val="0"/>
          <w:divBdr>
            <w:top w:val="none" w:sz="0" w:space="0" w:color="auto"/>
            <w:left w:val="none" w:sz="0" w:space="0" w:color="auto"/>
            <w:bottom w:val="none" w:sz="0" w:space="0" w:color="auto"/>
            <w:right w:val="none" w:sz="0" w:space="0" w:color="auto"/>
          </w:divBdr>
        </w:div>
      </w:divsChild>
    </w:div>
    <w:div w:id="1995598515">
      <w:marLeft w:val="0"/>
      <w:marRight w:val="0"/>
      <w:marTop w:val="160"/>
      <w:marBottom w:val="160"/>
      <w:divBdr>
        <w:top w:val="none" w:sz="0" w:space="0" w:color="auto"/>
        <w:left w:val="none" w:sz="0" w:space="0" w:color="auto"/>
        <w:bottom w:val="none" w:sz="0" w:space="0" w:color="auto"/>
        <w:right w:val="none" w:sz="0" w:space="0" w:color="auto"/>
      </w:divBdr>
    </w:div>
    <w:div w:id="2001614871">
      <w:marLeft w:val="0"/>
      <w:marRight w:val="0"/>
      <w:marTop w:val="160"/>
      <w:marBottom w:val="160"/>
      <w:divBdr>
        <w:top w:val="none" w:sz="0" w:space="0" w:color="auto"/>
        <w:left w:val="none" w:sz="0" w:space="0" w:color="auto"/>
        <w:bottom w:val="none" w:sz="0" w:space="0" w:color="auto"/>
        <w:right w:val="none" w:sz="0" w:space="0" w:color="auto"/>
      </w:divBdr>
    </w:div>
    <w:div w:id="2003699454">
      <w:marLeft w:val="0"/>
      <w:marRight w:val="0"/>
      <w:marTop w:val="160"/>
      <w:marBottom w:val="160"/>
      <w:divBdr>
        <w:top w:val="none" w:sz="0" w:space="0" w:color="auto"/>
        <w:left w:val="none" w:sz="0" w:space="0" w:color="auto"/>
        <w:bottom w:val="none" w:sz="0" w:space="0" w:color="auto"/>
        <w:right w:val="none" w:sz="0" w:space="0" w:color="auto"/>
      </w:divBdr>
    </w:div>
    <w:div w:id="2004967806">
      <w:marLeft w:val="0"/>
      <w:marRight w:val="0"/>
      <w:marTop w:val="0"/>
      <w:marBottom w:val="160"/>
      <w:divBdr>
        <w:top w:val="none" w:sz="0" w:space="0" w:color="auto"/>
        <w:left w:val="none" w:sz="0" w:space="0" w:color="auto"/>
        <w:bottom w:val="none" w:sz="0" w:space="0" w:color="auto"/>
        <w:right w:val="none" w:sz="0" w:space="0" w:color="auto"/>
      </w:divBdr>
    </w:div>
    <w:div w:id="2005081784">
      <w:marLeft w:val="0"/>
      <w:marRight w:val="0"/>
      <w:marTop w:val="160"/>
      <w:marBottom w:val="160"/>
      <w:divBdr>
        <w:top w:val="none" w:sz="0" w:space="0" w:color="auto"/>
        <w:left w:val="none" w:sz="0" w:space="0" w:color="auto"/>
        <w:bottom w:val="none" w:sz="0" w:space="0" w:color="auto"/>
        <w:right w:val="none" w:sz="0" w:space="0" w:color="auto"/>
      </w:divBdr>
    </w:div>
    <w:div w:id="2005084425">
      <w:marLeft w:val="0"/>
      <w:marRight w:val="0"/>
      <w:marTop w:val="160"/>
      <w:marBottom w:val="160"/>
      <w:divBdr>
        <w:top w:val="none" w:sz="0" w:space="0" w:color="auto"/>
        <w:left w:val="none" w:sz="0" w:space="0" w:color="auto"/>
        <w:bottom w:val="none" w:sz="0" w:space="0" w:color="auto"/>
        <w:right w:val="none" w:sz="0" w:space="0" w:color="auto"/>
      </w:divBdr>
    </w:div>
    <w:div w:id="2005430755">
      <w:marLeft w:val="0"/>
      <w:marRight w:val="0"/>
      <w:marTop w:val="160"/>
      <w:marBottom w:val="160"/>
      <w:divBdr>
        <w:top w:val="none" w:sz="0" w:space="0" w:color="auto"/>
        <w:left w:val="none" w:sz="0" w:space="0" w:color="auto"/>
        <w:bottom w:val="none" w:sz="0" w:space="0" w:color="auto"/>
        <w:right w:val="none" w:sz="0" w:space="0" w:color="auto"/>
      </w:divBdr>
    </w:div>
    <w:div w:id="2006084802">
      <w:marLeft w:val="0"/>
      <w:marRight w:val="0"/>
      <w:marTop w:val="0"/>
      <w:marBottom w:val="0"/>
      <w:divBdr>
        <w:top w:val="none" w:sz="0" w:space="0" w:color="auto"/>
        <w:left w:val="none" w:sz="0" w:space="0" w:color="auto"/>
        <w:bottom w:val="none" w:sz="0" w:space="0" w:color="auto"/>
        <w:right w:val="none" w:sz="0" w:space="0" w:color="auto"/>
      </w:divBdr>
    </w:div>
    <w:div w:id="2007129930">
      <w:marLeft w:val="0"/>
      <w:marRight w:val="0"/>
      <w:marTop w:val="160"/>
      <w:marBottom w:val="160"/>
      <w:divBdr>
        <w:top w:val="none" w:sz="0" w:space="0" w:color="auto"/>
        <w:left w:val="none" w:sz="0" w:space="0" w:color="auto"/>
        <w:bottom w:val="none" w:sz="0" w:space="0" w:color="auto"/>
        <w:right w:val="none" w:sz="0" w:space="0" w:color="auto"/>
      </w:divBdr>
    </w:div>
    <w:div w:id="2007980161">
      <w:marLeft w:val="0"/>
      <w:marRight w:val="0"/>
      <w:marTop w:val="160"/>
      <w:marBottom w:val="160"/>
      <w:divBdr>
        <w:top w:val="none" w:sz="0" w:space="0" w:color="auto"/>
        <w:left w:val="none" w:sz="0" w:space="0" w:color="auto"/>
        <w:bottom w:val="none" w:sz="0" w:space="0" w:color="auto"/>
        <w:right w:val="none" w:sz="0" w:space="0" w:color="auto"/>
      </w:divBdr>
    </w:div>
    <w:div w:id="2009474952">
      <w:marLeft w:val="0"/>
      <w:marRight w:val="0"/>
      <w:marTop w:val="0"/>
      <w:marBottom w:val="120"/>
      <w:divBdr>
        <w:top w:val="none" w:sz="0" w:space="0" w:color="auto"/>
        <w:left w:val="none" w:sz="0" w:space="0" w:color="auto"/>
        <w:bottom w:val="none" w:sz="0" w:space="0" w:color="auto"/>
        <w:right w:val="none" w:sz="0" w:space="0" w:color="auto"/>
      </w:divBdr>
    </w:div>
    <w:div w:id="2012557791">
      <w:marLeft w:val="0"/>
      <w:marRight w:val="0"/>
      <w:marTop w:val="160"/>
      <w:marBottom w:val="160"/>
      <w:divBdr>
        <w:top w:val="none" w:sz="0" w:space="0" w:color="auto"/>
        <w:left w:val="none" w:sz="0" w:space="0" w:color="auto"/>
        <w:bottom w:val="none" w:sz="0" w:space="0" w:color="auto"/>
        <w:right w:val="none" w:sz="0" w:space="0" w:color="auto"/>
      </w:divBdr>
    </w:div>
    <w:div w:id="2012946635">
      <w:marLeft w:val="0"/>
      <w:marRight w:val="0"/>
      <w:marTop w:val="0"/>
      <w:marBottom w:val="0"/>
      <w:divBdr>
        <w:top w:val="none" w:sz="0" w:space="0" w:color="auto"/>
        <w:left w:val="none" w:sz="0" w:space="0" w:color="auto"/>
        <w:bottom w:val="none" w:sz="0" w:space="0" w:color="auto"/>
        <w:right w:val="none" w:sz="0" w:space="0" w:color="auto"/>
      </w:divBdr>
      <w:divsChild>
        <w:div w:id="1945378010">
          <w:marLeft w:val="0"/>
          <w:marRight w:val="0"/>
          <w:marTop w:val="0"/>
          <w:marBottom w:val="0"/>
          <w:divBdr>
            <w:top w:val="none" w:sz="0" w:space="0" w:color="auto"/>
            <w:left w:val="none" w:sz="0" w:space="0" w:color="auto"/>
            <w:bottom w:val="none" w:sz="0" w:space="0" w:color="auto"/>
            <w:right w:val="none" w:sz="0" w:space="0" w:color="auto"/>
          </w:divBdr>
        </w:div>
      </w:divsChild>
    </w:div>
    <w:div w:id="2012948666">
      <w:marLeft w:val="0"/>
      <w:marRight w:val="0"/>
      <w:marTop w:val="160"/>
      <w:marBottom w:val="160"/>
      <w:divBdr>
        <w:top w:val="none" w:sz="0" w:space="0" w:color="auto"/>
        <w:left w:val="none" w:sz="0" w:space="0" w:color="auto"/>
        <w:bottom w:val="none" w:sz="0" w:space="0" w:color="auto"/>
        <w:right w:val="none" w:sz="0" w:space="0" w:color="auto"/>
      </w:divBdr>
    </w:div>
    <w:div w:id="2017490089">
      <w:marLeft w:val="0"/>
      <w:marRight w:val="0"/>
      <w:marTop w:val="160"/>
      <w:marBottom w:val="160"/>
      <w:divBdr>
        <w:top w:val="none" w:sz="0" w:space="0" w:color="auto"/>
        <w:left w:val="none" w:sz="0" w:space="0" w:color="auto"/>
        <w:bottom w:val="none" w:sz="0" w:space="0" w:color="auto"/>
        <w:right w:val="none" w:sz="0" w:space="0" w:color="auto"/>
      </w:divBdr>
    </w:div>
    <w:div w:id="2018841979">
      <w:marLeft w:val="0"/>
      <w:marRight w:val="0"/>
      <w:marTop w:val="0"/>
      <w:marBottom w:val="120"/>
      <w:divBdr>
        <w:top w:val="none" w:sz="0" w:space="0" w:color="auto"/>
        <w:left w:val="none" w:sz="0" w:space="0" w:color="auto"/>
        <w:bottom w:val="none" w:sz="0" w:space="0" w:color="auto"/>
        <w:right w:val="none" w:sz="0" w:space="0" w:color="auto"/>
      </w:divBdr>
    </w:div>
    <w:div w:id="2022973083">
      <w:marLeft w:val="0"/>
      <w:marRight w:val="0"/>
      <w:marTop w:val="160"/>
      <w:marBottom w:val="160"/>
      <w:divBdr>
        <w:top w:val="none" w:sz="0" w:space="0" w:color="auto"/>
        <w:left w:val="none" w:sz="0" w:space="0" w:color="auto"/>
        <w:bottom w:val="none" w:sz="0" w:space="0" w:color="auto"/>
        <w:right w:val="none" w:sz="0" w:space="0" w:color="auto"/>
      </w:divBdr>
    </w:div>
    <w:div w:id="2027290850">
      <w:marLeft w:val="0"/>
      <w:marRight w:val="0"/>
      <w:marTop w:val="160"/>
      <w:marBottom w:val="120"/>
      <w:divBdr>
        <w:top w:val="none" w:sz="0" w:space="0" w:color="auto"/>
        <w:left w:val="none" w:sz="0" w:space="0" w:color="auto"/>
        <w:bottom w:val="none" w:sz="0" w:space="0" w:color="auto"/>
        <w:right w:val="none" w:sz="0" w:space="0" w:color="auto"/>
      </w:divBdr>
    </w:div>
    <w:div w:id="2028754548">
      <w:marLeft w:val="0"/>
      <w:marRight w:val="0"/>
      <w:marTop w:val="160"/>
      <w:marBottom w:val="160"/>
      <w:divBdr>
        <w:top w:val="none" w:sz="0" w:space="0" w:color="auto"/>
        <w:left w:val="none" w:sz="0" w:space="0" w:color="auto"/>
        <w:bottom w:val="none" w:sz="0" w:space="0" w:color="auto"/>
        <w:right w:val="none" w:sz="0" w:space="0" w:color="auto"/>
      </w:divBdr>
    </w:div>
    <w:div w:id="2032489130">
      <w:marLeft w:val="0"/>
      <w:marRight w:val="0"/>
      <w:marTop w:val="0"/>
      <w:marBottom w:val="0"/>
      <w:divBdr>
        <w:top w:val="none" w:sz="0" w:space="0" w:color="auto"/>
        <w:left w:val="none" w:sz="0" w:space="0" w:color="auto"/>
        <w:bottom w:val="none" w:sz="0" w:space="0" w:color="auto"/>
        <w:right w:val="none" w:sz="0" w:space="0" w:color="auto"/>
      </w:divBdr>
      <w:divsChild>
        <w:div w:id="1465195732">
          <w:marLeft w:val="0"/>
          <w:marRight w:val="0"/>
          <w:marTop w:val="0"/>
          <w:marBottom w:val="0"/>
          <w:divBdr>
            <w:top w:val="none" w:sz="0" w:space="0" w:color="auto"/>
            <w:left w:val="none" w:sz="0" w:space="0" w:color="auto"/>
            <w:bottom w:val="none" w:sz="0" w:space="0" w:color="auto"/>
            <w:right w:val="none" w:sz="0" w:space="0" w:color="auto"/>
          </w:divBdr>
        </w:div>
      </w:divsChild>
    </w:div>
    <w:div w:id="2035224617">
      <w:marLeft w:val="0"/>
      <w:marRight w:val="0"/>
      <w:marTop w:val="160"/>
      <w:marBottom w:val="160"/>
      <w:divBdr>
        <w:top w:val="none" w:sz="0" w:space="0" w:color="auto"/>
        <w:left w:val="none" w:sz="0" w:space="0" w:color="auto"/>
        <w:bottom w:val="none" w:sz="0" w:space="0" w:color="auto"/>
        <w:right w:val="none" w:sz="0" w:space="0" w:color="auto"/>
      </w:divBdr>
    </w:div>
    <w:div w:id="2037344532">
      <w:marLeft w:val="0"/>
      <w:marRight w:val="0"/>
      <w:marTop w:val="0"/>
      <w:marBottom w:val="0"/>
      <w:divBdr>
        <w:top w:val="none" w:sz="0" w:space="0" w:color="auto"/>
        <w:left w:val="none" w:sz="0" w:space="0" w:color="auto"/>
        <w:bottom w:val="none" w:sz="0" w:space="0" w:color="auto"/>
        <w:right w:val="none" w:sz="0" w:space="0" w:color="auto"/>
      </w:divBdr>
      <w:divsChild>
        <w:div w:id="444276214">
          <w:marLeft w:val="0"/>
          <w:marRight w:val="0"/>
          <w:marTop w:val="0"/>
          <w:marBottom w:val="0"/>
          <w:divBdr>
            <w:top w:val="none" w:sz="0" w:space="0" w:color="auto"/>
            <w:left w:val="none" w:sz="0" w:space="0" w:color="auto"/>
            <w:bottom w:val="none" w:sz="0" w:space="0" w:color="auto"/>
            <w:right w:val="none" w:sz="0" w:space="0" w:color="auto"/>
          </w:divBdr>
        </w:div>
      </w:divsChild>
    </w:div>
    <w:div w:id="2040280856">
      <w:marLeft w:val="0"/>
      <w:marRight w:val="0"/>
      <w:marTop w:val="160"/>
      <w:marBottom w:val="160"/>
      <w:divBdr>
        <w:top w:val="none" w:sz="0" w:space="0" w:color="auto"/>
        <w:left w:val="none" w:sz="0" w:space="0" w:color="auto"/>
        <w:bottom w:val="none" w:sz="0" w:space="0" w:color="auto"/>
        <w:right w:val="none" w:sz="0" w:space="0" w:color="auto"/>
      </w:divBdr>
    </w:div>
    <w:div w:id="2040549717">
      <w:marLeft w:val="0"/>
      <w:marRight w:val="0"/>
      <w:marTop w:val="160"/>
      <w:marBottom w:val="120"/>
      <w:divBdr>
        <w:top w:val="none" w:sz="0" w:space="0" w:color="auto"/>
        <w:left w:val="none" w:sz="0" w:space="0" w:color="auto"/>
        <w:bottom w:val="none" w:sz="0" w:space="0" w:color="auto"/>
        <w:right w:val="none" w:sz="0" w:space="0" w:color="auto"/>
      </w:divBdr>
      <w:divsChild>
        <w:div w:id="1551458332">
          <w:marLeft w:val="0"/>
          <w:marRight w:val="0"/>
          <w:marTop w:val="0"/>
          <w:marBottom w:val="0"/>
          <w:divBdr>
            <w:top w:val="none" w:sz="0" w:space="0" w:color="auto"/>
            <w:left w:val="none" w:sz="0" w:space="0" w:color="auto"/>
            <w:bottom w:val="none" w:sz="0" w:space="0" w:color="auto"/>
            <w:right w:val="none" w:sz="0" w:space="0" w:color="auto"/>
          </w:divBdr>
        </w:div>
        <w:div w:id="601959438">
          <w:marLeft w:val="0"/>
          <w:marRight w:val="0"/>
          <w:marTop w:val="0"/>
          <w:marBottom w:val="0"/>
          <w:divBdr>
            <w:top w:val="none" w:sz="0" w:space="0" w:color="auto"/>
            <w:left w:val="none" w:sz="0" w:space="0" w:color="auto"/>
            <w:bottom w:val="none" w:sz="0" w:space="0" w:color="auto"/>
            <w:right w:val="none" w:sz="0" w:space="0" w:color="auto"/>
          </w:divBdr>
        </w:div>
        <w:div w:id="824973417">
          <w:marLeft w:val="0"/>
          <w:marRight w:val="0"/>
          <w:marTop w:val="0"/>
          <w:marBottom w:val="0"/>
          <w:divBdr>
            <w:top w:val="none" w:sz="0" w:space="0" w:color="auto"/>
            <w:left w:val="none" w:sz="0" w:space="0" w:color="auto"/>
            <w:bottom w:val="none" w:sz="0" w:space="0" w:color="auto"/>
            <w:right w:val="none" w:sz="0" w:space="0" w:color="auto"/>
          </w:divBdr>
        </w:div>
      </w:divsChild>
    </w:div>
    <w:div w:id="2042390984">
      <w:marLeft w:val="0"/>
      <w:marRight w:val="0"/>
      <w:marTop w:val="0"/>
      <w:marBottom w:val="0"/>
      <w:divBdr>
        <w:top w:val="none" w:sz="0" w:space="0" w:color="auto"/>
        <w:left w:val="none" w:sz="0" w:space="0" w:color="auto"/>
        <w:bottom w:val="none" w:sz="0" w:space="0" w:color="auto"/>
        <w:right w:val="none" w:sz="0" w:space="0" w:color="auto"/>
      </w:divBdr>
    </w:div>
    <w:div w:id="2044093426">
      <w:marLeft w:val="0"/>
      <w:marRight w:val="0"/>
      <w:marTop w:val="160"/>
      <w:marBottom w:val="160"/>
      <w:divBdr>
        <w:top w:val="none" w:sz="0" w:space="0" w:color="auto"/>
        <w:left w:val="none" w:sz="0" w:space="0" w:color="auto"/>
        <w:bottom w:val="none" w:sz="0" w:space="0" w:color="auto"/>
        <w:right w:val="none" w:sz="0" w:space="0" w:color="auto"/>
      </w:divBdr>
    </w:div>
    <w:div w:id="2044941189">
      <w:marLeft w:val="0"/>
      <w:marRight w:val="0"/>
      <w:marTop w:val="160"/>
      <w:marBottom w:val="160"/>
      <w:divBdr>
        <w:top w:val="none" w:sz="0" w:space="0" w:color="auto"/>
        <w:left w:val="none" w:sz="0" w:space="0" w:color="auto"/>
        <w:bottom w:val="none" w:sz="0" w:space="0" w:color="auto"/>
        <w:right w:val="none" w:sz="0" w:space="0" w:color="auto"/>
      </w:divBdr>
    </w:div>
    <w:div w:id="2046326185">
      <w:marLeft w:val="0"/>
      <w:marRight w:val="0"/>
      <w:marTop w:val="0"/>
      <w:marBottom w:val="160"/>
      <w:divBdr>
        <w:top w:val="none" w:sz="0" w:space="0" w:color="auto"/>
        <w:left w:val="none" w:sz="0" w:space="0" w:color="auto"/>
        <w:bottom w:val="none" w:sz="0" w:space="0" w:color="auto"/>
        <w:right w:val="none" w:sz="0" w:space="0" w:color="auto"/>
      </w:divBdr>
    </w:div>
    <w:div w:id="2046785446">
      <w:marLeft w:val="0"/>
      <w:marRight w:val="0"/>
      <w:marTop w:val="160"/>
      <w:marBottom w:val="160"/>
      <w:divBdr>
        <w:top w:val="none" w:sz="0" w:space="0" w:color="auto"/>
        <w:left w:val="none" w:sz="0" w:space="0" w:color="auto"/>
        <w:bottom w:val="none" w:sz="0" w:space="0" w:color="auto"/>
        <w:right w:val="none" w:sz="0" w:space="0" w:color="auto"/>
      </w:divBdr>
    </w:div>
    <w:div w:id="2046952408">
      <w:marLeft w:val="0"/>
      <w:marRight w:val="0"/>
      <w:marTop w:val="0"/>
      <w:marBottom w:val="0"/>
      <w:divBdr>
        <w:top w:val="none" w:sz="0" w:space="0" w:color="auto"/>
        <w:left w:val="none" w:sz="0" w:space="0" w:color="auto"/>
        <w:bottom w:val="none" w:sz="0" w:space="0" w:color="auto"/>
        <w:right w:val="none" w:sz="0" w:space="0" w:color="auto"/>
      </w:divBdr>
      <w:divsChild>
        <w:div w:id="1891569982">
          <w:marLeft w:val="0"/>
          <w:marRight w:val="0"/>
          <w:marTop w:val="0"/>
          <w:marBottom w:val="0"/>
          <w:divBdr>
            <w:top w:val="none" w:sz="0" w:space="0" w:color="auto"/>
            <w:left w:val="none" w:sz="0" w:space="0" w:color="auto"/>
            <w:bottom w:val="none" w:sz="0" w:space="0" w:color="auto"/>
            <w:right w:val="none" w:sz="0" w:space="0" w:color="auto"/>
          </w:divBdr>
        </w:div>
      </w:divsChild>
    </w:div>
    <w:div w:id="2046977056">
      <w:marLeft w:val="0"/>
      <w:marRight w:val="0"/>
      <w:marTop w:val="40"/>
      <w:marBottom w:val="200"/>
      <w:divBdr>
        <w:top w:val="none" w:sz="0" w:space="0" w:color="auto"/>
        <w:left w:val="none" w:sz="0" w:space="0" w:color="auto"/>
        <w:bottom w:val="none" w:sz="0" w:space="0" w:color="auto"/>
        <w:right w:val="none" w:sz="0" w:space="0" w:color="auto"/>
      </w:divBdr>
    </w:div>
    <w:div w:id="2048942327">
      <w:marLeft w:val="0"/>
      <w:marRight w:val="0"/>
      <w:marTop w:val="0"/>
      <w:marBottom w:val="0"/>
      <w:divBdr>
        <w:top w:val="none" w:sz="0" w:space="0" w:color="auto"/>
        <w:left w:val="none" w:sz="0" w:space="0" w:color="auto"/>
        <w:bottom w:val="none" w:sz="0" w:space="0" w:color="auto"/>
        <w:right w:val="none" w:sz="0" w:space="0" w:color="auto"/>
      </w:divBdr>
      <w:divsChild>
        <w:div w:id="163859282">
          <w:marLeft w:val="0"/>
          <w:marRight w:val="0"/>
          <w:marTop w:val="160"/>
          <w:marBottom w:val="160"/>
          <w:divBdr>
            <w:top w:val="none" w:sz="0" w:space="0" w:color="auto"/>
            <w:left w:val="none" w:sz="0" w:space="0" w:color="auto"/>
            <w:bottom w:val="none" w:sz="0" w:space="0" w:color="auto"/>
            <w:right w:val="none" w:sz="0" w:space="0" w:color="auto"/>
          </w:divBdr>
        </w:div>
        <w:div w:id="872573420">
          <w:marLeft w:val="0"/>
          <w:marRight w:val="0"/>
          <w:marTop w:val="160"/>
          <w:marBottom w:val="160"/>
          <w:divBdr>
            <w:top w:val="none" w:sz="0" w:space="0" w:color="auto"/>
            <w:left w:val="none" w:sz="0" w:space="0" w:color="auto"/>
            <w:bottom w:val="none" w:sz="0" w:space="0" w:color="auto"/>
            <w:right w:val="none" w:sz="0" w:space="0" w:color="auto"/>
          </w:divBdr>
        </w:div>
        <w:div w:id="813134872">
          <w:marLeft w:val="0"/>
          <w:marRight w:val="0"/>
          <w:marTop w:val="160"/>
          <w:marBottom w:val="160"/>
          <w:divBdr>
            <w:top w:val="none" w:sz="0" w:space="0" w:color="auto"/>
            <w:left w:val="none" w:sz="0" w:space="0" w:color="auto"/>
            <w:bottom w:val="none" w:sz="0" w:space="0" w:color="auto"/>
            <w:right w:val="none" w:sz="0" w:space="0" w:color="auto"/>
          </w:divBdr>
        </w:div>
        <w:div w:id="2043170578">
          <w:marLeft w:val="0"/>
          <w:marRight w:val="0"/>
          <w:marTop w:val="160"/>
          <w:marBottom w:val="160"/>
          <w:divBdr>
            <w:top w:val="none" w:sz="0" w:space="0" w:color="auto"/>
            <w:left w:val="none" w:sz="0" w:space="0" w:color="auto"/>
            <w:bottom w:val="none" w:sz="0" w:space="0" w:color="auto"/>
            <w:right w:val="none" w:sz="0" w:space="0" w:color="auto"/>
          </w:divBdr>
        </w:div>
      </w:divsChild>
    </w:div>
    <w:div w:id="2050184319">
      <w:marLeft w:val="0"/>
      <w:marRight w:val="0"/>
      <w:marTop w:val="160"/>
      <w:marBottom w:val="160"/>
      <w:divBdr>
        <w:top w:val="none" w:sz="0" w:space="0" w:color="auto"/>
        <w:left w:val="none" w:sz="0" w:space="0" w:color="auto"/>
        <w:bottom w:val="none" w:sz="0" w:space="0" w:color="auto"/>
        <w:right w:val="none" w:sz="0" w:space="0" w:color="auto"/>
      </w:divBdr>
    </w:div>
    <w:div w:id="2051883447">
      <w:marLeft w:val="0"/>
      <w:marRight w:val="0"/>
      <w:marTop w:val="0"/>
      <w:marBottom w:val="120"/>
      <w:divBdr>
        <w:top w:val="none" w:sz="0" w:space="0" w:color="auto"/>
        <w:left w:val="none" w:sz="0" w:space="0" w:color="auto"/>
        <w:bottom w:val="none" w:sz="0" w:space="0" w:color="auto"/>
        <w:right w:val="none" w:sz="0" w:space="0" w:color="auto"/>
      </w:divBdr>
    </w:div>
    <w:div w:id="2052921836">
      <w:marLeft w:val="0"/>
      <w:marRight w:val="0"/>
      <w:marTop w:val="0"/>
      <w:marBottom w:val="0"/>
      <w:divBdr>
        <w:top w:val="none" w:sz="0" w:space="0" w:color="auto"/>
        <w:left w:val="none" w:sz="0" w:space="0" w:color="auto"/>
        <w:bottom w:val="none" w:sz="0" w:space="0" w:color="auto"/>
        <w:right w:val="none" w:sz="0" w:space="0" w:color="auto"/>
      </w:divBdr>
      <w:divsChild>
        <w:div w:id="1681201677">
          <w:marLeft w:val="0"/>
          <w:marRight w:val="0"/>
          <w:marTop w:val="0"/>
          <w:marBottom w:val="0"/>
          <w:divBdr>
            <w:top w:val="none" w:sz="0" w:space="0" w:color="auto"/>
            <w:left w:val="none" w:sz="0" w:space="0" w:color="auto"/>
            <w:bottom w:val="none" w:sz="0" w:space="0" w:color="auto"/>
            <w:right w:val="none" w:sz="0" w:space="0" w:color="auto"/>
          </w:divBdr>
        </w:div>
      </w:divsChild>
    </w:div>
    <w:div w:id="2064138218">
      <w:marLeft w:val="0"/>
      <w:marRight w:val="0"/>
      <w:marTop w:val="160"/>
      <w:marBottom w:val="160"/>
      <w:divBdr>
        <w:top w:val="none" w:sz="0" w:space="0" w:color="auto"/>
        <w:left w:val="none" w:sz="0" w:space="0" w:color="auto"/>
        <w:bottom w:val="none" w:sz="0" w:space="0" w:color="auto"/>
        <w:right w:val="none" w:sz="0" w:space="0" w:color="auto"/>
      </w:divBdr>
    </w:div>
    <w:div w:id="2066756298">
      <w:marLeft w:val="0"/>
      <w:marRight w:val="0"/>
      <w:marTop w:val="0"/>
      <w:marBottom w:val="120"/>
      <w:divBdr>
        <w:top w:val="none" w:sz="0" w:space="0" w:color="auto"/>
        <w:left w:val="none" w:sz="0" w:space="0" w:color="auto"/>
        <w:bottom w:val="none" w:sz="0" w:space="0" w:color="auto"/>
        <w:right w:val="none" w:sz="0" w:space="0" w:color="auto"/>
      </w:divBdr>
    </w:div>
    <w:div w:id="2069766746">
      <w:marLeft w:val="0"/>
      <w:marRight w:val="0"/>
      <w:marTop w:val="160"/>
      <w:marBottom w:val="160"/>
      <w:divBdr>
        <w:top w:val="none" w:sz="0" w:space="0" w:color="auto"/>
        <w:left w:val="none" w:sz="0" w:space="0" w:color="auto"/>
        <w:bottom w:val="none" w:sz="0" w:space="0" w:color="auto"/>
        <w:right w:val="none" w:sz="0" w:space="0" w:color="auto"/>
      </w:divBdr>
    </w:div>
    <w:div w:id="2070759801">
      <w:marLeft w:val="0"/>
      <w:marRight w:val="0"/>
      <w:marTop w:val="160"/>
      <w:marBottom w:val="160"/>
      <w:divBdr>
        <w:top w:val="none" w:sz="0" w:space="0" w:color="auto"/>
        <w:left w:val="none" w:sz="0" w:space="0" w:color="auto"/>
        <w:bottom w:val="none" w:sz="0" w:space="0" w:color="auto"/>
        <w:right w:val="none" w:sz="0" w:space="0" w:color="auto"/>
      </w:divBdr>
    </w:div>
    <w:div w:id="2073237687">
      <w:marLeft w:val="0"/>
      <w:marRight w:val="0"/>
      <w:marTop w:val="160"/>
      <w:marBottom w:val="160"/>
      <w:divBdr>
        <w:top w:val="none" w:sz="0" w:space="0" w:color="auto"/>
        <w:left w:val="none" w:sz="0" w:space="0" w:color="auto"/>
        <w:bottom w:val="none" w:sz="0" w:space="0" w:color="auto"/>
        <w:right w:val="none" w:sz="0" w:space="0" w:color="auto"/>
      </w:divBdr>
    </w:div>
    <w:div w:id="2073768656">
      <w:marLeft w:val="0"/>
      <w:marRight w:val="0"/>
      <w:marTop w:val="160"/>
      <w:marBottom w:val="160"/>
      <w:divBdr>
        <w:top w:val="none" w:sz="0" w:space="0" w:color="auto"/>
        <w:left w:val="none" w:sz="0" w:space="0" w:color="auto"/>
        <w:bottom w:val="none" w:sz="0" w:space="0" w:color="auto"/>
        <w:right w:val="none" w:sz="0" w:space="0" w:color="auto"/>
      </w:divBdr>
    </w:div>
    <w:div w:id="2074814463">
      <w:marLeft w:val="0"/>
      <w:marRight w:val="0"/>
      <w:marTop w:val="0"/>
      <w:marBottom w:val="0"/>
      <w:divBdr>
        <w:top w:val="none" w:sz="0" w:space="0" w:color="auto"/>
        <w:left w:val="none" w:sz="0" w:space="0" w:color="auto"/>
        <w:bottom w:val="none" w:sz="0" w:space="0" w:color="auto"/>
        <w:right w:val="none" w:sz="0" w:space="0" w:color="auto"/>
      </w:divBdr>
    </w:div>
    <w:div w:id="2078553830">
      <w:marLeft w:val="0"/>
      <w:marRight w:val="0"/>
      <w:marTop w:val="0"/>
      <w:marBottom w:val="0"/>
      <w:divBdr>
        <w:top w:val="none" w:sz="0" w:space="0" w:color="auto"/>
        <w:left w:val="none" w:sz="0" w:space="0" w:color="auto"/>
        <w:bottom w:val="none" w:sz="0" w:space="0" w:color="auto"/>
        <w:right w:val="none" w:sz="0" w:space="0" w:color="auto"/>
      </w:divBdr>
      <w:divsChild>
        <w:div w:id="1026371841">
          <w:marLeft w:val="0"/>
          <w:marRight w:val="0"/>
          <w:marTop w:val="0"/>
          <w:marBottom w:val="0"/>
          <w:divBdr>
            <w:top w:val="none" w:sz="0" w:space="0" w:color="auto"/>
            <w:left w:val="none" w:sz="0" w:space="0" w:color="auto"/>
            <w:bottom w:val="none" w:sz="0" w:space="0" w:color="auto"/>
            <w:right w:val="none" w:sz="0" w:space="0" w:color="auto"/>
          </w:divBdr>
        </w:div>
      </w:divsChild>
    </w:div>
    <w:div w:id="2079401320">
      <w:marLeft w:val="0"/>
      <w:marRight w:val="0"/>
      <w:marTop w:val="0"/>
      <w:marBottom w:val="120"/>
      <w:divBdr>
        <w:top w:val="none" w:sz="0" w:space="0" w:color="auto"/>
        <w:left w:val="none" w:sz="0" w:space="0" w:color="auto"/>
        <w:bottom w:val="none" w:sz="0" w:space="0" w:color="auto"/>
        <w:right w:val="none" w:sz="0" w:space="0" w:color="auto"/>
      </w:divBdr>
      <w:divsChild>
        <w:div w:id="1375226940">
          <w:marLeft w:val="0"/>
          <w:marRight w:val="0"/>
          <w:marTop w:val="0"/>
          <w:marBottom w:val="0"/>
          <w:divBdr>
            <w:top w:val="none" w:sz="0" w:space="0" w:color="auto"/>
            <w:left w:val="none" w:sz="0" w:space="0" w:color="auto"/>
            <w:bottom w:val="none" w:sz="0" w:space="0" w:color="auto"/>
            <w:right w:val="none" w:sz="0" w:space="0" w:color="auto"/>
          </w:divBdr>
        </w:div>
        <w:div w:id="641934498">
          <w:marLeft w:val="0"/>
          <w:marRight w:val="0"/>
          <w:marTop w:val="0"/>
          <w:marBottom w:val="0"/>
          <w:divBdr>
            <w:top w:val="none" w:sz="0" w:space="0" w:color="auto"/>
            <w:left w:val="none" w:sz="0" w:space="0" w:color="auto"/>
            <w:bottom w:val="none" w:sz="0" w:space="0" w:color="auto"/>
            <w:right w:val="none" w:sz="0" w:space="0" w:color="auto"/>
          </w:divBdr>
        </w:div>
        <w:div w:id="1745712629">
          <w:marLeft w:val="0"/>
          <w:marRight w:val="0"/>
          <w:marTop w:val="0"/>
          <w:marBottom w:val="0"/>
          <w:divBdr>
            <w:top w:val="none" w:sz="0" w:space="0" w:color="auto"/>
            <w:left w:val="none" w:sz="0" w:space="0" w:color="auto"/>
            <w:bottom w:val="none" w:sz="0" w:space="0" w:color="auto"/>
            <w:right w:val="none" w:sz="0" w:space="0" w:color="auto"/>
          </w:divBdr>
        </w:div>
        <w:div w:id="1824079754">
          <w:marLeft w:val="0"/>
          <w:marRight w:val="0"/>
          <w:marTop w:val="0"/>
          <w:marBottom w:val="0"/>
          <w:divBdr>
            <w:top w:val="none" w:sz="0" w:space="0" w:color="auto"/>
            <w:left w:val="none" w:sz="0" w:space="0" w:color="auto"/>
            <w:bottom w:val="none" w:sz="0" w:space="0" w:color="auto"/>
            <w:right w:val="none" w:sz="0" w:space="0" w:color="auto"/>
          </w:divBdr>
        </w:div>
      </w:divsChild>
    </w:div>
    <w:div w:id="2079472369">
      <w:marLeft w:val="0"/>
      <w:marRight w:val="0"/>
      <w:marTop w:val="160"/>
      <w:marBottom w:val="160"/>
      <w:divBdr>
        <w:top w:val="none" w:sz="0" w:space="0" w:color="auto"/>
        <w:left w:val="none" w:sz="0" w:space="0" w:color="auto"/>
        <w:bottom w:val="none" w:sz="0" w:space="0" w:color="auto"/>
        <w:right w:val="none" w:sz="0" w:space="0" w:color="auto"/>
      </w:divBdr>
    </w:div>
    <w:div w:id="2080127659">
      <w:marLeft w:val="0"/>
      <w:marRight w:val="0"/>
      <w:marTop w:val="0"/>
      <w:marBottom w:val="0"/>
      <w:divBdr>
        <w:top w:val="none" w:sz="0" w:space="0" w:color="auto"/>
        <w:left w:val="none" w:sz="0" w:space="0" w:color="auto"/>
        <w:bottom w:val="none" w:sz="0" w:space="0" w:color="auto"/>
        <w:right w:val="none" w:sz="0" w:space="0" w:color="auto"/>
      </w:divBdr>
      <w:divsChild>
        <w:div w:id="1642880103">
          <w:marLeft w:val="0"/>
          <w:marRight w:val="0"/>
          <w:marTop w:val="0"/>
          <w:marBottom w:val="0"/>
          <w:divBdr>
            <w:top w:val="none" w:sz="0" w:space="0" w:color="auto"/>
            <w:left w:val="none" w:sz="0" w:space="0" w:color="auto"/>
            <w:bottom w:val="none" w:sz="0" w:space="0" w:color="auto"/>
            <w:right w:val="none" w:sz="0" w:space="0" w:color="auto"/>
          </w:divBdr>
        </w:div>
      </w:divsChild>
    </w:div>
    <w:div w:id="2084178093">
      <w:marLeft w:val="0"/>
      <w:marRight w:val="0"/>
      <w:marTop w:val="0"/>
      <w:marBottom w:val="0"/>
      <w:divBdr>
        <w:top w:val="none" w:sz="0" w:space="0" w:color="auto"/>
        <w:left w:val="none" w:sz="0" w:space="0" w:color="auto"/>
        <w:bottom w:val="none" w:sz="0" w:space="0" w:color="auto"/>
        <w:right w:val="none" w:sz="0" w:space="0" w:color="auto"/>
      </w:divBdr>
    </w:div>
    <w:div w:id="2085561686">
      <w:marLeft w:val="0"/>
      <w:marRight w:val="0"/>
      <w:marTop w:val="160"/>
      <w:marBottom w:val="160"/>
      <w:divBdr>
        <w:top w:val="none" w:sz="0" w:space="0" w:color="auto"/>
        <w:left w:val="none" w:sz="0" w:space="0" w:color="auto"/>
        <w:bottom w:val="none" w:sz="0" w:space="0" w:color="auto"/>
        <w:right w:val="none" w:sz="0" w:space="0" w:color="auto"/>
      </w:divBdr>
    </w:div>
    <w:div w:id="2088456430">
      <w:marLeft w:val="0"/>
      <w:marRight w:val="0"/>
      <w:marTop w:val="160"/>
      <w:marBottom w:val="160"/>
      <w:divBdr>
        <w:top w:val="none" w:sz="0" w:space="0" w:color="auto"/>
        <w:left w:val="none" w:sz="0" w:space="0" w:color="auto"/>
        <w:bottom w:val="none" w:sz="0" w:space="0" w:color="auto"/>
        <w:right w:val="none" w:sz="0" w:space="0" w:color="auto"/>
      </w:divBdr>
    </w:div>
    <w:div w:id="2088770529">
      <w:marLeft w:val="0"/>
      <w:marRight w:val="0"/>
      <w:marTop w:val="0"/>
      <w:marBottom w:val="160"/>
      <w:divBdr>
        <w:top w:val="none" w:sz="0" w:space="0" w:color="auto"/>
        <w:left w:val="none" w:sz="0" w:space="0" w:color="auto"/>
        <w:bottom w:val="none" w:sz="0" w:space="0" w:color="auto"/>
        <w:right w:val="none" w:sz="0" w:space="0" w:color="auto"/>
      </w:divBdr>
    </w:div>
    <w:div w:id="2091149216">
      <w:marLeft w:val="0"/>
      <w:marRight w:val="0"/>
      <w:marTop w:val="160"/>
      <w:marBottom w:val="160"/>
      <w:divBdr>
        <w:top w:val="none" w:sz="0" w:space="0" w:color="auto"/>
        <w:left w:val="none" w:sz="0" w:space="0" w:color="auto"/>
        <w:bottom w:val="none" w:sz="0" w:space="0" w:color="auto"/>
        <w:right w:val="none" w:sz="0" w:space="0" w:color="auto"/>
      </w:divBdr>
    </w:div>
    <w:div w:id="2093816442">
      <w:marLeft w:val="0"/>
      <w:marRight w:val="0"/>
      <w:marTop w:val="160"/>
      <w:marBottom w:val="160"/>
      <w:divBdr>
        <w:top w:val="none" w:sz="0" w:space="0" w:color="auto"/>
        <w:left w:val="none" w:sz="0" w:space="0" w:color="auto"/>
        <w:bottom w:val="none" w:sz="0" w:space="0" w:color="auto"/>
        <w:right w:val="none" w:sz="0" w:space="0" w:color="auto"/>
      </w:divBdr>
    </w:div>
    <w:div w:id="2096397178">
      <w:marLeft w:val="0"/>
      <w:marRight w:val="0"/>
      <w:marTop w:val="160"/>
      <w:marBottom w:val="160"/>
      <w:divBdr>
        <w:top w:val="none" w:sz="0" w:space="0" w:color="auto"/>
        <w:left w:val="none" w:sz="0" w:space="0" w:color="auto"/>
        <w:bottom w:val="none" w:sz="0" w:space="0" w:color="auto"/>
        <w:right w:val="none" w:sz="0" w:space="0" w:color="auto"/>
      </w:divBdr>
    </w:div>
    <w:div w:id="2100253869">
      <w:marLeft w:val="0"/>
      <w:marRight w:val="0"/>
      <w:marTop w:val="160"/>
      <w:marBottom w:val="160"/>
      <w:divBdr>
        <w:top w:val="none" w:sz="0" w:space="0" w:color="auto"/>
        <w:left w:val="none" w:sz="0" w:space="0" w:color="auto"/>
        <w:bottom w:val="none" w:sz="0" w:space="0" w:color="auto"/>
        <w:right w:val="none" w:sz="0" w:space="0" w:color="auto"/>
      </w:divBdr>
    </w:div>
    <w:div w:id="2100905465">
      <w:marLeft w:val="0"/>
      <w:marRight w:val="0"/>
      <w:marTop w:val="0"/>
      <w:marBottom w:val="120"/>
      <w:divBdr>
        <w:top w:val="none" w:sz="0" w:space="0" w:color="auto"/>
        <w:left w:val="none" w:sz="0" w:space="0" w:color="auto"/>
        <w:bottom w:val="none" w:sz="0" w:space="0" w:color="auto"/>
        <w:right w:val="none" w:sz="0" w:space="0" w:color="auto"/>
      </w:divBdr>
    </w:div>
    <w:div w:id="2106337112">
      <w:marLeft w:val="0"/>
      <w:marRight w:val="0"/>
      <w:marTop w:val="0"/>
      <w:marBottom w:val="0"/>
      <w:divBdr>
        <w:top w:val="none" w:sz="0" w:space="0" w:color="auto"/>
        <w:left w:val="none" w:sz="0" w:space="0" w:color="auto"/>
        <w:bottom w:val="none" w:sz="0" w:space="0" w:color="auto"/>
        <w:right w:val="none" w:sz="0" w:space="0" w:color="auto"/>
      </w:divBdr>
    </w:div>
    <w:div w:id="2106997803">
      <w:marLeft w:val="0"/>
      <w:marRight w:val="0"/>
      <w:marTop w:val="160"/>
      <w:marBottom w:val="160"/>
      <w:divBdr>
        <w:top w:val="none" w:sz="0" w:space="0" w:color="auto"/>
        <w:left w:val="none" w:sz="0" w:space="0" w:color="auto"/>
        <w:bottom w:val="none" w:sz="0" w:space="0" w:color="auto"/>
        <w:right w:val="none" w:sz="0" w:space="0" w:color="auto"/>
      </w:divBdr>
    </w:div>
    <w:div w:id="2108118302">
      <w:marLeft w:val="0"/>
      <w:marRight w:val="0"/>
      <w:marTop w:val="160"/>
      <w:marBottom w:val="120"/>
      <w:divBdr>
        <w:top w:val="none" w:sz="0" w:space="0" w:color="auto"/>
        <w:left w:val="none" w:sz="0" w:space="0" w:color="auto"/>
        <w:bottom w:val="none" w:sz="0" w:space="0" w:color="auto"/>
        <w:right w:val="none" w:sz="0" w:space="0" w:color="auto"/>
      </w:divBdr>
    </w:div>
    <w:div w:id="2109697197">
      <w:marLeft w:val="0"/>
      <w:marRight w:val="0"/>
      <w:marTop w:val="0"/>
      <w:marBottom w:val="0"/>
      <w:divBdr>
        <w:top w:val="none" w:sz="0" w:space="0" w:color="auto"/>
        <w:left w:val="none" w:sz="0" w:space="0" w:color="auto"/>
        <w:bottom w:val="none" w:sz="0" w:space="0" w:color="auto"/>
        <w:right w:val="none" w:sz="0" w:space="0" w:color="auto"/>
      </w:divBdr>
    </w:div>
    <w:div w:id="2110352998">
      <w:marLeft w:val="0"/>
      <w:marRight w:val="0"/>
      <w:marTop w:val="160"/>
      <w:marBottom w:val="160"/>
      <w:divBdr>
        <w:top w:val="none" w:sz="0" w:space="0" w:color="auto"/>
        <w:left w:val="none" w:sz="0" w:space="0" w:color="auto"/>
        <w:bottom w:val="none" w:sz="0" w:space="0" w:color="auto"/>
        <w:right w:val="none" w:sz="0" w:space="0" w:color="auto"/>
      </w:divBdr>
    </w:div>
    <w:div w:id="2112620621">
      <w:marLeft w:val="0"/>
      <w:marRight w:val="0"/>
      <w:marTop w:val="160"/>
      <w:marBottom w:val="160"/>
      <w:divBdr>
        <w:top w:val="none" w:sz="0" w:space="0" w:color="auto"/>
        <w:left w:val="none" w:sz="0" w:space="0" w:color="auto"/>
        <w:bottom w:val="none" w:sz="0" w:space="0" w:color="auto"/>
        <w:right w:val="none" w:sz="0" w:space="0" w:color="auto"/>
      </w:divBdr>
    </w:div>
    <w:div w:id="2113625164">
      <w:marLeft w:val="0"/>
      <w:marRight w:val="0"/>
      <w:marTop w:val="160"/>
      <w:marBottom w:val="160"/>
      <w:divBdr>
        <w:top w:val="none" w:sz="0" w:space="0" w:color="auto"/>
        <w:left w:val="none" w:sz="0" w:space="0" w:color="auto"/>
        <w:bottom w:val="none" w:sz="0" w:space="0" w:color="auto"/>
        <w:right w:val="none" w:sz="0" w:space="0" w:color="auto"/>
      </w:divBdr>
    </w:div>
    <w:div w:id="2115006127">
      <w:marLeft w:val="0"/>
      <w:marRight w:val="0"/>
      <w:marTop w:val="160"/>
      <w:marBottom w:val="160"/>
      <w:divBdr>
        <w:top w:val="none" w:sz="0" w:space="0" w:color="auto"/>
        <w:left w:val="none" w:sz="0" w:space="0" w:color="auto"/>
        <w:bottom w:val="none" w:sz="0" w:space="0" w:color="auto"/>
        <w:right w:val="none" w:sz="0" w:space="0" w:color="auto"/>
      </w:divBdr>
    </w:div>
    <w:div w:id="2115972590">
      <w:marLeft w:val="0"/>
      <w:marRight w:val="0"/>
      <w:marTop w:val="40"/>
      <w:marBottom w:val="200"/>
      <w:divBdr>
        <w:top w:val="none" w:sz="0" w:space="0" w:color="auto"/>
        <w:left w:val="none" w:sz="0" w:space="0" w:color="auto"/>
        <w:bottom w:val="none" w:sz="0" w:space="0" w:color="auto"/>
        <w:right w:val="none" w:sz="0" w:space="0" w:color="auto"/>
      </w:divBdr>
    </w:div>
    <w:div w:id="2115976863">
      <w:marLeft w:val="0"/>
      <w:marRight w:val="0"/>
      <w:marTop w:val="160"/>
      <w:marBottom w:val="160"/>
      <w:divBdr>
        <w:top w:val="none" w:sz="0" w:space="0" w:color="auto"/>
        <w:left w:val="none" w:sz="0" w:space="0" w:color="auto"/>
        <w:bottom w:val="none" w:sz="0" w:space="0" w:color="auto"/>
        <w:right w:val="none" w:sz="0" w:space="0" w:color="auto"/>
      </w:divBdr>
    </w:div>
    <w:div w:id="2116705736">
      <w:marLeft w:val="0"/>
      <w:marRight w:val="0"/>
      <w:marTop w:val="0"/>
      <w:marBottom w:val="0"/>
      <w:divBdr>
        <w:top w:val="none" w:sz="0" w:space="0" w:color="auto"/>
        <w:left w:val="none" w:sz="0" w:space="0" w:color="auto"/>
        <w:bottom w:val="none" w:sz="0" w:space="0" w:color="auto"/>
        <w:right w:val="none" w:sz="0" w:space="0" w:color="auto"/>
      </w:divBdr>
      <w:divsChild>
        <w:div w:id="1920823877">
          <w:marLeft w:val="0"/>
          <w:marRight w:val="0"/>
          <w:marTop w:val="0"/>
          <w:marBottom w:val="0"/>
          <w:divBdr>
            <w:top w:val="none" w:sz="0" w:space="0" w:color="auto"/>
            <w:left w:val="none" w:sz="0" w:space="0" w:color="auto"/>
            <w:bottom w:val="none" w:sz="0" w:space="0" w:color="auto"/>
            <w:right w:val="none" w:sz="0" w:space="0" w:color="auto"/>
          </w:divBdr>
        </w:div>
      </w:divsChild>
    </w:div>
    <w:div w:id="2121366045">
      <w:marLeft w:val="0"/>
      <w:marRight w:val="0"/>
      <w:marTop w:val="0"/>
      <w:marBottom w:val="0"/>
      <w:divBdr>
        <w:top w:val="none" w:sz="0" w:space="0" w:color="auto"/>
        <w:left w:val="none" w:sz="0" w:space="0" w:color="auto"/>
        <w:bottom w:val="none" w:sz="0" w:space="0" w:color="auto"/>
        <w:right w:val="none" w:sz="0" w:space="0" w:color="auto"/>
      </w:divBdr>
    </w:div>
    <w:div w:id="2123184429">
      <w:marLeft w:val="0"/>
      <w:marRight w:val="0"/>
      <w:marTop w:val="160"/>
      <w:marBottom w:val="160"/>
      <w:divBdr>
        <w:top w:val="none" w:sz="0" w:space="0" w:color="auto"/>
        <w:left w:val="none" w:sz="0" w:space="0" w:color="auto"/>
        <w:bottom w:val="none" w:sz="0" w:space="0" w:color="auto"/>
        <w:right w:val="none" w:sz="0" w:space="0" w:color="auto"/>
      </w:divBdr>
    </w:div>
    <w:div w:id="2123377233">
      <w:marLeft w:val="0"/>
      <w:marRight w:val="0"/>
      <w:marTop w:val="160"/>
      <w:marBottom w:val="160"/>
      <w:divBdr>
        <w:top w:val="none" w:sz="0" w:space="0" w:color="auto"/>
        <w:left w:val="none" w:sz="0" w:space="0" w:color="auto"/>
        <w:bottom w:val="none" w:sz="0" w:space="0" w:color="auto"/>
        <w:right w:val="none" w:sz="0" w:space="0" w:color="auto"/>
      </w:divBdr>
    </w:div>
    <w:div w:id="2123525046">
      <w:marLeft w:val="0"/>
      <w:marRight w:val="0"/>
      <w:marTop w:val="160"/>
      <w:marBottom w:val="160"/>
      <w:divBdr>
        <w:top w:val="none" w:sz="0" w:space="0" w:color="auto"/>
        <w:left w:val="none" w:sz="0" w:space="0" w:color="auto"/>
        <w:bottom w:val="none" w:sz="0" w:space="0" w:color="auto"/>
        <w:right w:val="none" w:sz="0" w:space="0" w:color="auto"/>
      </w:divBdr>
    </w:div>
    <w:div w:id="2125423064">
      <w:marLeft w:val="0"/>
      <w:marRight w:val="0"/>
      <w:marTop w:val="160"/>
      <w:marBottom w:val="160"/>
      <w:divBdr>
        <w:top w:val="none" w:sz="0" w:space="0" w:color="auto"/>
        <w:left w:val="none" w:sz="0" w:space="0" w:color="auto"/>
        <w:bottom w:val="none" w:sz="0" w:space="0" w:color="auto"/>
        <w:right w:val="none" w:sz="0" w:space="0" w:color="auto"/>
      </w:divBdr>
    </w:div>
    <w:div w:id="2130737707">
      <w:marLeft w:val="0"/>
      <w:marRight w:val="0"/>
      <w:marTop w:val="160"/>
      <w:marBottom w:val="160"/>
      <w:divBdr>
        <w:top w:val="none" w:sz="0" w:space="0" w:color="auto"/>
        <w:left w:val="none" w:sz="0" w:space="0" w:color="auto"/>
        <w:bottom w:val="none" w:sz="0" w:space="0" w:color="auto"/>
        <w:right w:val="none" w:sz="0" w:space="0" w:color="auto"/>
      </w:divBdr>
    </w:div>
    <w:div w:id="2131391002">
      <w:marLeft w:val="0"/>
      <w:marRight w:val="0"/>
      <w:marTop w:val="160"/>
      <w:marBottom w:val="160"/>
      <w:divBdr>
        <w:top w:val="none" w:sz="0" w:space="0" w:color="auto"/>
        <w:left w:val="none" w:sz="0" w:space="0" w:color="auto"/>
        <w:bottom w:val="none" w:sz="0" w:space="0" w:color="auto"/>
        <w:right w:val="none" w:sz="0" w:space="0" w:color="auto"/>
      </w:divBdr>
    </w:div>
    <w:div w:id="2131628152">
      <w:marLeft w:val="0"/>
      <w:marRight w:val="0"/>
      <w:marTop w:val="0"/>
      <w:marBottom w:val="0"/>
      <w:divBdr>
        <w:top w:val="none" w:sz="0" w:space="0" w:color="auto"/>
        <w:left w:val="none" w:sz="0" w:space="0" w:color="auto"/>
        <w:bottom w:val="none" w:sz="0" w:space="0" w:color="auto"/>
        <w:right w:val="none" w:sz="0" w:space="0" w:color="auto"/>
      </w:divBdr>
    </w:div>
    <w:div w:id="2135362463">
      <w:marLeft w:val="0"/>
      <w:marRight w:val="0"/>
      <w:marTop w:val="0"/>
      <w:marBottom w:val="0"/>
      <w:divBdr>
        <w:top w:val="none" w:sz="0" w:space="0" w:color="auto"/>
        <w:left w:val="none" w:sz="0" w:space="0" w:color="auto"/>
        <w:bottom w:val="none" w:sz="0" w:space="0" w:color="auto"/>
        <w:right w:val="none" w:sz="0" w:space="0" w:color="auto"/>
      </w:divBdr>
      <w:divsChild>
        <w:div w:id="1960644923">
          <w:marLeft w:val="0"/>
          <w:marRight w:val="0"/>
          <w:marTop w:val="0"/>
          <w:marBottom w:val="0"/>
          <w:divBdr>
            <w:top w:val="none" w:sz="0" w:space="0" w:color="auto"/>
            <w:left w:val="none" w:sz="0" w:space="0" w:color="auto"/>
            <w:bottom w:val="none" w:sz="0" w:space="0" w:color="auto"/>
            <w:right w:val="none" w:sz="0" w:space="0" w:color="auto"/>
          </w:divBdr>
        </w:div>
      </w:divsChild>
    </w:div>
    <w:div w:id="2139299464">
      <w:marLeft w:val="0"/>
      <w:marRight w:val="0"/>
      <w:marTop w:val="160"/>
      <w:marBottom w:val="160"/>
      <w:divBdr>
        <w:top w:val="none" w:sz="0" w:space="0" w:color="auto"/>
        <w:left w:val="none" w:sz="0" w:space="0" w:color="auto"/>
        <w:bottom w:val="none" w:sz="0" w:space="0" w:color="auto"/>
        <w:right w:val="none" w:sz="0" w:space="0" w:color="auto"/>
      </w:divBdr>
    </w:div>
    <w:div w:id="2141414986">
      <w:marLeft w:val="0"/>
      <w:marRight w:val="0"/>
      <w:marTop w:val="160"/>
      <w:marBottom w:val="160"/>
      <w:divBdr>
        <w:top w:val="none" w:sz="0" w:space="0" w:color="auto"/>
        <w:left w:val="none" w:sz="0" w:space="0" w:color="auto"/>
        <w:bottom w:val="none" w:sz="0" w:space="0" w:color="auto"/>
        <w:right w:val="none" w:sz="0" w:space="0" w:color="auto"/>
      </w:divBdr>
    </w:div>
    <w:div w:id="2142264011">
      <w:marLeft w:val="0"/>
      <w:marRight w:val="0"/>
      <w:marTop w:val="160"/>
      <w:marBottom w:val="160"/>
      <w:divBdr>
        <w:top w:val="none" w:sz="0" w:space="0" w:color="auto"/>
        <w:left w:val="none" w:sz="0" w:space="0" w:color="auto"/>
        <w:bottom w:val="none" w:sz="0" w:space="0" w:color="auto"/>
        <w:right w:val="none" w:sz="0" w:space="0" w:color="auto"/>
      </w:divBdr>
    </w:div>
    <w:div w:id="2145156669">
      <w:marLeft w:val="0"/>
      <w:marRight w:val="0"/>
      <w:marTop w:val="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912242/000110465905019358/a05-7552_1ex10d3.htm" TargetMode="External"/><Relationship Id="rId21" Type="http://schemas.openxmlformats.org/officeDocument/2006/relationships/hyperlink" Target="http://www.sec.gov/Archives/edgar/data/912242/000110465915020412/a15-6870_1ex3d1.htm" TargetMode="External"/><Relationship Id="rId42" Type="http://schemas.openxmlformats.org/officeDocument/2006/relationships/hyperlink" Target="http://www.sec.gov/Archives/edgar/data/912242/0000912242-97-000007.txt" TargetMode="External"/><Relationship Id="rId63" Type="http://schemas.openxmlformats.org/officeDocument/2006/relationships/hyperlink" Target="http://www.sec.gov/Archives/edgar/data/912242/000104746909007391/a2193924zex-10_1.htm" TargetMode="External"/><Relationship Id="rId84" Type="http://schemas.openxmlformats.org/officeDocument/2006/relationships/hyperlink" Target="http://www.sec.gov/Archives/edgar/data/912242/000104746911006998/a2204925zex-10_3.htm" TargetMode="External"/><Relationship Id="rId138" Type="http://schemas.openxmlformats.org/officeDocument/2006/relationships/hyperlink" Target="http://www.sec.gov/Archives/edgar/data/912242/000091224219000007/mac-3312019xexhibit102.htm" TargetMode="External"/><Relationship Id="rId159" Type="http://schemas.openxmlformats.org/officeDocument/2006/relationships/hyperlink" Target="http://www.sec.gov/Archives/edgar/data/912242/000091224218000007/mac-3312018xexhibit101.htm" TargetMode="External"/><Relationship Id="rId170" Type="http://schemas.openxmlformats.org/officeDocument/2006/relationships/hyperlink" Target="http://www.sec.gov/Archives/edgar/data/912242/000091224219000017/mac-9302019xexhibit102.htm" TargetMode="External"/><Relationship Id="rId107" Type="http://schemas.openxmlformats.org/officeDocument/2006/relationships/hyperlink" Target="http://www.sec.gov/Archives/edgar/data/912242/000091205702030706/a2086079zex-10_2.htm" TargetMode="External"/><Relationship Id="rId11" Type="http://schemas.openxmlformats.org/officeDocument/2006/relationships/hyperlink" Target="http://www.sec.gov/Archives/edgar/data/912242/000091205702021417/a2080342zex-4_6.htm" TargetMode="External"/><Relationship Id="rId32" Type="http://schemas.openxmlformats.org/officeDocument/2006/relationships/hyperlink" Target="http://www.sec.gov/Archives/edgar/data/912242/000119312519129272/d731295dex31.htm" TargetMode="External"/><Relationship Id="rId53" Type="http://schemas.openxmlformats.org/officeDocument/2006/relationships/hyperlink" Target="http://www.sec.gov/Archives/edgar/data/912242/0001047469-99-012492.txt" TargetMode="External"/><Relationship Id="rId74" Type="http://schemas.openxmlformats.org/officeDocument/2006/relationships/hyperlink" Target="http://www.sec.gov/Archives/edgar/data/912242/000104746911006998/a2204925zex-10_1.htm" TargetMode="External"/><Relationship Id="rId128" Type="http://schemas.openxmlformats.org/officeDocument/2006/relationships/hyperlink" Target="http://www.sec.gov/Archives/edgar/data/912242/000104746909001981/a2189901zex-10_30.htm" TargetMode="External"/><Relationship Id="rId149" Type="http://schemas.openxmlformats.org/officeDocument/2006/relationships/hyperlink" Target="http://www.sec.gov/Archives/edgar/data/912242/000091224219000013/mac-6302019xexhibit102.htm" TargetMode="External"/><Relationship Id="rId5" Type="http://schemas.openxmlformats.org/officeDocument/2006/relationships/hyperlink" Target="http://www.sec.gov/Archives/edgar/data/912242/000110465914081468/a14-24669_1ex2d1.htm" TargetMode="External"/><Relationship Id="rId95" Type="http://schemas.openxmlformats.org/officeDocument/2006/relationships/hyperlink" Target="http://www.sec.gov/Archives/edgar/data/912242/0001047469-98-011649.txt" TargetMode="External"/><Relationship Id="rId160" Type="http://schemas.openxmlformats.org/officeDocument/2006/relationships/hyperlink" Target="http://www.sec.gov/Archives/edgar/data/912242/000091224218000007/mac-3312018xexhibit101.htm" TargetMode="External"/><Relationship Id="rId181" Type="http://schemas.openxmlformats.org/officeDocument/2006/relationships/hyperlink" Target="mac-20191231x10kex231x.htm" TargetMode="External"/><Relationship Id="rId22" Type="http://schemas.openxmlformats.org/officeDocument/2006/relationships/hyperlink" Target="http://www.sec.gov/Archives/edgar/data/912242/000110465915020412/a15-6870_1ex3d1.htm" TargetMode="External"/><Relationship Id="rId43" Type="http://schemas.openxmlformats.org/officeDocument/2006/relationships/hyperlink" Target="http://www.sec.gov/Archives/edgar/data/912242/0000912057-97-023459.txt" TargetMode="External"/><Relationship Id="rId64" Type="http://schemas.openxmlformats.org/officeDocument/2006/relationships/hyperlink" Target="http://www.sec.gov/Archives/edgar/data/912242/000104746909007391/a2193924zex-10_1.htm" TargetMode="External"/><Relationship Id="rId118" Type="http://schemas.openxmlformats.org/officeDocument/2006/relationships/hyperlink" Target="http://www.sec.gov/Archives/edgar/data/912242/000110465905019358/a05-7552_1ex10d3.htm" TargetMode="External"/><Relationship Id="rId139" Type="http://schemas.openxmlformats.org/officeDocument/2006/relationships/hyperlink" Target="http://www.sec.gov/Archives/edgar/data/912242/000091224219000007/mac-3312019xexhibit101.htm" TargetMode="External"/><Relationship Id="rId85" Type="http://schemas.openxmlformats.org/officeDocument/2006/relationships/hyperlink" Target="http://www.sec.gov/Archives/edgar/data/912242/000104746912010061/a2211558zex-10_2.htm" TargetMode="External"/><Relationship Id="rId150" Type="http://schemas.openxmlformats.org/officeDocument/2006/relationships/hyperlink" Target="http://www.sec.gov/Archives/edgar/data/912242/000091224219000013/mac-6302019xexhibit102.htm" TargetMode="External"/><Relationship Id="rId171" Type="http://schemas.openxmlformats.org/officeDocument/2006/relationships/hyperlink" Target="http://www.sec.gov/Archives/edgar/data/912242/000119312519002543/d684174dex101.htm" TargetMode="External"/><Relationship Id="rId12" Type="http://schemas.openxmlformats.org/officeDocument/2006/relationships/hyperlink" Target="http://www.sec.gov/Archives/edgar/data/912242/000091205702021417/a2080342zex-4_6.htm" TargetMode="External"/><Relationship Id="rId33" Type="http://schemas.openxmlformats.org/officeDocument/2006/relationships/hyperlink" Target="http://www.sec.gov/Archives/edgar/data/912242/000119312519129272/d731295dex32.htm" TargetMode="External"/><Relationship Id="rId108" Type="http://schemas.openxmlformats.org/officeDocument/2006/relationships/hyperlink" Target="http://www.sec.gov/Archives/edgar/data/912242/000091205702030706/a2086079zex-10_2.htm" TargetMode="External"/><Relationship Id="rId129" Type="http://schemas.openxmlformats.org/officeDocument/2006/relationships/hyperlink" Target="http://www.sec.gov/Archives/edgar/data/912242/000104746909001981/a2189901zex-10_31.htm" TargetMode="External"/><Relationship Id="rId54" Type="http://schemas.openxmlformats.org/officeDocument/2006/relationships/hyperlink" Target="http://www.sec.gov/Archives/edgar/data/912242/0001047469-99-012492.txt" TargetMode="External"/><Relationship Id="rId75" Type="http://schemas.openxmlformats.org/officeDocument/2006/relationships/hyperlink" Target="http://www.sec.gov/Archives/edgar/data/912242/000104746912010061/a2211558zex-10_1.htm" TargetMode="External"/><Relationship Id="rId96" Type="http://schemas.openxmlformats.org/officeDocument/2006/relationships/hyperlink" Target="http://www.sec.gov/Archives/edgar/data/912242/0001047469-98-011649.txt" TargetMode="External"/><Relationship Id="rId140" Type="http://schemas.openxmlformats.org/officeDocument/2006/relationships/hyperlink" Target="http://www.sec.gov/Archives/edgar/data/912242/000091224219000007/mac-3312019xexhibit101.htm" TargetMode="External"/><Relationship Id="rId161" Type="http://schemas.openxmlformats.org/officeDocument/2006/relationships/hyperlink" Target="http://www.sec.gov/Archives/edgar/data/912242/000091224218000007/mac-3312018xexhibit103.htm" TargetMode="External"/><Relationship Id="rId182" Type="http://schemas.openxmlformats.org/officeDocument/2006/relationships/hyperlink" Target="mac-20191231x10kex311.htm" TargetMode="External"/><Relationship Id="rId6" Type="http://schemas.openxmlformats.org/officeDocument/2006/relationships/hyperlink" Target="http://www.sec.gov/Archives/edgar/data/912242/000110465914081468/a14-24669_1ex2d1.htm" TargetMode="External"/><Relationship Id="rId23" Type="http://schemas.openxmlformats.org/officeDocument/2006/relationships/hyperlink" Target="http://www.sec.gov/Archives/edgar/data/912242/000110465915020810/a15-6873_1ex3d1.htm" TargetMode="External"/><Relationship Id="rId119" Type="http://schemas.openxmlformats.org/officeDocument/2006/relationships/hyperlink" Target="http://www.sec.gov/Archives/edgar/data/912242/000110465916124837/a16-12376_1ex10d1.htm" TargetMode="External"/><Relationship Id="rId44" Type="http://schemas.openxmlformats.org/officeDocument/2006/relationships/hyperlink" Target="http://www.sec.gov/Archives/edgar/data/912242/0000912057-97-023459.txt" TargetMode="External"/><Relationship Id="rId65" Type="http://schemas.openxmlformats.org/officeDocument/2006/relationships/hyperlink" Target="http://www.sec.gov/Archives/edgar/data/912242/000104746910001497/a2196442zex-10_112.htm" TargetMode="External"/><Relationship Id="rId86" Type="http://schemas.openxmlformats.org/officeDocument/2006/relationships/hyperlink" Target="http://www.sec.gov/Archives/edgar/data/912242/000104746912010061/a2211558zex-10_2.htm" TargetMode="External"/><Relationship Id="rId130" Type="http://schemas.openxmlformats.org/officeDocument/2006/relationships/hyperlink" Target="http://www.sec.gov/Archives/edgar/data/912242/000104746909001981/a2189901zex-10_31.htm" TargetMode="External"/><Relationship Id="rId151" Type="http://schemas.openxmlformats.org/officeDocument/2006/relationships/hyperlink" Target="http://www.sec.gov/Archives/edgar/data/912242/000091224219000007/mac-3312019xexhibit103.htm" TargetMode="External"/><Relationship Id="rId172" Type="http://schemas.openxmlformats.org/officeDocument/2006/relationships/hyperlink" Target="http://www.sec.gov/Archives/edgar/data/912242/000119312519002543/d684174dex101.htm" TargetMode="External"/><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04746909007391/a2193924zex-3_17.htm" TargetMode="External"/><Relationship Id="rId39" Type="http://schemas.openxmlformats.org/officeDocument/2006/relationships/hyperlink" Target="http://www.sec.gov/Archives/edgar/data/912242/000104746903024203/a2114547zex-4_13.htm" TargetMode="External"/><Relationship Id="rId109" Type="http://schemas.openxmlformats.org/officeDocument/2006/relationships/hyperlink" Target="http://www.sec.gov/Archives/edgar/data/912242/000091205702030706/a2086079zex-10_3.htm" TargetMode="External"/><Relationship Id="rId34" Type="http://schemas.openxmlformats.org/officeDocument/2006/relationships/hyperlink" Target="http://www.sec.gov/Archives/edgar/data/912242/000119312519129272/d731295dex32.htm" TargetMode="External"/><Relationship Id="rId50" Type="http://schemas.openxmlformats.org/officeDocument/2006/relationships/hyperlink" Target="http://www.sec.gov/Archives/edgar/data/912242/0001047469-98-011649.txt" TargetMode="External"/><Relationship Id="rId55" Type="http://schemas.openxmlformats.org/officeDocument/2006/relationships/hyperlink" Target="http://www.sec.gov/Archives/edgar/data/912242/000091205701505482/a2042811zex-10_17.htm" TargetMode="External"/><Relationship Id="rId76" Type="http://schemas.openxmlformats.org/officeDocument/2006/relationships/hyperlink" Target="http://www.sec.gov/Archives/edgar/data/912242/000104746912010061/a2211558zex-10_1.htm" TargetMode="External"/><Relationship Id="rId97" Type="http://schemas.openxmlformats.org/officeDocument/2006/relationships/hyperlink" Target="http://www.sec.gov/Archives/edgar/data/912242/0001047469-98-011649.txt" TargetMode="External"/><Relationship Id="rId104" Type="http://schemas.openxmlformats.org/officeDocument/2006/relationships/hyperlink" Target="http://www.sec.gov/Archives/edgar/data/912242/0001047469-99-012492.txt" TargetMode="External"/><Relationship Id="rId120" Type="http://schemas.openxmlformats.org/officeDocument/2006/relationships/hyperlink" Target="http://www.sec.gov/Archives/edgar/data/912242/000110465916124837/a16-12376_1ex10d1.htm" TargetMode="External"/><Relationship Id="rId125" Type="http://schemas.openxmlformats.org/officeDocument/2006/relationships/hyperlink" Target="http://www.sec.gov/Archives/edgar/data/912242/000091224215000005/mac-2014x1231x10kxex10273.htm" TargetMode="External"/><Relationship Id="rId141" Type="http://schemas.openxmlformats.org/officeDocument/2006/relationships/hyperlink" Target="http://www.sec.gov/Archives/edgar/data/912242/000091224214000006/mac-3312014exhibit104fully.htm" TargetMode="External"/><Relationship Id="rId146" Type="http://schemas.openxmlformats.org/officeDocument/2006/relationships/hyperlink" Target="http://www.sec.gov/Archives/edgar/data/912242/000091224214000013/mac-9302014xexhibit101espp.htm" TargetMode="External"/><Relationship Id="rId167" Type="http://schemas.openxmlformats.org/officeDocument/2006/relationships/hyperlink" Target="http://www.sec.gov/Archives/edgar/data/912242/000091224218000007/mac-3312018xexhibit102.htm" TargetMode="External"/><Relationship Id="rId7" Type="http://schemas.openxmlformats.org/officeDocument/2006/relationships/hyperlink" Target="http://www.sec.gov/Archives/edgar/data/912242/0001047469-99-012492.txt" TargetMode="External"/><Relationship Id="rId71" Type="http://schemas.openxmlformats.org/officeDocument/2006/relationships/hyperlink" Target="http://www.sec.gov/Archives/edgar/data/912242/000104746909001981/a2189901zex-10_51.htm" TargetMode="External"/><Relationship Id="rId92" Type="http://schemas.openxmlformats.org/officeDocument/2006/relationships/hyperlink" Target="http://www.sec.gov/Archives/edgar/data/912242/000091224219000013/mac-6302019xexhibit101.htm" TargetMode="External"/><Relationship Id="rId162" Type="http://schemas.openxmlformats.org/officeDocument/2006/relationships/hyperlink" Target="http://www.sec.gov/Archives/edgar/data/912242/000091224218000007/mac-3312018xexhibit103.htm" TargetMode="External"/><Relationship Id="rId183" Type="http://schemas.openxmlformats.org/officeDocument/2006/relationships/hyperlink" Target="mac-20191231x10kex312.htm" TargetMode="External"/><Relationship Id="rId2" Type="http://schemas.openxmlformats.org/officeDocument/2006/relationships/settings" Target="settings.xml"/><Relationship Id="rId29" Type="http://schemas.openxmlformats.org/officeDocument/2006/relationships/hyperlink" Target="http://www.sec.gov/Archives/edgar/data/912242/000119312519129272/d731295dex31.htm" TargetMode="External"/><Relationship Id="rId24" Type="http://schemas.openxmlformats.org/officeDocument/2006/relationships/hyperlink" Target="http://www.sec.gov/Archives/edgar/data/912242/000110465915020810/a15-6873_1ex3d1.htm" TargetMode="External"/><Relationship Id="rId40" Type="http://schemas.openxmlformats.org/officeDocument/2006/relationships/hyperlink" Target="http://www.sec.gov/Archives/edgar/data/912242/000104746903024203/a2114547zex-4_13.htm" TargetMode="External"/><Relationship Id="rId45" Type="http://schemas.openxmlformats.org/officeDocument/2006/relationships/hyperlink" Target="http://www.sec.gov/Archives/edgar/data/912242/0001047469-98-011649.txt" TargetMode="External"/><Relationship Id="rId66" Type="http://schemas.openxmlformats.org/officeDocument/2006/relationships/hyperlink" Target="http://www.sec.gov/Archives/edgar/data/912242/000104746910001497/a2196442zex-10_112.htm" TargetMode="External"/><Relationship Id="rId87" Type="http://schemas.openxmlformats.org/officeDocument/2006/relationships/hyperlink" Target="http://www.sec.gov/Archives/edgar/data/912242/000104746913008247/a2216262zex-10_1.htm" TargetMode="External"/><Relationship Id="rId110" Type="http://schemas.openxmlformats.org/officeDocument/2006/relationships/hyperlink" Target="http://www.sec.gov/Archives/edgar/data/912242/000091205702030706/a2086079zex-10_3.htm" TargetMode="External"/><Relationship Id="rId115" Type="http://schemas.openxmlformats.org/officeDocument/2006/relationships/hyperlink" Target="http://www.sec.gov/Archives/edgar/data/912242/000110465916132238/a16-14660_1ex10d2.htm" TargetMode="External"/><Relationship Id="rId131" Type="http://schemas.openxmlformats.org/officeDocument/2006/relationships/hyperlink" Target="http://www.sec.gov/Archives/edgar/data/912242/000104746909001981/a2189901zex-10_32.htm" TargetMode="External"/><Relationship Id="rId136" Type="http://schemas.openxmlformats.org/officeDocument/2006/relationships/hyperlink" Target="http://www.sec.gov/Archives/edgar/data/912242/000104746909001981/a2189901zex-10_323.htm" TargetMode="External"/><Relationship Id="rId157" Type="http://schemas.openxmlformats.org/officeDocument/2006/relationships/hyperlink" Target="http://www.sec.gov/Archives/edgar/data/912242/000091224218000004/mac-2017x1231x10kxex1027.htm" TargetMode="External"/><Relationship Id="rId178" Type="http://schemas.openxmlformats.org/officeDocument/2006/relationships/hyperlink" Target="http://www.sec.gov/Archives/edgar/data/912242/000110465905019358/a05-7552_1ex10d4.htm" TargetMode="External"/><Relationship Id="rId61" Type="http://schemas.openxmlformats.org/officeDocument/2006/relationships/hyperlink" Target="http://www.sec.gov/Archives/edgar/data/912242/000110465907021619/a07-8493_1ex10d1.htm" TargetMode="External"/><Relationship Id="rId82" Type="http://schemas.openxmlformats.org/officeDocument/2006/relationships/hyperlink" Target="http://www.sec.gov/Archives/edgar/data/912242/000104746911006998/a2204925zex-10_3.htm" TargetMode="External"/><Relationship Id="rId152" Type="http://schemas.openxmlformats.org/officeDocument/2006/relationships/hyperlink" Target="http://www.sec.gov/Archives/edgar/data/912242/000091224219000007/mac-3312019xexhibit103.htm" TargetMode="External"/><Relationship Id="rId173" Type="http://schemas.openxmlformats.org/officeDocument/2006/relationships/hyperlink" Target="http://www.sec.gov/Archives/edgar/data/912242/000119312519002543/d684174dex101.htm" TargetMode="External"/><Relationship Id="rId19" Type="http://schemas.openxmlformats.org/officeDocument/2006/relationships/hyperlink" Target="http://www.sec.gov/Archives/edgar/data/912242/000110465914043330/a14-14485_1ex3d1.htm" TargetMode="External"/><Relationship Id="rId14" Type="http://schemas.openxmlformats.org/officeDocument/2006/relationships/hyperlink" Target="http://www.sec.gov/Archives/edgar/data/912242/000104746909001981/a2189901zex-3_15.htm" TargetMode="External"/><Relationship Id="rId30" Type="http://schemas.openxmlformats.org/officeDocument/2006/relationships/hyperlink" Target="http://www.sec.gov/Archives/edgar/data/912242/000119312519129272/d731295dex31.htm" TargetMode="External"/><Relationship Id="rId35" Type="http://schemas.openxmlformats.org/officeDocument/2006/relationships/hyperlink" Target="mac-20191231x10kex4des.htm" TargetMode="External"/><Relationship Id="rId56" Type="http://schemas.openxmlformats.org/officeDocument/2006/relationships/hyperlink" Target="http://www.sec.gov/Archives/edgar/data/912242/000091205701505482/a2042811zex-10_17.htm" TargetMode="External"/><Relationship Id="rId77" Type="http://schemas.openxmlformats.org/officeDocument/2006/relationships/hyperlink" Target="http://www.sec.gov/Archives/edgar/data/912242/000104746904007699/a2130493zex-10_6.htm" TargetMode="External"/><Relationship Id="rId100" Type="http://schemas.openxmlformats.org/officeDocument/2006/relationships/hyperlink" Target="http://www.sec.gov/Archives/edgar/data/912242/0001047469-98-011649.txt" TargetMode="External"/><Relationship Id="rId105" Type="http://schemas.openxmlformats.org/officeDocument/2006/relationships/hyperlink" Target="http://www.sec.gov/Archives/edgar/data/912242/000104746909001981/a2189901zex-10_19.htm" TargetMode="External"/><Relationship Id="rId126" Type="http://schemas.openxmlformats.org/officeDocument/2006/relationships/hyperlink" Target="http://www.sec.gov/Archives/edgar/data/912242/000091224215000005/mac-2014x1231x10kxex10273.htm" TargetMode="External"/><Relationship Id="rId147" Type="http://schemas.openxmlformats.org/officeDocument/2006/relationships/hyperlink" Target="http://www.sec.gov/Archives/edgar/data/912242/000091224214000013/mac-9302014xexhibit101espp.htm" TargetMode="External"/><Relationship Id="rId168" Type="http://schemas.openxmlformats.org/officeDocument/2006/relationships/hyperlink" Target="http://www.sec.gov/Archives/edgar/data/912242/000091224219000017/mac-9302019xexhibit102.htm" TargetMode="External"/><Relationship Id="rId8" Type="http://schemas.openxmlformats.org/officeDocument/2006/relationships/hyperlink" Target="http://www.sec.gov/Archives/edgar/data/912242/0001047469-99-012492.txt" TargetMode="External"/><Relationship Id="rId51" Type="http://schemas.openxmlformats.org/officeDocument/2006/relationships/hyperlink" Target="http://www.sec.gov/Archives/edgar/data/912242/0001047469-99-012492.txt" TargetMode="External"/><Relationship Id="rId72" Type="http://schemas.openxmlformats.org/officeDocument/2006/relationships/hyperlink" Target="http://www.sec.gov/Archives/edgar/data/912242/000104746909001981/a2189901zex-10_51.htm" TargetMode="External"/><Relationship Id="rId93" Type="http://schemas.openxmlformats.org/officeDocument/2006/relationships/hyperlink" Target="http://www.sec.gov/Archives/edgar/data/912242/000104746904007699/a2130493zex-10_48.htm" TargetMode="External"/><Relationship Id="rId98" Type="http://schemas.openxmlformats.org/officeDocument/2006/relationships/hyperlink" Target="http://www.sec.gov/Archives/edgar/data/912242/0001047469-98-011649.txt" TargetMode="External"/><Relationship Id="rId121" Type="http://schemas.openxmlformats.org/officeDocument/2006/relationships/hyperlink" Target="http://www.sec.gov/Archives/edgar/data/912242/000104746911001377/a2201763zex-10_271.htm" TargetMode="External"/><Relationship Id="rId142" Type="http://schemas.openxmlformats.org/officeDocument/2006/relationships/hyperlink" Target="http://www.sec.gov/Archives/edgar/data/912242/000091224214000006/mac-3312014exhibit104fully.htm" TargetMode="External"/><Relationship Id="rId163" Type="http://schemas.openxmlformats.org/officeDocument/2006/relationships/hyperlink" Target="http://www.sec.gov/Archives/edgar/data/912242/000091224219000017/mac-9302019xexhibit103.htm" TargetMode="External"/><Relationship Id="rId184" Type="http://schemas.openxmlformats.org/officeDocument/2006/relationships/hyperlink" Target="mac-20191231x10kex321.htm" TargetMode="External"/><Relationship Id="rId3" Type="http://schemas.openxmlformats.org/officeDocument/2006/relationships/webSettings" Target="webSettings.xml"/><Relationship Id="rId25" Type="http://schemas.openxmlformats.org/officeDocument/2006/relationships/hyperlink" Target="http://www.sec.gov/Archives/edgar/data/912242/000110465915037228/a15-11185_1ex3d1.htm" TargetMode="External"/><Relationship Id="rId46" Type="http://schemas.openxmlformats.org/officeDocument/2006/relationships/hyperlink" Target="http://www.sec.gov/Archives/edgar/data/912242/0001047469-98-011649.txt" TargetMode="External"/><Relationship Id="rId67" Type="http://schemas.openxmlformats.org/officeDocument/2006/relationships/hyperlink" Target="http://www.sec.gov/Archives/edgar/data/912242/000110465905019358/a05-7552_1ex10d2.htm" TargetMode="External"/><Relationship Id="rId116" Type="http://schemas.openxmlformats.org/officeDocument/2006/relationships/hyperlink" Target="http://www.sec.gov/Archives/edgar/data/912242/000110465916132238/a16-14660_1ex10d2.htm" TargetMode="External"/><Relationship Id="rId137" Type="http://schemas.openxmlformats.org/officeDocument/2006/relationships/hyperlink" Target="http://www.sec.gov/Archives/edgar/data/912242/000091224219000007/mac-3312019xexhibit102.htm" TargetMode="External"/><Relationship Id="rId158" Type="http://schemas.openxmlformats.org/officeDocument/2006/relationships/hyperlink" Target="http://www.sec.gov/Archives/edgar/data/912242/000091224218000004/mac-2017x1231x10kxex1027.htm" TargetMode="External"/><Relationship Id="rId20" Type="http://schemas.openxmlformats.org/officeDocument/2006/relationships/hyperlink" Target="http://www.sec.gov/Archives/edgar/data/912242/000110465914043330/a14-14485_1ex3d1.htm" TargetMode="External"/><Relationship Id="rId41" Type="http://schemas.openxmlformats.org/officeDocument/2006/relationships/hyperlink" Target="http://www.sec.gov/Archives/edgar/data/912242/0000912242-97-000007.txt" TargetMode="External"/><Relationship Id="rId62" Type="http://schemas.openxmlformats.org/officeDocument/2006/relationships/hyperlink" Target="http://www.sec.gov/Archives/edgar/data/912242/000110465907021619/a07-8493_1ex10d1.htm" TargetMode="External"/><Relationship Id="rId83" Type="http://schemas.openxmlformats.org/officeDocument/2006/relationships/hyperlink" Target="http://www.sec.gov/Archives/edgar/data/912242/000104746911006998/a2204925zex-10_3.htm" TargetMode="External"/><Relationship Id="rId88" Type="http://schemas.openxmlformats.org/officeDocument/2006/relationships/hyperlink" Target="http://www.sec.gov/Archives/edgar/data/912242/000104746913008247/a2216262zex-10_1.htm" TargetMode="External"/><Relationship Id="rId111" Type="http://schemas.openxmlformats.org/officeDocument/2006/relationships/hyperlink" Target="http://www.sec.gov/Archives/edgar/data/912242/000110465914081468/a14-24669_1ex10d1.htm" TargetMode="External"/><Relationship Id="rId132" Type="http://schemas.openxmlformats.org/officeDocument/2006/relationships/hyperlink" Target="http://www.sec.gov/Archives/edgar/data/912242/000104746909001981/a2189901zex-10_32.htm" TargetMode="External"/><Relationship Id="rId153" Type="http://schemas.openxmlformats.org/officeDocument/2006/relationships/hyperlink" Target="http://www.sec.gov/Archives/edgar/data/912242/000091224219000007/mac-3312019xexhibit103.htm" TargetMode="External"/><Relationship Id="rId174" Type="http://schemas.openxmlformats.org/officeDocument/2006/relationships/hyperlink" Target="http://www.sec.gov/Archives/edgar/data/912242/000091224219000017/mac-9302019xexhibit101.htm" TargetMode="External"/><Relationship Id="rId179" Type="http://schemas.openxmlformats.org/officeDocument/2006/relationships/hyperlink" Target="http://www.sec.gov/Archives/edgar/data/912242/000110465905019358/a05-7552_1ex10d4.htm" TargetMode="External"/><Relationship Id="rId15" Type="http://schemas.openxmlformats.org/officeDocument/2006/relationships/hyperlink" Target="http://www.sec.gov/Archives/edgar/data/912242/000110465909008348/a09-5253_1ex3d1.htm" TargetMode="External"/><Relationship Id="rId36" Type="http://schemas.openxmlformats.org/officeDocument/2006/relationships/hyperlink" Target="mac-20191231x10kex4des.htm" TargetMode="External"/><Relationship Id="rId57" Type="http://schemas.openxmlformats.org/officeDocument/2006/relationships/hyperlink" Target="http://www.sec.gov/Archives/edgar/data/912242/000091205702030706/a2086079zex-10_1.htm" TargetMode="External"/><Relationship Id="rId106" Type="http://schemas.openxmlformats.org/officeDocument/2006/relationships/hyperlink" Target="http://www.sec.gov/Archives/edgar/data/912242/000104746909001981/a2189901zex-10_19.htm" TargetMode="External"/><Relationship Id="rId127" Type="http://schemas.openxmlformats.org/officeDocument/2006/relationships/hyperlink" Target="http://www.sec.gov/Archives/edgar/data/912242/000104746909001981/a2189901zex-10_30.htm" TargetMode="External"/><Relationship Id="rId10" Type="http://schemas.openxmlformats.org/officeDocument/2006/relationships/hyperlink" Target="http://www.sec.gov/Archives/edgar/data/912242/000091205702030706/a2086079zex-3_1.htm" TargetMode="External"/><Relationship Id="rId31" Type="http://schemas.openxmlformats.org/officeDocument/2006/relationships/hyperlink" Target="http://www.sec.gov/Archives/edgar/data/912242/000119312519129272/d731295dex31.htm" TargetMode="External"/><Relationship Id="rId52" Type="http://schemas.openxmlformats.org/officeDocument/2006/relationships/hyperlink" Target="http://www.sec.gov/Archives/edgar/data/912242/0001047469-99-012492.txt" TargetMode="External"/><Relationship Id="rId73" Type="http://schemas.openxmlformats.org/officeDocument/2006/relationships/hyperlink" Target="http://www.sec.gov/Archives/edgar/data/912242/000104746911006998/a2204925zex-10_1.htm" TargetMode="External"/><Relationship Id="rId78" Type="http://schemas.openxmlformats.org/officeDocument/2006/relationships/hyperlink" Target="http://www.sec.gov/Archives/edgar/data/912242/000104746904007699/a2130493zex-10_6.htm" TargetMode="External"/><Relationship Id="rId94" Type="http://schemas.openxmlformats.org/officeDocument/2006/relationships/hyperlink" Target="http://www.sec.gov/Archives/edgar/data/912242/000104746904007699/a2130493zex-10_48.htm" TargetMode="External"/><Relationship Id="rId99" Type="http://schemas.openxmlformats.org/officeDocument/2006/relationships/hyperlink" Target="http://www.sec.gov/Archives/edgar/data/912242/0001047469-98-011649.txt" TargetMode="External"/><Relationship Id="rId101" Type="http://schemas.openxmlformats.org/officeDocument/2006/relationships/hyperlink" Target="http://www.sec.gov/Archives/edgar/data/912242/0001047469-98-011649.txt" TargetMode="External"/><Relationship Id="rId122" Type="http://schemas.openxmlformats.org/officeDocument/2006/relationships/hyperlink" Target="http://www.sec.gov/Archives/edgar/data/912242/000104746911001377/a2201763zex-10_271.htm" TargetMode="External"/><Relationship Id="rId143" Type="http://schemas.openxmlformats.org/officeDocument/2006/relationships/hyperlink" Target="http://www.sec.gov/Archives/edgar/data/912242/000104746913008247/a2216262zex-10_2.htm" TargetMode="External"/><Relationship Id="rId148" Type="http://schemas.openxmlformats.org/officeDocument/2006/relationships/hyperlink" Target="http://www.sec.gov/Archives/edgar/data/912242/000091224214000013/mac-9302014xexhibit101espp.htm" TargetMode="External"/><Relationship Id="rId164" Type="http://schemas.openxmlformats.org/officeDocument/2006/relationships/hyperlink" Target="http://www.sec.gov/Archives/edgar/data/912242/000091224219000017/mac-9302019xexhibit103.htm" TargetMode="External"/><Relationship Id="rId169" Type="http://schemas.openxmlformats.org/officeDocument/2006/relationships/hyperlink" Target="http://www.sec.gov/Archives/edgar/data/912242/000091224219000017/mac-9302019xexhibit102.htm" TargetMode="External"/><Relationship Id="rId185" Type="http://schemas.openxmlformats.org/officeDocument/2006/relationships/hyperlink" Target="mac-20191231x10kex321.htm" TargetMode="External"/><Relationship Id="rId4" Type="http://schemas.openxmlformats.org/officeDocument/2006/relationships/image" Target="file:///E:\projects\LLMs\new_data_collection\data_new\htm\MACERICH%20CO\mac-20191231_g1.jpg" TargetMode="External"/><Relationship Id="rId9" Type="http://schemas.openxmlformats.org/officeDocument/2006/relationships/hyperlink" Target="http://www.sec.gov/Archives/edgar/data/912242/000091205702030706/a2086079zex-3_1.htm" TargetMode="External"/><Relationship Id="rId180" Type="http://schemas.openxmlformats.org/officeDocument/2006/relationships/hyperlink" Target="mac-20191231x10kex211x.htm" TargetMode="External"/><Relationship Id="rId26" Type="http://schemas.openxmlformats.org/officeDocument/2006/relationships/hyperlink" Target="http://www.sec.gov/Archives/edgar/data/912242/000110465915037228/a15-11185_1ex3d1.htm" TargetMode="External"/><Relationship Id="rId47" Type="http://schemas.openxmlformats.org/officeDocument/2006/relationships/hyperlink" Target="http://www.sec.gov/Archives/edgar/data/912242/0001047469-98-011649.txt" TargetMode="External"/><Relationship Id="rId68" Type="http://schemas.openxmlformats.org/officeDocument/2006/relationships/hyperlink" Target="http://www.sec.gov/Archives/edgar/data/912242/000110465905019358/a05-7552_1ex10d2.htm" TargetMode="External"/><Relationship Id="rId89" Type="http://schemas.openxmlformats.org/officeDocument/2006/relationships/hyperlink" Target="http://www.sec.gov/Archives/edgar/data/912242/000091224216000020/mac-2015x12x31x10kxex108.htm" TargetMode="External"/><Relationship Id="rId112" Type="http://schemas.openxmlformats.org/officeDocument/2006/relationships/hyperlink" Target="http://www.sec.gov/Archives/edgar/data/912242/000110465914081468/a14-24669_1ex10d1.htm" TargetMode="External"/><Relationship Id="rId133" Type="http://schemas.openxmlformats.org/officeDocument/2006/relationships/hyperlink" Target="http://www.sec.gov/Archives/edgar/data/912242/000091224216000020/mac-2015x12x31x10kxex10277.htm" TargetMode="External"/><Relationship Id="rId154" Type="http://schemas.openxmlformats.org/officeDocument/2006/relationships/hyperlink" Target="http://www.sec.gov/Archives/edgar/data/912242/000091224217000017/mac-9302017xexhibit101.htm" TargetMode="External"/><Relationship Id="rId175" Type="http://schemas.openxmlformats.org/officeDocument/2006/relationships/hyperlink" Target="http://www.sec.gov/Archives/edgar/data/912242/000091224219000017/mac-9302019xexhibit101.htm" TargetMode="External"/><Relationship Id="rId16" Type="http://schemas.openxmlformats.org/officeDocument/2006/relationships/hyperlink" Target="http://www.sec.gov/Archives/edgar/data/912242/000110465909008348/a09-5253_1ex3d1.htm" TargetMode="External"/><Relationship Id="rId37" Type="http://schemas.openxmlformats.org/officeDocument/2006/relationships/hyperlink" Target="http://www.sec.gov/Archives/edgar/data/912242/0000898822-98-001027.txt" TargetMode="External"/><Relationship Id="rId58" Type="http://schemas.openxmlformats.org/officeDocument/2006/relationships/hyperlink" Target="http://www.sec.gov/Archives/edgar/data/912242/000091205702030706/a2086079zex-10_1.htm" TargetMode="External"/><Relationship Id="rId79" Type="http://schemas.openxmlformats.org/officeDocument/2006/relationships/hyperlink" Target="http://www.sec.gov/Archives/edgar/data/912242/000104746909001981/a2189901zex-10_61.htm" TargetMode="External"/><Relationship Id="rId102" Type="http://schemas.openxmlformats.org/officeDocument/2006/relationships/hyperlink" Target="http://www.sec.gov/Archives/edgar/data/912242/0001047469-98-011649.txt" TargetMode="External"/><Relationship Id="rId123" Type="http://schemas.openxmlformats.org/officeDocument/2006/relationships/hyperlink" Target="http://www.sec.gov/Archives/edgar/data/912242/000104746909001981/a2189901zex-10_28.htm" TargetMode="External"/><Relationship Id="rId144" Type="http://schemas.openxmlformats.org/officeDocument/2006/relationships/hyperlink" Target="http://www.sec.gov/Archives/edgar/data/912242/000104746913008247/a2216262zex-10_2.htm" TargetMode="External"/><Relationship Id="rId90" Type="http://schemas.openxmlformats.org/officeDocument/2006/relationships/hyperlink" Target="http://www.sec.gov/Archives/edgar/data/912242/000091224216000020/mac-2015x12x31x10kxex108.htm" TargetMode="External"/><Relationship Id="rId165" Type="http://schemas.openxmlformats.org/officeDocument/2006/relationships/hyperlink" Target="http://www.sec.gov/Archives/edgar/data/912242/000091224219000017/mac-9302019xexhibit103.htm" TargetMode="External"/><Relationship Id="rId186" Type="http://schemas.openxmlformats.org/officeDocument/2006/relationships/fontTable" Target="fontTable.xml"/><Relationship Id="rId27" Type="http://schemas.openxmlformats.org/officeDocument/2006/relationships/hyperlink" Target="http://www.sec.gov/Archives/edgar/data/912242/000110465915042631/a15-13305_1ex3d1.htm" TargetMode="External"/><Relationship Id="rId48" Type="http://schemas.openxmlformats.org/officeDocument/2006/relationships/hyperlink" Target="http://www.sec.gov/Archives/edgar/data/912242/0001047469-98-011649.txt" TargetMode="External"/><Relationship Id="rId69" Type="http://schemas.openxmlformats.org/officeDocument/2006/relationships/hyperlink" Target="http://www.sec.gov/Archives/edgar/data/912242/000104746904007699/a2130493zex-10_5.htm" TargetMode="External"/><Relationship Id="rId113" Type="http://schemas.openxmlformats.org/officeDocument/2006/relationships/hyperlink" Target="http://www.sec.gov/Archives/edgar/data/912242/000110465916132238/a16-14660_1ex10d1.htm" TargetMode="External"/><Relationship Id="rId134" Type="http://schemas.openxmlformats.org/officeDocument/2006/relationships/hyperlink" Target="http://www.sec.gov/Archives/edgar/data/912242/000091224216000020/mac-2015x12x31x10kxex10277.htm" TargetMode="External"/><Relationship Id="rId80" Type="http://schemas.openxmlformats.org/officeDocument/2006/relationships/hyperlink" Target="http://www.sec.gov/Archives/edgar/data/912242/000104746909001981/a2189901zex-10_61.htm" TargetMode="External"/><Relationship Id="rId155" Type="http://schemas.openxmlformats.org/officeDocument/2006/relationships/hyperlink" Target="http://www.sec.gov/Archives/edgar/data/912242/000091224217000017/mac-9302017xexhibit101.htm" TargetMode="External"/><Relationship Id="rId176" Type="http://schemas.openxmlformats.org/officeDocument/2006/relationships/hyperlink" Target="http://www.sec.gov/Archives/edgar/data/912242/000110465905019358/a05-7552_1ex10d1.htm" TargetMode="External"/><Relationship Id="rId17" Type="http://schemas.openxmlformats.org/officeDocument/2006/relationships/hyperlink" Target="http://www.sec.gov/Archives/edgar/data/912242/000104746909007391/a2193924zex-3_17.htm" TargetMode="External"/><Relationship Id="rId38" Type="http://schemas.openxmlformats.org/officeDocument/2006/relationships/hyperlink" Target="http://www.sec.gov/Archives/edgar/data/912242/0000898822-98-001027.txt" TargetMode="External"/><Relationship Id="rId59" Type="http://schemas.openxmlformats.org/officeDocument/2006/relationships/hyperlink" Target="http://www.sec.gov/Archives/edgar/data/912242/000104746907001438/a2175451zex-10_19.htm" TargetMode="External"/><Relationship Id="rId103" Type="http://schemas.openxmlformats.org/officeDocument/2006/relationships/hyperlink" Target="http://www.sec.gov/Archives/edgar/data/912242/0001047469-99-012492.txt" TargetMode="External"/><Relationship Id="rId124" Type="http://schemas.openxmlformats.org/officeDocument/2006/relationships/hyperlink" Target="http://www.sec.gov/Archives/edgar/data/912242/000104746909001981/a2189901zex-10_28.htm" TargetMode="External"/><Relationship Id="rId70" Type="http://schemas.openxmlformats.org/officeDocument/2006/relationships/hyperlink" Target="http://www.sec.gov/Archives/edgar/data/912242/000104746904007699/a2130493zex-10_5.htm" TargetMode="External"/><Relationship Id="rId91" Type="http://schemas.openxmlformats.org/officeDocument/2006/relationships/hyperlink" Target="http://www.sec.gov/Archives/edgar/data/912242/000091224219000013/mac-6302019xexhibit101.htm" TargetMode="External"/><Relationship Id="rId145" Type="http://schemas.openxmlformats.org/officeDocument/2006/relationships/hyperlink" Target="http://www.sec.gov/Archives/edgar/data/912242/000091224214000013/mac-9302014xexhibit101espp.htm" TargetMode="External"/><Relationship Id="rId166" Type="http://schemas.openxmlformats.org/officeDocument/2006/relationships/hyperlink" Target="http://www.sec.gov/Archives/edgar/data/912242/000091224218000007/mac-3312018xexhibit102.htm"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www.sec.gov/Archives/edgar/data/912242/000110465915042631/a15-13305_1ex3d1.htm" TargetMode="External"/><Relationship Id="rId49" Type="http://schemas.openxmlformats.org/officeDocument/2006/relationships/hyperlink" Target="http://www.sec.gov/Archives/edgar/data/912242/0001047469-98-011649.txt" TargetMode="External"/><Relationship Id="rId114" Type="http://schemas.openxmlformats.org/officeDocument/2006/relationships/hyperlink" Target="http://www.sec.gov/Archives/edgar/data/912242/000110465916132238/a16-14660_1ex10d1.htm" TargetMode="External"/><Relationship Id="rId60" Type="http://schemas.openxmlformats.org/officeDocument/2006/relationships/hyperlink" Target="http://www.sec.gov/Archives/edgar/data/912242/000104746907001438/a2175451zex-10_19.htm" TargetMode="External"/><Relationship Id="rId81" Type="http://schemas.openxmlformats.org/officeDocument/2006/relationships/hyperlink" Target="http://www.sec.gov/Archives/edgar/data/912242/000104746911006998/a2204925zex-10_3.htm" TargetMode="External"/><Relationship Id="rId135" Type="http://schemas.openxmlformats.org/officeDocument/2006/relationships/hyperlink" Target="http://www.sec.gov/Archives/edgar/data/912242/000104746909001981/a2189901zex-10_323.htm" TargetMode="External"/><Relationship Id="rId156" Type="http://schemas.openxmlformats.org/officeDocument/2006/relationships/hyperlink" Target="http://www.sec.gov/Archives/edgar/data/912242/000091224218000004/mac-2017x1231x10kxex1027.htm" TargetMode="External"/><Relationship Id="rId177" Type="http://schemas.openxmlformats.org/officeDocument/2006/relationships/hyperlink" Target="http://www.sec.gov/Archives/edgar/data/912242/000110465905019358/a05-7552_1ex10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70194</Words>
  <Characters>400106</Characters>
  <Application>Microsoft Office Word</Application>
  <DocSecurity>0</DocSecurity>
  <Lines>3334</Lines>
  <Paragraphs>938</Paragraphs>
  <ScaleCrop>false</ScaleCrop>
  <Company/>
  <LinksUpToDate>false</LinksUpToDate>
  <CharactersWithSpaces>469362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mac-20191231</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