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74BE" w14:textId="77777777" w:rsidR="00000000" w:rsidRDefault="00BA4217">
      <w:pPr>
        <w:divId w:val="621613070"/>
        <w:rPr>
          <w:rFonts w:eastAsia="Times New Roman"/>
          <w:vanish/>
        </w:rPr>
      </w:pPr>
      <w:r>
        <w:rPr>
          <w:rFonts w:eastAsia="Times New Roman"/>
          <w:vanish/>
        </w:rPr>
        <w:t>0000912242FALSE12/312020Q2us-gaap:AccountingStandardsUpdate201602Member00009122422020-01-012020-06-30xbrli:shares00009122422020-08-07iso4217:USD00009122422020-06-3000009122422019-12-31iso4217:USDxbrli:shares00009122422020-04-012020-06-30</w:t>
      </w:r>
      <w:r>
        <w:rPr>
          <w:rFonts w:eastAsia="Times New Roman"/>
          <w:vanish/>
        </w:rPr>
        <w:t>00009122422019-04-012019-06-3000009122422019-01-012019-06-300000912242us-gaap:RealEstateOtherMember2020-04-012020-06-300000912242us-gaap:RealEstateOtherMember2019-04-012019-06-300000912242us-gaap:RealEstateOtherMember2020-01-012020-06-300000912242us-gaap:R</w:t>
      </w:r>
      <w:r>
        <w:rPr>
          <w:rFonts w:eastAsia="Times New Roman"/>
          <w:vanish/>
        </w:rPr>
        <w:t>ealEstateOtherMember2019-01-012019-06-300000912242us-gaap:ManagementServiceMember2020-04-012020-06-300000912242us-gaap:ManagementServiceMember2019-04-012019-06-300000912242us-gaap:ManagementServiceMember2020-01-012020-06-300000912242us-gaap:ManagementServi</w:t>
      </w:r>
      <w:r>
        <w:rPr>
          <w:rFonts w:eastAsia="Times New Roman"/>
          <w:vanish/>
        </w:rPr>
        <w:t>ceMember2019-01-012019-06-300000912242us-gaap:RealEstateMember2020-04-012020-06-300000912242us-gaap:RealEstateMember2019-04-012019-06-300000912242us-gaap:RealEstateMember2020-01-012020-06-300000912242us-gaap:RealEstateMember2019-01-012019-06-300000912242us</w:t>
      </w:r>
      <w:r>
        <w:rPr>
          <w:rFonts w:eastAsia="Times New Roman"/>
          <w:vanish/>
        </w:rPr>
        <w:t>-gaap:CommonStockMember2020-03-310000912242us-gaap:AdditionalPaidInCapitalMember2020-03-310000912242us-gaap:RetainedEarningsMember2020-03-310000912242us-gaap:AccumulatedOtherComprehensiveIncomeMember2020-03-310000912242us-gaap:ParentMember2020-03-310000912</w:t>
      </w:r>
      <w:r>
        <w:rPr>
          <w:rFonts w:eastAsia="Times New Roman"/>
          <w:vanish/>
        </w:rPr>
        <w:t>242us-gaap:NoncontrollingInterestMember2020-03-3100009122422020-03-310000912242us-gaap:RetainedEarningsMember2020-04-012020-06-300000912242us-gaap:ParentMember2020-04-012020-06-300000912242us-gaap:NoncontrollingInterestMember2020-04-012020-06-300000912242u</w:t>
      </w:r>
      <w:r>
        <w:rPr>
          <w:rFonts w:eastAsia="Times New Roman"/>
          <w:vanish/>
        </w:rPr>
        <w:t>s-gaap:AccumulatedOtherComprehensiveIncomeMember2020-04-012020-06-300000912242us-gaap:CommonStockMember2020-04-012020-06-300000912242us-gaap:AdditionalPaidInCapitalMember2020-04-012020-06-300000912242us-gaap:CommonStockMember2020-06-300000912242us-gaap:Add</w:t>
      </w:r>
      <w:r>
        <w:rPr>
          <w:rFonts w:eastAsia="Times New Roman"/>
          <w:vanish/>
        </w:rPr>
        <w:t>itionalPaidInCapitalMember2020-06-300000912242us-gaap:RetainedEarningsMember2020-06-300000912242us-gaap:AccumulatedOtherComprehensiveIncomeMember2020-06-300000912242us-gaap:ParentMember2020-06-300000912242us-gaap:NoncontrollingInterestMember2020-06-3000009</w:t>
      </w:r>
      <w:r>
        <w:rPr>
          <w:rFonts w:eastAsia="Times New Roman"/>
          <w:vanish/>
        </w:rPr>
        <w:t>12242us-gaap:CommonStockMember2019-03-310000912242us-gaap:AdditionalPaidInCapitalMember2019-03-310000912242us-gaap:RetainedEarningsMember2019-03-310000912242us-gaap:AccumulatedOtherComprehensiveIncomeMember2019-03-310000912242us-gaap:ParentMember2019-03-31</w:t>
      </w:r>
      <w:r>
        <w:rPr>
          <w:rFonts w:eastAsia="Times New Roman"/>
          <w:vanish/>
        </w:rPr>
        <w:t>0000912242us-gaap:NoncontrollingInterestMember2019-03-3100009122422019-03-310000912242us-gaap:RetainedEarningsMember2019-04-012019-06-300000912242us-gaap:ParentMember2019-04-012019-06-300000912242us-gaap:NoncontrollingInterestMember2019-04-012019-06-300000</w:t>
      </w:r>
      <w:r>
        <w:rPr>
          <w:rFonts w:eastAsia="Times New Roman"/>
          <w:vanish/>
        </w:rPr>
        <w:t>912242us-gaap:AccumulatedOtherComprehensiveIncomeMember2019-04-012019-06-300000912242us-gaap:CommonStockMember2019-04-012019-06-300000912242us-gaap:AdditionalPaidInCapitalMember2019-04-012019-06-300000912242us-gaap:CommonStockMember2019-06-300000912242us-g</w:t>
      </w:r>
      <w:r>
        <w:rPr>
          <w:rFonts w:eastAsia="Times New Roman"/>
          <w:vanish/>
        </w:rPr>
        <w:t>aap:AdditionalPaidInCapitalMember2019-06-300000912242us-gaap:RetainedEarningsMember2019-06-300000912242us-gaap:AccumulatedOtherComprehensiveIncomeMember2019-06-300000912242us-gaap:ParentMember2019-06-300000912242us-gaap:NoncontrollingInterestMember2019-06-</w:t>
      </w:r>
      <w:r>
        <w:rPr>
          <w:rFonts w:eastAsia="Times New Roman"/>
          <w:vanish/>
        </w:rPr>
        <w:t>3000009122422019-06-300000912242us-gaap:CommonStockMember2019-12-310000912242us-gaap:AdditionalPaidInCapitalMember2019-12-310000912242us-gaap:RetainedEarningsMember2019-12-310000912242us-gaap:AccumulatedOtherComprehensiveIncomeMember2019-12-310000912242us-</w:t>
      </w:r>
      <w:r>
        <w:rPr>
          <w:rFonts w:eastAsia="Times New Roman"/>
          <w:vanish/>
        </w:rPr>
        <w:t>gaap:ParentMember2019-12-310000912242us-gaap:NoncontrollingInterestMember2019-12-310000912242us-gaap:RetainedEarningsMember2020-01-012020-06-300000912242us-gaap:ParentMember2020-01-012020-06-300000912242us-gaap:NoncontrollingInterestMember2020-01-012020-06</w:t>
      </w:r>
      <w:r>
        <w:rPr>
          <w:rFonts w:eastAsia="Times New Roman"/>
          <w:vanish/>
        </w:rPr>
        <w:t>-300000912242us-gaap:AccumulatedOtherComprehensiveIncomeMember2020-01-012020-06-300000912242us-gaap:CommonStockMember2020-01-012020-06-300000912242us-gaap:AdditionalPaidInCapitalMember2020-01-012020-06-300000912242us-gaap:CommonStockMember2018-12-310000912</w:t>
      </w:r>
      <w:r>
        <w:rPr>
          <w:rFonts w:eastAsia="Times New Roman"/>
          <w:vanish/>
        </w:rPr>
        <w:t>242us-gaap:AdditionalPaidInCapitalMember2018-12-310000912242us-gaap:RetainedEarningsMember2018-12-310000912242us-gaap:AccumulatedOtherComprehensiveIncomeMember2018-12-310000912242us-gaap:ParentMember2018-12-310000912242us-gaap:NoncontrollingInterestMember2</w:t>
      </w:r>
      <w:r>
        <w:rPr>
          <w:rFonts w:eastAsia="Times New Roman"/>
          <w:vanish/>
        </w:rPr>
        <w:t>018-12-3100009122422018-12-310000912242us-gaap:RetainedEarningsMember2019-01-012019-06-300000912242us-gaap:ParentMember2019-01-012019-06-300000912242us-gaap:NoncontrollingInterestMember2019-01-012019-06-3000009122422018-01-012018-12-310000912242us-gaap:Ret</w:t>
      </w:r>
      <w:r>
        <w:rPr>
          <w:rFonts w:eastAsia="Times New Roman"/>
          <w:vanish/>
        </w:rPr>
        <w:t>ainedEarningsMembersrt:CumulativeEffectPeriodOfAdoptionAdjustmentMember2018-12-310000912242srt:CumulativeEffectPeriodOfAdoptionAdjustmentMemberus-gaap:ParentMember2018-12-310000912242srt:CumulativeEffectPeriodOfAdoptionAdjustmentMember2018-12-310000912242u</w:t>
      </w:r>
      <w:r>
        <w:rPr>
          <w:rFonts w:eastAsia="Times New Roman"/>
          <w:vanish/>
        </w:rPr>
        <w:t>s-gaap:AccumulatedOtherComprehensiveIncomeMember2019-01-012019-06-300000912242us-gaap:CommonStockMember2019-01-012019-06-300000912242us-gaap:AdditionalPaidInCapitalMember2019-01-012019-06-30xbrli:pure0000912242mac:TheMacerichPartnershipLPMember2019-12-3100</w:t>
      </w:r>
      <w:r>
        <w:rPr>
          <w:rFonts w:eastAsia="Times New Roman"/>
          <w:vanish/>
        </w:rPr>
        <w:t>00912242mac:TheMacerichPartnershipLPMember2020-06-30mac:entity0000912242us-gaap:VariableInterestEntityPrimaryBeneficiaryMembermac:RealEstateInvestmentPropertyNetMember2020-06-300000912242us-gaap:VariableInterestEntityPrimaryBeneficiaryMembermac:RealEstateI</w:t>
      </w:r>
      <w:r>
        <w:rPr>
          <w:rFonts w:eastAsia="Times New Roman"/>
          <w:vanish/>
        </w:rPr>
        <w:t>nvestmentPropertyNetMember2019-12-310000912242us-gaap:VariableInterestEntityPrimaryBeneficiaryMemberus-gaap:OtherAssetsMember2020-06-300000912242us-gaap:VariableInterestEntityPrimaryBeneficiaryMemberus-gaap:OtherAssetsMember2019-12-310000912242us-gaap:Vari</w:t>
      </w:r>
      <w:r>
        <w:rPr>
          <w:rFonts w:eastAsia="Times New Roman"/>
          <w:vanish/>
        </w:rPr>
        <w:t>ableInterestEntityPrimaryBeneficiaryMember2020-06-300000912242us-gaap:VariableInterestEntityPrimaryBeneficiaryMember2019-12-310000912242us-gaap:VariableInterestEntityPrimaryBeneficiaryMemberus-gaap:SecuredDebtMember2020-06-300000912242us-gaap:VariableInter</w:t>
      </w:r>
      <w:r>
        <w:rPr>
          <w:rFonts w:eastAsia="Times New Roman"/>
          <w:vanish/>
        </w:rPr>
        <w:t>estEntityPrimaryBeneficiaryMemberus-gaap:SecuredDebtMember2019-12-310000912242us-gaap:VariableInterestEntityPrimaryBeneficiaryMemberus-gaap:OtherLiabilitiesMember2020-06-300000912242us-gaap:VariableInterestEntityPrimaryBeneficiaryMemberus-gaap:OtherLiabili</w:t>
      </w:r>
      <w:r>
        <w:rPr>
          <w:rFonts w:eastAsia="Times New Roman"/>
          <w:vanish/>
        </w:rPr>
        <w:t>tiesMember2019-12-310000912242mac:PreferredNonparticipatingConvertibleUnitsMember2020-04-012020-06-300000912242mac:PreferredNonparticipatingConvertibleUnitsMember2019-04-012019-06-300000912242mac:PreferredNonparticipatingConvertibleUnitsMember2020-01-01202</w:t>
      </w:r>
      <w:r>
        <w:rPr>
          <w:rFonts w:eastAsia="Times New Roman"/>
          <w:vanish/>
        </w:rPr>
        <w:t>0-06-300000912242mac:PreferredNonparticipatingConvertibleUnitsMember2019-01-012019-06-300000912242mac:PartnershipUnitsMember2020-04-012020-06-300000912242mac:PartnershipUnitsMember2019-04-012019-06-300000912242mac:PartnershipUnitsMember2020-01-012020-06-30</w:t>
      </w:r>
      <w:r>
        <w:rPr>
          <w:rFonts w:eastAsia="Times New Roman"/>
          <w:vanish/>
        </w:rPr>
        <w:t>0000912242mac:PartnershipUnitsMember2019-01-012019-06-300000912242us-gaap:CorporateJointVentureMember2020-01-012020-06-300000912242us-gaap:CorporateJointVentureMembermac:FashionDistrictPhiladelphiaMember2019-07-250000912242us-gaap:CorporateJointVentureMemb</w:t>
      </w:r>
      <w:r>
        <w:rPr>
          <w:rFonts w:eastAsia="Times New Roman"/>
          <w:vanish/>
        </w:rPr>
        <w:t>ermac:FashionDistrictPhiladelphiaMember2019-07-252019-07-250000912242us-gaap:CorporateJointVentureMembermac:FashionDistrictPhiladelphiaMember2019-08-162019-08-160000912242us-gaap:CorporateJointVentureMembermac:TysonsTowerDomain2019-09-120000912242mac:HPPMA</w:t>
      </w:r>
      <w:r>
        <w:rPr>
          <w:rFonts w:eastAsia="Times New Roman"/>
          <w:vanish/>
        </w:rPr>
        <w:t>CWSPLLCOneWestsideMembermac:RedevelopmentConstructionLoanMemberus-gaap:CorporateJointVentureMember2019-12-182019-12-180000912242mac:HPPMACWSPLLCOneWestsideMembermac:RedevelopmentConstructionLoanMemberus-gaap:CorporateJointVentureMemberus-gaap:LondonInterba</w:t>
      </w:r>
      <w:r>
        <w:rPr>
          <w:rFonts w:eastAsia="Times New Roman"/>
          <w:vanish/>
        </w:rPr>
        <w:t>nkOfferedRateLIBORMember2019-12-182019-12-180000912242us-gaap:EquityMethodInvestmentNonconsolidatedInvesteeOrGroupOfInvesteesMemberus-gaap:CorporateJointVentureMember2020-06-300000912242us-gaap:EquityMethodInvestmentNonconsolidatedInvesteeOrGroupOfInvestee</w:t>
      </w:r>
      <w:r>
        <w:rPr>
          <w:rFonts w:eastAsia="Times New Roman"/>
          <w:vanish/>
        </w:rPr>
        <w:t>sMemberus-gaap:CorporateJointVentureMember2019-12-310000912242us-gaap:CorporateJointVentureMember2020-06-300000912242us-gaap:CorporateJointVentureMember2019-12-310000912242mac:PacificPremierRetailLLCMembermac:PacificPremierRetailLPMemberus-gaap:CorporateJo</w:t>
      </w:r>
      <w:r>
        <w:rPr>
          <w:rFonts w:eastAsia="Times New Roman"/>
          <w:vanish/>
        </w:rPr>
        <w:t>intVentureMember2020-06-300000912242mac:PacificPremierRetailLLCMembermac:PacificPremierRetailLPMemberus-gaap:CorporateJointVentureMember2019-12-310000912242us-gaap:CorporateJointVentureMember2020-04-012020-06-300000912242us-gaap:CorporateJointVentureMember</w:t>
      </w:r>
      <w:r>
        <w:rPr>
          <w:rFonts w:eastAsia="Times New Roman"/>
          <w:vanish/>
        </w:rPr>
        <w:t>2019-04-012019-06-300000912242us-gaap:CorporateJointVentureMember2019-01-012019-06-300000912242mac:PacificPremierRetailLPMemberus-gaap:CorporateJointVentureMember2019-04-012019-06-300000912242mac:OtherJointVenturesMemberus-gaap:CorporateJointVentureMember2</w:t>
      </w:r>
      <w:r>
        <w:rPr>
          <w:rFonts w:eastAsia="Times New Roman"/>
          <w:vanish/>
        </w:rPr>
        <w:t>019-04-012019-06-300000912242us-gaap:EquityMethodInvestmentNonconsolidatedInvesteeOrGroupOfInvesteesMemberus-gaap:CorporateJointVentureMember2019-04-012019-06-300000912242mac:PacificPremierRetailLPMemberus-gaap:CorporateJointVentureMemberus-gaap:RealEstate</w:t>
      </w:r>
      <w:r>
        <w:rPr>
          <w:rFonts w:eastAsia="Times New Roman"/>
          <w:vanish/>
        </w:rPr>
        <w:t>OtherMember2019-04-012019-06-300000912242mac:OtherJointVenturesMemberus-gaap:CorporateJointVentureMemberus-gaap:RealEstateOtherMember2019-04-012019-06-300000912242us-gaap:EquityMethodInvestmentNonconsolidatedInvesteeOrGroupOfInvesteesMemberus-gaap:Corporat</w:t>
      </w:r>
      <w:r>
        <w:rPr>
          <w:rFonts w:eastAsia="Times New Roman"/>
          <w:vanish/>
        </w:rPr>
        <w:t>eJointVentureMemberus-gaap:RealEstateOtherMember2019-04-012019-06-300000912242mac:PacificPremierRetailLPMemberus-gaap:CorporateJointVentureMemberus-gaap:RealEstateMember2019-04-012019-06-300000912242mac:OtherJointVenturesMemberus-gaap:CorporateJointVenture</w:t>
      </w:r>
      <w:r>
        <w:rPr>
          <w:rFonts w:eastAsia="Times New Roman"/>
          <w:vanish/>
        </w:rPr>
        <w:t>Memberus-gaap:RealEstateMember2019-04-012019-06-300000912242us-gaap:EquityMethodInvestmentNonconsolidatedInvesteeOrGroupOfInvesteesMemberus-gaap:CorporateJointVentureMemberus-gaap:RealEstateMember2019-04-012019-06-300000912242mac:PacificPremierRetailLPMemb</w:t>
      </w:r>
      <w:r>
        <w:rPr>
          <w:rFonts w:eastAsia="Times New Roman"/>
          <w:vanish/>
        </w:rPr>
        <w:t>erus-gaap:CorporateJointVentureMember2019-04-012019-06-300000912242us-gaap:CorporateJointVentureMembermac:OtherJointVenturesMember2019-04-012019-06-300000912242mac:PacificPremierRetailLPMemberus-gaap:CorporateJointVentureMember2020-04-012020-06-30000091224</w:t>
      </w:r>
      <w:r>
        <w:rPr>
          <w:rFonts w:eastAsia="Times New Roman"/>
          <w:vanish/>
        </w:rPr>
        <w:t>2mac:OtherJointVenturesMemberus-gaap:CorporateJointVentureMember2020-04-012020-06-300000912242us-gaap:EquityMethodInvestmentNonconsolidatedInvesteeOrGroupOfInvesteesMemberus-gaap:CorporateJointVentureMember2020-04-012020-06-300000912242mac:PacificPremierRe</w:t>
      </w:r>
      <w:r>
        <w:rPr>
          <w:rFonts w:eastAsia="Times New Roman"/>
          <w:vanish/>
        </w:rPr>
        <w:t>tailLPMemberus-gaap:CorporateJointVentureMemberus-gaap:RealEstateOtherMember2020-04-012020-06-300000912242mac:OtherJointVenturesMemberus-gaap:CorporateJointVentureMemberus-gaap:RealEstateOtherMember2020-04-012020-06-300000912242us-gaap:EquityMethodInvestme</w:t>
      </w:r>
      <w:r>
        <w:rPr>
          <w:rFonts w:eastAsia="Times New Roman"/>
          <w:vanish/>
        </w:rPr>
        <w:t>ntNonconsolidatedInvesteeOrGroupOfInvesteesMemberus-gaap:CorporateJointVentureMemberus-gaap:RealEstateOtherMember2020-04-012020-06-300000912242mac:PacificPremierRetailLPMemberus-gaap:CorporateJointVentureMemberus-gaap:RealEstateMember2020-04-012020-06-3000</w:t>
      </w:r>
      <w:r>
        <w:rPr>
          <w:rFonts w:eastAsia="Times New Roman"/>
          <w:vanish/>
        </w:rPr>
        <w:t>00912242mac:OtherJointVenturesMemberus-gaap:CorporateJointVentureMemberus-gaap:RealEstateMember2020-04-012020-06-300000912242us-gaap:EquityMethodInvestmentNonconsolidatedInvesteeOrGroupOfInvesteesMemberus-gaap:CorporateJointVentureMemberus-gaap:RealEstateM</w:t>
      </w:r>
      <w:r>
        <w:rPr>
          <w:rFonts w:eastAsia="Times New Roman"/>
          <w:vanish/>
        </w:rPr>
        <w:t>ember2020-04-012020-06-300000912242mac:PacificPremierRetailLPMemberus-gaap:CorporateJointVentureMember2020-04-012020-06-300000912242us-gaap:CorporateJointVentureMembermac:OtherJointVenturesMember2020-04-012020-06-300000912242mac:PacificPremierRetailLPMembe</w:t>
      </w:r>
      <w:r>
        <w:rPr>
          <w:rFonts w:eastAsia="Times New Roman"/>
          <w:vanish/>
        </w:rPr>
        <w:t>rus-gaap:CorporateJointVentureMember2020-01-012020-06-300000912242mac:OtherJointVenturesMemberus-gaap:CorporateJointVentureMember2020-01-012020-06-300000912242mac:PacificPremierRetailLPMemberus-gaap:CorporateJointVentureMemberus-gaap:RealEstateOtherMember2</w:t>
      </w:r>
      <w:r>
        <w:rPr>
          <w:rFonts w:eastAsia="Times New Roman"/>
          <w:vanish/>
        </w:rPr>
        <w:t>020-01-012020-06-300000912242mac:OtherJointVenturesMemberus-gaap:CorporateJointVentureMemberus-gaap:RealEstateOtherMember2020-01-012020-06-300000912242us-gaap:CorporateJointVentureMemberus-gaap:RealEstateOtherMember2020-01-012020-06-300000912242mac:Pacific</w:t>
      </w:r>
      <w:r>
        <w:rPr>
          <w:rFonts w:eastAsia="Times New Roman"/>
          <w:vanish/>
        </w:rPr>
        <w:t>PremierRetailLPMemberus-gaap:CorporateJointVentureMemberus-gaap:RealEstateMember2020-01-012020-06-300000912242mac:OtherJointVenturesMemberus-gaap:CorporateJointVentureMemberus-gaap:RealEstateMember2020-01-012020-06-300000912242us-gaap:CorporateJointVenture</w:t>
      </w:r>
      <w:r>
        <w:rPr>
          <w:rFonts w:eastAsia="Times New Roman"/>
          <w:vanish/>
        </w:rPr>
        <w:t>Memberus-gaap:RealEstateMember2020-01-012020-06-300000912242mac:PacificPremierRetailLPMemberus-gaap:CorporateJointVentureMember2020-01-012020-06-300000912242us-gaap:CorporateJointVentureMembermac:OtherJointVenturesMember2020-01-012020-06-300000912242mac:Pa</w:t>
      </w:r>
      <w:r>
        <w:rPr>
          <w:rFonts w:eastAsia="Times New Roman"/>
          <w:vanish/>
        </w:rPr>
        <w:t>cificPremierRetailLPMemberus-gaap:CorporateJointVentureMember2019-01-012019-06-300000912242mac:OtherJointVenturesMemberus-gaap:CorporateJointVentureMember2019-01-012019-06-300000912242mac:PacificPremierRetailLPMemberus-gaap:CorporateJointVentureMemberus-ga</w:t>
      </w:r>
      <w:r>
        <w:rPr>
          <w:rFonts w:eastAsia="Times New Roman"/>
          <w:vanish/>
        </w:rPr>
        <w:t>ap:RealEstateOtherMember2019-01-012019-06-300000912242mac:OtherJointVenturesMemberus-gaap:CorporateJointVentureMemberus-gaap:RealEstateOtherMember2019-01-012019-06-300000912242us-gaap:CorporateJointVentureMemberus-gaap:RealEstateOtherMember2019-01-012019-0</w:t>
      </w:r>
      <w:r>
        <w:rPr>
          <w:rFonts w:eastAsia="Times New Roman"/>
          <w:vanish/>
        </w:rPr>
        <w:t>6-300000912242mac:PacificPremierRetailLPMemberus-gaap:CorporateJointVentureMemberus-gaap:RealEstateMember2019-01-012019-06-300000912242mac:OtherJointVenturesMemberus-gaap:CorporateJointVentureMemberus-gaap:RealEstateMember2019-01-012019-06-300000912242us-g</w:t>
      </w:r>
      <w:r>
        <w:rPr>
          <w:rFonts w:eastAsia="Times New Roman"/>
          <w:vanish/>
        </w:rPr>
        <w:t>aap:CorporateJointVentureMemberus-gaap:RealEstateMember2019-01-012019-06-300000912242mac:PacificPremierRetailLPMemberus-gaap:CorporateJointVentureMember2019-01-012019-06-300000912242us-gaap:CorporateJointVentureMembermac:OtherJointVenturesMember2019-01-012</w:t>
      </w:r>
      <w:r>
        <w:rPr>
          <w:rFonts w:eastAsia="Times New Roman"/>
          <w:vanish/>
        </w:rPr>
        <w:t>019-06-300000912242us-gaap:FairValueInputsLevel2Memberus-gaap:InterestRateCapMember2020-06-300000912242us-gaap:FairValueInputsLevel2Memberus-gaap:InterestRateCapMember2019-12-310000912242us-gaap:FairValueInputsLevel2Memberus-gaap:InterestRateSwapMember2020</w:t>
      </w:r>
      <w:r>
        <w:rPr>
          <w:rFonts w:eastAsia="Times New Roman"/>
          <w:vanish/>
        </w:rPr>
        <w:t>-06-300000912242us-gaap:FairValueInputsLevel2Memberus-gaap:InterestRateSwapMember2019-12-310000912242us-gaap:LandMember2020-04-012020-06-300000912242us-gaap:LandMember2019-04-012019-06-300000912242us-gaap:LandMember2020-01-012020-06-300000912242us-gaap:Lan</w:t>
      </w:r>
      <w:r>
        <w:rPr>
          <w:rFonts w:eastAsia="Times New Roman"/>
          <w:vanish/>
        </w:rPr>
        <w:t>dMember2019-01-012019-06-300000912242mac:WiltonMallMember2020-01-012020-06-300000912242mac:ParadiseValleyMallMember2020-01-012020-06-300000912242us-gaap:FairValueInputsLevel1Memberus-gaap:FairValueMeasurementsNonrecurringMember2019-06-300000912242us-gaap:F</w:t>
      </w:r>
      <w:r>
        <w:rPr>
          <w:rFonts w:eastAsia="Times New Roman"/>
          <w:vanish/>
        </w:rPr>
        <w:t>airValueInputsLevel2Memberus-gaap:FairValueMeasurementsNonrecurringMember2019-06-300000912242us-gaap:FairValueInputsLevel3Memberus-gaap:FairValueMeasurementsNonrecurringMember2019-06-300000912242us-gaap:AccruedIncomeReceivableMember2020-06-300000912242us-g</w:t>
      </w:r>
      <w:r>
        <w:rPr>
          <w:rFonts w:eastAsia="Times New Roman"/>
          <w:vanish/>
        </w:rPr>
        <w:t>aap:AccruedIncomeReceivableMember2019-12-31mac:lease0000912242us-gaap:LeasesAcquiredInPlaceMember2020-06-300000912242us-gaap:LeasesAcquiredInPlaceMember2019-12-310000912242us-gaap:LeasesAcquiredInPlaceMember2020-04-012020-06-300000912242us-gaap:LeasesAcqui</w:t>
      </w:r>
      <w:r>
        <w:rPr>
          <w:rFonts w:eastAsia="Times New Roman"/>
          <w:vanish/>
        </w:rPr>
        <w:t>redInPlaceMember2019-04-012019-06-300000912242us-gaap:LeasesAcquiredInPlaceMember2020-01-012020-06-300000912242us-gaap:LeasesAcquiredInPlaceMember2019-01-012019-06-300000912242us-gaap:AboveMarketLeasesMember2020-06-300000912242us-gaap:AboveMarketLeasesMemb</w:t>
      </w:r>
      <w:r>
        <w:rPr>
          <w:rFonts w:eastAsia="Times New Roman"/>
          <w:vanish/>
        </w:rPr>
        <w:t>er2019-12-310000912242mac:BelowMarketLeaseMember2020-06-300000912242mac:BelowMarketLeaseMember2019-12-310000912242mac:ChandlerFashionCenterMortgageMember2020-06-300000912242mac:ChandlerFashionCenterMortgageMember2019-12-310000912242mac:ChandlerFashionCente</w:t>
      </w:r>
      <w:r>
        <w:rPr>
          <w:rFonts w:eastAsia="Times New Roman"/>
          <w:vanish/>
        </w:rPr>
        <w:t>rMortgageMember2020-01-012020-06-300000912242mac:DanburyFairMallMortgageMember2020-06-300000912242mac:DanburyFairMallMortgageMember2019-12-310000912242mac:DanburyFairMallMortgageMember2020-01-012020-06-300000912242mac:FashionOutletsOfChicagoMortgageMember2</w:t>
      </w:r>
      <w:r>
        <w:rPr>
          <w:rFonts w:eastAsia="Times New Roman"/>
          <w:vanish/>
        </w:rPr>
        <w:t>020-06-300000912242mac:FashionOutletsOfChicagoMortgageMember2019-12-310000912242mac:FashionOutletsOfChicagoMortgageMember2020-01-012020-06-300000912242mac:FashionOutletsAtNiagaraMortgageMember2020-06-300000912242mac:FashionOutletsAtNiagaraMortgageMember201</w:t>
      </w:r>
      <w:r>
        <w:rPr>
          <w:rFonts w:eastAsia="Times New Roman"/>
          <w:vanish/>
        </w:rPr>
        <w:t>9-12-310000912242mac:FashionOutletsAtNiagaraMortgageMember2020-01-012020-06-300000912242mac:FreeholdRacewayMallMortgageMember2020-06-300000912242mac:FreeholdRacewayMallMortgageMember2019-12-310000912242mac:FreeholdRacewayMallMortgageMember2020-01-012020-06</w:t>
      </w:r>
      <w:r>
        <w:rPr>
          <w:rFonts w:eastAsia="Times New Roman"/>
          <w:vanish/>
        </w:rPr>
        <w:t>-300000912242mac:FresnoFashionFairMember2020-06-300000912242mac:FresnoFashionFairMember2019-12-310000912242mac:FresnoFashionFairMember2020-01-012020-06-300000912242mac:GreenAcresCommonsMember2020-06-300000912242mac:GreenAcresCommonsMember2019-12-3100009122</w:t>
      </w:r>
      <w:r>
        <w:rPr>
          <w:rFonts w:eastAsia="Times New Roman"/>
          <w:vanish/>
        </w:rPr>
        <w:t>42mac:GreenAcresCommonsMember2020-01-012020-06-300000912242mac:GreenAcresMallMortgageMember2020-06-300000912242mac:GreenAcresMallMortgageMember2019-12-310000912242mac:GreenAcresMallMortgageMember2020-01-012020-06-300000912242mac:KingsPlazaMortgageMember202</w:t>
      </w:r>
      <w:r>
        <w:rPr>
          <w:rFonts w:eastAsia="Times New Roman"/>
          <w:vanish/>
        </w:rPr>
        <w:t>0-06-300000912242mac:KingsPlazaMortgageMember2019-12-310000912242mac:KingsPlazaMortgageMember2020-01-012020-06-300000912242mac:TheOaksOneMortgageMember2020-06-300000912242mac:TheOaksOneMortgageMember2019-12-310000912242mac:TheOaksOneMortgageMember2020-01-0</w:t>
      </w:r>
      <w:r>
        <w:rPr>
          <w:rFonts w:eastAsia="Times New Roman"/>
          <w:vanish/>
        </w:rPr>
        <w:t>12020-06-300000912242mac:PacificViewMortgageMember2020-06-300000912242mac:PacificViewMortgageMember2019-12-310000912242mac:PacificViewMortgageMember2020-01-012020-06-300000912242mac:QueensCenterMember2020-06-300000912242mac:QueensCenterMember2019-12-310000</w:t>
      </w:r>
      <w:r>
        <w:rPr>
          <w:rFonts w:eastAsia="Times New Roman"/>
          <w:vanish/>
        </w:rPr>
        <w:t>912242mac:QueensCenterMember2020-01-012020-06-300000912242mac:SantaMonicaPlaceMortgageMember2020-06-300000912242mac:SantaMonicaPlaceMortgageMember2019-12-310000912242mac:SantaMonicaPlaceMortgageMember2020-01-012020-06-300000912242mac:SanTanVillageRegionalC</w:t>
      </w:r>
      <w:r>
        <w:rPr>
          <w:rFonts w:eastAsia="Times New Roman"/>
          <w:vanish/>
        </w:rPr>
        <w:t>enterMortgageMember2020-06-300000912242mac:SanTanVillageRegionalCenterMortgageMember2019-12-310000912242mac:SanTanVillageRegionalCenterMortgageMember2020-01-012020-06-300000912242mac:TowneMallMortgageMember2020-06-300000912242mac:TowneMallMortgageMember201</w:t>
      </w:r>
      <w:r>
        <w:rPr>
          <w:rFonts w:eastAsia="Times New Roman"/>
          <w:vanish/>
        </w:rPr>
        <w:t>9-12-310000912242mac:TowneMallMortgageMember2020-01-012020-06-300000912242mac:TucsonLaEncantadaMortgageMember2020-06-300000912242mac:TucsonLaEncantadaMortgageMember2019-12-310000912242mac:TucsonLaEncantadaMortgageMember2020-01-012020-06-300000912242mac:Mal</w:t>
      </w:r>
      <w:r>
        <w:rPr>
          <w:rFonts w:eastAsia="Times New Roman"/>
          <w:vanish/>
        </w:rPr>
        <w:t>lOfVictorValleyMortgageMember2020-06-300000912242mac:MallOfVictorValleyMortgageMember2019-12-310000912242mac:MallOfVictorValleyMortgageMember2020-01-012020-06-300000912242mac:VintageFaireMallMortgageMember2020-06-300000912242mac:VintageFaireMallMortgageMem</w:t>
      </w:r>
      <w:r>
        <w:rPr>
          <w:rFonts w:eastAsia="Times New Roman"/>
          <w:vanish/>
        </w:rPr>
        <w:t>ber2019-12-310000912242mac:VintageFaireMallMortgageMember2020-01-012020-06-300000912242mac:FreeholdRacewayMallAndChandlerFashionCenterMember2020-01-012020-06-300000912242mac:FashionOutletsAtNiagaraMortgageMember2020-06-300000912242mac:FashionOutletsAtNiaga</w:t>
      </w:r>
      <w:r>
        <w:rPr>
          <w:rFonts w:eastAsia="Times New Roman"/>
          <w:vanish/>
        </w:rPr>
        <w:t>raMortgageMember2019-12-310000912242mac:GreenAcresCommonsMember2020-01-012020-06-300000912242mac:SantaMonicaPlaceMortgageMember2020-01-012020-06-300000912242mac:SantaMonicaPlaceMortgageMembersrt:MaximumMemberus-gaap:InterestRateCapMember2020-01-012020-06-3</w:t>
      </w:r>
      <w:r>
        <w:rPr>
          <w:rFonts w:eastAsia="Times New Roman"/>
          <w:vanish/>
        </w:rPr>
        <w:t>00000912242mac:SantaMonicaPlaceMortgageMember2020-06-300000912242mac:SantaMonicaPlaceMortgageMember2019-12-310000912242us-gaap:RevolvingCreditFacilityMember2020-04-080000912242srt:MinimumMemberus-gaap:RevolvingCreditFacilityMemberus-gaap:LondonInterbankOff</w:t>
      </w:r>
      <w:r>
        <w:rPr>
          <w:rFonts w:eastAsia="Times New Roman"/>
          <w:vanish/>
        </w:rPr>
        <w:t>eredRateLIBORMember2020-01-012020-06-300000912242us-gaap:RevolvingCreditFacilityMembersrt:MaximumMemberus-gaap:LondonInterbankOfferedRateLIBORMember2020-01-012020-06-300000912242us-gaap:RevolvingCreditFacilityMember2020-06-300000912242us-gaap:LineOfCreditM</w:t>
      </w:r>
      <w:r>
        <w:rPr>
          <w:rFonts w:eastAsia="Times New Roman"/>
          <w:vanish/>
        </w:rPr>
        <w:t>emberus-gaap:LondonInterbankOfferedRateLIBORMember2020-01-012020-06-30mac:derivative0000912242us-gaap:InterestRateSwapMember2020-06-300000912242us-gaap:LineOfCreditMemberus-gaap:RevolvingCreditFacilityMemberus-gaap:InterestRateSwapMember2020-06-30000091224</w:t>
      </w:r>
      <w:r>
        <w:rPr>
          <w:rFonts w:eastAsia="Times New Roman"/>
          <w:vanish/>
        </w:rPr>
        <w:t>2us-gaap:LineOfCreditMember2020-06-300000912242us-gaap:LineOfCreditMember2019-12-310000912242us-gaap:LineOfCreditMember2020-01-012020-06-300000912242us-gaap:LineOfCreditMember2019-01-012019-12-310000912242us-gaap:LineOfCreditMemberus-gaap:FairValueInputsLe</w:t>
      </w:r>
      <w:r>
        <w:rPr>
          <w:rFonts w:eastAsia="Times New Roman"/>
          <w:vanish/>
        </w:rPr>
        <w:t>vel2Member2020-06-300000912242us-gaap:LineOfCreditMemberus-gaap:FairValueInputsLevel2Member2019-12-310000912242mac:PrasadaNoteMember2013-03-292013-03-290000912242mac:PrasadaNoteMember2013-03-290000912242mac:FinancingArrangementMembermac:FreeholdRacewayMall</w:t>
      </w:r>
      <w:r>
        <w:rPr>
          <w:rFonts w:eastAsia="Times New Roman"/>
          <w:vanish/>
        </w:rPr>
        <w:t>AndChandlerFashionCenterMember2009-09-302009-09-30utr:sqft0000912242mac:FinancingArrangementMembermac:ChandlerFashionCenterMember2009-09-300000912242mac:FreeholdRacewayMallMembermac:FinancingArrangementMember2009-09-30iso4217:USDutr:sqft0000912242srt:Minim</w:t>
      </w:r>
      <w:r>
        <w:rPr>
          <w:rFonts w:eastAsia="Times New Roman"/>
          <w:vanish/>
        </w:rPr>
        <w:t>umMembermac:FinancingArrangementMember2019-12-310000912242srt:MinimumMembermac:FinancingArrangementMember2020-06-300000912242srt:MaximumMembermac:FinancingArrangementMember2019-12-310000912242srt:MaximumMembermac:FinancingArrangementMember2020-06-300000912</w:t>
      </w:r>
      <w:r>
        <w:rPr>
          <w:rFonts w:eastAsia="Times New Roman"/>
          <w:vanish/>
        </w:rPr>
        <w:t>242us-gaap:CorporateJointVentureMembermac:FinancingArrangementMember2020-04-012020-06-300000912242us-gaap:CorporateJointVentureMembermac:FinancingArrangementMember2019-04-012019-06-300000912242us-gaap:CorporateJointVentureMembermac:FinancingArrangementMemb</w:t>
      </w:r>
      <w:r>
        <w:rPr>
          <w:rFonts w:eastAsia="Times New Roman"/>
          <w:vanish/>
        </w:rPr>
        <w:t>er2020-01-012020-06-300000912242us-gaap:CorporateJointVentureMembermac:FinancingArrangementMember2019-01-012019-06-300000912242mac:ChandlerFashionCenterMortgageMember2019-06-2700009122422019-06-272019-06-2700009122422020-06-032020-06-0300009122422020-03-16</w:t>
      </w:r>
      <w:r>
        <w:rPr>
          <w:rFonts w:eastAsia="Times New Roman"/>
          <w:vanish/>
        </w:rPr>
        <w:t>2020-03-1600009122422017-02-120000912242us-gaap:ManagementServiceMembermac:UnconsolidatedJointVenturesAndThirdPartyManagedPropertiesMember2020-04-012020-06-300000912242us-gaap:ManagementServiceMembermac:UnconsolidatedJointVenturesAndThirdPartyManagedProper</w:t>
      </w:r>
      <w:r>
        <w:rPr>
          <w:rFonts w:eastAsia="Times New Roman"/>
          <w:vanish/>
        </w:rPr>
        <w:t>tiesMember2019-04-012019-06-300000912242us-gaap:ManagementServiceMembermac:UnconsolidatedJointVenturesAndThirdPartyManagedPropertiesMember2020-01-012020-06-300000912242us-gaap:ManagementServiceMembermac:UnconsolidatedJointVenturesAndThirdPartyManagedProper</w:t>
      </w:r>
      <w:r>
        <w:rPr>
          <w:rFonts w:eastAsia="Times New Roman"/>
          <w:vanish/>
        </w:rPr>
        <w:t>tiesMember2019-01-012019-06-300000912242mac:DevelopmentandLeasingFeesMembermac:UnconsolidatedJointVenturesAndThirdPartyManagedPropertiesMember2020-04-012020-06-300000912242mac:DevelopmentandLeasingFeesMembermac:UnconsolidatedJointVenturesAndThirdPartyManag</w:t>
      </w:r>
      <w:r>
        <w:rPr>
          <w:rFonts w:eastAsia="Times New Roman"/>
          <w:vanish/>
        </w:rPr>
        <w:t>edPropertiesMember2019-04-012019-06-300000912242mac:DevelopmentandLeasingFeesMembermac:UnconsolidatedJointVenturesAndThirdPartyManagedPropertiesMember2020-01-012020-06-300000912242mac:DevelopmentandLeasingFeesMembermac:UnconsolidatedJointVenturesAndThirdPa</w:t>
      </w:r>
      <w:r>
        <w:rPr>
          <w:rFonts w:eastAsia="Times New Roman"/>
          <w:vanish/>
        </w:rPr>
        <w:t>rtyManagedPropertiesMember2019-01-012019-06-300000912242mac:UnconsolidatedJointVenturesAndThirdPartyManagedPropertiesMember2020-04-012020-06-300000912242mac:UnconsolidatedJointVenturesAndThirdPartyManagedPropertiesMember2019-04-012019-06-300000912242mac:Un</w:t>
      </w:r>
      <w:r>
        <w:rPr>
          <w:rFonts w:eastAsia="Times New Roman"/>
          <w:vanish/>
        </w:rPr>
        <w:t>consolidatedJointVenturesAndThirdPartyManagedPropertiesMember2020-01-012020-06-300000912242mac:UnconsolidatedJointVenturesAndThirdPartyManagedPropertiesMember2019-01-012019-06-300000912242mac:UnconsolidatedJointVenturesMember2020-06-300000912242mac:Unconso</w:t>
      </w:r>
      <w:r>
        <w:rPr>
          <w:rFonts w:eastAsia="Times New Roman"/>
          <w:vanish/>
        </w:rPr>
        <w:t>lidatedJointVenturesMember2019-12-310000912242mac:RelatedPartiesNoteReceivableRedConsolidatedHoldingsLlcMember2020-06-300000912242mac:RelatedPartiesNoteReceivableRedConsolidatedHoldingsLlcMember2019-12-310000912242mac:RelatedPartiesNoteReceivableRedConsoli</w:t>
      </w:r>
      <w:r>
        <w:rPr>
          <w:rFonts w:eastAsia="Times New Roman"/>
          <w:vanish/>
        </w:rPr>
        <w:t>datedHoldingsLlcMember2020-04-012020-06-300000912242mac:RelatedPartiesNoteReceivableRedConsolidatedHoldingsLlcMember2019-04-012019-06-300000912242mac:RelatedPartiesNoteReceivableRedConsolidatedHoldingsLlcMember2020-01-012020-06-300000912242mac:RelatedParti</w:t>
      </w:r>
      <w:r>
        <w:rPr>
          <w:rFonts w:eastAsia="Times New Roman"/>
          <w:vanish/>
        </w:rPr>
        <w:t>esNoteReceivableRedConsolidatedHoldingsLlcMember2019-01-012019-06-300000912242srt:AffiliatedEntityMembermac:FashionOutletsofSanFranciscoMemberus-gaap:LondonInterbankOfferedRateLIBORMemberus-gaap:NotesReceivableMember2019-02-130000912242srt:AffiliatedEntity</w:t>
      </w:r>
      <w:r>
        <w:rPr>
          <w:rFonts w:eastAsia="Times New Roman"/>
          <w:vanish/>
        </w:rPr>
        <w:t>Membermac:FashionOutletsofSanFranciscoMemberus-gaap:NotesReceivableMember2020-01-012020-06-300000912242srt:AffiliatedEntityMembermac:FashionOutletsofSanFranciscoMemberus-gaap:NotesReceivableMember2019-01-012019-06-300000912242mac:StockUnitsMember2020-01-01</w:t>
      </w:r>
      <w:r>
        <w:rPr>
          <w:rFonts w:eastAsia="Times New Roman"/>
          <w:vanish/>
        </w:rPr>
        <w:t>2020-06-300000912242mac:LongTermIncentivePlanMember2020-01-012020-06-300000912242mac:LongTermIncentivePlanServicebasedMemberus-gaap:ShareBasedCompensationAwardTrancheOneMembermac:January12020Member2020-01-012020-06-300000912242mac:LongTermIncentivePlanMark</w:t>
      </w:r>
      <w:r>
        <w:rPr>
          <w:rFonts w:eastAsia="Times New Roman"/>
          <w:vanish/>
        </w:rPr>
        <w:t>etbasedMemberus-gaap:ShareBasedCompensationAwardTrancheOneMembermac:January12020Member2020-01-012020-06-300000912242mac:LongTermIncentivePlanServicebasedMembermac:March12020Memberus-gaap:ShareBasedCompensationAwardTrancheTwoMember2020-01-012020-06-30000091</w:t>
      </w:r>
      <w:r>
        <w:rPr>
          <w:rFonts w:eastAsia="Times New Roman"/>
          <w:vanish/>
        </w:rPr>
        <w:t>2242mac:LongTermIncentivePlanMarketbasedMembermac:March12020Memberus-gaap:ShareBasedCompensationAwardTrancheTwoMember2020-01-012020-06-300000912242mac:LongTermIncentivePlanMembermac:January12020Member2020-01-012020-01-010000912242mac:March12020Membermac:Lo</w:t>
      </w:r>
      <w:r>
        <w:rPr>
          <w:rFonts w:eastAsia="Times New Roman"/>
          <w:vanish/>
        </w:rPr>
        <w:t>ngTermIncentivePlanMember2020-03-012020-03-010000912242mac:LongTermIncentivePlanMember2019-12-310000912242us-gaap:PhantomShareUnitsPSUsMember2019-12-310000912242mac:StockUnitsMember2019-12-310000912242us-gaap:PhantomShareUnitsPSUsMember2020-01-012020-06-30</w:t>
      </w:r>
      <w:r>
        <w:rPr>
          <w:rFonts w:eastAsia="Times New Roman"/>
          <w:vanish/>
        </w:rPr>
        <w:t>0000912242mac:LongTermIncentivePlanMember2020-06-300000912242us-gaap:PhantomShareUnitsPSUsMember2020-06-300000912242mac:StockUnitsMember2020-06-300000912242us-gaap:EmployeeStockOptionMember2019-12-310000912242us-gaap:EmployeeStockOptionMember2020-01-012020</w:t>
      </w:r>
      <w:r>
        <w:rPr>
          <w:rFonts w:eastAsia="Times New Roman"/>
          <w:vanish/>
        </w:rPr>
        <w:t>-06-300000912242us-gaap:EmployeeStockOptionMember2020-06-300000912242mac:LongTermIncentivePlanMember2020-04-012020-06-300000912242mac:LongTermIncentivePlanMember2019-04-012019-06-300000912242mac:LongTermIncentivePlanMember2019-01-012019-06-300000912242mac:</w:t>
      </w:r>
      <w:r>
        <w:rPr>
          <w:rFonts w:eastAsia="Times New Roman"/>
          <w:vanish/>
        </w:rPr>
        <w:t>StockUnitsMember2020-04-012020-06-300000912242mac:StockUnitsMember2019-04-012019-06-300000912242mac:StockUnitsMember2019-01-012019-06-300000912242us-gaap:EmployeeStockOptionMember2020-04-012020-06-300000912242us-gaap:EmployeeStockOptionMember2019-04-012019</w:t>
      </w:r>
      <w:r>
        <w:rPr>
          <w:rFonts w:eastAsia="Times New Roman"/>
          <w:vanish/>
        </w:rPr>
        <w:t>-06-300000912242us-gaap:EmployeeStockOptionMember2019-01-012019-06-300000912242us-gaap:PhantomShareUnitsPSUsMember2020-04-012020-06-300000912242us-gaap:PhantomShareUnitsPSUsMember2019-04-012019-06-300000912242us-gaap:PhantomShareUnitsPSUsMember2019-01-0120</w:t>
      </w:r>
      <w:r>
        <w:rPr>
          <w:rFonts w:eastAsia="Times New Roman"/>
          <w:vanish/>
        </w:rPr>
        <w:t>19-06-300000912242us-gaap:SubsequentEventMember2020-07-242020-07-24</w:t>
      </w:r>
    </w:p>
    <w:p w14:paraId="06B94F9B" w14:textId="77777777" w:rsidR="00000000" w:rsidRDefault="00BA4217">
      <w:pPr>
        <w:divId w:val="121119777"/>
        <w:rPr>
          <w:rFonts w:eastAsia="Times New Roman"/>
        </w:rPr>
      </w:pPr>
    </w:p>
    <w:p w14:paraId="0E2F91BA" w14:textId="77777777" w:rsidR="00000000" w:rsidRDefault="00BA4217">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83"/>
        <w:gridCol w:w="8140"/>
        <w:gridCol w:w="83"/>
      </w:tblGrid>
      <w:tr w:rsidR="00000000" w14:paraId="003E58B5" w14:textId="77777777">
        <w:trPr>
          <w:jc w:val="center"/>
        </w:trPr>
        <w:tc>
          <w:tcPr>
            <w:tcW w:w="50" w:type="pct"/>
            <w:vAlign w:val="center"/>
            <w:hideMark/>
          </w:tcPr>
          <w:p w14:paraId="51F64AAF" w14:textId="77777777" w:rsidR="00000000" w:rsidRDefault="00BA4217">
            <w:pPr>
              <w:jc w:val="center"/>
              <w:rPr>
                <w:rFonts w:eastAsia="Times New Roman"/>
              </w:rPr>
            </w:pPr>
          </w:p>
        </w:tc>
        <w:tc>
          <w:tcPr>
            <w:tcW w:w="4900" w:type="pct"/>
            <w:vAlign w:val="center"/>
            <w:hideMark/>
          </w:tcPr>
          <w:p w14:paraId="709C0BAA" w14:textId="77777777" w:rsidR="00000000" w:rsidRDefault="00BA4217">
            <w:pPr>
              <w:rPr>
                <w:rFonts w:eastAsia="Times New Roman"/>
                <w:sz w:val="20"/>
                <w:szCs w:val="20"/>
              </w:rPr>
            </w:pPr>
          </w:p>
        </w:tc>
        <w:tc>
          <w:tcPr>
            <w:tcW w:w="50" w:type="pct"/>
            <w:vAlign w:val="center"/>
            <w:hideMark/>
          </w:tcPr>
          <w:p w14:paraId="2D786EC5" w14:textId="77777777" w:rsidR="00000000" w:rsidRDefault="00BA4217">
            <w:pPr>
              <w:rPr>
                <w:rFonts w:eastAsia="Times New Roman"/>
                <w:sz w:val="20"/>
                <w:szCs w:val="20"/>
              </w:rPr>
            </w:pPr>
          </w:p>
        </w:tc>
      </w:tr>
      <w:tr w:rsidR="00000000" w14:paraId="408596B9" w14:textId="77777777">
        <w:trPr>
          <w:trHeight w:val="60"/>
          <w:jc w:val="center"/>
        </w:trPr>
        <w:tc>
          <w:tcPr>
            <w:tcW w:w="0" w:type="auto"/>
            <w:gridSpan w:val="3"/>
            <w:tcBorders>
              <w:top w:val="single" w:sz="18" w:space="0" w:color="000000"/>
            </w:tcBorders>
            <w:tcMar>
              <w:top w:w="15" w:type="dxa"/>
              <w:left w:w="20" w:type="dxa"/>
              <w:bottom w:w="15" w:type="dxa"/>
              <w:right w:w="20" w:type="dxa"/>
            </w:tcMar>
            <w:vAlign w:val="bottom"/>
            <w:hideMark/>
          </w:tcPr>
          <w:p w14:paraId="72DDC2C3" w14:textId="77777777" w:rsidR="00000000" w:rsidRDefault="00BA4217">
            <w:pPr>
              <w:rPr>
                <w:rFonts w:eastAsia="Times New Roman"/>
                <w:sz w:val="20"/>
                <w:szCs w:val="20"/>
              </w:rPr>
            </w:pPr>
          </w:p>
        </w:tc>
      </w:tr>
    </w:tbl>
    <w:p w14:paraId="5FF3FE03" w14:textId="77777777" w:rsidR="00000000" w:rsidRDefault="00BA4217">
      <w:pPr>
        <w:jc w:val="center"/>
        <w:rPr>
          <w:rFonts w:eastAsia="Times New Roman"/>
        </w:rPr>
      </w:pPr>
      <w:r>
        <w:rPr>
          <w:rFonts w:eastAsia="Times New Roman"/>
          <w:b/>
          <w:bCs/>
          <w:color w:val="000000"/>
          <w:sz w:val="32"/>
          <w:szCs w:val="32"/>
        </w:rPr>
        <w:t>UNITED STATE</w:t>
      </w:r>
      <w:r>
        <w:rPr>
          <w:rFonts w:eastAsia="Times New Roman"/>
          <w:b/>
          <w:bCs/>
          <w:color w:val="000000"/>
          <w:sz w:val="32"/>
          <w:szCs w:val="32"/>
        </w:rPr>
        <w:t>S</w:t>
      </w:r>
    </w:p>
    <w:p w14:paraId="2E64ABE2" w14:textId="77777777" w:rsidR="00000000" w:rsidRDefault="00BA4217">
      <w:pPr>
        <w:jc w:val="center"/>
        <w:divId w:val="552738740"/>
        <w:rPr>
          <w:rFonts w:eastAsia="Times New Roman"/>
        </w:rPr>
      </w:pPr>
      <w:r>
        <w:rPr>
          <w:rFonts w:eastAsia="Times New Roman"/>
          <w:b/>
          <w:bCs/>
          <w:color w:val="000000"/>
          <w:sz w:val="32"/>
          <w:szCs w:val="32"/>
        </w:rPr>
        <w:t>SECURITIES AND EXCHANGE COMMISSIO</w:t>
      </w:r>
      <w:r>
        <w:rPr>
          <w:rFonts w:eastAsia="Times New Roman"/>
          <w:b/>
          <w:bCs/>
          <w:color w:val="000000"/>
          <w:sz w:val="32"/>
          <w:szCs w:val="32"/>
        </w:rPr>
        <w:t>N</w:t>
      </w:r>
    </w:p>
    <w:p w14:paraId="6722BB11" w14:textId="77777777" w:rsidR="00000000" w:rsidRDefault="00BA4217">
      <w:pPr>
        <w:jc w:val="center"/>
        <w:divId w:val="1324968413"/>
        <w:rPr>
          <w:rFonts w:eastAsia="Times New Roman"/>
        </w:rPr>
      </w:pPr>
      <w:r>
        <w:rPr>
          <w:rFonts w:eastAsia="Times New Roman"/>
          <w:b/>
          <w:bCs/>
          <w:color w:val="000000"/>
          <w:sz w:val="20"/>
          <w:szCs w:val="20"/>
        </w:rPr>
        <w:t>Washington, D.C. 2054</w:t>
      </w:r>
      <w:r>
        <w:rPr>
          <w:rFonts w:eastAsia="Times New Roman"/>
          <w:b/>
          <w:bCs/>
          <w:color w:val="000000"/>
          <w:sz w:val="20"/>
          <w:szCs w:val="20"/>
        </w:rPr>
        <w:t>9</w:t>
      </w:r>
    </w:p>
    <w:p w14:paraId="3A6F5D55" w14:textId="77777777" w:rsidR="00000000" w:rsidRDefault="00BA4217">
      <w:pPr>
        <w:jc w:val="center"/>
        <w:divId w:val="1907648702"/>
        <w:rPr>
          <w:rFonts w:eastAsia="Times New Roman"/>
        </w:rPr>
      </w:pPr>
      <w:r>
        <w:rPr>
          <w:rFonts w:eastAsia="Times New Roman"/>
          <w:b/>
          <w:bCs/>
          <w:color w:val="000000"/>
          <w:sz w:val="32"/>
          <w:szCs w:val="32"/>
        </w:rPr>
        <w:t>FORM 10-Q</w:t>
      </w:r>
      <w:r>
        <w:rPr>
          <w:rFonts w:eastAsia="Times New Roman"/>
          <w:b/>
          <w:bCs/>
          <w:color w:val="000000"/>
          <w:sz w:val="32"/>
          <w:szCs w:val="32"/>
        </w:rPr>
        <w:t xml:space="preserve"> </w:t>
      </w:r>
    </w:p>
    <w:p w14:paraId="5D5C5DC5" w14:textId="77777777" w:rsidR="00000000" w:rsidRDefault="00BA4217">
      <w:pPr>
        <w:ind w:hanging="630"/>
        <w:divId w:val="1815101182"/>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QUARTERLY REPORT PURSUANT TO SECTION 13 OR 15(d) OF THE SECURITIES EXCHANGE ACT OF 1934</w:t>
      </w:r>
      <w:r>
        <w:rPr>
          <w:rFonts w:eastAsia="Times New Roman"/>
          <w:color w:val="000000"/>
          <w:sz w:val="20"/>
          <w:szCs w:val="20"/>
        </w:rPr>
        <w:t xml:space="preserve"> </w:t>
      </w:r>
    </w:p>
    <w:p w14:paraId="3B862AE1" w14:textId="77777777" w:rsidR="00000000" w:rsidRDefault="00BA4217">
      <w:pPr>
        <w:ind w:firstLine="90"/>
        <w:divId w:val="1104225333"/>
        <w:rPr>
          <w:rFonts w:eastAsia="Times New Roman"/>
        </w:rPr>
      </w:pPr>
      <w:r>
        <w:rPr>
          <w:rFonts w:eastAsia="Times New Roman"/>
          <w:b/>
          <w:bCs/>
          <w:color w:val="000000"/>
          <w:sz w:val="20"/>
          <w:szCs w:val="20"/>
        </w:rPr>
        <w:t>For the quarterly period ended June 30, 2020</w:t>
      </w:r>
      <w:r>
        <w:rPr>
          <w:rFonts w:eastAsia="Times New Roman"/>
          <w:b/>
          <w:bCs/>
          <w:color w:val="000000"/>
          <w:sz w:val="20"/>
          <w:szCs w:val="20"/>
        </w:rPr>
        <w:t xml:space="preserve"> </w:t>
      </w:r>
    </w:p>
    <w:p w14:paraId="2527CB30" w14:textId="77777777" w:rsidR="00000000" w:rsidRDefault="00BA4217">
      <w:pPr>
        <w:ind w:hanging="630"/>
        <w:divId w:val="400719038"/>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TRANSITION REPORT PURSUANT TO SECTION 13 OR 15(d) OF THE SECURITIES EXCHANGE ACT OF 1934</w:t>
      </w:r>
      <w:r>
        <w:rPr>
          <w:rFonts w:eastAsia="Times New Roman"/>
          <w:color w:val="000000"/>
          <w:sz w:val="20"/>
          <w:szCs w:val="20"/>
        </w:rPr>
        <w:t xml:space="preserve"> </w:t>
      </w:r>
    </w:p>
    <w:p w14:paraId="02AAB4ED" w14:textId="77777777" w:rsidR="00000000" w:rsidRDefault="00BA4217">
      <w:pPr>
        <w:ind w:firstLine="90"/>
        <w:divId w:val="719942930"/>
        <w:rPr>
          <w:rFonts w:eastAsia="Times New Roman"/>
        </w:rPr>
      </w:pPr>
      <w:r>
        <w:rPr>
          <w:rFonts w:eastAsia="Times New Roman"/>
          <w:color w:val="000000"/>
          <w:sz w:val="20"/>
          <w:szCs w:val="20"/>
        </w:rPr>
        <w:t>For the transition period fro</w:t>
      </w:r>
      <w:r>
        <w:rPr>
          <w:rFonts w:eastAsia="Times New Roman"/>
          <w:color w:val="000000"/>
          <w:sz w:val="20"/>
          <w:szCs w:val="20"/>
        </w:rPr>
        <w:t>m ___________ to</w:t>
      </w:r>
      <w:r>
        <w:rPr>
          <w:rFonts w:eastAsia="Times New Roman"/>
          <w:color w:val="000000"/>
          <w:sz w:val="20"/>
          <w:szCs w:val="20"/>
        </w:rPr>
        <w:t xml:space="preserve"> </w:t>
      </w:r>
      <w:r>
        <w:rPr>
          <w:rFonts w:eastAsia="Times New Roman"/>
          <w:b/>
          <w:bCs/>
          <w:color w:val="000000"/>
          <w:sz w:val="20"/>
          <w:szCs w:val="20"/>
        </w:rPr>
        <w:t>__________</w:t>
      </w:r>
      <w:r>
        <w:rPr>
          <w:rFonts w:eastAsia="Times New Roman"/>
          <w:b/>
          <w:bCs/>
          <w:color w:val="000000"/>
          <w:sz w:val="20"/>
          <w:szCs w:val="20"/>
        </w:rPr>
        <w:t>_</w:t>
      </w:r>
    </w:p>
    <w:p w14:paraId="69EB9C52" w14:textId="77777777" w:rsidR="00000000" w:rsidRDefault="00BA4217">
      <w:pPr>
        <w:ind w:hanging="630"/>
        <w:jc w:val="center"/>
        <w:divId w:val="1743605665"/>
        <w:rPr>
          <w:rFonts w:eastAsia="Times New Roman"/>
        </w:rPr>
      </w:pPr>
      <w:r>
        <w:rPr>
          <w:rFonts w:eastAsia="Times New Roman"/>
          <w:color w:val="000000"/>
          <w:sz w:val="20"/>
          <w:szCs w:val="20"/>
        </w:rPr>
        <w:t>Commission File No. 1-12504</w:t>
      </w:r>
      <w:r>
        <w:rPr>
          <w:rFonts w:eastAsia="Times New Roman"/>
          <w:color w:val="000000"/>
          <w:sz w:val="20"/>
          <w:szCs w:val="20"/>
        </w:rPr>
        <w:t xml:space="preserve"> </w:t>
      </w:r>
    </w:p>
    <w:p w14:paraId="0ED8E6C9" w14:textId="77777777" w:rsidR="00000000" w:rsidRDefault="00BA4217">
      <w:pPr>
        <w:jc w:val="center"/>
        <w:divId w:val="1730154918"/>
        <w:rPr>
          <w:rFonts w:eastAsia="Times New Roman"/>
        </w:rPr>
      </w:pPr>
      <w:r>
        <w:rPr>
          <w:rFonts w:eastAsia="Times New Roman"/>
          <w:color w:val="000000"/>
          <w:sz w:val="20"/>
          <w:szCs w:val="20"/>
        </w:rPr>
        <w:t>THE MACERICH COMPAN</w:t>
      </w:r>
      <w:r>
        <w:rPr>
          <w:rFonts w:eastAsia="Times New Roman"/>
          <w:color w:val="000000"/>
          <w:sz w:val="20"/>
          <w:szCs w:val="20"/>
        </w:rPr>
        <w:t>Y</w:t>
      </w:r>
    </w:p>
    <w:p w14:paraId="321A7434" w14:textId="77777777" w:rsidR="00000000" w:rsidRDefault="00BA4217">
      <w:pPr>
        <w:jc w:val="center"/>
        <w:divId w:val="225771753"/>
        <w:rPr>
          <w:rFonts w:eastAsia="Times New Roman"/>
        </w:rPr>
      </w:pPr>
      <w:r>
        <w:rPr>
          <w:rFonts w:eastAsia="Times New Roman"/>
          <w:color w:val="000000"/>
          <w:sz w:val="20"/>
          <w:szCs w:val="20"/>
        </w:rPr>
        <w:t>(Exact name of registrant as specified in its charter</w:t>
      </w:r>
      <w:r>
        <w:rPr>
          <w:rFonts w:eastAsia="Times New Roman"/>
          <w:color w:val="000000"/>
          <w:sz w:val="20"/>
          <w:szCs w:val="20"/>
        </w:rPr>
        <w:t>)</w:t>
      </w:r>
    </w:p>
    <w:tbl>
      <w:tblPr>
        <w:tblW w:w="4904" w:type="pct"/>
        <w:tblCellMar>
          <w:top w:w="15" w:type="dxa"/>
          <w:left w:w="15" w:type="dxa"/>
          <w:bottom w:w="15" w:type="dxa"/>
          <w:right w:w="15" w:type="dxa"/>
        </w:tblCellMar>
        <w:tblLook w:val="04A0" w:firstRow="1" w:lastRow="0" w:firstColumn="1" w:lastColumn="0" w:noHBand="0" w:noVBand="1"/>
      </w:tblPr>
      <w:tblGrid>
        <w:gridCol w:w="43"/>
        <w:gridCol w:w="1165"/>
        <w:gridCol w:w="43"/>
        <w:gridCol w:w="93"/>
        <w:gridCol w:w="586"/>
        <w:gridCol w:w="92"/>
        <w:gridCol w:w="52"/>
        <w:gridCol w:w="635"/>
        <w:gridCol w:w="51"/>
        <w:gridCol w:w="83"/>
        <w:gridCol w:w="605"/>
        <w:gridCol w:w="82"/>
        <w:gridCol w:w="36"/>
        <w:gridCol w:w="36"/>
        <w:gridCol w:w="36"/>
        <w:gridCol w:w="37"/>
        <w:gridCol w:w="3138"/>
        <w:gridCol w:w="36"/>
        <w:gridCol w:w="36"/>
        <w:gridCol w:w="36"/>
        <w:gridCol w:w="36"/>
        <w:gridCol w:w="36"/>
        <w:gridCol w:w="36"/>
        <w:gridCol w:w="36"/>
        <w:gridCol w:w="338"/>
        <w:gridCol w:w="336"/>
        <w:gridCol w:w="336"/>
        <w:gridCol w:w="36"/>
        <w:gridCol w:w="36"/>
      </w:tblGrid>
      <w:tr w:rsidR="00000000" w14:paraId="19ACAB00" w14:textId="77777777">
        <w:trPr>
          <w:gridAfter w:val="11"/>
          <w:divId w:val="1237478938"/>
        </w:trPr>
        <w:tc>
          <w:tcPr>
            <w:tcW w:w="50" w:type="pct"/>
            <w:vAlign w:val="center"/>
            <w:hideMark/>
          </w:tcPr>
          <w:p w14:paraId="3BE8B7CC" w14:textId="77777777" w:rsidR="00000000" w:rsidRDefault="00BA4217">
            <w:pPr>
              <w:jc w:val="center"/>
              <w:rPr>
                <w:rFonts w:eastAsia="Times New Roman"/>
              </w:rPr>
            </w:pPr>
          </w:p>
        </w:tc>
        <w:tc>
          <w:tcPr>
            <w:tcW w:w="891" w:type="pct"/>
            <w:vAlign w:val="center"/>
            <w:hideMark/>
          </w:tcPr>
          <w:p w14:paraId="69DFDCD5" w14:textId="77777777" w:rsidR="00000000" w:rsidRDefault="00BA4217">
            <w:pPr>
              <w:rPr>
                <w:rFonts w:eastAsia="Times New Roman"/>
                <w:sz w:val="20"/>
                <w:szCs w:val="20"/>
              </w:rPr>
            </w:pPr>
          </w:p>
        </w:tc>
        <w:tc>
          <w:tcPr>
            <w:tcW w:w="50" w:type="pct"/>
            <w:vAlign w:val="center"/>
            <w:hideMark/>
          </w:tcPr>
          <w:p w14:paraId="4C27BB68" w14:textId="77777777" w:rsidR="00000000" w:rsidRDefault="00BA4217">
            <w:pPr>
              <w:rPr>
                <w:rFonts w:eastAsia="Times New Roman"/>
                <w:sz w:val="20"/>
                <w:szCs w:val="20"/>
              </w:rPr>
            </w:pPr>
          </w:p>
        </w:tc>
        <w:tc>
          <w:tcPr>
            <w:tcW w:w="50" w:type="pct"/>
            <w:vAlign w:val="center"/>
            <w:hideMark/>
          </w:tcPr>
          <w:p w14:paraId="2B4D716E" w14:textId="77777777" w:rsidR="00000000" w:rsidRDefault="00BA4217">
            <w:pPr>
              <w:rPr>
                <w:rFonts w:eastAsia="Times New Roman"/>
                <w:sz w:val="20"/>
                <w:szCs w:val="20"/>
              </w:rPr>
            </w:pPr>
          </w:p>
        </w:tc>
        <w:tc>
          <w:tcPr>
            <w:tcW w:w="317" w:type="pct"/>
            <w:vAlign w:val="center"/>
            <w:hideMark/>
          </w:tcPr>
          <w:p w14:paraId="55054AF9" w14:textId="77777777" w:rsidR="00000000" w:rsidRDefault="00BA4217">
            <w:pPr>
              <w:rPr>
                <w:rFonts w:eastAsia="Times New Roman"/>
                <w:sz w:val="20"/>
                <w:szCs w:val="20"/>
              </w:rPr>
            </w:pPr>
          </w:p>
        </w:tc>
        <w:tc>
          <w:tcPr>
            <w:tcW w:w="50" w:type="pct"/>
            <w:vAlign w:val="center"/>
            <w:hideMark/>
          </w:tcPr>
          <w:p w14:paraId="471A0D45" w14:textId="77777777" w:rsidR="00000000" w:rsidRDefault="00BA4217">
            <w:pPr>
              <w:rPr>
                <w:rFonts w:eastAsia="Times New Roman"/>
                <w:sz w:val="20"/>
                <w:szCs w:val="20"/>
              </w:rPr>
            </w:pPr>
          </w:p>
        </w:tc>
        <w:tc>
          <w:tcPr>
            <w:tcW w:w="50" w:type="pct"/>
            <w:vAlign w:val="center"/>
            <w:hideMark/>
          </w:tcPr>
          <w:p w14:paraId="4D7BEF99" w14:textId="77777777" w:rsidR="00000000" w:rsidRDefault="00BA4217">
            <w:pPr>
              <w:rPr>
                <w:rFonts w:eastAsia="Times New Roman"/>
                <w:sz w:val="20"/>
                <w:szCs w:val="20"/>
              </w:rPr>
            </w:pPr>
          </w:p>
        </w:tc>
        <w:tc>
          <w:tcPr>
            <w:tcW w:w="518" w:type="pct"/>
            <w:vAlign w:val="center"/>
            <w:hideMark/>
          </w:tcPr>
          <w:p w14:paraId="26A3B120" w14:textId="77777777" w:rsidR="00000000" w:rsidRDefault="00BA4217">
            <w:pPr>
              <w:rPr>
                <w:rFonts w:eastAsia="Times New Roman"/>
                <w:sz w:val="20"/>
                <w:szCs w:val="20"/>
              </w:rPr>
            </w:pPr>
          </w:p>
        </w:tc>
        <w:tc>
          <w:tcPr>
            <w:tcW w:w="50" w:type="pct"/>
            <w:vAlign w:val="center"/>
            <w:hideMark/>
          </w:tcPr>
          <w:p w14:paraId="70CEEBB8" w14:textId="77777777" w:rsidR="00000000" w:rsidRDefault="00BA4217">
            <w:pPr>
              <w:rPr>
                <w:rFonts w:eastAsia="Times New Roman"/>
                <w:sz w:val="20"/>
                <w:szCs w:val="20"/>
              </w:rPr>
            </w:pPr>
          </w:p>
        </w:tc>
        <w:tc>
          <w:tcPr>
            <w:tcW w:w="50" w:type="pct"/>
            <w:vAlign w:val="center"/>
            <w:hideMark/>
          </w:tcPr>
          <w:p w14:paraId="4D35DC8B" w14:textId="77777777" w:rsidR="00000000" w:rsidRDefault="00BA4217">
            <w:pPr>
              <w:rPr>
                <w:rFonts w:eastAsia="Times New Roman"/>
                <w:sz w:val="20"/>
                <w:szCs w:val="20"/>
              </w:rPr>
            </w:pPr>
          </w:p>
        </w:tc>
        <w:tc>
          <w:tcPr>
            <w:tcW w:w="369" w:type="pct"/>
            <w:vAlign w:val="center"/>
            <w:hideMark/>
          </w:tcPr>
          <w:p w14:paraId="265A8D26" w14:textId="77777777" w:rsidR="00000000" w:rsidRDefault="00BA4217">
            <w:pPr>
              <w:rPr>
                <w:rFonts w:eastAsia="Times New Roman"/>
                <w:sz w:val="20"/>
                <w:szCs w:val="20"/>
              </w:rPr>
            </w:pPr>
          </w:p>
        </w:tc>
        <w:tc>
          <w:tcPr>
            <w:tcW w:w="50" w:type="pct"/>
            <w:vAlign w:val="center"/>
            <w:hideMark/>
          </w:tcPr>
          <w:p w14:paraId="7AE5BDAC" w14:textId="77777777" w:rsidR="00000000" w:rsidRDefault="00BA4217">
            <w:pPr>
              <w:rPr>
                <w:rFonts w:eastAsia="Times New Roman"/>
                <w:sz w:val="20"/>
                <w:szCs w:val="20"/>
              </w:rPr>
            </w:pPr>
          </w:p>
        </w:tc>
        <w:tc>
          <w:tcPr>
            <w:tcW w:w="5" w:type="pct"/>
            <w:vAlign w:val="center"/>
            <w:hideMark/>
          </w:tcPr>
          <w:p w14:paraId="5AAA6BA4" w14:textId="77777777" w:rsidR="00000000" w:rsidRDefault="00BA4217">
            <w:pPr>
              <w:rPr>
                <w:rFonts w:eastAsia="Times New Roman"/>
                <w:sz w:val="20"/>
                <w:szCs w:val="20"/>
              </w:rPr>
            </w:pPr>
          </w:p>
        </w:tc>
        <w:tc>
          <w:tcPr>
            <w:tcW w:w="27" w:type="pct"/>
            <w:vAlign w:val="center"/>
            <w:hideMark/>
          </w:tcPr>
          <w:p w14:paraId="56F04BAB" w14:textId="77777777" w:rsidR="00000000" w:rsidRDefault="00BA4217">
            <w:pPr>
              <w:rPr>
                <w:rFonts w:eastAsia="Times New Roman"/>
                <w:sz w:val="20"/>
                <w:szCs w:val="20"/>
              </w:rPr>
            </w:pPr>
          </w:p>
        </w:tc>
        <w:tc>
          <w:tcPr>
            <w:tcW w:w="5" w:type="pct"/>
            <w:vAlign w:val="center"/>
            <w:hideMark/>
          </w:tcPr>
          <w:p w14:paraId="5B93B7D6" w14:textId="77777777" w:rsidR="00000000" w:rsidRDefault="00BA4217">
            <w:pPr>
              <w:rPr>
                <w:rFonts w:eastAsia="Times New Roman"/>
                <w:sz w:val="20"/>
                <w:szCs w:val="20"/>
              </w:rPr>
            </w:pPr>
          </w:p>
        </w:tc>
        <w:tc>
          <w:tcPr>
            <w:tcW w:w="50" w:type="pct"/>
            <w:vAlign w:val="center"/>
            <w:hideMark/>
          </w:tcPr>
          <w:p w14:paraId="4D0068FA" w14:textId="77777777" w:rsidR="00000000" w:rsidRDefault="00BA4217">
            <w:pPr>
              <w:rPr>
                <w:rFonts w:eastAsia="Times New Roman"/>
                <w:sz w:val="20"/>
                <w:szCs w:val="20"/>
              </w:rPr>
            </w:pPr>
          </w:p>
        </w:tc>
        <w:tc>
          <w:tcPr>
            <w:tcW w:w="2366" w:type="pct"/>
            <w:vAlign w:val="center"/>
            <w:hideMark/>
          </w:tcPr>
          <w:p w14:paraId="23C82FAA" w14:textId="77777777" w:rsidR="00000000" w:rsidRDefault="00BA4217">
            <w:pPr>
              <w:rPr>
                <w:rFonts w:eastAsia="Times New Roman"/>
                <w:sz w:val="20"/>
                <w:szCs w:val="20"/>
              </w:rPr>
            </w:pPr>
          </w:p>
        </w:tc>
        <w:tc>
          <w:tcPr>
            <w:tcW w:w="50" w:type="pct"/>
            <w:vAlign w:val="center"/>
            <w:hideMark/>
          </w:tcPr>
          <w:p w14:paraId="51D9555D" w14:textId="77777777" w:rsidR="00000000" w:rsidRDefault="00BA4217">
            <w:pPr>
              <w:rPr>
                <w:rFonts w:eastAsia="Times New Roman"/>
                <w:sz w:val="20"/>
                <w:szCs w:val="20"/>
              </w:rPr>
            </w:pPr>
          </w:p>
        </w:tc>
      </w:tr>
      <w:tr w:rsidR="00000000" w14:paraId="250FED4C" w14:textId="77777777">
        <w:trPr>
          <w:gridAfter w:val="2"/>
          <w:divId w:val="1237478938"/>
        </w:trPr>
        <w:tc>
          <w:tcPr>
            <w:tcW w:w="0" w:type="auto"/>
            <w:gridSpan w:val="12"/>
            <w:tcMar>
              <w:top w:w="30" w:type="dxa"/>
              <w:left w:w="20" w:type="dxa"/>
              <w:bottom w:w="30" w:type="dxa"/>
              <w:right w:w="20" w:type="dxa"/>
            </w:tcMar>
            <w:hideMark/>
          </w:tcPr>
          <w:p w14:paraId="1028ED27" w14:textId="77777777" w:rsidR="00000000" w:rsidRDefault="00BA4217">
            <w:pPr>
              <w:jc w:val="center"/>
              <w:rPr>
                <w:rFonts w:eastAsia="Times New Roman"/>
              </w:rPr>
            </w:pPr>
            <w:r>
              <w:rPr>
                <w:rFonts w:eastAsia="Times New Roman"/>
                <w:color w:val="000000"/>
                <w:sz w:val="18"/>
                <w:szCs w:val="18"/>
              </w:rPr>
              <w:t>Marylan</w:t>
            </w:r>
            <w:r>
              <w:rPr>
                <w:rFonts w:eastAsia="Times New Roman"/>
                <w:color w:val="000000"/>
                <w:sz w:val="18"/>
                <w:szCs w:val="18"/>
              </w:rPr>
              <w:t>d</w:t>
            </w:r>
          </w:p>
        </w:tc>
        <w:tc>
          <w:tcPr>
            <w:tcW w:w="0" w:type="auto"/>
            <w:gridSpan w:val="3"/>
            <w:vAlign w:val="center"/>
            <w:hideMark/>
          </w:tcPr>
          <w:p w14:paraId="0D1EB5F5" w14:textId="77777777" w:rsidR="00000000" w:rsidRDefault="00BA4217">
            <w:pPr>
              <w:jc w:val="center"/>
              <w:rPr>
                <w:rFonts w:eastAsia="Times New Roman"/>
              </w:rPr>
            </w:pPr>
          </w:p>
        </w:tc>
        <w:tc>
          <w:tcPr>
            <w:tcW w:w="0" w:type="auto"/>
            <w:gridSpan w:val="3"/>
            <w:vAlign w:val="center"/>
            <w:hideMark/>
          </w:tcPr>
          <w:p w14:paraId="6E3721BD" w14:textId="77777777" w:rsidR="00000000" w:rsidRDefault="00BA4217">
            <w:pPr>
              <w:rPr>
                <w:rFonts w:eastAsia="Times New Roman"/>
                <w:sz w:val="20"/>
                <w:szCs w:val="20"/>
              </w:rPr>
            </w:pPr>
          </w:p>
        </w:tc>
        <w:tc>
          <w:tcPr>
            <w:tcW w:w="0" w:type="auto"/>
            <w:gridSpan w:val="3"/>
            <w:vAlign w:val="center"/>
            <w:hideMark/>
          </w:tcPr>
          <w:p w14:paraId="5416302B"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242B9A9"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hideMark/>
          </w:tcPr>
          <w:p w14:paraId="04D972A6" w14:textId="77777777" w:rsidR="00000000" w:rsidRDefault="00BA4217">
            <w:pPr>
              <w:jc w:val="center"/>
              <w:rPr>
                <w:rFonts w:eastAsia="Times New Roman"/>
              </w:rPr>
            </w:pPr>
            <w:r>
              <w:rPr>
                <w:rFonts w:eastAsia="Times New Roman"/>
                <w:color w:val="000000"/>
                <w:sz w:val="18"/>
                <w:szCs w:val="18"/>
              </w:rPr>
              <w:t>95-444870</w:t>
            </w:r>
            <w:r>
              <w:rPr>
                <w:rFonts w:eastAsia="Times New Roman"/>
                <w:color w:val="000000"/>
                <w:sz w:val="18"/>
                <w:szCs w:val="18"/>
              </w:rPr>
              <w:t>5</w:t>
            </w:r>
          </w:p>
        </w:tc>
      </w:tr>
      <w:tr w:rsidR="00000000" w14:paraId="44BBD2F8" w14:textId="77777777">
        <w:trPr>
          <w:gridAfter w:val="2"/>
          <w:divId w:val="1237478938"/>
        </w:trPr>
        <w:tc>
          <w:tcPr>
            <w:tcW w:w="0" w:type="auto"/>
            <w:gridSpan w:val="12"/>
            <w:tcMar>
              <w:top w:w="30" w:type="dxa"/>
              <w:left w:w="20" w:type="dxa"/>
              <w:bottom w:w="30" w:type="dxa"/>
              <w:right w:w="20" w:type="dxa"/>
            </w:tcMar>
            <w:vAlign w:val="bottom"/>
            <w:hideMark/>
          </w:tcPr>
          <w:p w14:paraId="6F0F4FC7" w14:textId="77777777" w:rsidR="00000000" w:rsidRDefault="00BA4217">
            <w:pPr>
              <w:jc w:val="center"/>
              <w:rPr>
                <w:rFonts w:eastAsia="Times New Roman"/>
              </w:rPr>
            </w:pPr>
            <w:r>
              <w:rPr>
                <w:rFonts w:eastAsia="Times New Roman"/>
                <w:color w:val="000000"/>
                <w:sz w:val="18"/>
                <w:szCs w:val="18"/>
              </w:rPr>
              <w:t>(State or other jurisdiction of</w:t>
            </w:r>
            <w:r>
              <w:rPr>
                <w:rFonts w:eastAsia="Times New Roman"/>
                <w:color w:val="000000"/>
                <w:sz w:val="18"/>
                <w:szCs w:val="18"/>
              </w:rPr>
              <w:br/>
              <w:t>incorporation or organization</w:t>
            </w:r>
            <w:r>
              <w:rPr>
                <w:rFonts w:eastAsia="Times New Roman"/>
                <w:color w:val="000000"/>
                <w:sz w:val="18"/>
                <w:szCs w:val="18"/>
              </w:rPr>
              <w:t>)</w:t>
            </w:r>
          </w:p>
        </w:tc>
        <w:tc>
          <w:tcPr>
            <w:tcW w:w="0" w:type="auto"/>
            <w:gridSpan w:val="3"/>
            <w:vAlign w:val="center"/>
            <w:hideMark/>
          </w:tcPr>
          <w:p w14:paraId="397476F6" w14:textId="77777777" w:rsidR="00000000" w:rsidRDefault="00BA4217">
            <w:pPr>
              <w:jc w:val="center"/>
              <w:rPr>
                <w:rFonts w:eastAsia="Times New Roman"/>
              </w:rPr>
            </w:pPr>
          </w:p>
        </w:tc>
        <w:tc>
          <w:tcPr>
            <w:tcW w:w="0" w:type="auto"/>
            <w:gridSpan w:val="3"/>
            <w:vAlign w:val="center"/>
            <w:hideMark/>
          </w:tcPr>
          <w:p w14:paraId="440483F9" w14:textId="77777777" w:rsidR="00000000" w:rsidRDefault="00BA4217">
            <w:pPr>
              <w:rPr>
                <w:rFonts w:eastAsia="Times New Roman"/>
                <w:sz w:val="20"/>
                <w:szCs w:val="20"/>
              </w:rPr>
            </w:pPr>
          </w:p>
        </w:tc>
        <w:tc>
          <w:tcPr>
            <w:tcW w:w="0" w:type="auto"/>
            <w:gridSpan w:val="3"/>
            <w:vAlign w:val="center"/>
            <w:hideMark/>
          </w:tcPr>
          <w:p w14:paraId="7C47C1AB"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67DDB1A2"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hideMark/>
          </w:tcPr>
          <w:p w14:paraId="3EF47F13" w14:textId="77777777" w:rsidR="00000000" w:rsidRDefault="00BA4217">
            <w:pPr>
              <w:jc w:val="center"/>
              <w:rPr>
                <w:rFonts w:eastAsia="Times New Roman"/>
              </w:rPr>
            </w:pPr>
            <w:r>
              <w:rPr>
                <w:rFonts w:eastAsia="Times New Roman"/>
                <w:color w:val="000000"/>
                <w:sz w:val="18"/>
                <w:szCs w:val="18"/>
              </w:rPr>
              <w:t>(I.R.S. Employer Identification Number</w:t>
            </w:r>
            <w:r>
              <w:rPr>
                <w:rFonts w:eastAsia="Times New Roman"/>
                <w:color w:val="000000"/>
                <w:sz w:val="18"/>
                <w:szCs w:val="18"/>
              </w:rPr>
              <w:t>)</w:t>
            </w:r>
          </w:p>
        </w:tc>
      </w:tr>
      <w:tr w:rsidR="00000000" w14:paraId="556171CD" w14:textId="77777777">
        <w:trPr>
          <w:gridAfter w:val="2"/>
          <w:divId w:val="1237478938"/>
        </w:trPr>
        <w:tc>
          <w:tcPr>
            <w:tcW w:w="0" w:type="auto"/>
            <w:gridSpan w:val="3"/>
            <w:tcMar>
              <w:top w:w="30" w:type="dxa"/>
              <w:left w:w="20" w:type="dxa"/>
              <w:bottom w:w="30" w:type="dxa"/>
              <w:right w:w="20" w:type="dxa"/>
            </w:tcMar>
            <w:vAlign w:val="bottom"/>
            <w:hideMark/>
          </w:tcPr>
          <w:p w14:paraId="7499507A" w14:textId="77777777" w:rsidR="00000000" w:rsidRDefault="00BA4217">
            <w:pPr>
              <w:jc w:val="center"/>
              <w:rPr>
                <w:rFonts w:eastAsia="Times New Roman"/>
              </w:rPr>
            </w:pPr>
            <w:r>
              <w:rPr>
                <w:rFonts w:eastAsia="Times New Roman"/>
                <w:color w:val="000000"/>
                <w:sz w:val="18"/>
                <w:szCs w:val="18"/>
              </w:rPr>
              <w:t>401 Wilshire Boulevard</w:t>
            </w:r>
            <w:r>
              <w:rPr>
                <w:rFonts w:eastAsia="Times New Roman"/>
                <w:color w:val="000000"/>
                <w:sz w:val="18"/>
                <w:szCs w:val="18"/>
              </w:rPr>
              <w:t>,</w:t>
            </w:r>
          </w:p>
        </w:tc>
        <w:tc>
          <w:tcPr>
            <w:tcW w:w="0" w:type="auto"/>
            <w:gridSpan w:val="3"/>
            <w:tcMar>
              <w:top w:w="30" w:type="dxa"/>
              <w:left w:w="20" w:type="dxa"/>
              <w:bottom w:w="30" w:type="dxa"/>
              <w:right w:w="20" w:type="dxa"/>
            </w:tcMar>
            <w:vAlign w:val="bottom"/>
            <w:hideMark/>
          </w:tcPr>
          <w:p w14:paraId="38B1571A" w14:textId="77777777" w:rsidR="00000000" w:rsidRDefault="00BA4217">
            <w:pPr>
              <w:jc w:val="center"/>
              <w:rPr>
                <w:rFonts w:eastAsia="Times New Roman"/>
              </w:rPr>
            </w:pPr>
            <w:r>
              <w:rPr>
                <w:rFonts w:eastAsia="Times New Roman"/>
                <w:color w:val="000000"/>
                <w:sz w:val="18"/>
                <w:szCs w:val="18"/>
              </w:rPr>
              <w:t>Suite 700</w:t>
            </w:r>
            <w:r>
              <w:rPr>
                <w:rFonts w:eastAsia="Times New Roman"/>
                <w:color w:val="000000"/>
                <w:sz w:val="18"/>
                <w:szCs w:val="18"/>
              </w:rPr>
              <w:t>,</w:t>
            </w:r>
          </w:p>
        </w:tc>
        <w:tc>
          <w:tcPr>
            <w:tcW w:w="0" w:type="auto"/>
            <w:gridSpan w:val="3"/>
            <w:tcMar>
              <w:top w:w="30" w:type="dxa"/>
              <w:left w:w="20" w:type="dxa"/>
              <w:bottom w:w="30" w:type="dxa"/>
              <w:right w:w="20" w:type="dxa"/>
            </w:tcMar>
            <w:vAlign w:val="bottom"/>
            <w:hideMark/>
          </w:tcPr>
          <w:p w14:paraId="066740D0" w14:textId="77777777" w:rsidR="00000000" w:rsidRDefault="00BA4217">
            <w:pPr>
              <w:jc w:val="center"/>
              <w:rPr>
                <w:rFonts w:eastAsia="Times New Roman"/>
              </w:rPr>
            </w:pPr>
            <w:r>
              <w:rPr>
                <w:rFonts w:eastAsia="Times New Roman"/>
                <w:color w:val="000000"/>
                <w:sz w:val="18"/>
                <w:szCs w:val="18"/>
              </w:rPr>
              <w:t>Santa Monica</w:t>
            </w:r>
            <w:r>
              <w:rPr>
                <w:rFonts w:eastAsia="Times New Roman"/>
                <w:color w:val="000000"/>
                <w:sz w:val="18"/>
                <w:szCs w:val="18"/>
              </w:rPr>
              <w:t>,</w:t>
            </w:r>
          </w:p>
        </w:tc>
        <w:tc>
          <w:tcPr>
            <w:tcW w:w="0" w:type="auto"/>
            <w:gridSpan w:val="3"/>
            <w:tcMar>
              <w:top w:w="30" w:type="dxa"/>
              <w:left w:w="20" w:type="dxa"/>
              <w:bottom w:w="30" w:type="dxa"/>
              <w:right w:w="20" w:type="dxa"/>
            </w:tcMar>
            <w:vAlign w:val="bottom"/>
            <w:hideMark/>
          </w:tcPr>
          <w:p w14:paraId="422E202A" w14:textId="77777777" w:rsidR="00000000" w:rsidRDefault="00BA4217">
            <w:pPr>
              <w:jc w:val="center"/>
              <w:rPr>
                <w:rFonts w:eastAsia="Times New Roman"/>
              </w:rPr>
            </w:pPr>
            <w:r>
              <w:rPr>
                <w:rFonts w:eastAsia="Times New Roman"/>
                <w:color w:val="000000"/>
                <w:sz w:val="18"/>
                <w:szCs w:val="18"/>
              </w:rPr>
              <w:t>Californi</w:t>
            </w:r>
            <w:r>
              <w:rPr>
                <w:rFonts w:eastAsia="Times New Roman"/>
                <w:color w:val="000000"/>
                <w:sz w:val="18"/>
                <w:szCs w:val="18"/>
              </w:rPr>
              <w:t>a</w:t>
            </w:r>
          </w:p>
        </w:tc>
        <w:tc>
          <w:tcPr>
            <w:tcW w:w="0" w:type="auto"/>
            <w:gridSpan w:val="3"/>
            <w:tcMar>
              <w:top w:w="15" w:type="dxa"/>
              <w:left w:w="20" w:type="dxa"/>
              <w:bottom w:w="15" w:type="dxa"/>
              <w:right w:w="20" w:type="dxa"/>
            </w:tcMar>
            <w:vAlign w:val="bottom"/>
            <w:hideMark/>
          </w:tcPr>
          <w:p w14:paraId="7E94B25C"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298B8216" w14:textId="77777777" w:rsidR="00000000" w:rsidRDefault="00BA4217">
            <w:pPr>
              <w:jc w:val="center"/>
              <w:rPr>
                <w:rFonts w:eastAsia="Times New Roman"/>
              </w:rPr>
            </w:pPr>
            <w:r>
              <w:rPr>
                <w:rFonts w:eastAsia="Times New Roman"/>
                <w:color w:val="000000"/>
                <w:sz w:val="18"/>
                <w:szCs w:val="18"/>
              </w:rPr>
              <w:t>9040</w:t>
            </w:r>
            <w:r>
              <w:rPr>
                <w:rFonts w:eastAsia="Times New Roman"/>
                <w:color w:val="000000"/>
                <w:sz w:val="18"/>
                <w:szCs w:val="18"/>
              </w:rPr>
              <w:t>1</w:t>
            </w:r>
          </w:p>
        </w:tc>
        <w:tc>
          <w:tcPr>
            <w:tcW w:w="0" w:type="auto"/>
            <w:vAlign w:val="center"/>
            <w:hideMark/>
          </w:tcPr>
          <w:p w14:paraId="680A59D6" w14:textId="77777777" w:rsidR="00000000" w:rsidRDefault="00BA4217">
            <w:pPr>
              <w:rPr>
                <w:rFonts w:eastAsia="Times New Roman"/>
                <w:sz w:val="20"/>
                <w:szCs w:val="20"/>
              </w:rPr>
            </w:pPr>
          </w:p>
        </w:tc>
        <w:tc>
          <w:tcPr>
            <w:tcW w:w="0" w:type="auto"/>
            <w:vAlign w:val="center"/>
            <w:hideMark/>
          </w:tcPr>
          <w:p w14:paraId="70254A65" w14:textId="77777777" w:rsidR="00000000" w:rsidRDefault="00BA4217">
            <w:pPr>
              <w:rPr>
                <w:rFonts w:eastAsia="Times New Roman"/>
                <w:sz w:val="20"/>
                <w:szCs w:val="20"/>
              </w:rPr>
            </w:pPr>
          </w:p>
        </w:tc>
        <w:tc>
          <w:tcPr>
            <w:tcW w:w="0" w:type="auto"/>
            <w:vAlign w:val="center"/>
            <w:hideMark/>
          </w:tcPr>
          <w:p w14:paraId="61A3F4DB" w14:textId="77777777" w:rsidR="00000000" w:rsidRDefault="00BA4217">
            <w:pPr>
              <w:rPr>
                <w:rFonts w:eastAsia="Times New Roman"/>
                <w:sz w:val="20"/>
                <w:szCs w:val="20"/>
              </w:rPr>
            </w:pPr>
          </w:p>
        </w:tc>
        <w:tc>
          <w:tcPr>
            <w:tcW w:w="0" w:type="auto"/>
            <w:vAlign w:val="center"/>
            <w:hideMark/>
          </w:tcPr>
          <w:p w14:paraId="69F5729D" w14:textId="77777777" w:rsidR="00000000" w:rsidRDefault="00BA4217">
            <w:pPr>
              <w:rPr>
                <w:rFonts w:eastAsia="Times New Roman"/>
                <w:sz w:val="20"/>
                <w:szCs w:val="20"/>
              </w:rPr>
            </w:pPr>
          </w:p>
        </w:tc>
        <w:tc>
          <w:tcPr>
            <w:tcW w:w="0" w:type="auto"/>
            <w:vAlign w:val="center"/>
            <w:hideMark/>
          </w:tcPr>
          <w:p w14:paraId="083AD0F2" w14:textId="77777777" w:rsidR="00000000" w:rsidRDefault="00BA4217">
            <w:pPr>
              <w:rPr>
                <w:rFonts w:eastAsia="Times New Roman"/>
                <w:sz w:val="20"/>
                <w:szCs w:val="20"/>
              </w:rPr>
            </w:pPr>
          </w:p>
        </w:tc>
        <w:tc>
          <w:tcPr>
            <w:tcW w:w="0" w:type="auto"/>
            <w:vAlign w:val="center"/>
            <w:hideMark/>
          </w:tcPr>
          <w:p w14:paraId="536E9A92" w14:textId="77777777" w:rsidR="00000000" w:rsidRDefault="00BA4217">
            <w:pPr>
              <w:rPr>
                <w:rFonts w:eastAsia="Times New Roman"/>
                <w:sz w:val="20"/>
                <w:szCs w:val="20"/>
              </w:rPr>
            </w:pPr>
          </w:p>
        </w:tc>
        <w:tc>
          <w:tcPr>
            <w:tcW w:w="0" w:type="auto"/>
            <w:vAlign w:val="center"/>
            <w:hideMark/>
          </w:tcPr>
          <w:p w14:paraId="552CB7E4" w14:textId="77777777" w:rsidR="00000000" w:rsidRDefault="00BA4217">
            <w:pPr>
              <w:rPr>
                <w:rFonts w:eastAsia="Times New Roman"/>
                <w:sz w:val="20"/>
                <w:szCs w:val="20"/>
              </w:rPr>
            </w:pPr>
          </w:p>
        </w:tc>
        <w:tc>
          <w:tcPr>
            <w:tcW w:w="0" w:type="auto"/>
            <w:vAlign w:val="center"/>
            <w:hideMark/>
          </w:tcPr>
          <w:p w14:paraId="2F979267" w14:textId="77777777" w:rsidR="00000000" w:rsidRDefault="00BA4217">
            <w:pPr>
              <w:rPr>
                <w:rFonts w:eastAsia="Times New Roman"/>
                <w:sz w:val="20"/>
                <w:szCs w:val="20"/>
              </w:rPr>
            </w:pPr>
          </w:p>
        </w:tc>
        <w:tc>
          <w:tcPr>
            <w:tcW w:w="0" w:type="auto"/>
            <w:vAlign w:val="center"/>
            <w:hideMark/>
          </w:tcPr>
          <w:p w14:paraId="64D83476" w14:textId="77777777" w:rsidR="00000000" w:rsidRDefault="00BA4217">
            <w:pPr>
              <w:rPr>
                <w:rFonts w:eastAsia="Times New Roman"/>
                <w:sz w:val="20"/>
                <w:szCs w:val="20"/>
              </w:rPr>
            </w:pPr>
          </w:p>
        </w:tc>
      </w:tr>
      <w:tr w:rsidR="00000000" w14:paraId="3323E207" w14:textId="77777777">
        <w:trPr>
          <w:gridAfter w:val="2"/>
          <w:divId w:val="1237478938"/>
        </w:trPr>
        <w:tc>
          <w:tcPr>
            <w:tcW w:w="0" w:type="auto"/>
            <w:gridSpan w:val="12"/>
            <w:tcMar>
              <w:top w:w="30" w:type="dxa"/>
              <w:left w:w="20" w:type="dxa"/>
              <w:bottom w:w="30" w:type="dxa"/>
              <w:right w:w="20" w:type="dxa"/>
            </w:tcMar>
            <w:vAlign w:val="bottom"/>
            <w:hideMark/>
          </w:tcPr>
          <w:p w14:paraId="1657A4A2" w14:textId="77777777" w:rsidR="00000000" w:rsidRDefault="00BA4217">
            <w:pPr>
              <w:jc w:val="center"/>
              <w:rPr>
                <w:rFonts w:eastAsia="Times New Roman"/>
              </w:rPr>
            </w:pPr>
            <w:r>
              <w:rPr>
                <w:rFonts w:eastAsia="Times New Roman"/>
                <w:color w:val="000000"/>
                <w:sz w:val="18"/>
                <w:szCs w:val="18"/>
              </w:rPr>
              <w:t>(Address of principal executive office</w:t>
            </w:r>
            <w:r>
              <w:rPr>
                <w:rFonts w:eastAsia="Times New Roman"/>
                <w:color w:val="000000"/>
                <w:sz w:val="18"/>
                <w:szCs w:val="18"/>
              </w:rPr>
              <w:t>)</w:t>
            </w:r>
          </w:p>
        </w:tc>
        <w:tc>
          <w:tcPr>
            <w:tcW w:w="0" w:type="auto"/>
            <w:gridSpan w:val="3"/>
            <w:vAlign w:val="center"/>
            <w:hideMark/>
          </w:tcPr>
          <w:p w14:paraId="3B53A88E" w14:textId="77777777" w:rsidR="00000000" w:rsidRDefault="00BA4217">
            <w:pPr>
              <w:jc w:val="center"/>
              <w:rPr>
                <w:rFonts w:eastAsia="Times New Roman"/>
              </w:rPr>
            </w:pPr>
          </w:p>
        </w:tc>
        <w:tc>
          <w:tcPr>
            <w:tcW w:w="0" w:type="auto"/>
            <w:gridSpan w:val="3"/>
            <w:vAlign w:val="center"/>
            <w:hideMark/>
          </w:tcPr>
          <w:p w14:paraId="137610ED" w14:textId="77777777" w:rsidR="00000000" w:rsidRDefault="00BA4217">
            <w:pPr>
              <w:rPr>
                <w:rFonts w:eastAsia="Times New Roman"/>
                <w:sz w:val="20"/>
                <w:szCs w:val="20"/>
              </w:rPr>
            </w:pPr>
          </w:p>
        </w:tc>
        <w:tc>
          <w:tcPr>
            <w:tcW w:w="0" w:type="auto"/>
            <w:gridSpan w:val="3"/>
            <w:vAlign w:val="center"/>
            <w:hideMark/>
          </w:tcPr>
          <w:p w14:paraId="3374168F"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07924A36"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1235C06D" w14:textId="77777777" w:rsidR="00000000" w:rsidRDefault="00BA4217">
            <w:pPr>
              <w:jc w:val="center"/>
              <w:rPr>
                <w:rFonts w:eastAsia="Times New Roman"/>
              </w:rPr>
            </w:pPr>
            <w:r>
              <w:rPr>
                <w:rFonts w:eastAsia="Times New Roman"/>
                <w:color w:val="000000"/>
                <w:sz w:val="18"/>
                <w:szCs w:val="18"/>
              </w:rPr>
              <w:t>(Zip Code</w:t>
            </w:r>
            <w:r>
              <w:rPr>
                <w:rFonts w:eastAsia="Times New Roman"/>
                <w:color w:val="000000"/>
                <w:sz w:val="18"/>
                <w:szCs w:val="18"/>
              </w:rPr>
              <w:t>)</w:t>
            </w:r>
          </w:p>
        </w:tc>
      </w:tr>
      <w:tr w:rsidR="00000000" w14:paraId="5E230317" w14:textId="77777777">
        <w:trPr>
          <w:gridAfter w:val="2"/>
          <w:divId w:val="1237478938"/>
        </w:trPr>
        <w:tc>
          <w:tcPr>
            <w:tcW w:w="0" w:type="auto"/>
            <w:gridSpan w:val="3"/>
            <w:tcMar>
              <w:top w:w="15" w:type="dxa"/>
              <w:left w:w="20" w:type="dxa"/>
              <w:bottom w:w="15" w:type="dxa"/>
              <w:right w:w="20" w:type="dxa"/>
            </w:tcMar>
            <w:vAlign w:val="bottom"/>
            <w:hideMark/>
          </w:tcPr>
          <w:p w14:paraId="02A2E483" w14:textId="77777777" w:rsidR="00000000" w:rsidRDefault="00BA4217">
            <w:pPr>
              <w:jc w:val="center"/>
              <w:rPr>
                <w:rFonts w:eastAsia="Times New Roman"/>
              </w:rPr>
            </w:pPr>
          </w:p>
        </w:tc>
        <w:tc>
          <w:tcPr>
            <w:tcW w:w="0" w:type="auto"/>
            <w:gridSpan w:val="3"/>
            <w:tcMar>
              <w:top w:w="15" w:type="dxa"/>
              <w:left w:w="20" w:type="dxa"/>
              <w:bottom w:w="15" w:type="dxa"/>
              <w:right w:w="20" w:type="dxa"/>
            </w:tcMar>
            <w:vAlign w:val="bottom"/>
            <w:hideMark/>
          </w:tcPr>
          <w:p w14:paraId="3E253162" w14:textId="77777777" w:rsidR="00000000" w:rsidRDefault="00BA4217">
            <w:pPr>
              <w:rPr>
                <w:rFonts w:eastAsia="Times New Roman"/>
                <w:sz w:val="20"/>
                <w:szCs w:val="20"/>
              </w:rPr>
            </w:pPr>
          </w:p>
        </w:tc>
        <w:tc>
          <w:tcPr>
            <w:tcW w:w="0" w:type="auto"/>
            <w:gridSpan w:val="6"/>
            <w:tcMar>
              <w:top w:w="30" w:type="dxa"/>
              <w:left w:w="20" w:type="dxa"/>
              <w:bottom w:w="30" w:type="dxa"/>
              <w:right w:w="20" w:type="dxa"/>
            </w:tcMar>
            <w:vAlign w:val="bottom"/>
            <w:hideMark/>
          </w:tcPr>
          <w:p w14:paraId="33E4547F" w14:textId="77777777" w:rsidR="00000000" w:rsidRDefault="00BA4217">
            <w:pPr>
              <w:jc w:val="right"/>
              <w:rPr>
                <w:rFonts w:eastAsia="Times New Roman"/>
              </w:rPr>
            </w:pPr>
            <w:r>
              <w:rPr>
                <w:rFonts w:eastAsia="Times New Roman"/>
                <w:color w:val="000000"/>
                <w:sz w:val="18"/>
                <w:szCs w:val="18"/>
              </w:rPr>
              <w:t>(310</w:t>
            </w:r>
            <w:r>
              <w:rPr>
                <w:rFonts w:eastAsia="Times New Roman"/>
                <w:color w:val="000000"/>
                <w:sz w:val="18"/>
                <w:szCs w:val="18"/>
              </w:rPr>
              <w:t>)</w:t>
            </w:r>
          </w:p>
        </w:tc>
        <w:tc>
          <w:tcPr>
            <w:tcW w:w="0" w:type="auto"/>
            <w:gridSpan w:val="3"/>
            <w:vAlign w:val="center"/>
            <w:hideMark/>
          </w:tcPr>
          <w:p w14:paraId="598A5916" w14:textId="77777777" w:rsidR="00000000" w:rsidRDefault="00BA4217">
            <w:pPr>
              <w:jc w:val="right"/>
              <w:rPr>
                <w:rFonts w:eastAsia="Times New Roman"/>
              </w:rPr>
            </w:pPr>
          </w:p>
        </w:tc>
        <w:tc>
          <w:tcPr>
            <w:tcW w:w="0" w:type="auto"/>
            <w:gridSpan w:val="6"/>
            <w:tcMar>
              <w:top w:w="30" w:type="dxa"/>
              <w:left w:w="20" w:type="dxa"/>
              <w:bottom w:w="30" w:type="dxa"/>
              <w:right w:w="20" w:type="dxa"/>
            </w:tcMar>
            <w:vAlign w:val="bottom"/>
            <w:hideMark/>
          </w:tcPr>
          <w:p w14:paraId="2B888FBD" w14:textId="77777777" w:rsidR="00000000" w:rsidRDefault="00BA4217">
            <w:pPr>
              <w:rPr>
                <w:rFonts w:eastAsia="Times New Roman"/>
              </w:rPr>
            </w:pPr>
            <w:r>
              <w:rPr>
                <w:rFonts w:eastAsia="Times New Roman"/>
                <w:color w:val="000000"/>
                <w:sz w:val="18"/>
                <w:szCs w:val="18"/>
              </w:rPr>
              <w:t> 394-600</w:t>
            </w:r>
            <w:r>
              <w:rPr>
                <w:rFonts w:eastAsia="Times New Roman"/>
                <w:color w:val="000000"/>
                <w:sz w:val="18"/>
                <w:szCs w:val="18"/>
              </w:rPr>
              <w:t>0</w:t>
            </w:r>
          </w:p>
        </w:tc>
        <w:tc>
          <w:tcPr>
            <w:tcW w:w="0" w:type="auto"/>
            <w:gridSpan w:val="3"/>
            <w:vAlign w:val="center"/>
            <w:hideMark/>
          </w:tcPr>
          <w:p w14:paraId="30FF0AF8" w14:textId="77777777" w:rsidR="00000000" w:rsidRDefault="00BA4217">
            <w:pPr>
              <w:rPr>
                <w:rFonts w:eastAsia="Times New Roman"/>
              </w:rPr>
            </w:pPr>
          </w:p>
        </w:tc>
        <w:tc>
          <w:tcPr>
            <w:tcW w:w="0" w:type="auto"/>
            <w:vAlign w:val="center"/>
            <w:hideMark/>
          </w:tcPr>
          <w:p w14:paraId="4354A69B" w14:textId="77777777" w:rsidR="00000000" w:rsidRDefault="00BA4217">
            <w:pPr>
              <w:rPr>
                <w:rFonts w:eastAsia="Times New Roman"/>
                <w:sz w:val="20"/>
                <w:szCs w:val="20"/>
              </w:rPr>
            </w:pPr>
          </w:p>
        </w:tc>
        <w:tc>
          <w:tcPr>
            <w:tcW w:w="0" w:type="auto"/>
            <w:vAlign w:val="center"/>
            <w:hideMark/>
          </w:tcPr>
          <w:p w14:paraId="21887256" w14:textId="77777777" w:rsidR="00000000" w:rsidRDefault="00BA4217">
            <w:pPr>
              <w:rPr>
                <w:rFonts w:eastAsia="Times New Roman"/>
                <w:sz w:val="20"/>
                <w:szCs w:val="20"/>
              </w:rPr>
            </w:pPr>
          </w:p>
        </w:tc>
        <w:tc>
          <w:tcPr>
            <w:tcW w:w="0" w:type="auto"/>
            <w:vAlign w:val="center"/>
            <w:hideMark/>
          </w:tcPr>
          <w:p w14:paraId="0A97018C" w14:textId="77777777" w:rsidR="00000000" w:rsidRDefault="00BA4217">
            <w:pPr>
              <w:rPr>
                <w:rFonts w:eastAsia="Times New Roman"/>
                <w:sz w:val="20"/>
                <w:szCs w:val="20"/>
              </w:rPr>
            </w:pPr>
          </w:p>
        </w:tc>
      </w:tr>
      <w:tr w:rsidR="00000000" w14:paraId="1041F727" w14:textId="77777777">
        <w:trPr>
          <w:divId w:val="1237478938"/>
        </w:trPr>
        <w:tc>
          <w:tcPr>
            <w:tcW w:w="0" w:type="auto"/>
            <w:gridSpan w:val="18"/>
            <w:tcMar>
              <w:top w:w="30" w:type="dxa"/>
              <w:left w:w="20" w:type="dxa"/>
              <w:bottom w:w="30" w:type="dxa"/>
              <w:right w:w="20" w:type="dxa"/>
            </w:tcMar>
            <w:vAlign w:val="bottom"/>
            <w:hideMark/>
          </w:tcPr>
          <w:p w14:paraId="003A8225" w14:textId="77777777" w:rsidR="00000000" w:rsidRDefault="00BA4217">
            <w:pPr>
              <w:jc w:val="center"/>
              <w:rPr>
                <w:rFonts w:eastAsia="Times New Roman"/>
              </w:rPr>
            </w:pPr>
            <w:r>
              <w:rPr>
                <w:rFonts w:eastAsia="Times New Roman"/>
                <w:color w:val="000000"/>
                <w:sz w:val="18"/>
                <w:szCs w:val="18"/>
              </w:rPr>
              <w:t> (Registrant's telephone number, including area code</w:t>
            </w:r>
            <w:r>
              <w:rPr>
                <w:rFonts w:eastAsia="Times New Roman"/>
                <w:color w:val="000000"/>
                <w:sz w:val="18"/>
                <w:szCs w:val="18"/>
              </w:rPr>
              <w:t>)</w:t>
            </w:r>
          </w:p>
        </w:tc>
        <w:tc>
          <w:tcPr>
            <w:tcW w:w="0" w:type="auto"/>
            <w:gridSpan w:val="3"/>
            <w:vAlign w:val="center"/>
            <w:hideMark/>
          </w:tcPr>
          <w:p w14:paraId="5F9F716C" w14:textId="77777777" w:rsidR="00000000" w:rsidRDefault="00BA4217">
            <w:pPr>
              <w:jc w:val="center"/>
              <w:rPr>
                <w:rFonts w:eastAsia="Times New Roman"/>
              </w:rPr>
            </w:pPr>
          </w:p>
        </w:tc>
        <w:tc>
          <w:tcPr>
            <w:tcW w:w="0" w:type="auto"/>
            <w:gridSpan w:val="3"/>
            <w:vAlign w:val="center"/>
            <w:hideMark/>
          </w:tcPr>
          <w:p w14:paraId="02CF2DFB" w14:textId="77777777" w:rsidR="00000000" w:rsidRDefault="00BA4217">
            <w:pPr>
              <w:rPr>
                <w:rFonts w:eastAsia="Times New Roman"/>
                <w:sz w:val="20"/>
                <w:szCs w:val="20"/>
              </w:rPr>
            </w:pPr>
          </w:p>
        </w:tc>
        <w:tc>
          <w:tcPr>
            <w:tcW w:w="0" w:type="auto"/>
            <w:gridSpan w:val="3"/>
            <w:vAlign w:val="center"/>
            <w:hideMark/>
          </w:tcPr>
          <w:p w14:paraId="6123ADB4" w14:textId="77777777" w:rsidR="00000000" w:rsidRDefault="00BA4217">
            <w:pPr>
              <w:rPr>
                <w:rFonts w:eastAsia="Times New Roman"/>
                <w:sz w:val="20"/>
                <w:szCs w:val="20"/>
              </w:rPr>
            </w:pPr>
          </w:p>
        </w:tc>
        <w:tc>
          <w:tcPr>
            <w:tcW w:w="0" w:type="auto"/>
            <w:vAlign w:val="center"/>
            <w:hideMark/>
          </w:tcPr>
          <w:p w14:paraId="30CBC316" w14:textId="77777777" w:rsidR="00000000" w:rsidRDefault="00BA4217">
            <w:pPr>
              <w:rPr>
                <w:rFonts w:eastAsia="Times New Roman"/>
                <w:sz w:val="20"/>
                <w:szCs w:val="20"/>
              </w:rPr>
            </w:pPr>
          </w:p>
        </w:tc>
        <w:tc>
          <w:tcPr>
            <w:tcW w:w="0" w:type="auto"/>
            <w:vAlign w:val="center"/>
            <w:hideMark/>
          </w:tcPr>
          <w:p w14:paraId="1407F4AB" w14:textId="77777777" w:rsidR="00000000" w:rsidRDefault="00BA4217">
            <w:pPr>
              <w:rPr>
                <w:rFonts w:eastAsia="Times New Roman"/>
                <w:sz w:val="20"/>
                <w:szCs w:val="20"/>
              </w:rPr>
            </w:pPr>
          </w:p>
        </w:tc>
      </w:tr>
      <w:tr w:rsidR="00000000" w14:paraId="66B5DF99" w14:textId="77777777">
        <w:trPr>
          <w:divId w:val="1237478938"/>
        </w:trPr>
        <w:tc>
          <w:tcPr>
            <w:tcW w:w="0" w:type="auto"/>
            <w:gridSpan w:val="18"/>
            <w:tcMar>
              <w:top w:w="30" w:type="dxa"/>
              <w:left w:w="20" w:type="dxa"/>
              <w:bottom w:w="30" w:type="dxa"/>
              <w:right w:w="20" w:type="dxa"/>
            </w:tcMar>
            <w:vAlign w:val="bottom"/>
            <w:hideMark/>
          </w:tcPr>
          <w:p w14:paraId="4DB33B08" w14:textId="77777777" w:rsidR="00000000" w:rsidRDefault="00BA4217">
            <w:pPr>
              <w:jc w:val="center"/>
              <w:rPr>
                <w:rFonts w:eastAsia="Times New Roman"/>
              </w:rPr>
            </w:pPr>
            <w:r>
              <w:rPr>
                <w:rFonts w:eastAsia="Times New Roman"/>
                <w:color w:val="000000"/>
                <w:sz w:val="18"/>
                <w:szCs w:val="18"/>
              </w:rPr>
              <w:t>N/</w:t>
            </w:r>
            <w:r>
              <w:rPr>
                <w:rFonts w:eastAsia="Times New Roman"/>
                <w:color w:val="000000"/>
                <w:sz w:val="18"/>
                <w:szCs w:val="18"/>
              </w:rPr>
              <w:t>A</w:t>
            </w:r>
          </w:p>
          <w:p w14:paraId="6FEC6DA8" w14:textId="77777777" w:rsidR="00000000" w:rsidRDefault="00BA4217">
            <w:pPr>
              <w:jc w:val="center"/>
              <w:rPr>
                <w:rFonts w:eastAsia="Times New Roman"/>
              </w:rPr>
            </w:pPr>
            <w:r>
              <w:rPr>
                <w:rFonts w:eastAsia="Times New Roman"/>
                <w:color w:val="000000"/>
                <w:sz w:val="18"/>
                <w:szCs w:val="18"/>
              </w:rPr>
              <w:t> </w:t>
            </w:r>
            <w:r>
              <w:rPr>
                <w:rFonts w:eastAsia="Times New Roman"/>
                <w:color w:val="000000"/>
                <w:sz w:val="18"/>
                <w:szCs w:val="18"/>
              </w:rPr>
              <w:t>(Former name, former address and former fiscal year, if changed since last report</w:t>
            </w:r>
            <w:r>
              <w:rPr>
                <w:rFonts w:eastAsia="Times New Roman"/>
                <w:color w:val="000000"/>
                <w:sz w:val="18"/>
                <w:szCs w:val="18"/>
              </w:rPr>
              <w:t>)</w:t>
            </w:r>
          </w:p>
        </w:tc>
        <w:tc>
          <w:tcPr>
            <w:tcW w:w="0" w:type="auto"/>
            <w:gridSpan w:val="3"/>
            <w:vAlign w:val="center"/>
            <w:hideMark/>
          </w:tcPr>
          <w:p w14:paraId="5C37B85F" w14:textId="77777777" w:rsidR="00000000" w:rsidRDefault="00BA4217">
            <w:pPr>
              <w:jc w:val="center"/>
              <w:rPr>
                <w:rFonts w:eastAsia="Times New Roman"/>
              </w:rPr>
            </w:pPr>
          </w:p>
        </w:tc>
        <w:tc>
          <w:tcPr>
            <w:tcW w:w="0" w:type="auto"/>
            <w:gridSpan w:val="3"/>
            <w:vAlign w:val="center"/>
            <w:hideMark/>
          </w:tcPr>
          <w:p w14:paraId="60A8F58B" w14:textId="77777777" w:rsidR="00000000" w:rsidRDefault="00BA4217">
            <w:pPr>
              <w:rPr>
                <w:rFonts w:eastAsia="Times New Roman"/>
                <w:sz w:val="20"/>
                <w:szCs w:val="20"/>
              </w:rPr>
            </w:pPr>
          </w:p>
        </w:tc>
        <w:tc>
          <w:tcPr>
            <w:tcW w:w="0" w:type="auto"/>
            <w:gridSpan w:val="3"/>
            <w:vAlign w:val="center"/>
            <w:hideMark/>
          </w:tcPr>
          <w:p w14:paraId="4CE0B7F4" w14:textId="77777777" w:rsidR="00000000" w:rsidRDefault="00BA4217">
            <w:pPr>
              <w:rPr>
                <w:rFonts w:eastAsia="Times New Roman"/>
                <w:sz w:val="20"/>
                <w:szCs w:val="20"/>
              </w:rPr>
            </w:pPr>
          </w:p>
        </w:tc>
        <w:tc>
          <w:tcPr>
            <w:tcW w:w="0" w:type="auto"/>
            <w:vAlign w:val="center"/>
            <w:hideMark/>
          </w:tcPr>
          <w:p w14:paraId="63FDD90A" w14:textId="77777777" w:rsidR="00000000" w:rsidRDefault="00BA4217">
            <w:pPr>
              <w:rPr>
                <w:rFonts w:eastAsia="Times New Roman"/>
                <w:sz w:val="20"/>
                <w:szCs w:val="20"/>
              </w:rPr>
            </w:pPr>
          </w:p>
        </w:tc>
        <w:tc>
          <w:tcPr>
            <w:tcW w:w="0" w:type="auto"/>
            <w:vAlign w:val="center"/>
            <w:hideMark/>
          </w:tcPr>
          <w:p w14:paraId="1C7C46D3" w14:textId="77777777" w:rsidR="00000000" w:rsidRDefault="00BA4217">
            <w:pPr>
              <w:rPr>
                <w:rFonts w:eastAsia="Times New Roman"/>
                <w:sz w:val="20"/>
                <w:szCs w:val="20"/>
              </w:rPr>
            </w:pPr>
          </w:p>
        </w:tc>
      </w:tr>
    </w:tbl>
    <w:p w14:paraId="6A4FCD57" w14:textId="77777777" w:rsidR="00000000" w:rsidRDefault="00BA4217">
      <w:pPr>
        <w:ind w:firstLine="495"/>
        <w:divId w:val="1964923407"/>
        <w:rPr>
          <w:rFonts w:eastAsia="Times New Roman"/>
        </w:rPr>
      </w:pPr>
      <w:r>
        <w:rPr>
          <w:rFonts w:eastAsia="Times New Roman"/>
          <w:color w:val="000000"/>
          <w:sz w:val="20"/>
          <w:szCs w:val="20"/>
        </w:rPr>
        <w:t>Securities registered pursuant to Section 12(b) of the Securities Act</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82"/>
        <w:gridCol w:w="2590"/>
        <w:gridCol w:w="83"/>
        <w:gridCol w:w="83"/>
        <w:gridCol w:w="2214"/>
        <w:gridCol w:w="83"/>
        <w:gridCol w:w="83"/>
        <w:gridCol w:w="2992"/>
        <w:gridCol w:w="83"/>
      </w:tblGrid>
      <w:tr w:rsidR="00000000" w14:paraId="11746460" w14:textId="77777777">
        <w:trPr>
          <w:divId w:val="1426271792"/>
        </w:trPr>
        <w:tc>
          <w:tcPr>
            <w:tcW w:w="50" w:type="pct"/>
            <w:vAlign w:val="center"/>
            <w:hideMark/>
          </w:tcPr>
          <w:p w14:paraId="12857DDE" w14:textId="77777777" w:rsidR="00000000" w:rsidRDefault="00BA4217">
            <w:pPr>
              <w:ind w:firstLine="495"/>
              <w:rPr>
                <w:rFonts w:eastAsia="Times New Roman"/>
              </w:rPr>
            </w:pPr>
          </w:p>
        </w:tc>
        <w:tc>
          <w:tcPr>
            <w:tcW w:w="1561" w:type="pct"/>
            <w:vAlign w:val="center"/>
            <w:hideMark/>
          </w:tcPr>
          <w:p w14:paraId="263A5969" w14:textId="77777777" w:rsidR="00000000" w:rsidRDefault="00BA4217">
            <w:pPr>
              <w:rPr>
                <w:rFonts w:eastAsia="Times New Roman"/>
                <w:sz w:val="20"/>
                <w:szCs w:val="20"/>
              </w:rPr>
            </w:pPr>
          </w:p>
        </w:tc>
        <w:tc>
          <w:tcPr>
            <w:tcW w:w="50" w:type="pct"/>
            <w:vAlign w:val="center"/>
            <w:hideMark/>
          </w:tcPr>
          <w:p w14:paraId="2784C79F" w14:textId="77777777" w:rsidR="00000000" w:rsidRDefault="00BA4217">
            <w:pPr>
              <w:rPr>
                <w:rFonts w:eastAsia="Times New Roman"/>
                <w:sz w:val="20"/>
                <w:szCs w:val="20"/>
              </w:rPr>
            </w:pPr>
          </w:p>
        </w:tc>
        <w:tc>
          <w:tcPr>
            <w:tcW w:w="50" w:type="pct"/>
            <w:vAlign w:val="center"/>
            <w:hideMark/>
          </w:tcPr>
          <w:p w14:paraId="2BEAD443" w14:textId="77777777" w:rsidR="00000000" w:rsidRDefault="00BA4217">
            <w:pPr>
              <w:rPr>
                <w:rFonts w:eastAsia="Times New Roman"/>
                <w:sz w:val="20"/>
                <w:szCs w:val="20"/>
              </w:rPr>
            </w:pPr>
          </w:p>
        </w:tc>
        <w:tc>
          <w:tcPr>
            <w:tcW w:w="1334" w:type="pct"/>
            <w:vAlign w:val="center"/>
            <w:hideMark/>
          </w:tcPr>
          <w:p w14:paraId="6ADDDC57" w14:textId="77777777" w:rsidR="00000000" w:rsidRDefault="00BA4217">
            <w:pPr>
              <w:rPr>
                <w:rFonts w:eastAsia="Times New Roman"/>
                <w:sz w:val="20"/>
                <w:szCs w:val="20"/>
              </w:rPr>
            </w:pPr>
          </w:p>
        </w:tc>
        <w:tc>
          <w:tcPr>
            <w:tcW w:w="50" w:type="pct"/>
            <w:vAlign w:val="center"/>
            <w:hideMark/>
          </w:tcPr>
          <w:p w14:paraId="5C5AD2D1" w14:textId="77777777" w:rsidR="00000000" w:rsidRDefault="00BA4217">
            <w:pPr>
              <w:rPr>
                <w:rFonts w:eastAsia="Times New Roman"/>
                <w:sz w:val="20"/>
                <w:szCs w:val="20"/>
              </w:rPr>
            </w:pPr>
          </w:p>
        </w:tc>
        <w:tc>
          <w:tcPr>
            <w:tcW w:w="50" w:type="pct"/>
            <w:vAlign w:val="center"/>
            <w:hideMark/>
          </w:tcPr>
          <w:p w14:paraId="23567445" w14:textId="77777777" w:rsidR="00000000" w:rsidRDefault="00BA4217">
            <w:pPr>
              <w:rPr>
                <w:rFonts w:eastAsia="Times New Roman"/>
                <w:sz w:val="20"/>
                <w:szCs w:val="20"/>
              </w:rPr>
            </w:pPr>
          </w:p>
        </w:tc>
        <w:tc>
          <w:tcPr>
            <w:tcW w:w="1803" w:type="pct"/>
            <w:vAlign w:val="center"/>
            <w:hideMark/>
          </w:tcPr>
          <w:p w14:paraId="46B73476" w14:textId="77777777" w:rsidR="00000000" w:rsidRDefault="00BA4217">
            <w:pPr>
              <w:rPr>
                <w:rFonts w:eastAsia="Times New Roman"/>
                <w:sz w:val="20"/>
                <w:szCs w:val="20"/>
              </w:rPr>
            </w:pPr>
          </w:p>
        </w:tc>
        <w:tc>
          <w:tcPr>
            <w:tcW w:w="50" w:type="pct"/>
            <w:vAlign w:val="center"/>
            <w:hideMark/>
          </w:tcPr>
          <w:p w14:paraId="7D6471F3" w14:textId="77777777" w:rsidR="00000000" w:rsidRDefault="00BA4217">
            <w:pPr>
              <w:rPr>
                <w:rFonts w:eastAsia="Times New Roman"/>
                <w:sz w:val="20"/>
                <w:szCs w:val="20"/>
              </w:rPr>
            </w:pPr>
          </w:p>
        </w:tc>
      </w:tr>
      <w:tr w:rsidR="00000000" w14:paraId="5725D005" w14:textId="77777777">
        <w:trPr>
          <w:divId w:val="1426271792"/>
        </w:trPr>
        <w:tc>
          <w:tcPr>
            <w:tcW w:w="0" w:type="auto"/>
            <w:gridSpan w:val="3"/>
            <w:tcMar>
              <w:top w:w="30" w:type="dxa"/>
              <w:left w:w="20" w:type="dxa"/>
              <w:bottom w:w="30" w:type="dxa"/>
              <w:right w:w="20" w:type="dxa"/>
            </w:tcMar>
            <w:vAlign w:val="bottom"/>
            <w:hideMark/>
          </w:tcPr>
          <w:p w14:paraId="393B7C56" w14:textId="77777777" w:rsidR="00000000" w:rsidRDefault="00BA4217">
            <w:pPr>
              <w:jc w:val="center"/>
              <w:rPr>
                <w:rFonts w:eastAsia="Times New Roman"/>
              </w:rPr>
            </w:pPr>
            <w:r>
              <w:rPr>
                <w:rFonts w:eastAsia="Times New Roman"/>
                <w:color w:val="000000"/>
                <w:sz w:val="20"/>
                <w:szCs w:val="20"/>
              </w:rPr>
              <w:t>Title of each clas</w:t>
            </w:r>
            <w:r>
              <w:rPr>
                <w:rFonts w:eastAsia="Times New Roman"/>
                <w:color w:val="000000"/>
                <w:sz w:val="20"/>
                <w:szCs w:val="20"/>
              </w:rPr>
              <w:t>s</w:t>
            </w:r>
          </w:p>
        </w:tc>
        <w:tc>
          <w:tcPr>
            <w:tcW w:w="0" w:type="auto"/>
            <w:gridSpan w:val="3"/>
            <w:tcMar>
              <w:top w:w="30" w:type="dxa"/>
              <w:left w:w="20" w:type="dxa"/>
              <w:bottom w:w="30" w:type="dxa"/>
              <w:right w:w="20" w:type="dxa"/>
            </w:tcMar>
            <w:vAlign w:val="bottom"/>
            <w:hideMark/>
          </w:tcPr>
          <w:p w14:paraId="3A1DB154" w14:textId="77777777" w:rsidR="00000000" w:rsidRDefault="00BA4217">
            <w:pPr>
              <w:jc w:val="center"/>
              <w:rPr>
                <w:rFonts w:eastAsia="Times New Roman"/>
              </w:rPr>
            </w:pPr>
            <w:r>
              <w:rPr>
                <w:rFonts w:eastAsia="Times New Roman"/>
                <w:color w:val="000000"/>
                <w:sz w:val="20"/>
                <w:szCs w:val="20"/>
              </w:rPr>
              <w:t>Trading symbo</w:t>
            </w:r>
            <w:r>
              <w:rPr>
                <w:rFonts w:eastAsia="Times New Roman"/>
                <w:color w:val="000000"/>
                <w:sz w:val="20"/>
                <w:szCs w:val="20"/>
              </w:rPr>
              <w:t>l</w:t>
            </w:r>
          </w:p>
        </w:tc>
        <w:tc>
          <w:tcPr>
            <w:tcW w:w="0" w:type="auto"/>
            <w:gridSpan w:val="3"/>
            <w:tcMar>
              <w:top w:w="30" w:type="dxa"/>
              <w:left w:w="20" w:type="dxa"/>
              <w:bottom w:w="30" w:type="dxa"/>
              <w:right w:w="20" w:type="dxa"/>
            </w:tcMar>
            <w:vAlign w:val="bottom"/>
            <w:hideMark/>
          </w:tcPr>
          <w:p w14:paraId="2028C54D" w14:textId="77777777" w:rsidR="00000000" w:rsidRDefault="00BA4217">
            <w:pPr>
              <w:jc w:val="center"/>
              <w:rPr>
                <w:rFonts w:eastAsia="Times New Roman"/>
              </w:rPr>
            </w:pPr>
            <w:r>
              <w:rPr>
                <w:rFonts w:eastAsia="Times New Roman"/>
                <w:color w:val="000000"/>
                <w:sz w:val="20"/>
                <w:szCs w:val="20"/>
              </w:rPr>
              <w:t>Name of each exchange on which registere</w:t>
            </w:r>
            <w:r>
              <w:rPr>
                <w:rFonts w:eastAsia="Times New Roman"/>
                <w:color w:val="000000"/>
                <w:sz w:val="20"/>
                <w:szCs w:val="20"/>
              </w:rPr>
              <w:t>d</w:t>
            </w:r>
          </w:p>
        </w:tc>
      </w:tr>
      <w:tr w:rsidR="00000000" w14:paraId="5753CA68" w14:textId="77777777">
        <w:trPr>
          <w:divId w:val="1426271792"/>
        </w:trPr>
        <w:tc>
          <w:tcPr>
            <w:tcW w:w="0" w:type="auto"/>
            <w:gridSpan w:val="3"/>
            <w:tcMar>
              <w:top w:w="30" w:type="dxa"/>
              <w:left w:w="20" w:type="dxa"/>
              <w:bottom w:w="30" w:type="dxa"/>
              <w:right w:w="20" w:type="dxa"/>
            </w:tcMar>
            <w:vAlign w:val="bottom"/>
            <w:hideMark/>
          </w:tcPr>
          <w:p w14:paraId="60AA40BB" w14:textId="77777777" w:rsidR="00000000" w:rsidRDefault="00BA4217">
            <w:pPr>
              <w:jc w:val="center"/>
              <w:rPr>
                <w:rFonts w:eastAsia="Times New Roman"/>
              </w:rPr>
            </w:pPr>
            <w:r>
              <w:rPr>
                <w:rFonts w:eastAsia="Times New Roman"/>
                <w:color w:val="000000"/>
                <w:sz w:val="20"/>
                <w:szCs w:val="20"/>
              </w:rPr>
              <w:t>Common Stock, $0.01 Par Valu</w:t>
            </w:r>
            <w:r>
              <w:rPr>
                <w:rFonts w:eastAsia="Times New Roman"/>
                <w:color w:val="000000"/>
                <w:sz w:val="20"/>
                <w:szCs w:val="20"/>
              </w:rPr>
              <w:t>e</w:t>
            </w:r>
          </w:p>
        </w:tc>
        <w:tc>
          <w:tcPr>
            <w:tcW w:w="0" w:type="auto"/>
            <w:gridSpan w:val="3"/>
            <w:tcMar>
              <w:top w:w="30" w:type="dxa"/>
              <w:left w:w="20" w:type="dxa"/>
              <w:bottom w:w="30" w:type="dxa"/>
              <w:right w:w="20" w:type="dxa"/>
            </w:tcMar>
            <w:vAlign w:val="bottom"/>
            <w:hideMark/>
          </w:tcPr>
          <w:p w14:paraId="7E823BDE" w14:textId="77777777" w:rsidR="00000000" w:rsidRDefault="00BA4217">
            <w:pPr>
              <w:jc w:val="center"/>
              <w:rPr>
                <w:rFonts w:eastAsia="Times New Roman"/>
              </w:rPr>
            </w:pPr>
            <w:r>
              <w:rPr>
                <w:rFonts w:eastAsia="Times New Roman"/>
                <w:color w:val="000000"/>
                <w:sz w:val="20"/>
                <w:szCs w:val="20"/>
              </w:rPr>
              <w:t>MA</w:t>
            </w:r>
            <w:r>
              <w:rPr>
                <w:rFonts w:eastAsia="Times New Roman"/>
                <w:color w:val="000000"/>
                <w:sz w:val="20"/>
                <w:szCs w:val="20"/>
              </w:rPr>
              <w:t>C</w:t>
            </w:r>
          </w:p>
        </w:tc>
        <w:tc>
          <w:tcPr>
            <w:tcW w:w="0" w:type="auto"/>
            <w:gridSpan w:val="3"/>
            <w:tcMar>
              <w:top w:w="30" w:type="dxa"/>
              <w:left w:w="20" w:type="dxa"/>
              <w:bottom w:w="30" w:type="dxa"/>
              <w:right w:w="20" w:type="dxa"/>
            </w:tcMar>
            <w:vAlign w:val="bottom"/>
            <w:hideMark/>
          </w:tcPr>
          <w:p w14:paraId="653FB01A" w14:textId="77777777" w:rsidR="00000000" w:rsidRDefault="00BA4217">
            <w:pPr>
              <w:jc w:val="center"/>
              <w:rPr>
                <w:rFonts w:eastAsia="Times New Roman"/>
              </w:rPr>
            </w:pPr>
            <w:r>
              <w:rPr>
                <w:rFonts w:eastAsia="Times New Roman"/>
                <w:color w:val="000000"/>
                <w:sz w:val="20"/>
                <w:szCs w:val="20"/>
              </w:rPr>
              <w:t>New York Stock Exchang</w:t>
            </w:r>
            <w:r>
              <w:rPr>
                <w:rFonts w:eastAsia="Times New Roman"/>
                <w:color w:val="000000"/>
                <w:sz w:val="20"/>
                <w:szCs w:val="20"/>
              </w:rPr>
              <w:t>e</w:t>
            </w:r>
          </w:p>
        </w:tc>
      </w:tr>
    </w:tbl>
    <w:p w14:paraId="4488E660" w14:textId="77777777" w:rsidR="00000000" w:rsidRDefault="00BA4217">
      <w:pPr>
        <w:ind w:firstLine="495"/>
        <w:divId w:val="115025949"/>
        <w:rPr>
          <w:rFonts w:eastAsia="Times New Roman"/>
        </w:rPr>
      </w:pPr>
      <w:r>
        <w:rPr>
          <w:rFonts w:eastAsia="Times New Roman"/>
          <w:color w:val="000000"/>
          <w:sz w:val="18"/>
          <w:szCs w:val="18"/>
        </w:rPr>
        <w:t xml:space="preserve">Indicate by check mark whether the registrant (1) has filed all reports required to be filed by Section 13 or 15(d) of the Securities Exchange Act of 1934 during the preceding twelve (12) months (or for such shorter period that the Registrant was required </w:t>
      </w:r>
      <w:r>
        <w:rPr>
          <w:rFonts w:eastAsia="Times New Roman"/>
          <w:color w:val="000000"/>
          <w:sz w:val="18"/>
          <w:szCs w:val="18"/>
        </w:rPr>
        <w:t xml:space="preserve">to file such reports) and (2) has been subject to such filing requirements for the past ninety (90) days.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14:paraId="52FACE9C" w14:textId="77777777" w:rsidR="00000000" w:rsidRDefault="00BA4217">
      <w:pPr>
        <w:ind w:firstLine="495"/>
        <w:divId w:val="1730761195"/>
        <w:rPr>
          <w:rFonts w:eastAsia="Times New Roman"/>
        </w:rPr>
      </w:pPr>
      <w:r>
        <w:rPr>
          <w:rFonts w:eastAsia="Times New Roman"/>
          <w:color w:val="000000"/>
          <w:sz w:val="18"/>
          <w:szCs w:val="18"/>
        </w:rPr>
        <w:t xml:space="preserve">Indicate by check mark whether the registrant has submitted electronically every Interactive Data File required to be submitted pursuant </w:t>
      </w:r>
      <w:r>
        <w:rPr>
          <w:rFonts w:eastAsia="Times New Roman"/>
          <w:color w:val="000000"/>
          <w:sz w:val="18"/>
          <w:szCs w:val="18"/>
        </w:rPr>
        <w:t>to Rule 405 of Regulation S-T (Section 232.405 of this chapter) during the preceding twelve (12) months (or for such shorter period that the registrant was required to submit such files). Yes</w:t>
      </w:r>
      <w:r>
        <w:rPr>
          <w:rFonts w:eastAsia="Times New Roman"/>
          <w:color w:val="000000"/>
          <w:sz w:val="18"/>
          <w:szCs w:val="18"/>
        </w:rPr>
        <w:t xml:space="preserve"> </w:t>
      </w:r>
      <w:r>
        <w:rPr>
          <w:rFonts w:ascii="Segoe UI Symbol" w:eastAsia="Times New Roman" w:hAnsi="Segoe UI Symbol" w:cs="Segoe UI Symbol"/>
          <w:color w:val="000000"/>
          <w:sz w:val="20"/>
          <w:szCs w:val="20"/>
        </w:rPr>
        <w:t>☒</w:t>
      </w:r>
      <w:r>
        <w:rPr>
          <w:rFonts w:eastAsia="Times New Roman"/>
          <w:color w:val="000000"/>
          <w:sz w:val="18"/>
          <w:szCs w:val="18"/>
        </w:rPr>
        <w:t>        No</w:t>
      </w:r>
      <w:r>
        <w:rPr>
          <w:rFonts w:eastAsia="Times New Roman"/>
          <w:color w:val="000000"/>
          <w:sz w:val="18"/>
          <w:szCs w:val="18"/>
        </w:rPr>
        <w:t xml:space="preserve"> </w:t>
      </w:r>
      <w:r>
        <w:rPr>
          <w:rFonts w:ascii="Segoe UI Symbol" w:eastAsia="Times New Roman" w:hAnsi="Segoe UI Symbol" w:cs="Segoe UI Symbol"/>
          <w:color w:val="000000"/>
          <w:sz w:val="20"/>
          <w:szCs w:val="20"/>
        </w:rPr>
        <w:t>☐</w:t>
      </w:r>
    </w:p>
    <w:p w14:paraId="7AD5196D" w14:textId="77777777" w:rsidR="00000000" w:rsidRDefault="00BA4217">
      <w:pPr>
        <w:ind w:firstLine="495"/>
        <w:divId w:val="1040789706"/>
        <w:rPr>
          <w:rFonts w:eastAsia="Times New Roman"/>
        </w:rPr>
      </w:pPr>
      <w:r>
        <w:rPr>
          <w:rFonts w:eastAsia="Times New Roman"/>
          <w:color w:val="000000"/>
          <w:sz w:val="18"/>
          <w:szCs w:val="18"/>
        </w:rPr>
        <w:t>Indicate by check mark whether the registrant is a</w:t>
      </w:r>
      <w:r>
        <w:rPr>
          <w:rFonts w:eastAsia="Times New Roman"/>
          <w:color w:val="000000"/>
          <w:sz w:val="18"/>
          <w:szCs w:val="18"/>
        </w:rPr>
        <w:t xml:space="preserve"> large accelerated filer, an accelerated filer, a non-accelerated filer, a smaller reporting company or an emerging growth company. See definitions of "large accelerated filer", "accelerated filer", "smaller reporting company" and "emerging growth company"</w:t>
      </w:r>
      <w:r>
        <w:rPr>
          <w:rFonts w:eastAsia="Times New Roman"/>
          <w:color w:val="000000"/>
          <w:sz w:val="18"/>
          <w:szCs w:val="18"/>
        </w:rPr>
        <w:t xml:space="preserve"> in Rule 12b-2 of the Exchange Act</w:t>
      </w:r>
      <w:r>
        <w:rPr>
          <w:rFonts w:eastAsia="Times New Roman"/>
          <w:color w:val="000000"/>
          <w:sz w:val="18"/>
          <w:szCs w:val="18"/>
        </w:rPr>
        <w:t>.</w:t>
      </w:r>
    </w:p>
    <w:tbl>
      <w:tblPr>
        <w:tblW w:w="4751" w:type="pct"/>
        <w:tblCellMar>
          <w:top w:w="15" w:type="dxa"/>
          <w:left w:w="15" w:type="dxa"/>
          <w:bottom w:w="15" w:type="dxa"/>
          <w:right w:w="15" w:type="dxa"/>
        </w:tblCellMar>
        <w:tblLook w:val="04A0" w:firstRow="1" w:lastRow="0" w:firstColumn="1" w:lastColumn="0" w:noHBand="0" w:noVBand="1"/>
      </w:tblPr>
      <w:tblGrid>
        <w:gridCol w:w="41"/>
        <w:gridCol w:w="1524"/>
        <w:gridCol w:w="40"/>
        <w:gridCol w:w="37"/>
        <w:gridCol w:w="212"/>
        <w:gridCol w:w="36"/>
        <w:gridCol w:w="36"/>
        <w:gridCol w:w="36"/>
        <w:gridCol w:w="36"/>
        <w:gridCol w:w="78"/>
        <w:gridCol w:w="1130"/>
        <w:gridCol w:w="77"/>
        <w:gridCol w:w="37"/>
        <w:gridCol w:w="181"/>
        <w:gridCol w:w="36"/>
        <w:gridCol w:w="36"/>
        <w:gridCol w:w="36"/>
        <w:gridCol w:w="36"/>
        <w:gridCol w:w="59"/>
        <w:gridCol w:w="1404"/>
        <w:gridCol w:w="58"/>
        <w:gridCol w:w="37"/>
        <w:gridCol w:w="181"/>
        <w:gridCol w:w="36"/>
        <w:gridCol w:w="36"/>
        <w:gridCol w:w="36"/>
        <w:gridCol w:w="36"/>
        <w:gridCol w:w="78"/>
        <w:gridCol w:w="1955"/>
        <w:gridCol w:w="77"/>
        <w:gridCol w:w="37"/>
        <w:gridCol w:w="181"/>
        <w:gridCol w:w="36"/>
      </w:tblGrid>
      <w:tr w:rsidR="00000000" w14:paraId="3F84B3E6" w14:textId="77777777">
        <w:trPr>
          <w:divId w:val="1835998307"/>
        </w:trPr>
        <w:tc>
          <w:tcPr>
            <w:tcW w:w="50" w:type="pct"/>
            <w:vAlign w:val="center"/>
            <w:hideMark/>
          </w:tcPr>
          <w:p w14:paraId="5C3D53DF" w14:textId="77777777" w:rsidR="00000000" w:rsidRDefault="00BA4217">
            <w:pPr>
              <w:ind w:firstLine="495"/>
              <w:rPr>
                <w:rFonts w:eastAsia="Times New Roman"/>
              </w:rPr>
            </w:pPr>
          </w:p>
        </w:tc>
        <w:tc>
          <w:tcPr>
            <w:tcW w:w="1007" w:type="pct"/>
            <w:vAlign w:val="center"/>
            <w:hideMark/>
          </w:tcPr>
          <w:p w14:paraId="37C773CB" w14:textId="77777777" w:rsidR="00000000" w:rsidRDefault="00BA4217">
            <w:pPr>
              <w:rPr>
                <w:rFonts w:eastAsia="Times New Roman"/>
                <w:sz w:val="20"/>
                <w:szCs w:val="20"/>
              </w:rPr>
            </w:pPr>
          </w:p>
        </w:tc>
        <w:tc>
          <w:tcPr>
            <w:tcW w:w="50" w:type="pct"/>
            <w:vAlign w:val="center"/>
            <w:hideMark/>
          </w:tcPr>
          <w:p w14:paraId="79B20E28" w14:textId="77777777" w:rsidR="00000000" w:rsidRDefault="00BA4217">
            <w:pPr>
              <w:rPr>
                <w:rFonts w:eastAsia="Times New Roman"/>
                <w:sz w:val="20"/>
                <w:szCs w:val="20"/>
              </w:rPr>
            </w:pPr>
          </w:p>
        </w:tc>
        <w:tc>
          <w:tcPr>
            <w:tcW w:w="5" w:type="pct"/>
            <w:vAlign w:val="center"/>
            <w:hideMark/>
          </w:tcPr>
          <w:p w14:paraId="3ED60573" w14:textId="77777777" w:rsidR="00000000" w:rsidRDefault="00BA4217">
            <w:pPr>
              <w:rPr>
                <w:rFonts w:eastAsia="Times New Roman"/>
                <w:sz w:val="20"/>
                <w:szCs w:val="20"/>
              </w:rPr>
            </w:pPr>
          </w:p>
        </w:tc>
        <w:tc>
          <w:tcPr>
            <w:tcW w:w="113" w:type="pct"/>
            <w:vAlign w:val="center"/>
            <w:hideMark/>
          </w:tcPr>
          <w:p w14:paraId="339BDC6D" w14:textId="77777777" w:rsidR="00000000" w:rsidRDefault="00BA4217">
            <w:pPr>
              <w:rPr>
                <w:rFonts w:eastAsia="Times New Roman"/>
                <w:sz w:val="20"/>
                <w:szCs w:val="20"/>
              </w:rPr>
            </w:pPr>
          </w:p>
        </w:tc>
        <w:tc>
          <w:tcPr>
            <w:tcW w:w="5" w:type="pct"/>
            <w:vAlign w:val="center"/>
            <w:hideMark/>
          </w:tcPr>
          <w:p w14:paraId="7D641EA8" w14:textId="77777777" w:rsidR="00000000" w:rsidRDefault="00BA4217">
            <w:pPr>
              <w:rPr>
                <w:rFonts w:eastAsia="Times New Roman"/>
                <w:sz w:val="20"/>
                <w:szCs w:val="20"/>
              </w:rPr>
            </w:pPr>
          </w:p>
        </w:tc>
        <w:tc>
          <w:tcPr>
            <w:tcW w:w="5" w:type="pct"/>
            <w:vAlign w:val="center"/>
            <w:hideMark/>
          </w:tcPr>
          <w:p w14:paraId="04F903CD" w14:textId="77777777" w:rsidR="00000000" w:rsidRDefault="00BA4217">
            <w:pPr>
              <w:rPr>
                <w:rFonts w:eastAsia="Times New Roman"/>
                <w:sz w:val="20"/>
                <w:szCs w:val="20"/>
              </w:rPr>
            </w:pPr>
          </w:p>
        </w:tc>
        <w:tc>
          <w:tcPr>
            <w:tcW w:w="28" w:type="pct"/>
            <w:vAlign w:val="center"/>
            <w:hideMark/>
          </w:tcPr>
          <w:p w14:paraId="6013912F" w14:textId="77777777" w:rsidR="00000000" w:rsidRDefault="00BA4217">
            <w:pPr>
              <w:rPr>
                <w:rFonts w:eastAsia="Times New Roman"/>
                <w:sz w:val="20"/>
                <w:szCs w:val="20"/>
              </w:rPr>
            </w:pPr>
          </w:p>
        </w:tc>
        <w:tc>
          <w:tcPr>
            <w:tcW w:w="5" w:type="pct"/>
            <w:vAlign w:val="center"/>
            <w:hideMark/>
          </w:tcPr>
          <w:p w14:paraId="69B59D60" w14:textId="77777777" w:rsidR="00000000" w:rsidRDefault="00BA4217">
            <w:pPr>
              <w:rPr>
                <w:rFonts w:eastAsia="Times New Roman"/>
                <w:sz w:val="20"/>
                <w:szCs w:val="20"/>
              </w:rPr>
            </w:pPr>
          </w:p>
        </w:tc>
        <w:tc>
          <w:tcPr>
            <w:tcW w:w="50" w:type="pct"/>
            <w:vAlign w:val="center"/>
            <w:hideMark/>
          </w:tcPr>
          <w:p w14:paraId="77635BE4" w14:textId="77777777" w:rsidR="00000000" w:rsidRDefault="00BA4217">
            <w:pPr>
              <w:rPr>
                <w:rFonts w:eastAsia="Times New Roman"/>
                <w:sz w:val="20"/>
                <w:szCs w:val="20"/>
              </w:rPr>
            </w:pPr>
          </w:p>
        </w:tc>
        <w:tc>
          <w:tcPr>
            <w:tcW w:w="730" w:type="pct"/>
            <w:vAlign w:val="center"/>
            <w:hideMark/>
          </w:tcPr>
          <w:p w14:paraId="39C928DF" w14:textId="77777777" w:rsidR="00000000" w:rsidRDefault="00BA4217">
            <w:pPr>
              <w:rPr>
                <w:rFonts w:eastAsia="Times New Roman"/>
                <w:sz w:val="20"/>
                <w:szCs w:val="20"/>
              </w:rPr>
            </w:pPr>
          </w:p>
        </w:tc>
        <w:tc>
          <w:tcPr>
            <w:tcW w:w="50" w:type="pct"/>
            <w:vAlign w:val="center"/>
            <w:hideMark/>
          </w:tcPr>
          <w:p w14:paraId="7531D457" w14:textId="77777777" w:rsidR="00000000" w:rsidRDefault="00BA4217">
            <w:pPr>
              <w:rPr>
                <w:rFonts w:eastAsia="Times New Roman"/>
                <w:sz w:val="20"/>
                <w:szCs w:val="20"/>
              </w:rPr>
            </w:pPr>
          </w:p>
        </w:tc>
        <w:tc>
          <w:tcPr>
            <w:tcW w:w="5" w:type="pct"/>
            <w:vAlign w:val="center"/>
            <w:hideMark/>
          </w:tcPr>
          <w:p w14:paraId="13AC0BF0" w14:textId="77777777" w:rsidR="00000000" w:rsidRDefault="00BA4217">
            <w:pPr>
              <w:rPr>
                <w:rFonts w:eastAsia="Times New Roman"/>
                <w:sz w:val="20"/>
                <w:szCs w:val="20"/>
              </w:rPr>
            </w:pPr>
          </w:p>
        </w:tc>
        <w:tc>
          <w:tcPr>
            <w:tcW w:w="113" w:type="pct"/>
            <w:vAlign w:val="center"/>
            <w:hideMark/>
          </w:tcPr>
          <w:p w14:paraId="4A52B341" w14:textId="77777777" w:rsidR="00000000" w:rsidRDefault="00BA4217">
            <w:pPr>
              <w:rPr>
                <w:rFonts w:eastAsia="Times New Roman"/>
                <w:sz w:val="20"/>
                <w:szCs w:val="20"/>
              </w:rPr>
            </w:pPr>
          </w:p>
        </w:tc>
        <w:tc>
          <w:tcPr>
            <w:tcW w:w="5" w:type="pct"/>
            <w:vAlign w:val="center"/>
            <w:hideMark/>
          </w:tcPr>
          <w:p w14:paraId="61B39FE0" w14:textId="77777777" w:rsidR="00000000" w:rsidRDefault="00BA4217">
            <w:pPr>
              <w:rPr>
                <w:rFonts w:eastAsia="Times New Roman"/>
                <w:sz w:val="20"/>
                <w:szCs w:val="20"/>
              </w:rPr>
            </w:pPr>
          </w:p>
        </w:tc>
        <w:tc>
          <w:tcPr>
            <w:tcW w:w="5" w:type="pct"/>
            <w:vAlign w:val="center"/>
            <w:hideMark/>
          </w:tcPr>
          <w:p w14:paraId="4309375B" w14:textId="77777777" w:rsidR="00000000" w:rsidRDefault="00BA4217">
            <w:pPr>
              <w:rPr>
                <w:rFonts w:eastAsia="Times New Roman"/>
                <w:sz w:val="20"/>
                <w:szCs w:val="20"/>
              </w:rPr>
            </w:pPr>
          </w:p>
        </w:tc>
        <w:tc>
          <w:tcPr>
            <w:tcW w:w="28" w:type="pct"/>
            <w:vAlign w:val="center"/>
            <w:hideMark/>
          </w:tcPr>
          <w:p w14:paraId="539D75E0" w14:textId="77777777" w:rsidR="00000000" w:rsidRDefault="00BA4217">
            <w:pPr>
              <w:rPr>
                <w:rFonts w:eastAsia="Times New Roman"/>
                <w:sz w:val="20"/>
                <w:szCs w:val="20"/>
              </w:rPr>
            </w:pPr>
          </w:p>
        </w:tc>
        <w:tc>
          <w:tcPr>
            <w:tcW w:w="5" w:type="pct"/>
            <w:vAlign w:val="center"/>
            <w:hideMark/>
          </w:tcPr>
          <w:p w14:paraId="5ABFE7B8" w14:textId="77777777" w:rsidR="00000000" w:rsidRDefault="00BA4217">
            <w:pPr>
              <w:rPr>
                <w:rFonts w:eastAsia="Times New Roman"/>
                <w:sz w:val="20"/>
                <w:szCs w:val="20"/>
              </w:rPr>
            </w:pPr>
          </w:p>
        </w:tc>
        <w:tc>
          <w:tcPr>
            <w:tcW w:w="50" w:type="pct"/>
            <w:vAlign w:val="center"/>
            <w:hideMark/>
          </w:tcPr>
          <w:p w14:paraId="0F29536A" w14:textId="77777777" w:rsidR="00000000" w:rsidRDefault="00BA4217">
            <w:pPr>
              <w:rPr>
                <w:rFonts w:eastAsia="Times New Roman"/>
                <w:sz w:val="20"/>
                <w:szCs w:val="20"/>
              </w:rPr>
            </w:pPr>
          </w:p>
        </w:tc>
        <w:tc>
          <w:tcPr>
            <w:tcW w:w="1000" w:type="pct"/>
            <w:vAlign w:val="center"/>
            <w:hideMark/>
          </w:tcPr>
          <w:p w14:paraId="3F71CD9E" w14:textId="77777777" w:rsidR="00000000" w:rsidRDefault="00BA4217">
            <w:pPr>
              <w:rPr>
                <w:rFonts w:eastAsia="Times New Roman"/>
                <w:sz w:val="20"/>
                <w:szCs w:val="20"/>
              </w:rPr>
            </w:pPr>
          </w:p>
        </w:tc>
        <w:tc>
          <w:tcPr>
            <w:tcW w:w="50" w:type="pct"/>
            <w:vAlign w:val="center"/>
            <w:hideMark/>
          </w:tcPr>
          <w:p w14:paraId="0BEA0483" w14:textId="77777777" w:rsidR="00000000" w:rsidRDefault="00BA4217">
            <w:pPr>
              <w:rPr>
                <w:rFonts w:eastAsia="Times New Roman"/>
                <w:sz w:val="20"/>
                <w:szCs w:val="20"/>
              </w:rPr>
            </w:pPr>
          </w:p>
        </w:tc>
        <w:tc>
          <w:tcPr>
            <w:tcW w:w="5" w:type="pct"/>
            <w:vAlign w:val="center"/>
            <w:hideMark/>
          </w:tcPr>
          <w:p w14:paraId="2BBBCE76" w14:textId="77777777" w:rsidR="00000000" w:rsidRDefault="00BA4217">
            <w:pPr>
              <w:rPr>
                <w:rFonts w:eastAsia="Times New Roman"/>
                <w:sz w:val="20"/>
                <w:szCs w:val="20"/>
              </w:rPr>
            </w:pPr>
          </w:p>
        </w:tc>
        <w:tc>
          <w:tcPr>
            <w:tcW w:w="113" w:type="pct"/>
            <w:vAlign w:val="center"/>
            <w:hideMark/>
          </w:tcPr>
          <w:p w14:paraId="5EEC5989" w14:textId="77777777" w:rsidR="00000000" w:rsidRDefault="00BA4217">
            <w:pPr>
              <w:rPr>
                <w:rFonts w:eastAsia="Times New Roman"/>
                <w:sz w:val="20"/>
                <w:szCs w:val="20"/>
              </w:rPr>
            </w:pPr>
          </w:p>
        </w:tc>
        <w:tc>
          <w:tcPr>
            <w:tcW w:w="5" w:type="pct"/>
            <w:vAlign w:val="center"/>
            <w:hideMark/>
          </w:tcPr>
          <w:p w14:paraId="2C33C05A" w14:textId="77777777" w:rsidR="00000000" w:rsidRDefault="00BA4217">
            <w:pPr>
              <w:rPr>
                <w:rFonts w:eastAsia="Times New Roman"/>
                <w:sz w:val="20"/>
                <w:szCs w:val="20"/>
              </w:rPr>
            </w:pPr>
          </w:p>
        </w:tc>
        <w:tc>
          <w:tcPr>
            <w:tcW w:w="5" w:type="pct"/>
            <w:vAlign w:val="center"/>
            <w:hideMark/>
          </w:tcPr>
          <w:p w14:paraId="5866FF88" w14:textId="77777777" w:rsidR="00000000" w:rsidRDefault="00BA4217">
            <w:pPr>
              <w:rPr>
                <w:rFonts w:eastAsia="Times New Roman"/>
                <w:sz w:val="20"/>
                <w:szCs w:val="20"/>
              </w:rPr>
            </w:pPr>
          </w:p>
        </w:tc>
        <w:tc>
          <w:tcPr>
            <w:tcW w:w="28" w:type="pct"/>
            <w:vAlign w:val="center"/>
            <w:hideMark/>
          </w:tcPr>
          <w:p w14:paraId="0265DF26" w14:textId="77777777" w:rsidR="00000000" w:rsidRDefault="00BA4217">
            <w:pPr>
              <w:rPr>
                <w:rFonts w:eastAsia="Times New Roman"/>
                <w:sz w:val="20"/>
                <w:szCs w:val="20"/>
              </w:rPr>
            </w:pPr>
          </w:p>
        </w:tc>
        <w:tc>
          <w:tcPr>
            <w:tcW w:w="5" w:type="pct"/>
            <w:vAlign w:val="center"/>
            <w:hideMark/>
          </w:tcPr>
          <w:p w14:paraId="192E6702" w14:textId="77777777" w:rsidR="00000000" w:rsidRDefault="00BA4217">
            <w:pPr>
              <w:rPr>
                <w:rFonts w:eastAsia="Times New Roman"/>
                <w:sz w:val="20"/>
                <w:szCs w:val="20"/>
              </w:rPr>
            </w:pPr>
          </w:p>
        </w:tc>
        <w:tc>
          <w:tcPr>
            <w:tcW w:w="50" w:type="pct"/>
            <w:vAlign w:val="center"/>
            <w:hideMark/>
          </w:tcPr>
          <w:p w14:paraId="24328608" w14:textId="77777777" w:rsidR="00000000" w:rsidRDefault="00BA4217">
            <w:pPr>
              <w:rPr>
                <w:rFonts w:eastAsia="Times New Roman"/>
                <w:sz w:val="20"/>
                <w:szCs w:val="20"/>
              </w:rPr>
            </w:pPr>
          </w:p>
        </w:tc>
        <w:tc>
          <w:tcPr>
            <w:tcW w:w="1253" w:type="pct"/>
            <w:vAlign w:val="center"/>
            <w:hideMark/>
          </w:tcPr>
          <w:p w14:paraId="414CA444" w14:textId="77777777" w:rsidR="00000000" w:rsidRDefault="00BA4217">
            <w:pPr>
              <w:rPr>
                <w:rFonts w:eastAsia="Times New Roman"/>
                <w:sz w:val="20"/>
                <w:szCs w:val="20"/>
              </w:rPr>
            </w:pPr>
          </w:p>
        </w:tc>
        <w:tc>
          <w:tcPr>
            <w:tcW w:w="50" w:type="pct"/>
            <w:vAlign w:val="center"/>
            <w:hideMark/>
          </w:tcPr>
          <w:p w14:paraId="3446A9DB" w14:textId="77777777" w:rsidR="00000000" w:rsidRDefault="00BA4217">
            <w:pPr>
              <w:rPr>
                <w:rFonts w:eastAsia="Times New Roman"/>
                <w:sz w:val="20"/>
                <w:szCs w:val="20"/>
              </w:rPr>
            </w:pPr>
          </w:p>
        </w:tc>
        <w:tc>
          <w:tcPr>
            <w:tcW w:w="5" w:type="pct"/>
            <w:vAlign w:val="center"/>
            <w:hideMark/>
          </w:tcPr>
          <w:p w14:paraId="15EF18A5" w14:textId="77777777" w:rsidR="00000000" w:rsidRDefault="00BA4217">
            <w:pPr>
              <w:rPr>
                <w:rFonts w:eastAsia="Times New Roman"/>
                <w:sz w:val="20"/>
                <w:szCs w:val="20"/>
              </w:rPr>
            </w:pPr>
          </w:p>
        </w:tc>
        <w:tc>
          <w:tcPr>
            <w:tcW w:w="113" w:type="pct"/>
            <w:vAlign w:val="center"/>
            <w:hideMark/>
          </w:tcPr>
          <w:p w14:paraId="10911C81" w14:textId="77777777" w:rsidR="00000000" w:rsidRDefault="00BA4217">
            <w:pPr>
              <w:rPr>
                <w:rFonts w:eastAsia="Times New Roman"/>
                <w:sz w:val="20"/>
                <w:szCs w:val="20"/>
              </w:rPr>
            </w:pPr>
          </w:p>
        </w:tc>
        <w:tc>
          <w:tcPr>
            <w:tcW w:w="5" w:type="pct"/>
            <w:vAlign w:val="center"/>
            <w:hideMark/>
          </w:tcPr>
          <w:p w14:paraId="29FF3AEF" w14:textId="77777777" w:rsidR="00000000" w:rsidRDefault="00BA4217">
            <w:pPr>
              <w:rPr>
                <w:rFonts w:eastAsia="Times New Roman"/>
                <w:sz w:val="20"/>
                <w:szCs w:val="20"/>
              </w:rPr>
            </w:pPr>
          </w:p>
        </w:tc>
      </w:tr>
      <w:tr w:rsidR="00000000" w14:paraId="4AFC86CF" w14:textId="77777777">
        <w:trPr>
          <w:divId w:val="1835998307"/>
        </w:trPr>
        <w:tc>
          <w:tcPr>
            <w:tcW w:w="0" w:type="auto"/>
            <w:gridSpan w:val="3"/>
            <w:tcMar>
              <w:top w:w="30" w:type="dxa"/>
              <w:left w:w="20" w:type="dxa"/>
              <w:bottom w:w="30" w:type="dxa"/>
              <w:right w:w="20" w:type="dxa"/>
            </w:tcMar>
            <w:hideMark/>
          </w:tcPr>
          <w:p w14:paraId="60F6468F" w14:textId="77777777" w:rsidR="00000000" w:rsidRDefault="00BA4217">
            <w:pPr>
              <w:jc w:val="center"/>
              <w:rPr>
                <w:rFonts w:eastAsia="Times New Roman"/>
              </w:rPr>
            </w:pPr>
            <w:r>
              <w:rPr>
                <w:rFonts w:eastAsia="Times New Roman"/>
                <w:color w:val="000000"/>
                <w:sz w:val="18"/>
                <w:szCs w:val="18"/>
              </w:rPr>
              <w:lastRenderedPageBreak/>
              <w:t>Large Accelerated File</w:t>
            </w:r>
            <w:r>
              <w:rPr>
                <w:rFonts w:eastAsia="Times New Roman"/>
                <w:color w:val="000000"/>
                <w:sz w:val="18"/>
                <w:szCs w:val="18"/>
              </w:rPr>
              <w:t>r</w:t>
            </w:r>
          </w:p>
        </w:tc>
        <w:tc>
          <w:tcPr>
            <w:tcW w:w="0" w:type="auto"/>
            <w:gridSpan w:val="3"/>
            <w:tcMar>
              <w:top w:w="30" w:type="dxa"/>
              <w:left w:w="20" w:type="dxa"/>
              <w:bottom w:w="30" w:type="dxa"/>
              <w:right w:w="20" w:type="dxa"/>
            </w:tcMar>
            <w:hideMark/>
          </w:tcPr>
          <w:p w14:paraId="62FDCB24" w14:textId="77777777" w:rsidR="00000000" w:rsidRDefault="00BA4217">
            <w:pPr>
              <w:jc w:val="center"/>
              <w:rPr>
                <w:rFonts w:eastAsia="Times New Roman"/>
              </w:rPr>
            </w:pPr>
            <w:r>
              <w:rPr>
                <w:rFonts w:ascii="Wingdings" w:eastAsia="Times New Roman" w:hAnsi="Wingdings"/>
                <w:color w:val="000000"/>
                <w:sz w:val="18"/>
                <w:szCs w:val="18"/>
              </w:rPr>
              <w:t>x</w:t>
            </w:r>
          </w:p>
        </w:tc>
        <w:tc>
          <w:tcPr>
            <w:tcW w:w="0" w:type="auto"/>
            <w:gridSpan w:val="3"/>
            <w:tcMar>
              <w:top w:w="15" w:type="dxa"/>
              <w:left w:w="20" w:type="dxa"/>
              <w:bottom w:w="15" w:type="dxa"/>
              <w:right w:w="20" w:type="dxa"/>
            </w:tcMar>
            <w:vAlign w:val="bottom"/>
            <w:hideMark/>
          </w:tcPr>
          <w:p w14:paraId="3D671332" w14:textId="77777777" w:rsidR="00000000" w:rsidRDefault="00BA4217">
            <w:pPr>
              <w:jc w:val="center"/>
              <w:rPr>
                <w:rFonts w:eastAsia="Times New Roman"/>
              </w:rPr>
            </w:pPr>
          </w:p>
        </w:tc>
        <w:tc>
          <w:tcPr>
            <w:tcW w:w="0" w:type="auto"/>
            <w:gridSpan w:val="3"/>
            <w:tcMar>
              <w:top w:w="30" w:type="dxa"/>
              <w:left w:w="20" w:type="dxa"/>
              <w:bottom w:w="30" w:type="dxa"/>
              <w:right w:w="20" w:type="dxa"/>
            </w:tcMar>
            <w:hideMark/>
          </w:tcPr>
          <w:p w14:paraId="36584D51" w14:textId="77777777" w:rsidR="00000000" w:rsidRDefault="00BA4217">
            <w:pPr>
              <w:jc w:val="center"/>
              <w:rPr>
                <w:rFonts w:eastAsia="Times New Roman"/>
              </w:rPr>
            </w:pPr>
            <w:r>
              <w:rPr>
                <w:rFonts w:eastAsia="Times New Roman"/>
                <w:color w:val="000000"/>
                <w:sz w:val="18"/>
                <w:szCs w:val="18"/>
              </w:rPr>
              <w:t>Accelerated File</w:t>
            </w:r>
            <w:r>
              <w:rPr>
                <w:rFonts w:eastAsia="Times New Roman"/>
                <w:color w:val="000000"/>
                <w:sz w:val="18"/>
                <w:szCs w:val="18"/>
              </w:rPr>
              <w:t>r</w:t>
            </w:r>
          </w:p>
        </w:tc>
        <w:tc>
          <w:tcPr>
            <w:tcW w:w="0" w:type="auto"/>
            <w:gridSpan w:val="3"/>
            <w:tcMar>
              <w:top w:w="30" w:type="dxa"/>
              <w:left w:w="20" w:type="dxa"/>
              <w:bottom w:w="30" w:type="dxa"/>
              <w:right w:w="20" w:type="dxa"/>
            </w:tcMar>
            <w:vAlign w:val="bottom"/>
            <w:hideMark/>
          </w:tcPr>
          <w:p w14:paraId="749AE255" w14:textId="77777777" w:rsidR="00000000" w:rsidRDefault="00BA4217">
            <w:pPr>
              <w:jc w:val="right"/>
              <w:rPr>
                <w:rFonts w:eastAsia="Times New Roman"/>
              </w:rPr>
            </w:pPr>
            <w:r>
              <w:rPr>
                <w:rFonts w:ascii="Segoe UI Symbol" w:eastAsia="Times New Roman" w:hAnsi="Segoe UI Symbol" w:cs="Segoe UI Symbol"/>
                <w:color w:val="000000"/>
                <w:sz w:val="18"/>
                <w:szCs w:val="18"/>
              </w:rPr>
              <w:t>☐</w:t>
            </w:r>
          </w:p>
        </w:tc>
        <w:tc>
          <w:tcPr>
            <w:tcW w:w="0" w:type="auto"/>
            <w:gridSpan w:val="3"/>
            <w:tcMar>
              <w:top w:w="15" w:type="dxa"/>
              <w:left w:w="20" w:type="dxa"/>
              <w:bottom w:w="15" w:type="dxa"/>
              <w:right w:w="20" w:type="dxa"/>
            </w:tcMar>
            <w:vAlign w:val="bottom"/>
            <w:hideMark/>
          </w:tcPr>
          <w:p w14:paraId="74E9C2C6"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46E21559" w14:textId="77777777" w:rsidR="00000000" w:rsidRDefault="00BA4217">
            <w:pPr>
              <w:jc w:val="center"/>
              <w:rPr>
                <w:rFonts w:eastAsia="Times New Roman"/>
              </w:rPr>
            </w:pPr>
            <w:r>
              <w:rPr>
                <w:rFonts w:eastAsia="Times New Roman"/>
                <w:color w:val="000000"/>
                <w:sz w:val="18"/>
                <w:szCs w:val="18"/>
              </w:rPr>
              <w:t>Non-Accelerated File</w:t>
            </w:r>
            <w:r>
              <w:rPr>
                <w:rFonts w:eastAsia="Times New Roman"/>
                <w:color w:val="000000"/>
                <w:sz w:val="18"/>
                <w:szCs w:val="18"/>
              </w:rPr>
              <w:t>r</w:t>
            </w:r>
          </w:p>
        </w:tc>
        <w:tc>
          <w:tcPr>
            <w:tcW w:w="0" w:type="auto"/>
            <w:gridSpan w:val="3"/>
            <w:tcMar>
              <w:top w:w="30" w:type="dxa"/>
              <w:left w:w="20" w:type="dxa"/>
              <w:bottom w:w="30" w:type="dxa"/>
              <w:right w:w="20" w:type="dxa"/>
            </w:tcMar>
            <w:vAlign w:val="bottom"/>
            <w:hideMark/>
          </w:tcPr>
          <w:p w14:paraId="6A59D511" w14:textId="77777777" w:rsidR="00000000" w:rsidRDefault="00BA4217">
            <w:pPr>
              <w:jc w:val="right"/>
              <w:rPr>
                <w:rFonts w:eastAsia="Times New Roman"/>
              </w:rPr>
            </w:pPr>
            <w:r>
              <w:rPr>
                <w:rFonts w:ascii="Segoe UI Symbol" w:eastAsia="Times New Roman" w:hAnsi="Segoe UI Symbol" w:cs="Segoe UI Symbol"/>
                <w:color w:val="000000"/>
                <w:sz w:val="18"/>
                <w:szCs w:val="18"/>
              </w:rPr>
              <w:t>☐</w:t>
            </w:r>
          </w:p>
        </w:tc>
        <w:tc>
          <w:tcPr>
            <w:tcW w:w="0" w:type="auto"/>
            <w:gridSpan w:val="3"/>
            <w:tcMar>
              <w:top w:w="15" w:type="dxa"/>
              <w:left w:w="20" w:type="dxa"/>
              <w:bottom w:w="15" w:type="dxa"/>
              <w:right w:w="20" w:type="dxa"/>
            </w:tcMar>
            <w:vAlign w:val="bottom"/>
            <w:hideMark/>
          </w:tcPr>
          <w:p w14:paraId="134FCFEF"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77E8C6BB" w14:textId="77777777" w:rsidR="00000000" w:rsidRDefault="00BA4217">
            <w:pPr>
              <w:jc w:val="right"/>
              <w:rPr>
                <w:rFonts w:eastAsia="Times New Roman"/>
              </w:rPr>
            </w:pPr>
            <w:r>
              <w:rPr>
                <w:rFonts w:eastAsia="Times New Roman"/>
                <w:color w:val="000000"/>
                <w:sz w:val="18"/>
                <w:szCs w:val="18"/>
              </w:rPr>
              <w:t>Smaller Reporting Compan</w:t>
            </w:r>
            <w:r>
              <w:rPr>
                <w:rFonts w:eastAsia="Times New Roman"/>
                <w:color w:val="000000"/>
                <w:sz w:val="18"/>
                <w:szCs w:val="18"/>
              </w:rPr>
              <w:t>y</w:t>
            </w:r>
          </w:p>
        </w:tc>
        <w:tc>
          <w:tcPr>
            <w:tcW w:w="0" w:type="auto"/>
            <w:gridSpan w:val="3"/>
            <w:tcMar>
              <w:top w:w="30" w:type="dxa"/>
              <w:left w:w="20" w:type="dxa"/>
              <w:bottom w:w="30" w:type="dxa"/>
              <w:right w:w="20" w:type="dxa"/>
            </w:tcMar>
            <w:vAlign w:val="bottom"/>
            <w:hideMark/>
          </w:tcPr>
          <w:p w14:paraId="381CFC01" w14:textId="77777777" w:rsidR="00000000" w:rsidRDefault="00BA4217">
            <w:pPr>
              <w:jc w:val="right"/>
              <w:rPr>
                <w:rFonts w:eastAsia="Times New Roman"/>
              </w:rPr>
            </w:pPr>
            <w:r>
              <w:rPr>
                <w:rFonts w:ascii="Segoe UI Symbol" w:eastAsia="Times New Roman" w:hAnsi="Segoe UI Symbol" w:cs="Segoe UI Symbol"/>
                <w:color w:val="000000"/>
                <w:sz w:val="18"/>
                <w:szCs w:val="18"/>
              </w:rPr>
              <w:t>☐</w:t>
            </w:r>
          </w:p>
        </w:tc>
      </w:tr>
      <w:tr w:rsidR="00000000" w14:paraId="26B0BF86" w14:textId="77777777">
        <w:trPr>
          <w:divId w:val="1835998307"/>
        </w:trPr>
        <w:tc>
          <w:tcPr>
            <w:tcW w:w="0" w:type="auto"/>
            <w:gridSpan w:val="3"/>
            <w:tcMar>
              <w:top w:w="15" w:type="dxa"/>
              <w:left w:w="20" w:type="dxa"/>
              <w:bottom w:w="15" w:type="dxa"/>
              <w:right w:w="20" w:type="dxa"/>
            </w:tcMar>
            <w:vAlign w:val="bottom"/>
            <w:hideMark/>
          </w:tcPr>
          <w:p w14:paraId="54CC81DF"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449F3D93"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C0A0A05"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182F1E96"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62B51FE1"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5994EE34"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1831735"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5D1E2FAF"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6A1827D6"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hideMark/>
          </w:tcPr>
          <w:p w14:paraId="3BBD1FB9" w14:textId="77777777" w:rsidR="00000000" w:rsidRDefault="00BA4217">
            <w:pPr>
              <w:jc w:val="right"/>
              <w:rPr>
                <w:rFonts w:eastAsia="Times New Roman"/>
              </w:rPr>
            </w:pPr>
            <w:r>
              <w:rPr>
                <w:rFonts w:eastAsia="Times New Roman"/>
                <w:color w:val="000000"/>
                <w:sz w:val="18"/>
                <w:szCs w:val="18"/>
              </w:rPr>
              <w:t>Emerging Growth Company</w:t>
            </w:r>
            <w:r>
              <w:rPr>
                <w:rFonts w:eastAsia="Times New Roman"/>
                <w:color w:val="000000"/>
                <w:sz w:val="18"/>
                <w:szCs w:val="18"/>
              </w:rPr>
              <w:t xml:space="preserve"> </w:t>
            </w:r>
          </w:p>
        </w:tc>
        <w:tc>
          <w:tcPr>
            <w:tcW w:w="0" w:type="auto"/>
            <w:gridSpan w:val="3"/>
            <w:tcMar>
              <w:top w:w="30" w:type="dxa"/>
              <w:left w:w="20" w:type="dxa"/>
              <w:bottom w:w="30" w:type="dxa"/>
              <w:right w:w="20" w:type="dxa"/>
            </w:tcMar>
            <w:vAlign w:val="bottom"/>
            <w:hideMark/>
          </w:tcPr>
          <w:p w14:paraId="6176D405" w14:textId="77777777" w:rsidR="00000000" w:rsidRDefault="00BA4217">
            <w:pPr>
              <w:jc w:val="right"/>
              <w:rPr>
                <w:rFonts w:eastAsia="Times New Roman"/>
              </w:rPr>
            </w:pPr>
            <w:r>
              <w:rPr>
                <w:rFonts w:ascii="Segoe UI Symbol" w:eastAsia="Times New Roman" w:hAnsi="Segoe UI Symbol" w:cs="Segoe UI Symbol"/>
                <w:color w:val="000000"/>
                <w:sz w:val="18"/>
                <w:szCs w:val="18"/>
              </w:rPr>
              <w:t>☐</w:t>
            </w:r>
          </w:p>
        </w:tc>
      </w:tr>
    </w:tbl>
    <w:p w14:paraId="65B04D3F" w14:textId="77777777" w:rsidR="00000000" w:rsidRDefault="00BA4217">
      <w:pPr>
        <w:ind w:firstLine="495"/>
        <w:divId w:val="26876096"/>
        <w:rPr>
          <w:rFonts w:eastAsia="Times New Roman"/>
        </w:rPr>
      </w:pPr>
      <w:r>
        <w:rPr>
          <w:rFonts w:eastAsia="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w:t>
      </w:r>
      <w:r>
        <w:rPr>
          <w:rFonts w:eastAsia="Times New Roman"/>
          <w:color w:val="000000"/>
          <w:sz w:val="18"/>
          <w:szCs w:val="18"/>
        </w:rPr>
        <w:t xml:space="preserve"> </w:t>
      </w:r>
      <w:r>
        <w:rPr>
          <w:rFonts w:ascii="Segoe UI Symbol" w:eastAsia="Times New Roman" w:hAnsi="Segoe UI Symbol" w:cs="Segoe UI Symbol"/>
          <w:color w:val="000000"/>
          <w:sz w:val="20"/>
          <w:szCs w:val="20"/>
        </w:rPr>
        <w:t>☐</w:t>
      </w:r>
    </w:p>
    <w:p w14:paraId="3790545C" w14:textId="77777777" w:rsidR="00000000" w:rsidRDefault="00BA4217">
      <w:pPr>
        <w:ind w:firstLine="495"/>
        <w:divId w:val="463814706"/>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Yes</w:t>
      </w:r>
      <w:r>
        <w:rPr>
          <w:rFonts w:eastAsia="Times New Roman"/>
          <w:color w:val="000000"/>
          <w:sz w:val="18"/>
          <w:szCs w:val="18"/>
        </w:rPr>
        <w:t xml:space="preserve"> </w:t>
      </w:r>
      <w:r>
        <w:rPr>
          <w:rFonts w:ascii="Segoe UI Symbol" w:eastAsia="Times New Roman" w:hAnsi="Segoe UI Symbol" w:cs="Segoe UI Symbol"/>
          <w:color w:val="000000"/>
          <w:sz w:val="20"/>
          <w:szCs w:val="20"/>
        </w:rPr>
        <w:t>☐</w:t>
      </w:r>
      <w:r>
        <w:rPr>
          <w:rFonts w:eastAsia="Times New Roman"/>
          <w:color w:val="000000"/>
          <w:sz w:val="18"/>
          <w:szCs w:val="18"/>
        </w:rPr>
        <w:t>       No</w:t>
      </w:r>
      <w:r>
        <w:rPr>
          <w:rFonts w:eastAsia="Times New Roman"/>
          <w:color w:val="000000"/>
          <w:sz w:val="18"/>
          <w:szCs w:val="18"/>
        </w:rPr>
        <w:t xml:space="preserve"> </w:t>
      </w:r>
      <w:r>
        <w:rPr>
          <w:rFonts w:ascii="Segoe UI Symbol" w:eastAsia="Times New Roman" w:hAnsi="Segoe UI Symbol" w:cs="Segoe UI Symbol"/>
          <w:color w:val="000000"/>
          <w:sz w:val="20"/>
          <w:szCs w:val="20"/>
        </w:rPr>
        <w:t>☒</w:t>
      </w:r>
    </w:p>
    <w:p w14:paraId="37012B88" w14:textId="77777777" w:rsidR="00000000" w:rsidRDefault="00BA4217">
      <w:pPr>
        <w:ind w:firstLine="495"/>
        <w:divId w:val="1248540420"/>
        <w:rPr>
          <w:rFonts w:eastAsia="Times New Roman"/>
        </w:rPr>
      </w:pPr>
      <w:r>
        <w:rPr>
          <w:rFonts w:eastAsia="Times New Roman"/>
          <w:color w:val="000000"/>
          <w:sz w:val="18"/>
          <w:szCs w:val="18"/>
        </w:rPr>
        <w:t>Number of shares outstanding as of August 7, 2020 of the registrant's common stock, par value $0.01 per share: 149,463,668 share</w:t>
      </w:r>
      <w:r>
        <w:rPr>
          <w:rFonts w:eastAsia="Times New Roman"/>
          <w:color w:val="000000"/>
          <w:sz w:val="18"/>
          <w:szCs w:val="18"/>
        </w:rPr>
        <w:t>s</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83"/>
        <w:gridCol w:w="8140"/>
        <w:gridCol w:w="83"/>
      </w:tblGrid>
      <w:tr w:rsidR="00000000" w14:paraId="4AC1456E" w14:textId="77777777">
        <w:trPr>
          <w:jc w:val="center"/>
        </w:trPr>
        <w:tc>
          <w:tcPr>
            <w:tcW w:w="50" w:type="pct"/>
            <w:vAlign w:val="center"/>
            <w:hideMark/>
          </w:tcPr>
          <w:p w14:paraId="42EFDFA4" w14:textId="77777777" w:rsidR="00000000" w:rsidRDefault="00BA4217">
            <w:pPr>
              <w:ind w:firstLine="495"/>
              <w:rPr>
                <w:rFonts w:eastAsia="Times New Roman"/>
              </w:rPr>
            </w:pPr>
          </w:p>
        </w:tc>
        <w:tc>
          <w:tcPr>
            <w:tcW w:w="4900" w:type="pct"/>
            <w:vAlign w:val="center"/>
            <w:hideMark/>
          </w:tcPr>
          <w:p w14:paraId="07636B40" w14:textId="77777777" w:rsidR="00000000" w:rsidRDefault="00BA4217">
            <w:pPr>
              <w:rPr>
                <w:rFonts w:eastAsia="Times New Roman"/>
                <w:sz w:val="20"/>
                <w:szCs w:val="20"/>
              </w:rPr>
            </w:pPr>
          </w:p>
        </w:tc>
        <w:tc>
          <w:tcPr>
            <w:tcW w:w="50" w:type="pct"/>
            <w:vAlign w:val="center"/>
            <w:hideMark/>
          </w:tcPr>
          <w:p w14:paraId="0C163378" w14:textId="77777777" w:rsidR="00000000" w:rsidRDefault="00BA4217">
            <w:pPr>
              <w:rPr>
                <w:rFonts w:eastAsia="Times New Roman"/>
                <w:sz w:val="20"/>
                <w:szCs w:val="20"/>
              </w:rPr>
            </w:pPr>
          </w:p>
        </w:tc>
      </w:tr>
      <w:tr w:rsidR="00000000" w14:paraId="2C441698" w14:textId="77777777">
        <w:trPr>
          <w:trHeight w:val="60"/>
          <w:jc w:val="center"/>
        </w:trPr>
        <w:tc>
          <w:tcPr>
            <w:tcW w:w="0" w:type="auto"/>
            <w:gridSpan w:val="3"/>
            <w:tcBorders>
              <w:top w:val="single" w:sz="18" w:space="0" w:color="000000"/>
            </w:tcBorders>
            <w:tcMar>
              <w:top w:w="15" w:type="dxa"/>
              <w:left w:w="20" w:type="dxa"/>
              <w:bottom w:w="15" w:type="dxa"/>
              <w:right w:w="20" w:type="dxa"/>
            </w:tcMar>
            <w:vAlign w:val="bottom"/>
            <w:hideMark/>
          </w:tcPr>
          <w:p w14:paraId="739167B2" w14:textId="77777777" w:rsidR="00000000" w:rsidRDefault="00BA4217">
            <w:pPr>
              <w:rPr>
                <w:rFonts w:eastAsia="Times New Roman"/>
                <w:sz w:val="20"/>
                <w:szCs w:val="20"/>
              </w:rPr>
            </w:pPr>
          </w:p>
        </w:tc>
      </w:tr>
    </w:tbl>
    <w:p w14:paraId="4B2393AB" w14:textId="77777777" w:rsidR="00000000" w:rsidRDefault="00BA4217">
      <w:pPr>
        <w:jc w:val="center"/>
        <w:rPr>
          <w:rFonts w:eastAsia="Times New Roman"/>
        </w:rPr>
      </w:pPr>
    </w:p>
    <w:p w14:paraId="2EE4E7C8" w14:textId="77777777" w:rsidR="00000000" w:rsidRDefault="00BA4217">
      <w:pPr>
        <w:divId w:val="1107312471"/>
        <w:rPr>
          <w:rFonts w:eastAsia="Times New Roman"/>
        </w:rPr>
      </w:pPr>
    </w:p>
    <w:p w14:paraId="1E9CA346" w14:textId="77777777" w:rsidR="00000000" w:rsidRDefault="00BA4217">
      <w:pPr>
        <w:rPr>
          <w:rFonts w:eastAsia="Times New Roman"/>
        </w:rPr>
      </w:pPr>
      <w:r>
        <w:rPr>
          <w:rFonts w:eastAsia="Times New Roman"/>
        </w:rPr>
        <w:pict w14:anchorId="42345CD7">
          <v:rect id="_x0000_i1025" style="width:0;height:1.5pt" o:hralign="center" o:hrstd="t" o:hr="t" fillcolor="#a0a0a0" stroked="f"/>
        </w:pict>
      </w:r>
    </w:p>
    <w:p w14:paraId="7A307012" w14:textId="77777777" w:rsidR="00000000" w:rsidRDefault="00BA4217">
      <w:pPr>
        <w:divId w:val="329256870"/>
        <w:rPr>
          <w:rFonts w:eastAsia="Times New Roman"/>
        </w:rPr>
      </w:pPr>
    </w:p>
    <w:p w14:paraId="2F4852DC" w14:textId="77777777" w:rsidR="00000000" w:rsidRDefault="00BA4217">
      <w:pPr>
        <w:jc w:val="center"/>
        <w:divId w:val="852692513"/>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049F8031" w14:textId="77777777" w:rsidR="00000000" w:rsidRDefault="00BA4217">
      <w:pPr>
        <w:jc w:val="center"/>
        <w:divId w:val="246891414"/>
        <w:rPr>
          <w:rFonts w:eastAsia="Times New Roman"/>
        </w:rPr>
      </w:pPr>
      <w:r>
        <w:rPr>
          <w:rFonts w:eastAsia="Times New Roman"/>
          <w:b/>
          <w:bCs/>
          <w:color w:val="000000"/>
          <w:sz w:val="20"/>
          <w:szCs w:val="20"/>
        </w:rPr>
        <w:t>FORM 10-</w:t>
      </w:r>
      <w:r>
        <w:rPr>
          <w:rFonts w:eastAsia="Times New Roman"/>
          <w:b/>
          <w:bCs/>
          <w:color w:val="000000"/>
          <w:sz w:val="20"/>
          <w:szCs w:val="20"/>
        </w:rPr>
        <w:t>Q</w:t>
      </w:r>
    </w:p>
    <w:p w14:paraId="7605891A" w14:textId="77777777" w:rsidR="00000000" w:rsidRDefault="00BA4217">
      <w:pPr>
        <w:jc w:val="center"/>
        <w:divId w:val="2065135698"/>
        <w:rPr>
          <w:rFonts w:eastAsia="Times New Roman"/>
        </w:rPr>
      </w:pPr>
      <w:r>
        <w:rPr>
          <w:rFonts w:eastAsia="Times New Roman"/>
          <w:b/>
          <w:bCs/>
          <w:color w:val="000000"/>
          <w:sz w:val="20"/>
          <w:szCs w:val="20"/>
        </w:rPr>
        <w:t>INDE</w:t>
      </w:r>
      <w:r>
        <w:rPr>
          <w:rFonts w:eastAsia="Times New Roman"/>
          <w:b/>
          <w:bCs/>
          <w:color w:val="000000"/>
          <w:sz w:val="20"/>
          <w:szCs w:val="20"/>
        </w:rPr>
        <w:t>X</w:t>
      </w:r>
    </w:p>
    <w:tbl>
      <w:tblPr>
        <w:tblW w:w="5000" w:type="pct"/>
        <w:jc w:val="center"/>
        <w:tblCellMar>
          <w:top w:w="15" w:type="dxa"/>
          <w:left w:w="15" w:type="dxa"/>
          <w:bottom w:w="15" w:type="dxa"/>
          <w:right w:w="15" w:type="dxa"/>
        </w:tblCellMar>
        <w:tblLook w:val="04A0" w:firstRow="1" w:lastRow="0" w:firstColumn="1" w:lastColumn="0" w:noHBand="0" w:noVBand="1"/>
      </w:tblPr>
      <w:tblGrid>
        <w:gridCol w:w="92"/>
        <w:gridCol w:w="568"/>
        <w:gridCol w:w="91"/>
        <w:gridCol w:w="36"/>
        <w:gridCol w:w="36"/>
        <w:gridCol w:w="36"/>
        <w:gridCol w:w="38"/>
        <w:gridCol w:w="6646"/>
        <w:gridCol w:w="54"/>
        <w:gridCol w:w="36"/>
        <w:gridCol w:w="40"/>
        <w:gridCol w:w="36"/>
        <w:gridCol w:w="55"/>
        <w:gridCol w:w="201"/>
        <w:gridCol w:w="55"/>
        <w:gridCol w:w="46"/>
        <w:gridCol w:w="240"/>
      </w:tblGrid>
      <w:tr w:rsidR="00000000" w14:paraId="740D8822" w14:textId="77777777">
        <w:trPr>
          <w:gridAfter w:val="2"/>
          <w:divId w:val="211187949"/>
          <w:jc w:val="center"/>
        </w:trPr>
        <w:tc>
          <w:tcPr>
            <w:tcW w:w="50" w:type="pct"/>
            <w:vAlign w:val="center"/>
            <w:hideMark/>
          </w:tcPr>
          <w:p w14:paraId="4D699837" w14:textId="77777777" w:rsidR="00000000" w:rsidRDefault="00BA4217">
            <w:pPr>
              <w:jc w:val="center"/>
              <w:rPr>
                <w:rFonts w:eastAsia="Times New Roman"/>
              </w:rPr>
            </w:pPr>
          </w:p>
        </w:tc>
        <w:tc>
          <w:tcPr>
            <w:tcW w:w="309" w:type="pct"/>
            <w:vAlign w:val="center"/>
            <w:hideMark/>
          </w:tcPr>
          <w:p w14:paraId="670153DD" w14:textId="77777777" w:rsidR="00000000" w:rsidRDefault="00BA4217">
            <w:pPr>
              <w:rPr>
                <w:rFonts w:eastAsia="Times New Roman"/>
                <w:sz w:val="20"/>
                <w:szCs w:val="20"/>
              </w:rPr>
            </w:pPr>
          </w:p>
        </w:tc>
        <w:tc>
          <w:tcPr>
            <w:tcW w:w="50" w:type="pct"/>
            <w:vAlign w:val="center"/>
            <w:hideMark/>
          </w:tcPr>
          <w:p w14:paraId="38FB35FA" w14:textId="77777777" w:rsidR="00000000" w:rsidRDefault="00BA4217">
            <w:pPr>
              <w:rPr>
                <w:rFonts w:eastAsia="Times New Roman"/>
                <w:sz w:val="20"/>
                <w:szCs w:val="20"/>
              </w:rPr>
            </w:pPr>
          </w:p>
        </w:tc>
        <w:tc>
          <w:tcPr>
            <w:tcW w:w="5" w:type="pct"/>
            <w:vAlign w:val="center"/>
            <w:hideMark/>
          </w:tcPr>
          <w:p w14:paraId="185298DB" w14:textId="77777777" w:rsidR="00000000" w:rsidRDefault="00BA4217">
            <w:pPr>
              <w:rPr>
                <w:rFonts w:eastAsia="Times New Roman"/>
                <w:sz w:val="20"/>
                <w:szCs w:val="20"/>
              </w:rPr>
            </w:pPr>
          </w:p>
        </w:tc>
        <w:tc>
          <w:tcPr>
            <w:tcW w:w="26" w:type="pct"/>
            <w:vAlign w:val="center"/>
            <w:hideMark/>
          </w:tcPr>
          <w:p w14:paraId="33BEC5A7" w14:textId="77777777" w:rsidR="00000000" w:rsidRDefault="00BA4217">
            <w:pPr>
              <w:rPr>
                <w:rFonts w:eastAsia="Times New Roman"/>
                <w:sz w:val="20"/>
                <w:szCs w:val="20"/>
              </w:rPr>
            </w:pPr>
          </w:p>
        </w:tc>
        <w:tc>
          <w:tcPr>
            <w:tcW w:w="5" w:type="pct"/>
            <w:vAlign w:val="center"/>
            <w:hideMark/>
          </w:tcPr>
          <w:p w14:paraId="38B16512" w14:textId="77777777" w:rsidR="00000000" w:rsidRDefault="00BA4217">
            <w:pPr>
              <w:rPr>
                <w:rFonts w:eastAsia="Times New Roman"/>
                <w:sz w:val="20"/>
                <w:szCs w:val="20"/>
              </w:rPr>
            </w:pPr>
          </w:p>
        </w:tc>
        <w:tc>
          <w:tcPr>
            <w:tcW w:w="50" w:type="pct"/>
            <w:vAlign w:val="center"/>
            <w:hideMark/>
          </w:tcPr>
          <w:p w14:paraId="087F2F5F" w14:textId="77777777" w:rsidR="00000000" w:rsidRDefault="00BA4217">
            <w:pPr>
              <w:rPr>
                <w:rFonts w:eastAsia="Times New Roman"/>
                <w:sz w:val="20"/>
                <w:szCs w:val="20"/>
              </w:rPr>
            </w:pPr>
          </w:p>
        </w:tc>
        <w:tc>
          <w:tcPr>
            <w:tcW w:w="4161" w:type="pct"/>
            <w:vAlign w:val="center"/>
            <w:hideMark/>
          </w:tcPr>
          <w:p w14:paraId="1248FC19" w14:textId="77777777" w:rsidR="00000000" w:rsidRDefault="00BA4217">
            <w:pPr>
              <w:rPr>
                <w:rFonts w:eastAsia="Times New Roman"/>
                <w:sz w:val="20"/>
                <w:szCs w:val="20"/>
              </w:rPr>
            </w:pPr>
          </w:p>
        </w:tc>
        <w:tc>
          <w:tcPr>
            <w:tcW w:w="50" w:type="pct"/>
            <w:vAlign w:val="center"/>
            <w:hideMark/>
          </w:tcPr>
          <w:p w14:paraId="14FC017C" w14:textId="77777777" w:rsidR="00000000" w:rsidRDefault="00BA4217">
            <w:pPr>
              <w:rPr>
                <w:rFonts w:eastAsia="Times New Roman"/>
                <w:sz w:val="20"/>
                <w:szCs w:val="20"/>
              </w:rPr>
            </w:pPr>
          </w:p>
        </w:tc>
        <w:tc>
          <w:tcPr>
            <w:tcW w:w="5" w:type="pct"/>
            <w:vAlign w:val="center"/>
            <w:hideMark/>
          </w:tcPr>
          <w:p w14:paraId="22D1A094" w14:textId="77777777" w:rsidR="00000000" w:rsidRDefault="00BA4217">
            <w:pPr>
              <w:rPr>
                <w:rFonts w:eastAsia="Times New Roman"/>
                <w:sz w:val="20"/>
                <w:szCs w:val="20"/>
              </w:rPr>
            </w:pPr>
          </w:p>
        </w:tc>
        <w:tc>
          <w:tcPr>
            <w:tcW w:w="41" w:type="pct"/>
            <w:vAlign w:val="center"/>
            <w:hideMark/>
          </w:tcPr>
          <w:p w14:paraId="5F0A1FE3" w14:textId="77777777" w:rsidR="00000000" w:rsidRDefault="00BA4217">
            <w:pPr>
              <w:rPr>
                <w:rFonts w:eastAsia="Times New Roman"/>
                <w:sz w:val="20"/>
                <w:szCs w:val="20"/>
              </w:rPr>
            </w:pPr>
          </w:p>
        </w:tc>
        <w:tc>
          <w:tcPr>
            <w:tcW w:w="5" w:type="pct"/>
            <w:vAlign w:val="center"/>
            <w:hideMark/>
          </w:tcPr>
          <w:p w14:paraId="2276244E" w14:textId="77777777" w:rsidR="00000000" w:rsidRDefault="00BA4217">
            <w:pPr>
              <w:rPr>
                <w:rFonts w:eastAsia="Times New Roman"/>
                <w:sz w:val="20"/>
                <w:szCs w:val="20"/>
              </w:rPr>
            </w:pPr>
          </w:p>
        </w:tc>
        <w:tc>
          <w:tcPr>
            <w:tcW w:w="50" w:type="pct"/>
            <w:vAlign w:val="center"/>
            <w:hideMark/>
          </w:tcPr>
          <w:p w14:paraId="295B79D6" w14:textId="77777777" w:rsidR="00000000" w:rsidRDefault="00BA4217">
            <w:pPr>
              <w:rPr>
                <w:rFonts w:eastAsia="Times New Roman"/>
                <w:sz w:val="20"/>
                <w:szCs w:val="20"/>
              </w:rPr>
            </w:pPr>
          </w:p>
        </w:tc>
        <w:tc>
          <w:tcPr>
            <w:tcW w:w="141" w:type="pct"/>
            <w:vAlign w:val="center"/>
            <w:hideMark/>
          </w:tcPr>
          <w:p w14:paraId="355DD4BE" w14:textId="77777777" w:rsidR="00000000" w:rsidRDefault="00BA4217">
            <w:pPr>
              <w:rPr>
                <w:rFonts w:eastAsia="Times New Roman"/>
                <w:sz w:val="20"/>
                <w:szCs w:val="20"/>
              </w:rPr>
            </w:pPr>
          </w:p>
        </w:tc>
        <w:tc>
          <w:tcPr>
            <w:tcW w:w="50" w:type="pct"/>
            <w:vAlign w:val="center"/>
            <w:hideMark/>
          </w:tcPr>
          <w:p w14:paraId="6BB75A3B" w14:textId="77777777" w:rsidR="00000000" w:rsidRDefault="00BA4217">
            <w:pPr>
              <w:rPr>
                <w:rFonts w:eastAsia="Times New Roman"/>
                <w:sz w:val="20"/>
                <w:szCs w:val="20"/>
              </w:rPr>
            </w:pPr>
          </w:p>
        </w:tc>
      </w:tr>
      <w:tr w:rsidR="00000000" w14:paraId="1813E039" w14:textId="77777777">
        <w:trPr>
          <w:gridAfter w:val="2"/>
          <w:divId w:val="211187949"/>
          <w:jc w:val="center"/>
        </w:trPr>
        <w:tc>
          <w:tcPr>
            <w:tcW w:w="0" w:type="auto"/>
            <w:gridSpan w:val="3"/>
            <w:tcMar>
              <w:top w:w="30" w:type="dxa"/>
              <w:left w:w="20" w:type="dxa"/>
              <w:bottom w:w="30" w:type="dxa"/>
              <w:right w:w="20" w:type="dxa"/>
            </w:tcMar>
            <w:hideMark/>
          </w:tcPr>
          <w:p w14:paraId="462C868C" w14:textId="77777777" w:rsidR="00000000" w:rsidRDefault="00BA4217">
            <w:pPr>
              <w:rPr>
                <w:rFonts w:eastAsia="Times New Roman"/>
              </w:rPr>
            </w:pPr>
            <w:r>
              <w:rPr>
                <w:rFonts w:eastAsia="Times New Roman"/>
                <w:b/>
                <w:bCs/>
                <w:color w:val="000000"/>
                <w:sz w:val="20"/>
                <w:szCs w:val="20"/>
              </w:rPr>
              <w:t>Part </w:t>
            </w:r>
            <w:r>
              <w:rPr>
                <w:rFonts w:eastAsia="Times New Roman"/>
                <w:b/>
                <w:bCs/>
                <w:color w:val="000000"/>
                <w:sz w:val="20"/>
                <w:szCs w:val="20"/>
              </w:rPr>
              <w:t>I</w:t>
            </w:r>
          </w:p>
        </w:tc>
        <w:tc>
          <w:tcPr>
            <w:tcW w:w="0" w:type="auto"/>
            <w:gridSpan w:val="3"/>
            <w:tcMar>
              <w:top w:w="15" w:type="dxa"/>
              <w:left w:w="20" w:type="dxa"/>
              <w:bottom w:w="15" w:type="dxa"/>
              <w:right w:w="20" w:type="dxa"/>
            </w:tcMar>
            <w:vAlign w:val="bottom"/>
            <w:hideMark/>
          </w:tcPr>
          <w:p w14:paraId="35328EFD" w14:textId="77777777" w:rsidR="00000000" w:rsidRDefault="00BA4217">
            <w:pPr>
              <w:rPr>
                <w:rFonts w:eastAsia="Times New Roman"/>
              </w:rPr>
            </w:pPr>
          </w:p>
        </w:tc>
        <w:tc>
          <w:tcPr>
            <w:tcW w:w="0" w:type="auto"/>
            <w:gridSpan w:val="3"/>
            <w:tcMar>
              <w:top w:w="30" w:type="dxa"/>
              <w:left w:w="20" w:type="dxa"/>
              <w:bottom w:w="30" w:type="dxa"/>
              <w:right w:w="20" w:type="dxa"/>
            </w:tcMar>
            <w:hideMark/>
          </w:tcPr>
          <w:p w14:paraId="6FA4497D" w14:textId="77777777" w:rsidR="00000000" w:rsidRDefault="00BA4217">
            <w:pPr>
              <w:rPr>
                <w:rFonts w:eastAsia="Times New Roman"/>
              </w:rPr>
            </w:pPr>
            <w:r>
              <w:rPr>
                <w:rFonts w:eastAsia="Times New Roman"/>
                <w:b/>
                <w:bCs/>
                <w:color w:val="000000"/>
                <w:sz w:val="20"/>
                <w:szCs w:val="20"/>
              </w:rPr>
              <w:t>Financial Informatio</w:t>
            </w:r>
            <w:r>
              <w:rPr>
                <w:rFonts w:eastAsia="Times New Roman"/>
                <w:b/>
                <w:bCs/>
                <w:color w:val="000000"/>
                <w:sz w:val="20"/>
                <w:szCs w:val="20"/>
              </w:rPr>
              <w:t>n</w:t>
            </w:r>
          </w:p>
        </w:tc>
        <w:tc>
          <w:tcPr>
            <w:tcW w:w="0" w:type="auto"/>
            <w:gridSpan w:val="3"/>
            <w:tcMar>
              <w:top w:w="15" w:type="dxa"/>
              <w:left w:w="20" w:type="dxa"/>
              <w:bottom w:w="15" w:type="dxa"/>
              <w:right w:w="20" w:type="dxa"/>
            </w:tcMar>
            <w:vAlign w:val="bottom"/>
            <w:hideMark/>
          </w:tcPr>
          <w:p w14:paraId="0CA4287D"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10B2026E" w14:textId="77777777" w:rsidR="00000000" w:rsidRDefault="00BA4217">
            <w:pPr>
              <w:rPr>
                <w:rFonts w:eastAsia="Times New Roman"/>
              </w:rPr>
            </w:pPr>
            <w:r>
              <w:rPr>
                <w:rFonts w:eastAsia="Times New Roman"/>
                <w:color w:val="000000"/>
                <w:sz w:val="20"/>
                <w:szCs w:val="20"/>
              </w:rPr>
              <w:t> </w:t>
            </w:r>
          </w:p>
        </w:tc>
      </w:tr>
      <w:tr w:rsidR="00000000" w14:paraId="17A78131"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4D8DAF44" w14:textId="77777777" w:rsidR="00000000" w:rsidRDefault="00BA4217">
            <w:pPr>
              <w:rPr>
                <w:rFonts w:eastAsia="Times New Roman"/>
              </w:rPr>
            </w:pPr>
          </w:p>
        </w:tc>
        <w:tc>
          <w:tcPr>
            <w:tcW w:w="0" w:type="auto"/>
            <w:gridSpan w:val="3"/>
            <w:tcMar>
              <w:top w:w="15" w:type="dxa"/>
              <w:left w:w="20" w:type="dxa"/>
              <w:bottom w:w="15" w:type="dxa"/>
              <w:right w:w="20" w:type="dxa"/>
            </w:tcMar>
            <w:vAlign w:val="bottom"/>
            <w:hideMark/>
          </w:tcPr>
          <w:p w14:paraId="4F89A542"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6E95C1D8"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023A78C1"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18372C34" w14:textId="77777777" w:rsidR="00000000" w:rsidRDefault="00BA4217">
            <w:pPr>
              <w:rPr>
                <w:rFonts w:eastAsia="Times New Roman"/>
                <w:sz w:val="20"/>
                <w:szCs w:val="20"/>
              </w:rPr>
            </w:pPr>
          </w:p>
        </w:tc>
      </w:tr>
      <w:tr w:rsidR="00000000" w14:paraId="1C72E5C3" w14:textId="77777777">
        <w:trPr>
          <w:gridAfter w:val="2"/>
          <w:divId w:val="211187949"/>
          <w:jc w:val="center"/>
        </w:trPr>
        <w:tc>
          <w:tcPr>
            <w:tcW w:w="0" w:type="auto"/>
            <w:gridSpan w:val="3"/>
            <w:tcMar>
              <w:top w:w="30" w:type="dxa"/>
              <w:left w:w="20" w:type="dxa"/>
              <w:bottom w:w="30" w:type="dxa"/>
              <w:right w:w="20" w:type="dxa"/>
            </w:tcMar>
            <w:hideMark/>
          </w:tcPr>
          <w:p w14:paraId="1013E50F" w14:textId="77777777" w:rsidR="00000000" w:rsidRDefault="00BA4217">
            <w:pPr>
              <w:divId w:val="66467041"/>
              <w:rPr>
                <w:rFonts w:eastAsia="Times New Roman"/>
              </w:rPr>
            </w:pPr>
            <w:hyperlink w:anchor="iea84a414b5ba4eb8bba261c99039fab2_10" w:history="1">
              <w:r>
                <w:rPr>
                  <w:rStyle w:val="a3"/>
                  <w:rFonts w:eastAsia="Times New Roman"/>
                  <w:sz w:val="20"/>
                  <w:szCs w:val="20"/>
                </w:rPr>
                <w:t>Item 1.</w:t>
              </w:r>
            </w:hyperlink>
          </w:p>
        </w:tc>
        <w:tc>
          <w:tcPr>
            <w:tcW w:w="0" w:type="auto"/>
            <w:gridSpan w:val="3"/>
            <w:tcMar>
              <w:top w:w="15" w:type="dxa"/>
              <w:left w:w="20" w:type="dxa"/>
              <w:bottom w:w="15" w:type="dxa"/>
              <w:right w:w="20" w:type="dxa"/>
            </w:tcMar>
            <w:vAlign w:val="bottom"/>
            <w:hideMark/>
          </w:tcPr>
          <w:p w14:paraId="66472306" w14:textId="77777777" w:rsidR="00000000" w:rsidRDefault="00BA4217">
            <w:pPr>
              <w:rPr>
                <w:rFonts w:eastAsia="Times New Roman"/>
              </w:rPr>
            </w:pPr>
          </w:p>
        </w:tc>
        <w:tc>
          <w:tcPr>
            <w:tcW w:w="0" w:type="auto"/>
            <w:gridSpan w:val="3"/>
            <w:tcMar>
              <w:top w:w="30" w:type="dxa"/>
              <w:left w:w="20" w:type="dxa"/>
              <w:bottom w:w="30" w:type="dxa"/>
              <w:right w:w="20" w:type="dxa"/>
            </w:tcMar>
            <w:hideMark/>
          </w:tcPr>
          <w:p w14:paraId="52178E52" w14:textId="77777777" w:rsidR="00000000" w:rsidRDefault="00BA4217">
            <w:pPr>
              <w:divId w:val="879509135"/>
              <w:rPr>
                <w:rFonts w:eastAsia="Times New Roman"/>
              </w:rPr>
            </w:pPr>
            <w:hyperlink w:anchor="iea84a414b5ba4eb8bba261c99039fab2_10" w:history="1">
              <w:r>
                <w:rPr>
                  <w:rStyle w:val="a3"/>
                  <w:rFonts w:eastAsia="Times New Roman"/>
                  <w:sz w:val="20"/>
                  <w:szCs w:val="20"/>
                </w:rPr>
                <w:t>Financial Statements (Unaudited)</w:t>
              </w:r>
            </w:hyperlink>
          </w:p>
        </w:tc>
        <w:tc>
          <w:tcPr>
            <w:tcW w:w="0" w:type="auto"/>
            <w:gridSpan w:val="3"/>
            <w:tcMar>
              <w:top w:w="15" w:type="dxa"/>
              <w:left w:w="20" w:type="dxa"/>
              <w:bottom w:w="15" w:type="dxa"/>
              <w:right w:w="20" w:type="dxa"/>
            </w:tcMar>
            <w:vAlign w:val="bottom"/>
            <w:hideMark/>
          </w:tcPr>
          <w:p w14:paraId="6CBBC444"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7A6554CB" w14:textId="77777777" w:rsidR="00000000" w:rsidRDefault="00BA4217">
            <w:pPr>
              <w:jc w:val="right"/>
              <w:rPr>
                <w:rFonts w:eastAsia="Times New Roman"/>
              </w:rPr>
            </w:pPr>
            <w:hyperlink w:anchor="iea84a414b5ba4eb8bba261c99039fab2_10" w:history="1">
              <w:r>
                <w:rPr>
                  <w:rStyle w:val="a3"/>
                  <w:rFonts w:eastAsia="Times New Roman"/>
                  <w:sz w:val="20"/>
                  <w:szCs w:val="20"/>
                </w:rPr>
                <w:t>3</w:t>
              </w:r>
            </w:hyperlink>
          </w:p>
        </w:tc>
      </w:tr>
      <w:tr w:rsidR="00000000" w14:paraId="0F39B549"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7EE5209C"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3720F868"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06E691D0"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56749ED8"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52FEACD8" w14:textId="77777777" w:rsidR="00000000" w:rsidRDefault="00BA4217">
            <w:pPr>
              <w:rPr>
                <w:rFonts w:eastAsia="Times New Roman"/>
                <w:sz w:val="20"/>
                <w:szCs w:val="20"/>
              </w:rPr>
            </w:pPr>
          </w:p>
        </w:tc>
      </w:tr>
      <w:tr w:rsidR="00000000" w14:paraId="6C0E95F7" w14:textId="77777777">
        <w:trPr>
          <w:gridAfter w:val="2"/>
          <w:divId w:val="211187949"/>
          <w:jc w:val="center"/>
        </w:trPr>
        <w:tc>
          <w:tcPr>
            <w:tcW w:w="0" w:type="auto"/>
            <w:gridSpan w:val="3"/>
            <w:tcMar>
              <w:top w:w="15" w:type="dxa"/>
              <w:left w:w="20" w:type="dxa"/>
              <w:bottom w:w="15" w:type="dxa"/>
              <w:right w:w="20" w:type="dxa"/>
            </w:tcMar>
            <w:vAlign w:val="bottom"/>
            <w:hideMark/>
          </w:tcPr>
          <w:p w14:paraId="33EC6AB1"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0FC5D27C"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hideMark/>
          </w:tcPr>
          <w:p w14:paraId="33288BC8" w14:textId="77777777" w:rsidR="00000000" w:rsidRDefault="00BA4217">
            <w:pPr>
              <w:divId w:val="546918874"/>
              <w:rPr>
                <w:rFonts w:eastAsia="Times New Roman"/>
              </w:rPr>
            </w:pPr>
            <w:hyperlink w:anchor="iea84a414b5ba4eb8bba261c99039fab2_13" w:history="1">
              <w:r>
                <w:rPr>
                  <w:rStyle w:val="a3"/>
                  <w:rFonts w:eastAsia="Times New Roman"/>
                  <w:sz w:val="20"/>
                  <w:szCs w:val="20"/>
                </w:rPr>
                <w:t xml:space="preserve">Consolidated Balance Sheets as of </w:t>
              </w:r>
            </w:hyperlink>
            <w:hyperlink w:anchor="iea84a414b5ba4eb8bba261c99039fab2_13" w:history="1">
              <w:r>
                <w:rPr>
                  <w:rStyle w:val="a3"/>
                  <w:rFonts w:eastAsia="Times New Roman"/>
                  <w:sz w:val="20"/>
                  <w:szCs w:val="20"/>
                </w:rPr>
                <w:t>June</w:t>
              </w:r>
            </w:hyperlink>
            <w:hyperlink w:anchor="iea84a414b5ba4eb8bba261c99039fab2_13" w:history="1">
              <w:r>
                <w:rPr>
                  <w:rStyle w:val="a3"/>
                  <w:rFonts w:eastAsia="Times New Roman"/>
                  <w:sz w:val="20"/>
                  <w:szCs w:val="20"/>
                </w:rPr>
                <w:t xml:space="preserve"> 3</w:t>
              </w:r>
            </w:hyperlink>
            <w:hyperlink w:anchor="iea84a414b5ba4eb8bba261c99039fab2_13" w:history="1">
              <w:r>
                <w:rPr>
                  <w:rStyle w:val="a3"/>
                  <w:rFonts w:eastAsia="Times New Roman"/>
                  <w:sz w:val="20"/>
                  <w:szCs w:val="20"/>
                </w:rPr>
                <w:t>0</w:t>
              </w:r>
            </w:hyperlink>
            <w:hyperlink w:anchor="iea84a414b5ba4eb8bba261c99039fab2_13" w:history="1">
              <w:r>
                <w:rPr>
                  <w:rStyle w:val="a3"/>
                  <w:rFonts w:eastAsia="Times New Roman"/>
                  <w:sz w:val="20"/>
                  <w:szCs w:val="20"/>
                </w:rPr>
                <w:t>, 2020 and De</w:t>
              </w:r>
              <w:r>
                <w:rPr>
                  <w:rStyle w:val="a3"/>
                  <w:rFonts w:eastAsia="Times New Roman"/>
                  <w:sz w:val="20"/>
                  <w:szCs w:val="20"/>
                </w:rPr>
                <w:t>cember 31, 2019</w:t>
              </w:r>
            </w:hyperlink>
          </w:p>
        </w:tc>
        <w:tc>
          <w:tcPr>
            <w:tcW w:w="0" w:type="auto"/>
            <w:gridSpan w:val="3"/>
            <w:tcMar>
              <w:top w:w="15" w:type="dxa"/>
              <w:left w:w="20" w:type="dxa"/>
              <w:bottom w:w="15" w:type="dxa"/>
              <w:right w:w="20" w:type="dxa"/>
            </w:tcMar>
            <w:vAlign w:val="bottom"/>
            <w:hideMark/>
          </w:tcPr>
          <w:p w14:paraId="35873BFE"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20154BED" w14:textId="77777777" w:rsidR="00000000" w:rsidRDefault="00BA4217">
            <w:pPr>
              <w:jc w:val="right"/>
              <w:rPr>
                <w:rFonts w:eastAsia="Times New Roman"/>
              </w:rPr>
            </w:pPr>
            <w:hyperlink w:anchor="iea84a414b5ba4eb8bba261c99039fab2_13" w:history="1">
              <w:r>
                <w:rPr>
                  <w:rStyle w:val="a3"/>
                  <w:rFonts w:eastAsia="Times New Roman"/>
                  <w:sz w:val="20"/>
                  <w:szCs w:val="20"/>
                </w:rPr>
                <w:t>3</w:t>
              </w:r>
            </w:hyperlink>
          </w:p>
        </w:tc>
      </w:tr>
      <w:tr w:rsidR="00000000" w14:paraId="318A64B0"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069C20E4"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2EA67D8E"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42B894D"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553F2B35"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3698118" w14:textId="77777777" w:rsidR="00000000" w:rsidRDefault="00BA4217">
            <w:pPr>
              <w:rPr>
                <w:rFonts w:eastAsia="Times New Roman"/>
                <w:sz w:val="20"/>
                <w:szCs w:val="20"/>
              </w:rPr>
            </w:pPr>
          </w:p>
        </w:tc>
      </w:tr>
      <w:tr w:rsidR="00000000" w14:paraId="77CC5590" w14:textId="77777777">
        <w:trPr>
          <w:gridAfter w:val="2"/>
          <w:divId w:val="211187949"/>
          <w:jc w:val="center"/>
        </w:trPr>
        <w:tc>
          <w:tcPr>
            <w:tcW w:w="0" w:type="auto"/>
            <w:gridSpan w:val="3"/>
            <w:tcMar>
              <w:top w:w="15" w:type="dxa"/>
              <w:left w:w="20" w:type="dxa"/>
              <w:bottom w:w="15" w:type="dxa"/>
              <w:right w:w="20" w:type="dxa"/>
            </w:tcMar>
            <w:vAlign w:val="bottom"/>
            <w:hideMark/>
          </w:tcPr>
          <w:p w14:paraId="25458E3A"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86E1C30"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hideMark/>
          </w:tcPr>
          <w:p w14:paraId="333C4477" w14:textId="77777777" w:rsidR="00000000" w:rsidRDefault="00BA4217">
            <w:pPr>
              <w:divId w:val="1197238583"/>
              <w:rPr>
                <w:rFonts w:eastAsia="Times New Roman"/>
              </w:rPr>
            </w:pPr>
            <w:hyperlink w:anchor="iea84a414b5ba4eb8bba261c99039fab2_19" w:history="1">
              <w:r>
                <w:rPr>
                  <w:rStyle w:val="a3"/>
                  <w:rFonts w:eastAsia="Times New Roman"/>
                  <w:sz w:val="20"/>
                  <w:szCs w:val="20"/>
                </w:rPr>
                <w:t>Consolidated Statements of Operations for the three</w:t>
              </w:r>
            </w:hyperlink>
            <w:hyperlink w:anchor="iea84a414b5ba4eb8bba261c99039fab2_19" w:history="1">
              <w:r>
                <w:rPr>
                  <w:rStyle w:val="a3"/>
                  <w:rFonts w:eastAsia="Times New Roman"/>
                  <w:sz w:val="20"/>
                  <w:szCs w:val="20"/>
                </w:rPr>
                <w:t xml:space="preserve"> and six</w:t>
              </w:r>
            </w:hyperlink>
            <w:hyperlink w:anchor="iea84a414b5ba4eb8bba261c99039fab2_19" w:history="1">
              <w:r>
                <w:rPr>
                  <w:rStyle w:val="a3"/>
                  <w:rFonts w:eastAsia="Times New Roman"/>
                  <w:sz w:val="20"/>
                  <w:szCs w:val="20"/>
                </w:rPr>
                <w:t xml:space="preserve"> months ended </w:t>
              </w:r>
            </w:hyperlink>
            <w:hyperlink w:anchor="iea84a414b5ba4eb8bba261c99039fab2_19" w:history="1">
              <w:r>
                <w:rPr>
                  <w:rStyle w:val="a3"/>
                  <w:rFonts w:eastAsia="Times New Roman"/>
                  <w:sz w:val="20"/>
                  <w:szCs w:val="20"/>
                </w:rPr>
                <w:t>June</w:t>
              </w:r>
            </w:hyperlink>
            <w:hyperlink w:anchor="iea84a414b5ba4eb8bba261c99039fab2_19" w:history="1">
              <w:r>
                <w:rPr>
                  <w:rStyle w:val="a3"/>
                  <w:rFonts w:eastAsia="Times New Roman"/>
                  <w:sz w:val="20"/>
                  <w:szCs w:val="20"/>
                </w:rPr>
                <w:t xml:space="preserve"> 3</w:t>
              </w:r>
            </w:hyperlink>
            <w:hyperlink w:anchor="iea84a414b5ba4eb8bba261c99039fab2_19" w:history="1">
              <w:r>
                <w:rPr>
                  <w:rStyle w:val="a3"/>
                  <w:rFonts w:eastAsia="Times New Roman"/>
                  <w:sz w:val="20"/>
                  <w:szCs w:val="20"/>
                </w:rPr>
                <w:t>0</w:t>
              </w:r>
            </w:hyperlink>
            <w:hyperlink w:anchor="iea84a414b5ba4eb8bba261c99039fab2_19" w:history="1">
              <w:r>
                <w:rPr>
                  <w:rStyle w:val="a3"/>
                  <w:rFonts w:eastAsia="Times New Roman"/>
                  <w:sz w:val="20"/>
                  <w:szCs w:val="20"/>
                </w:rPr>
                <w:t>, 2020 and 2019</w:t>
              </w:r>
            </w:hyperlink>
          </w:p>
        </w:tc>
        <w:tc>
          <w:tcPr>
            <w:tcW w:w="0" w:type="auto"/>
            <w:gridSpan w:val="3"/>
            <w:tcMar>
              <w:top w:w="15" w:type="dxa"/>
              <w:left w:w="20" w:type="dxa"/>
              <w:bottom w:w="15" w:type="dxa"/>
              <w:right w:w="20" w:type="dxa"/>
            </w:tcMar>
            <w:vAlign w:val="bottom"/>
            <w:hideMark/>
          </w:tcPr>
          <w:p w14:paraId="2A1B59C8"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76500B3F" w14:textId="77777777" w:rsidR="00000000" w:rsidRDefault="00BA4217">
            <w:pPr>
              <w:jc w:val="right"/>
              <w:rPr>
                <w:rFonts w:eastAsia="Times New Roman"/>
              </w:rPr>
            </w:pPr>
            <w:hyperlink w:anchor="iea84a414b5ba4eb8bba261c99039fab2_19" w:history="1">
              <w:r>
                <w:rPr>
                  <w:rStyle w:val="a3"/>
                  <w:rFonts w:eastAsia="Times New Roman"/>
                  <w:sz w:val="20"/>
                  <w:szCs w:val="20"/>
                </w:rPr>
                <w:t>4</w:t>
              </w:r>
            </w:hyperlink>
          </w:p>
        </w:tc>
      </w:tr>
      <w:tr w:rsidR="00000000" w14:paraId="17B7C82F"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74FB61E1"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6AE6FC95"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3A74C61B"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CE0DBE4"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9608AC0" w14:textId="77777777" w:rsidR="00000000" w:rsidRDefault="00BA4217">
            <w:pPr>
              <w:rPr>
                <w:rFonts w:eastAsia="Times New Roman"/>
                <w:sz w:val="20"/>
                <w:szCs w:val="20"/>
              </w:rPr>
            </w:pPr>
          </w:p>
        </w:tc>
      </w:tr>
      <w:tr w:rsidR="00000000" w14:paraId="68B9F6DA" w14:textId="77777777">
        <w:trPr>
          <w:gridAfter w:val="2"/>
          <w:divId w:val="211187949"/>
          <w:jc w:val="center"/>
        </w:trPr>
        <w:tc>
          <w:tcPr>
            <w:tcW w:w="0" w:type="auto"/>
            <w:gridSpan w:val="3"/>
            <w:tcMar>
              <w:top w:w="15" w:type="dxa"/>
              <w:left w:w="20" w:type="dxa"/>
              <w:bottom w:w="15" w:type="dxa"/>
              <w:right w:w="20" w:type="dxa"/>
            </w:tcMar>
            <w:vAlign w:val="bottom"/>
            <w:hideMark/>
          </w:tcPr>
          <w:p w14:paraId="00878427"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69E56DCF"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hideMark/>
          </w:tcPr>
          <w:p w14:paraId="21B28D65" w14:textId="77777777" w:rsidR="00000000" w:rsidRDefault="00BA4217">
            <w:pPr>
              <w:divId w:val="2108035853"/>
              <w:rPr>
                <w:rFonts w:eastAsia="Times New Roman"/>
              </w:rPr>
            </w:pPr>
            <w:hyperlink w:anchor="iea84a414b5ba4eb8bba261c99039fab2_22" w:history="1">
              <w:r>
                <w:rPr>
                  <w:rStyle w:val="a3"/>
                  <w:rFonts w:eastAsia="Times New Roman"/>
                  <w:sz w:val="20"/>
                  <w:szCs w:val="20"/>
                </w:rPr>
                <w:t>Consolidated Statements of Comprehensive</w:t>
              </w:r>
            </w:hyperlink>
            <w:hyperlink w:anchor="iea84a414b5ba4eb8bba261c99039fab2_22" w:history="1">
              <w:r>
                <w:rPr>
                  <w:rStyle w:val="a3"/>
                  <w:rFonts w:eastAsia="Times New Roman"/>
                  <w:sz w:val="20"/>
                  <w:szCs w:val="20"/>
                </w:rPr>
                <w:t xml:space="preserve"> </w:t>
              </w:r>
            </w:hyperlink>
            <w:hyperlink w:anchor="iea84a414b5ba4eb8bba261c99039fab2_22" w:history="1">
              <w:r>
                <w:rPr>
                  <w:rStyle w:val="a3"/>
                  <w:rFonts w:eastAsia="Times New Roman"/>
                  <w:sz w:val="20"/>
                  <w:szCs w:val="20"/>
                </w:rPr>
                <w:t>(</w:t>
              </w:r>
            </w:hyperlink>
            <w:hyperlink w:anchor="iea84a414b5ba4eb8bba261c99039fab2_22" w:history="1">
              <w:r>
                <w:rPr>
                  <w:rStyle w:val="a3"/>
                  <w:rFonts w:eastAsia="Times New Roman"/>
                  <w:sz w:val="20"/>
                  <w:szCs w:val="20"/>
                </w:rPr>
                <w:t>Loss</w:t>
              </w:r>
            </w:hyperlink>
            <w:hyperlink w:anchor="iea84a414b5ba4eb8bba261c99039fab2_22" w:history="1">
              <w:r>
                <w:rPr>
                  <w:rStyle w:val="a3"/>
                  <w:rFonts w:eastAsia="Times New Roman"/>
                  <w:sz w:val="20"/>
                  <w:szCs w:val="20"/>
                </w:rPr>
                <w:t xml:space="preserve">) </w:t>
              </w:r>
            </w:hyperlink>
            <w:hyperlink w:anchor="iea84a414b5ba4eb8bba261c99039fab2_22" w:history="1">
              <w:r>
                <w:rPr>
                  <w:rStyle w:val="a3"/>
                  <w:rFonts w:eastAsia="Times New Roman"/>
                  <w:sz w:val="20"/>
                  <w:szCs w:val="20"/>
                </w:rPr>
                <w:t>I</w:t>
              </w:r>
            </w:hyperlink>
            <w:hyperlink w:anchor="iea84a414b5ba4eb8bba261c99039fab2_22" w:history="1">
              <w:r>
                <w:rPr>
                  <w:rStyle w:val="a3"/>
                  <w:rFonts w:eastAsia="Times New Roman"/>
                  <w:sz w:val="20"/>
                  <w:szCs w:val="20"/>
                </w:rPr>
                <w:t>ncome for the three</w:t>
              </w:r>
            </w:hyperlink>
            <w:hyperlink w:anchor="iea84a414b5ba4eb8bba261c99039fab2_22" w:history="1">
              <w:r>
                <w:rPr>
                  <w:rStyle w:val="a3"/>
                  <w:rFonts w:eastAsia="Times New Roman"/>
                  <w:sz w:val="20"/>
                  <w:szCs w:val="20"/>
                </w:rPr>
                <w:t xml:space="preserve"> and six</w:t>
              </w:r>
            </w:hyperlink>
            <w:hyperlink w:anchor="iea84a414b5ba4eb8bba261c99039fab2_22" w:history="1">
              <w:r>
                <w:rPr>
                  <w:rStyle w:val="a3"/>
                  <w:rFonts w:eastAsia="Times New Roman"/>
                  <w:sz w:val="20"/>
                  <w:szCs w:val="20"/>
                </w:rPr>
                <w:t xml:space="preserve"> months ended </w:t>
              </w:r>
            </w:hyperlink>
            <w:hyperlink w:anchor="iea84a414b5ba4eb8bba261c99039fab2_22" w:history="1">
              <w:r>
                <w:rPr>
                  <w:rStyle w:val="a3"/>
                  <w:rFonts w:eastAsia="Times New Roman"/>
                  <w:sz w:val="20"/>
                  <w:szCs w:val="20"/>
                </w:rPr>
                <w:t>June</w:t>
              </w:r>
            </w:hyperlink>
            <w:hyperlink w:anchor="iea84a414b5ba4eb8bba261c99039fab2_22" w:history="1">
              <w:r>
                <w:rPr>
                  <w:rStyle w:val="a3"/>
                  <w:rFonts w:eastAsia="Times New Roman"/>
                  <w:sz w:val="20"/>
                  <w:szCs w:val="20"/>
                </w:rPr>
                <w:t xml:space="preserve"> 3</w:t>
              </w:r>
            </w:hyperlink>
            <w:hyperlink w:anchor="iea84a414b5ba4eb8bba261c99039fab2_22" w:history="1">
              <w:r>
                <w:rPr>
                  <w:rStyle w:val="a3"/>
                  <w:rFonts w:eastAsia="Times New Roman"/>
                  <w:sz w:val="20"/>
                  <w:szCs w:val="20"/>
                </w:rPr>
                <w:t>0</w:t>
              </w:r>
            </w:hyperlink>
            <w:hyperlink w:anchor="iea84a414b5ba4eb8bba261c99039fab2_22" w:history="1">
              <w:r>
                <w:rPr>
                  <w:rStyle w:val="a3"/>
                  <w:rFonts w:eastAsia="Times New Roman"/>
                  <w:sz w:val="20"/>
                  <w:szCs w:val="20"/>
                </w:rPr>
                <w:t>, 2020 and 2019</w:t>
              </w:r>
            </w:hyperlink>
          </w:p>
        </w:tc>
        <w:tc>
          <w:tcPr>
            <w:tcW w:w="0" w:type="auto"/>
            <w:gridSpan w:val="3"/>
            <w:tcMar>
              <w:top w:w="15" w:type="dxa"/>
              <w:left w:w="20" w:type="dxa"/>
              <w:bottom w:w="15" w:type="dxa"/>
              <w:right w:w="20" w:type="dxa"/>
            </w:tcMar>
            <w:vAlign w:val="bottom"/>
            <w:hideMark/>
          </w:tcPr>
          <w:p w14:paraId="59E72FE9"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1525DDC8" w14:textId="77777777" w:rsidR="00000000" w:rsidRDefault="00BA4217">
            <w:pPr>
              <w:jc w:val="right"/>
              <w:rPr>
                <w:rFonts w:eastAsia="Times New Roman"/>
              </w:rPr>
            </w:pPr>
            <w:hyperlink w:anchor="iea84a414b5ba4eb8bba261c99039fab2_22" w:history="1">
              <w:r>
                <w:rPr>
                  <w:rStyle w:val="a3"/>
                  <w:rFonts w:eastAsia="Times New Roman"/>
                  <w:sz w:val="20"/>
                  <w:szCs w:val="20"/>
                </w:rPr>
                <w:t>5</w:t>
              </w:r>
            </w:hyperlink>
          </w:p>
        </w:tc>
      </w:tr>
      <w:tr w:rsidR="00000000" w14:paraId="7EAEDC31"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4140080D"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5081A20E"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1832C9EE"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6F7976F1"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1D4E055" w14:textId="77777777" w:rsidR="00000000" w:rsidRDefault="00BA4217">
            <w:pPr>
              <w:rPr>
                <w:rFonts w:eastAsia="Times New Roman"/>
                <w:sz w:val="20"/>
                <w:szCs w:val="20"/>
              </w:rPr>
            </w:pPr>
          </w:p>
        </w:tc>
      </w:tr>
      <w:tr w:rsidR="00000000" w14:paraId="4E44E989" w14:textId="77777777">
        <w:trPr>
          <w:gridAfter w:val="2"/>
          <w:divId w:val="211187949"/>
          <w:jc w:val="center"/>
        </w:trPr>
        <w:tc>
          <w:tcPr>
            <w:tcW w:w="0" w:type="auto"/>
            <w:gridSpan w:val="3"/>
            <w:tcMar>
              <w:top w:w="15" w:type="dxa"/>
              <w:left w:w="20" w:type="dxa"/>
              <w:bottom w:w="15" w:type="dxa"/>
              <w:right w:w="20" w:type="dxa"/>
            </w:tcMar>
            <w:vAlign w:val="bottom"/>
            <w:hideMark/>
          </w:tcPr>
          <w:p w14:paraId="1542304D"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743AE0D"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hideMark/>
          </w:tcPr>
          <w:p w14:paraId="6A78E56A" w14:textId="77777777" w:rsidR="00000000" w:rsidRDefault="00BA4217">
            <w:pPr>
              <w:divId w:val="1659571645"/>
              <w:rPr>
                <w:rFonts w:eastAsia="Times New Roman"/>
              </w:rPr>
            </w:pPr>
            <w:hyperlink w:anchor="iea84a414b5ba4eb8bba261c99039fab2_25" w:history="1">
              <w:r>
                <w:rPr>
                  <w:rStyle w:val="a3"/>
                  <w:rFonts w:eastAsia="Times New Roman"/>
                  <w:sz w:val="20"/>
                  <w:szCs w:val="20"/>
                </w:rPr>
                <w:t>Consolidated Statements of Equity for the three</w:t>
              </w:r>
            </w:hyperlink>
            <w:hyperlink w:anchor="iea84a414b5ba4eb8bba261c99039fab2_25" w:history="1">
              <w:r>
                <w:rPr>
                  <w:rStyle w:val="a3"/>
                  <w:rFonts w:eastAsia="Times New Roman"/>
                  <w:sz w:val="20"/>
                  <w:szCs w:val="20"/>
                </w:rPr>
                <w:t xml:space="preserve"> and six</w:t>
              </w:r>
            </w:hyperlink>
            <w:hyperlink w:anchor="iea84a414b5ba4eb8bba261c99039fab2_25" w:history="1">
              <w:r>
                <w:rPr>
                  <w:rStyle w:val="a3"/>
                  <w:rFonts w:eastAsia="Times New Roman"/>
                  <w:sz w:val="20"/>
                  <w:szCs w:val="20"/>
                </w:rPr>
                <w:t xml:space="preserve"> months ended </w:t>
              </w:r>
            </w:hyperlink>
            <w:hyperlink w:anchor="iea84a414b5ba4eb8bba261c99039fab2_25" w:history="1">
              <w:r>
                <w:rPr>
                  <w:rStyle w:val="a3"/>
                  <w:rFonts w:eastAsia="Times New Roman"/>
                  <w:sz w:val="20"/>
                  <w:szCs w:val="20"/>
                </w:rPr>
                <w:t>June</w:t>
              </w:r>
            </w:hyperlink>
            <w:hyperlink w:anchor="iea84a414b5ba4eb8bba261c99039fab2_25" w:history="1">
              <w:r>
                <w:rPr>
                  <w:rStyle w:val="a3"/>
                  <w:rFonts w:eastAsia="Times New Roman"/>
                  <w:sz w:val="20"/>
                  <w:szCs w:val="20"/>
                </w:rPr>
                <w:t xml:space="preserve"> </w:t>
              </w:r>
            </w:hyperlink>
            <w:hyperlink w:anchor="iea84a414b5ba4eb8bba261c99039fab2_25" w:history="1">
              <w:r>
                <w:rPr>
                  <w:rStyle w:val="a3"/>
                  <w:rFonts w:eastAsia="Times New Roman"/>
                  <w:sz w:val="20"/>
                  <w:szCs w:val="20"/>
                </w:rPr>
                <w:t>3</w:t>
              </w:r>
            </w:hyperlink>
            <w:hyperlink w:anchor="iea84a414b5ba4eb8bba261c99039fab2_25" w:history="1">
              <w:r>
                <w:rPr>
                  <w:rStyle w:val="a3"/>
                  <w:rFonts w:eastAsia="Times New Roman"/>
                  <w:sz w:val="20"/>
                  <w:szCs w:val="20"/>
                </w:rPr>
                <w:t>0</w:t>
              </w:r>
            </w:hyperlink>
            <w:hyperlink w:anchor="iea84a414b5ba4eb8bba261c99039fab2_25" w:history="1">
              <w:r>
                <w:rPr>
                  <w:rStyle w:val="a3"/>
                  <w:rFonts w:eastAsia="Times New Roman"/>
                  <w:sz w:val="20"/>
                  <w:szCs w:val="20"/>
                </w:rPr>
                <w:t>, 2020 and 2019</w:t>
              </w:r>
            </w:hyperlink>
          </w:p>
        </w:tc>
        <w:tc>
          <w:tcPr>
            <w:tcW w:w="0" w:type="auto"/>
            <w:gridSpan w:val="3"/>
            <w:tcMar>
              <w:top w:w="15" w:type="dxa"/>
              <w:left w:w="20" w:type="dxa"/>
              <w:bottom w:w="15" w:type="dxa"/>
              <w:right w:w="20" w:type="dxa"/>
            </w:tcMar>
            <w:vAlign w:val="bottom"/>
            <w:hideMark/>
          </w:tcPr>
          <w:p w14:paraId="3B05F24B"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6E2CF877" w14:textId="77777777" w:rsidR="00000000" w:rsidRDefault="00BA4217">
            <w:pPr>
              <w:jc w:val="right"/>
              <w:rPr>
                <w:rFonts w:eastAsia="Times New Roman"/>
              </w:rPr>
            </w:pPr>
            <w:hyperlink w:anchor="iea84a414b5ba4eb8bba261c99039fab2_28" w:history="1">
              <w:r>
                <w:rPr>
                  <w:rStyle w:val="a3"/>
                  <w:rFonts w:eastAsia="Times New Roman"/>
                  <w:sz w:val="20"/>
                  <w:szCs w:val="20"/>
                </w:rPr>
                <w:t>6</w:t>
              </w:r>
            </w:hyperlink>
          </w:p>
        </w:tc>
      </w:tr>
      <w:tr w:rsidR="00000000" w14:paraId="6852A2F5"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44C013CC"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17C44996"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6047B61D"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3A226056"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53D68900" w14:textId="77777777" w:rsidR="00000000" w:rsidRDefault="00BA4217">
            <w:pPr>
              <w:rPr>
                <w:rFonts w:eastAsia="Times New Roman"/>
                <w:sz w:val="20"/>
                <w:szCs w:val="20"/>
              </w:rPr>
            </w:pPr>
          </w:p>
        </w:tc>
      </w:tr>
      <w:tr w:rsidR="00000000" w14:paraId="481B83BD" w14:textId="77777777">
        <w:trPr>
          <w:gridAfter w:val="2"/>
          <w:divId w:val="211187949"/>
          <w:jc w:val="center"/>
        </w:trPr>
        <w:tc>
          <w:tcPr>
            <w:tcW w:w="0" w:type="auto"/>
            <w:gridSpan w:val="3"/>
            <w:vAlign w:val="center"/>
            <w:hideMark/>
          </w:tcPr>
          <w:p w14:paraId="454288AA" w14:textId="77777777" w:rsidR="00000000" w:rsidRDefault="00BA4217">
            <w:pPr>
              <w:rPr>
                <w:rFonts w:eastAsia="Times New Roman"/>
                <w:sz w:val="20"/>
                <w:szCs w:val="20"/>
              </w:rPr>
            </w:pPr>
          </w:p>
        </w:tc>
        <w:tc>
          <w:tcPr>
            <w:tcW w:w="0" w:type="auto"/>
            <w:gridSpan w:val="3"/>
            <w:vAlign w:val="center"/>
            <w:hideMark/>
          </w:tcPr>
          <w:p w14:paraId="2481BEAC" w14:textId="77777777" w:rsidR="00000000" w:rsidRDefault="00BA4217">
            <w:pPr>
              <w:rPr>
                <w:rFonts w:eastAsia="Times New Roman"/>
                <w:sz w:val="20"/>
                <w:szCs w:val="20"/>
              </w:rPr>
            </w:pPr>
          </w:p>
        </w:tc>
        <w:tc>
          <w:tcPr>
            <w:tcW w:w="0" w:type="auto"/>
            <w:gridSpan w:val="3"/>
            <w:vAlign w:val="center"/>
            <w:hideMark/>
          </w:tcPr>
          <w:p w14:paraId="207C88F4" w14:textId="77777777" w:rsidR="00000000" w:rsidRDefault="00BA4217">
            <w:pPr>
              <w:rPr>
                <w:rFonts w:eastAsia="Times New Roman"/>
                <w:sz w:val="20"/>
                <w:szCs w:val="20"/>
              </w:rPr>
            </w:pPr>
          </w:p>
        </w:tc>
        <w:tc>
          <w:tcPr>
            <w:tcW w:w="0" w:type="auto"/>
            <w:gridSpan w:val="3"/>
            <w:vAlign w:val="center"/>
            <w:hideMark/>
          </w:tcPr>
          <w:p w14:paraId="649EC285" w14:textId="77777777" w:rsidR="00000000" w:rsidRDefault="00BA4217">
            <w:pPr>
              <w:rPr>
                <w:rFonts w:eastAsia="Times New Roman"/>
                <w:sz w:val="20"/>
                <w:szCs w:val="20"/>
              </w:rPr>
            </w:pPr>
          </w:p>
        </w:tc>
        <w:tc>
          <w:tcPr>
            <w:tcW w:w="0" w:type="auto"/>
            <w:gridSpan w:val="3"/>
            <w:vAlign w:val="center"/>
            <w:hideMark/>
          </w:tcPr>
          <w:p w14:paraId="399945E7" w14:textId="77777777" w:rsidR="00000000" w:rsidRDefault="00BA4217">
            <w:pPr>
              <w:rPr>
                <w:rFonts w:eastAsia="Times New Roman"/>
                <w:sz w:val="20"/>
                <w:szCs w:val="20"/>
              </w:rPr>
            </w:pPr>
          </w:p>
        </w:tc>
      </w:tr>
      <w:tr w:rsidR="00000000" w14:paraId="03FCB8EC" w14:textId="77777777">
        <w:trPr>
          <w:gridAfter w:val="2"/>
          <w:divId w:val="211187949"/>
          <w:jc w:val="center"/>
        </w:trPr>
        <w:tc>
          <w:tcPr>
            <w:tcW w:w="0" w:type="auto"/>
            <w:gridSpan w:val="3"/>
            <w:vAlign w:val="center"/>
            <w:hideMark/>
          </w:tcPr>
          <w:p w14:paraId="6299B4D0" w14:textId="77777777" w:rsidR="00000000" w:rsidRDefault="00BA4217">
            <w:pPr>
              <w:rPr>
                <w:rFonts w:eastAsia="Times New Roman"/>
                <w:sz w:val="20"/>
                <w:szCs w:val="20"/>
              </w:rPr>
            </w:pPr>
          </w:p>
        </w:tc>
        <w:tc>
          <w:tcPr>
            <w:tcW w:w="0" w:type="auto"/>
            <w:gridSpan w:val="3"/>
            <w:vAlign w:val="center"/>
            <w:hideMark/>
          </w:tcPr>
          <w:p w14:paraId="3DBA7085" w14:textId="77777777" w:rsidR="00000000" w:rsidRDefault="00BA4217">
            <w:pPr>
              <w:rPr>
                <w:rFonts w:eastAsia="Times New Roman"/>
                <w:sz w:val="20"/>
                <w:szCs w:val="20"/>
              </w:rPr>
            </w:pPr>
          </w:p>
        </w:tc>
        <w:tc>
          <w:tcPr>
            <w:tcW w:w="0" w:type="auto"/>
            <w:gridSpan w:val="3"/>
            <w:vAlign w:val="center"/>
            <w:hideMark/>
          </w:tcPr>
          <w:p w14:paraId="347B79CE" w14:textId="77777777" w:rsidR="00000000" w:rsidRDefault="00BA4217">
            <w:pPr>
              <w:rPr>
                <w:rFonts w:eastAsia="Times New Roman"/>
                <w:sz w:val="20"/>
                <w:szCs w:val="20"/>
              </w:rPr>
            </w:pPr>
          </w:p>
        </w:tc>
        <w:tc>
          <w:tcPr>
            <w:tcW w:w="0" w:type="auto"/>
            <w:gridSpan w:val="3"/>
            <w:vAlign w:val="center"/>
            <w:hideMark/>
          </w:tcPr>
          <w:p w14:paraId="7FFCA55B" w14:textId="77777777" w:rsidR="00000000" w:rsidRDefault="00BA4217">
            <w:pPr>
              <w:rPr>
                <w:rFonts w:eastAsia="Times New Roman"/>
                <w:sz w:val="20"/>
                <w:szCs w:val="20"/>
              </w:rPr>
            </w:pPr>
          </w:p>
        </w:tc>
        <w:tc>
          <w:tcPr>
            <w:tcW w:w="0" w:type="auto"/>
            <w:gridSpan w:val="3"/>
            <w:vAlign w:val="center"/>
            <w:hideMark/>
          </w:tcPr>
          <w:p w14:paraId="1A6085E1" w14:textId="77777777" w:rsidR="00000000" w:rsidRDefault="00BA4217">
            <w:pPr>
              <w:rPr>
                <w:rFonts w:eastAsia="Times New Roman"/>
                <w:sz w:val="20"/>
                <w:szCs w:val="20"/>
              </w:rPr>
            </w:pPr>
          </w:p>
        </w:tc>
      </w:tr>
      <w:tr w:rsidR="00000000" w14:paraId="5D701E48" w14:textId="77777777">
        <w:trPr>
          <w:gridAfter w:val="2"/>
          <w:divId w:val="211187949"/>
          <w:jc w:val="center"/>
        </w:trPr>
        <w:tc>
          <w:tcPr>
            <w:tcW w:w="0" w:type="auto"/>
            <w:gridSpan w:val="3"/>
            <w:tcMar>
              <w:top w:w="15" w:type="dxa"/>
              <w:left w:w="20" w:type="dxa"/>
              <w:bottom w:w="15" w:type="dxa"/>
              <w:right w:w="20" w:type="dxa"/>
            </w:tcMar>
            <w:vAlign w:val="bottom"/>
            <w:hideMark/>
          </w:tcPr>
          <w:p w14:paraId="114EE159"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1A27BBDF"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hideMark/>
          </w:tcPr>
          <w:p w14:paraId="015F17C2" w14:textId="77777777" w:rsidR="00000000" w:rsidRDefault="00BA4217">
            <w:pPr>
              <w:divId w:val="95097919"/>
              <w:rPr>
                <w:rFonts w:eastAsia="Times New Roman"/>
              </w:rPr>
            </w:pPr>
            <w:hyperlink w:anchor="iea84a414b5ba4eb8bba261c99039fab2_31" w:history="1">
              <w:r>
                <w:rPr>
                  <w:rStyle w:val="a3"/>
                  <w:rFonts w:eastAsia="Times New Roman"/>
                  <w:sz w:val="20"/>
                  <w:szCs w:val="20"/>
                </w:rPr>
                <w:t>Consolidated Statements of Cas</w:t>
              </w:r>
            </w:hyperlink>
            <w:hyperlink w:anchor="iea84a414b5ba4eb8bba261c99039fab2_31" w:history="1">
              <w:r>
                <w:rPr>
                  <w:rStyle w:val="a3"/>
                  <w:rFonts w:eastAsia="Times New Roman"/>
                  <w:sz w:val="20"/>
                  <w:szCs w:val="20"/>
                </w:rPr>
                <w:t xml:space="preserve">h </w:t>
              </w:r>
            </w:hyperlink>
            <w:hyperlink w:anchor="iea84a414b5ba4eb8bba261c99039fab2_31" w:history="1">
              <w:r>
                <w:rPr>
                  <w:rStyle w:val="a3"/>
                  <w:rFonts w:eastAsia="Times New Roman"/>
                  <w:sz w:val="20"/>
                  <w:szCs w:val="20"/>
                </w:rPr>
                <w:t>Flows</w:t>
              </w:r>
            </w:hyperlink>
            <w:hyperlink w:anchor="iea84a414b5ba4eb8bba261c99039fab2_31" w:history="1">
              <w:r>
                <w:rPr>
                  <w:rStyle w:val="a3"/>
                  <w:rFonts w:eastAsia="Times New Roman"/>
                  <w:sz w:val="20"/>
                  <w:szCs w:val="20"/>
                </w:rPr>
                <w:t xml:space="preserve"> for the six months ended June 30, 2020 and </w:t>
              </w:r>
            </w:hyperlink>
            <w:hyperlink w:anchor="iea84a414b5ba4eb8bba261c99039fab2_31" w:history="1">
              <w:r>
                <w:rPr>
                  <w:rStyle w:val="a3"/>
                  <w:rFonts w:eastAsia="Times New Roman"/>
                  <w:sz w:val="20"/>
                  <w:szCs w:val="20"/>
                </w:rPr>
                <w:t>2019</w:t>
              </w:r>
            </w:hyperlink>
          </w:p>
        </w:tc>
        <w:tc>
          <w:tcPr>
            <w:tcW w:w="0" w:type="auto"/>
            <w:gridSpan w:val="3"/>
            <w:tcMar>
              <w:top w:w="15" w:type="dxa"/>
              <w:left w:w="20" w:type="dxa"/>
              <w:bottom w:w="15" w:type="dxa"/>
              <w:right w:w="20" w:type="dxa"/>
            </w:tcMar>
            <w:vAlign w:val="bottom"/>
            <w:hideMark/>
          </w:tcPr>
          <w:p w14:paraId="381F145D"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1B5D180B" w14:textId="77777777" w:rsidR="00000000" w:rsidRDefault="00BA4217">
            <w:pPr>
              <w:jc w:val="right"/>
              <w:rPr>
                <w:rFonts w:eastAsia="Times New Roman"/>
              </w:rPr>
            </w:pPr>
            <w:hyperlink w:anchor="iea84a414b5ba4eb8bba261c99039fab2_31" w:history="1">
              <w:r>
                <w:rPr>
                  <w:rStyle w:val="a3"/>
                  <w:rFonts w:eastAsia="Times New Roman"/>
                  <w:sz w:val="20"/>
                  <w:szCs w:val="20"/>
                </w:rPr>
                <w:t>8</w:t>
              </w:r>
            </w:hyperlink>
          </w:p>
        </w:tc>
      </w:tr>
      <w:tr w:rsidR="00000000" w14:paraId="7EF9B13B"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3146AA84"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7F08552D"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DB8ADA2"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30EA1DA8"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0808EF9" w14:textId="77777777" w:rsidR="00000000" w:rsidRDefault="00BA4217">
            <w:pPr>
              <w:rPr>
                <w:rFonts w:eastAsia="Times New Roman"/>
                <w:sz w:val="20"/>
                <w:szCs w:val="20"/>
              </w:rPr>
            </w:pPr>
          </w:p>
        </w:tc>
      </w:tr>
      <w:tr w:rsidR="00000000" w14:paraId="594687FD" w14:textId="77777777">
        <w:trPr>
          <w:gridAfter w:val="2"/>
          <w:divId w:val="211187949"/>
          <w:jc w:val="center"/>
        </w:trPr>
        <w:tc>
          <w:tcPr>
            <w:tcW w:w="0" w:type="auto"/>
            <w:gridSpan w:val="3"/>
            <w:tcMar>
              <w:top w:w="15" w:type="dxa"/>
              <w:left w:w="20" w:type="dxa"/>
              <w:bottom w:w="15" w:type="dxa"/>
              <w:right w:w="20" w:type="dxa"/>
            </w:tcMar>
            <w:vAlign w:val="bottom"/>
            <w:hideMark/>
          </w:tcPr>
          <w:p w14:paraId="4C112F46"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A4F8099"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hideMark/>
          </w:tcPr>
          <w:p w14:paraId="67054432" w14:textId="77777777" w:rsidR="00000000" w:rsidRDefault="00BA4217">
            <w:pPr>
              <w:divId w:val="1144128076"/>
              <w:rPr>
                <w:rFonts w:eastAsia="Times New Roman"/>
              </w:rPr>
            </w:pPr>
            <w:hyperlink w:anchor="iea84a414b5ba4eb8bba261c99039fab2_34" w:history="1">
              <w:r>
                <w:rPr>
                  <w:rStyle w:val="a3"/>
                  <w:rFonts w:eastAsia="Times New Roman"/>
                  <w:sz w:val="20"/>
                  <w:szCs w:val="20"/>
                </w:rPr>
                <w:t>Notes to Consolidated Financial Statements</w:t>
              </w:r>
            </w:hyperlink>
          </w:p>
        </w:tc>
        <w:tc>
          <w:tcPr>
            <w:tcW w:w="0" w:type="auto"/>
            <w:gridSpan w:val="3"/>
            <w:tcMar>
              <w:top w:w="15" w:type="dxa"/>
              <w:left w:w="20" w:type="dxa"/>
              <w:bottom w:w="15" w:type="dxa"/>
              <w:right w:w="20" w:type="dxa"/>
            </w:tcMar>
            <w:vAlign w:val="bottom"/>
            <w:hideMark/>
          </w:tcPr>
          <w:p w14:paraId="50163177"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7E74935E" w14:textId="77777777" w:rsidR="00000000" w:rsidRDefault="00BA4217">
            <w:pPr>
              <w:jc w:val="right"/>
              <w:rPr>
                <w:rFonts w:eastAsia="Times New Roman"/>
              </w:rPr>
            </w:pPr>
            <w:hyperlink w:anchor="iea84a414b5ba4eb8bba261c99039fab2_34" w:history="1">
              <w:r>
                <w:rPr>
                  <w:rStyle w:val="a3"/>
                  <w:rFonts w:eastAsia="Times New Roman"/>
                  <w:sz w:val="20"/>
                  <w:szCs w:val="20"/>
                </w:rPr>
                <w:t>10</w:t>
              </w:r>
            </w:hyperlink>
          </w:p>
        </w:tc>
      </w:tr>
      <w:tr w:rsidR="00000000" w14:paraId="4DAD1B2D"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01DBE515"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6BF006E1"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244E50B"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5813B8C7"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07A485C9" w14:textId="77777777" w:rsidR="00000000" w:rsidRDefault="00BA4217">
            <w:pPr>
              <w:rPr>
                <w:rFonts w:eastAsia="Times New Roman"/>
                <w:sz w:val="20"/>
                <w:szCs w:val="20"/>
              </w:rPr>
            </w:pPr>
          </w:p>
        </w:tc>
      </w:tr>
      <w:tr w:rsidR="00000000" w14:paraId="358E5E94" w14:textId="77777777">
        <w:trPr>
          <w:gridAfter w:val="2"/>
          <w:divId w:val="211187949"/>
          <w:jc w:val="center"/>
        </w:trPr>
        <w:tc>
          <w:tcPr>
            <w:tcW w:w="0" w:type="auto"/>
            <w:gridSpan w:val="3"/>
            <w:tcMar>
              <w:top w:w="30" w:type="dxa"/>
              <w:left w:w="20" w:type="dxa"/>
              <w:bottom w:w="30" w:type="dxa"/>
              <w:right w:w="20" w:type="dxa"/>
            </w:tcMar>
            <w:hideMark/>
          </w:tcPr>
          <w:p w14:paraId="04F87F2B" w14:textId="77777777" w:rsidR="00000000" w:rsidRDefault="00BA4217">
            <w:pPr>
              <w:divId w:val="671681799"/>
              <w:rPr>
                <w:rFonts w:eastAsia="Times New Roman"/>
              </w:rPr>
            </w:pPr>
            <w:hyperlink w:anchor="iea84a414b5ba4eb8bba261c99039fab2_103" w:history="1">
              <w:r>
                <w:rPr>
                  <w:rStyle w:val="a3"/>
                  <w:rFonts w:eastAsia="Times New Roman"/>
                  <w:sz w:val="20"/>
                  <w:szCs w:val="20"/>
                </w:rPr>
                <w:t>Item 2.</w:t>
              </w:r>
            </w:hyperlink>
          </w:p>
        </w:tc>
        <w:tc>
          <w:tcPr>
            <w:tcW w:w="0" w:type="auto"/>
            <w:gridSpan w:val="3"/>
            <w:tcMar>
              <w:top w:w="15" w:type="dxa"/>
              <w:left w:w="20" w:type="dxa"/>
              <w:bottom w:w="15" w:type="dxa"/>
              <w:right w:w="20" w:type="dxa"/>
            </w:tcMar>
            <w:vAlign w:val="bottom"/>
            <w:hideMark/>
          </w:tcPr>
          <w:p w14:paraId="4C3344BA" w14:textId="77777777" w:rsidR="00000000" w:rsidRDefault="00BA4217">
            <w:pPr>
              <w:rPr>
                <w:rFonts w:eastAsia="Times New Roman"/>
              </w:rPr>
            </w:pPr>
          </w:p>
        </w:tc>
        <w:tc>
          <w:tcPr>
            <w:tcW w:w="0" w:type="auto"/>
            <w:gridSpan w:val="3"/>
            <w:tcMar>
              <w:top w:w="30" w:type="dxa"/>
              <w:left w:w="20" w:type="dxa"/>
              <w:bottom w:w="30" w:type="dxa"/>
              <w:right w:w="20" w:type="dxa"/>
            </w:tcMar>
            <w:hideMark/>
          </w:tcPr>
          <w:p w14:paraId="65E05E92" w14:textId="77777777" w:rsidR="00000000" w:rsidRDefault="00BA4217">
            <w:pPr>
              <w:divId w:val="1264876238"/>
              <w:rPr>
                <w:rFonts w:eastAsia="Times New Roman"/>
              </w:rPr>
            </w:pPr>
            <w:hyperlink w:anchor="iea84a414b5ba4eb8bba261c99039fab2_103" w:history="1">
              <w:r>
                <w:rPr>
                  <w:rStyle w:val="a3"/>
                  <w:rFonts w:eastAsia="Times New Roman"/>
                  <w:sz w:val="20"/>
                  <w:szCs w:val="20"/>
                </w:rPr>
                <w:t>Management's Discussion and Analysis of Financial Condition and Results of Operations</w:t>
              </w:r>
            </w:hyperlink>
          </w:p>
        </w:tc>
        <w:tc>
          <w:tcPr>
            <w:tcW w:w="0" w:type="auto"/>
            <w:gridSpan w:val="3"/>
            <w:tcMar>
              <w:top w:w="15" w:type="dxa"/>
              <w:left w:w="20" w:type="dxa"/>
              <w:bottom w:w="15" w:type="dxa"/>
              <w:right w:w="20" w:type="dxa"/>
            </w:tcMar>
            <w:vAlign w:val="bottom"/>
            <w:hideMark/>
          </w:tcPr>
          <w:p w14:paraId="6B99006C"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67B212F6" w14:textId="77777777" w:rsidR="00000000" w:rsidRDefault="00BA4217">
            <w:pPr>
              <w:jc w:val="right"/>
              <w:rPr>
                <w:rFonts w:eastAsia="Times New Roman"/>
              </w:rPr>
            </w:pPr>
            <w:hyperlink w:anchor="iea84a414b5ba4eb8bba261c99039fab2_103" w:history="1">
              <w:r>
                <w:rPr>
                  <w:rStyle w:val="a3"/>
                  <w:rFonts w:eastAsia="Times New Roman"/>
                  <w:sz w:val="20"/>
                  <w:szCs w:val="20"/>
                </w:rPr>
                <w:t>27</w:t>
              </w:r>
            </w:hyperlink>
          </w:p>
        </w:tc>
      </w:tr>
      <w:tr w:rsidR="00000000" w14:paraId="1001B31F"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31CF2D3B"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740705A0"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C6FB91F"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51DA69C"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0D8DB266" w14:textId="77777777" w:rsidR="00000000" w:rsidRDefault="00BA4217">
            <w:pPr>
              <w:rPr>
                <w:rFonts w:eastAsia="Times New Roman"/>
                <w:sz w:val="20"/>
                <w:szCs w:val="20"/>
              </w:rPr>
            </w:pPr>
          </w:p>
        </w:tc>
      </w:tr>
      <w:tr w:rsidR="00000000" w14:paraId="3D90E57A" w14:textId="77777777">
        <w:trPr>
          <w:gridAfter w:val="2"/>
          <w:divId w:val="211187949"/>
          <w:jc w:val="center"/>
        </w:trPr>
        <w:tc>
          <w:tcPr>
            <w:tcW w:w="0" w:type="auto"/>
            <w:gridSpan w:val="3"/>
            <w:tcMar>
              <w:top w:w="30" w:type="dxa"/>
              <w:left w:w="20" w:type="dxa"/>
              <w:bottom w:w="30" w:type="dxa"/>
              <w:right w:w="20" w:type="dxa"/>
            </w:tcMar>
            <w:hideMark/>
          </w:tcPr>
          <w:p w14:paraId="2C416B5A" w14:textId="77777777" w:rsidR="00000000" w:rsidRDefault="00BA4217">
            <w:pPr>
              <w:divId w:val="1788967396"/>
              <w:rPr>
                <w:rFonts w:eastAsia="Times New Roman"/>
              </w:rPr>
            </w:pPr>
            <w:hyperlink w:anchor="iea84a414b5ba4eb8bba261c99039fab2_127" w:history="1">
              <w:r>
                <w:rPr>
                  <w:rStyle w:val="a3"/>
                  <w:rFonts w:eastAsia="Times New Roman"/>
                  <w:sz w:val="20"/>
                  <w:szCs w:val="20"/>
                </w:rPr>
                <w:t>Item 3.</w:t>
              </w:r>
            </w:hyperlink>
          </w:p>
        </w:tc>
        <w:tc>
          <w:tcPr>
            <w:tcW w:w="0" w:type="auto"/>
            <w:gridSpan w:val="3"/>
            <w:tcMar>
              <w:top w:w="15" w:type="dxa"/>
              <w:left w:w="20" w:type="dxa"/>
              <w:bottom w:w="15" w:type="dxa"/>
              <w:right w:w="20" w:type="dxa"/>
            </w:tcMar>
            <w:vAlign w:val="bottom"/>
            <w:hideMark/>
          </w:tcPr>
          <w:p w14:paraId="64C03349" w14:textId="77777777" w:rsidR="00000000" w:rsidRDefault="00BA4217">
            <w:pPr>
              <w:rPr>
                <w:rFonts w:eastAsia="Times New Roman"/>
              </w:rPr>
            </w:pPr>
          </w:p>
        </w:tc>
        <w:tc>
          <w:tcPr>
            <w:tcW w:w="0" w:type="auto"/>
            <w:gridSpan w:val="3"/>
            <w:tcMar>
              <w:top w:w="30" w:type="dxa"/>
              <w:left w:w="20" w:type="dxa"/>
              <w:bottom w:w="30" w:type="dxa"/>
              <w:right w:w="20" w:type="dxa"/>
            </w:tcMar>
            <w:hideMark/>
          </w:tcPr>
          <w:p w14:paraId="3C7C5E52" w14:textId="77777777" w:rsidR="00000000" w:rsidRDefault="00BA4217">
            <w:pPr>
              <w:divId w:val="1109735871"/>
              <w:rPr>
                <w:rFonts w:eastAsia="Times New Roman"/>
              </w:rPr>
            </w:pPr>
            <w:hyperlink w:anchor="iea84a414b5ba4eb8bba261c99039fab2_127" w:history="1">
              <w:r>
                <w:rPr>
                  <w:rStyle w:val="a3"/>
                  <w:rFonts w:eastAsia="Times New Roman"/>
                  <w:sz w:val="20"/>
                  <w:szCs w:val="20"/>
                </w:rPr>
                <w:t>Quantitative and Qualitative Disclosures About Market Risk</w:t>
              </w:r>
            </w:hyperlink>
          </w:p>
        </w:tc>
        <w:tc>
          <w:tcPr>
            <w:tcW w:w="0" w:type="auto"/>
            <w:gridSpan w:val="3"/>
            <w:tcMar>
              <w:top w:w="15" w:type="dxa"/>
              <w:left w:w="20" w:type="dxa"/>
              <w:bottom w:w="15" w:type="dxa"/>
              <w:right w:w="20" w:type="dxa"/>
            </w:tcMar>
            <w:vAlign w:val="bottom"/>
            <w:hideMark/>
          </w:tcPr>
          <w:p w14:paraId="0A3B51B9"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20BAE932" w14:textId="77777777" w:rsidR="00000000" w:rsidRDefault="00BA4217">
            <w:pPr>
              <w:jc w:val="right"/>
              <w:rPr>
                <w:rFonts w:eastAsia="Times New Roman"/>
              </w:rPr>
            </w:pPr>
            <w:hyperlink w:anchor="iea84a414b5ba4eb8bba261c99039fab2_127" w:history="1">
              <w:r>
                <w:rPr>
                  <w:rStyle w:val="a3"/>
                  <w:rFonts w:eastAsia="Times New Roman"/>
                  <w:sz w:val="20"/>
                  <w:szCs w:val="20"/>
                </w:rPr>
                <w:t>42</w:t>
              </w:r>
            </w:hyperlink>
          </w:p>
        </w:tc>
      </w:tr>
      <w:tr w:rsidR="00000000" w14:paraId="45EA2D0C"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7AC049A4"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3DD60DFE"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57E39506"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50D8F985"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EE94433" w14:textId="77777777" w:rsidR="00000000" w:rsidRDefault="00BA4217">
            <w:pPr>
              <w:rPr>
                <w:rFonts w:eastAsia="Times New Roman"/>
                <w:sz w:val="20"/>
                <w:szCs w:val="20"/>
              </w:rPr>
            </w:pPr>
          </w:p>
        </w:tc>
      </w:tr>
      <w:tr w:rsidR="00000000" w14:paraId="26F9725A" w14:textId="77777777">
        <w:trPr>
          <w:gridAfter w:val="2"/>
          <w:divId w:val="211187949"/>
          <w:jc w:val="center"/>
        </w:trPr>
        <w:tc>
          <w:tcPr>
            <w:tcW w:w="0" w:type="auto"/>
            <w:gridSpan w:val="3"/>
            <w:tcMar>
              <w:top w:w="30" w:type="dxa"/>
              <w:left w:w="20" w:type="dxa"/>
              <w:bottom w:w="30" w:type="dxa"/>
              <w:right w:w="20" w:type="dxa"/>
            </w:tcMar>
            <w:hideMark/>
          </w:tcPr>
          <w:p w14:paraId="43CEFB01" w14:textId="77777777" w:rsidR="00000000" w:rsidRDefault="00BA4217">
            <w:pPr>
              <w:divId w:val="1709330396"/>
              <w:rPr>
                <w:rFonts w:eastAsia="Times New Roman"/>
              </w:rPr>
            </w:pPr>
            <w:hyperlink w:anchor="iea84a414b5ba4eb8bba261c99039fab2_130" w:history="1">
              <w:r>
                <w:rPr>
                  <w:rStyle w:val="a3"/>
                  <w:rFonts w:eastAsia="Times New Roman"/>
                  <w:sz w:val="20"/>
                  <w:szCs w:val="20"/>
                </w:rPr>
                <w:t>Item 4.</w:t>
              </w:r>
            </w:hyperlink>
          </w:p>
        </w:tc>
        <w:tc>
          <w:tcPr>
            <w:tcW w:w="0" w:type="auto"/>
            <w:gridSpan w:val="3"/>
            <w:tcMar>
              <w:top w:w="15" w:type="dxa"/>
              <w:left w:w="20" w:type="dxa"/>
              <w:bottom w:w="15" w:type="dxa"/>
              <w:right w:w="20" w:type="dxa"/>
            </w:tcMar>
            <w:vAlign w:val="bottom"/>
            <w:hideMark/>
          </w:tcPr>
          <w:p w14:paraId="76802070" w14:textId="77777777" w:rsidR="00000000" w:rsidRDefault="00BA4217">
            <w:pPr>
              <w:rPr>
                <w:rFonts w:eastAsia="Times New Roman"/>
              </w:rPr>
            </w:pPr>
          </w:p>
        </w:tc>
        <w:tc>
          <w:tcPr>
            <w:tcW w:w="0" w:type="auto"/>
            <w:gridSpan w:val="3"/>
            <w:tcMar>
              <w:top w:w="30" w:type="dxa"/>
              <w:left w:w="20" w:type="dxa"/>
              <w:bottom w:w="30" w:type="dxa"/>
              <w:right w:w="20" w:type="dxa"/>
            </w:tcMar>
            <w:hideMark/>
          </w:tcPr>
          <w:p w14:paraId="2C69690B" w14:textId="77777777" w:rsidR="00000000" w:rsidRDefault="00BA4217">
            <w:pPr>
              <w:divId w:val="1061906090"/>
              <w:rPr>
                <w:rFonts w:eastAsia="Times New Roman"/>
              </w:rPr>
            </w:pPr>
            <w:hyperlink w:anchor="iea84a414b5ba4eb8bba261c99039fab2_130" w:history="1">
              <w:r>
                <w:rPr>
                  <w:rStyle w:val="a3"/>
                  <w:rFonts w:eastAsia="Times New Roman"/>
                  <w:sz w:val="20"/>
                  <w:szCs w:val="20"/>
                </w:rPr>
                <w:t>Controls and Procedures</w:t>
              </w:r>
            </w:hyperlink>
          </w:p>
        </w:tc>
        <w:tc>
          <w:tcPr>
            <w:tcW w:w="0" w:type="auto"/>
            <w:gridSpan w:val="3"/>
            <w:tcMar>
              <w:top w:w="15" w:type="dxa"/>
              <w:left w:w="20" w:type="dxa"/>
              <w:bottom w:w="15" w:type="dxa"/>
              <w:right w:w="20" w:type="dxa"/>
            </w:tcMar>
            <w:vAlign w:val="bottom"/>
            <w:hideMark/>
          </w:tcPr>
          <w:p w14:paraId="62EF8450"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19B3EF8B" w14:textId="77777777" w:rsidR="00000000" w:rsidRDefault="00BA4217">
            <w:pPr>
              <w:jc w:val="right"/>
              <w:rPr>
                <w:rFonts w:eastAsia="Times New Roman"/>
              </w:rPr>
            </w:pPr>
            <w:hyperlink w:anchor="iea84a414b5ba4eb8bba261c99039fab2_130" w:history="1">
              <w:r>
                <w:rPr>
                  <w:rStyle w:val="a3"/>
                  <w:rFonts w:eastAsia="Times New Roman"/>
                  <w:sz w:val="20"/>
                  <w:szCs w:val="20"/>
                </w:rPr>
                <w:t>43</w:t>
              </w:r>
            </w:hyperlink>
          </w:p>
        </w:tc>
      </w:tr>
      <w:tr w:rsidR="00000000" w14:paraId="44BE6AC1"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4AA4ABC7"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2A5EDD44"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145B49BB"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0D283E1D"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5BE39455" w14:textId="77777777" w:rsidR="00000000" w:rsidRDefault="00BA4217">
            <w:pPr>
              <w:rPr>
                <w:rFonts w:eastAsia="Times New Roman"/>
                <w:sz w:val="20"/>
                <w:szCs w:val="20"/>
              </w:rPr>
            </w:pPr>
          </w:p>
        </w:tc>
      </w:tr>
      <w:tr w:rsidR="00000000" w14:paraId="31100545" w14:textId="77777777">
        <w:trPr>
          <w:gridAfter w:val="2"/>
          <w:divId w:val="211187949"/>
          <w:jc w:val="center"/>
        </w:trPr>
        <w:tc>
          <w:tcPr>
            <w:tcW w:w="0" w:type="auto"/>
            <w:gridSpan w:val="3"/>
            <w:tcMar>
              <w:top w:w="30" w:type="dxa"/>
              <w:left w:w="20" w:type="dxa"/>
              <w:bottom w:w="30" w:type="dxa"/>
              <w:right w:w="20" w:type="dxa"/>
            </w:tcMar>
            <w:hideMark/>
          </w:tcPr>
          <w:p w14:paraId="58123AD7" w14:textId="77777777" w:rsidR="00000000" w:rsidRDefault="00BA4217">
            <w:pPr>
              <w:rPr>
                <w:rFonts w:eastAsia="Times New Roman"/>
              </w:rPr>
            </w:pPr>
            <w:r>
              <w:rPr>
                <w:rFonts w:eastAsia="Times New Roman"/>
                <w:b/>
                <w:bCs/>
                <w:color w:val="000000"/>
                <w:sz w:val="20"/>
                <w:szCs w:val="20"/>
              </w:rPr>
              <w:t>Part I</w:t>
            </w:r>
            <w:r>
              <w:rPr>
                <w:rFonts w:eastAsia="Times New Roman"/>
                <w:b/>
                <w:bCs/>
                <w:color w:val="000000"/>
                <w:sz w:val="20"/>
                <w:szCs w:val="20"/>
              </w:rPr>
              <w:t>I</w:t>
            </w:r>
          </w:p>
        </w:tc>
        <w:tc>
          <w:tcPr>
            <w:tcW w:w="0" w:type="auto"/>
            <w:gridSpan w:val="3"/>
            <w:tcMar>
              <w:top w:w="15" w:type="dxa"/>
              <w:left w:w="20" w:type="dxa"/>
              <w:bottom w:w="15" w:type="dxa"/>
              <w:right w:w="20" w:type="dxa"/>
            </w:tcMar>
            <w:vAlign w:val="bottom"/>
            <w:hideMark/>
          </w:tcPr>
          <w:p w14:paraId="4E6823F2" w14:textId="77777777" w:rsidR="00000000" w:rsidRDefault="00BA4217">
            <w:pPr>
              <w:rPr>
                <w:rFonts w:eastAsia="Times New Roman"/>
              </w:rPr>
            </w:pPr>
          </w:p>
        </w:tc>
        <w:tc>
          <w:tcPr>
            <w:tcW w:w="0" w:type="auto"/>
            <w:gridSpan w:val="3"/>
            <w:tcMar>
              <w:top w:w="30" w:type="dxa"/>
              <w:left w:w="20" w:type="dxa"/>
              <w:bottom w:w="30" w:type="dxa"/>
              <w:right w:w="20" w:type="dxa"/>
            </w:tcMar>
            <w:hideMark/>
          </w:tcPr>
          <w:p w14:paraId="0C37CC97" w14:textId="77777777" w:rsidR="00000000" w:rsidRDefault="00BA4217">
            <w:pPr>
              <w:rPr>
                <w:rFonts w:eastAsia="Times New Roman"/>
              </w:rPr>
            </w:pPr>
            <w:r>
              <w:rPr>
                <w:rFonts w:eastAsia="Times New Roman"/>
                <w:b/>
                <w:bCs/>
                <w:color w:val="000000"/>
                <w:sz w:val="20"/>
                <w:szCs w:val="20"/>
              </w:rPr>
              <w:t>Other Informatio</w:t>
            </w:r>
            <w:r>
              <w:rPr>
                <w:rFonts w:eastAsia="Times New Roman"/>
                <w:b/>
                <w:bCs/>
                <w:color w:val="000000"/>
                <w:sz w:val="20"/>
                <w:szCs w:val="20"/>
              </w:rPr>
              <w:t>n</w:t>
            </w:r>
          </w:p>
        </w:tc>
        <w:tc>
          <w:tcPr>
            <w:tcW w:w="0" w:type="auto"/>
            <w:gridSpan w:val="3"/>
            <w:tcMar>
              <w:top w:w="15" w:type="dxa"/>
              <w:left w:w="20" w:type="dxa"/>
              <w:bottom w:w="15" w:type="dxa"/>
              <w:right w:w="20" w:type="dxa"/>
            </w:tcMar>
            <w:vAlign w:val="bottom"/>
            <w:hideMark/>
          </w:tcPr>
          <w:p w14:paraId="53B06FE1"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32C0FF54" w14:textId="77777777" w:rsidR="00000000" w:rsidRDefault="00BA4217">
            <w:pPr>
              <w:rPr>
                <w:rFonts w:eastAsia="Times New Roman"/>
              </w:rPr>
            </w:pPr>
            <w:r>
              <w:rPr>
                <w:rFonts w:eastAsia="Times New Roman"/>
                <w:color w:val="000000"/>
                <w:sz w:val="20"/>
                <w:szCs w:val="20"/>
              </w:rPr>
              <w:t> </w:t>
            </w:r>
          </w:p>
        </w:tc>
      </w:tr>
      <w:tr w:rsidR="00000000" w14:paraId="3528BF18"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4EA6F40B" w14:textId="77777777" w:rsidR="00000000" w:rsidRDefault="00BA4217">
            <w:pPr>
              <w:rPr>
                <w:rFonts w:eastAsia="Times New Roman"/>
              </w:rPr>
            </w:pPr>
          </w:p>
        </w:tc>
        <w:tc>
          <w:tcPr>
            <w:tcW w:w="0" w:type="auto"/>
            <w:gridSpan w:val="3"/>
            <w:tcMar>
              <w:top w:w="15" w:type="dxa"/>
              <w:left w:w="20" w:type="dxa"/>
              <w:bottom w:w="15" w:type="dxa"/>
              <w:right w:w="20" w:type="dxa"/>
            </w:tcMar>
            <w:vAlign w:val="bottom"/>
            <w:hideMark/>
          </w:tcPr>
          <w:p w14:paraId="75ED2AE0"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692CE42"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68FF8F9E"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F3591D7" w14:textId="77777777" w:rsidR="00000000" w:rsidRDefault="00BA4217">
            <w:pPr>
              <w:rPr>
                <w:rFonts w:eastAsia="Times New Roman"/>
                <w:sz w:val="20"/>
                <w:szCs w:val="20"/>
              </w:rPr>
            </w:pPr>
          </w:p>
        </w:tc>
      </w:tr>
      <w:tr w:rsidR="00000000" w14:paraId="7D27DE34" w14:textId="77777777">
        <w:trPr>
          <w:gridAfter w:val="2"/>
          <w:divId w:val="211187949"/>
          <w:jc w:val="center"/>
        </w:trPr>
        <w:tc>
          <w:tcPr>
            <w:tcW w:w="0" w:type="auto"/>
            <w:gridSpan w:val="3"/>
            <w:tcMar>
              <w:top w:w="30" w:type="dxa"/>
              <w:left w:w="20" w:type="dxa"/>
              <w:bottom w:w="30" w:type="dxa"/>
              <w:right w:w="20" w:type="dxa"/>
            </w:tcMar>
            <w:hideMark/>
          </w:tcPr>
          <w:p w14:paraId="7737DB53" w14:textId="77777777" w:rsidR="00000000" w:rsidRDefault="00BA4217">
            <w:pPr>
              <w:divId w:val="576745518"/>
              <w:rPr>
                <w:rFonts w:eastAsia="Times New Roman"/>
              </w:rPr>
            </w:pPr>
            <w:hyperlink w:anchor="iea84a414b5ba4eb8bba261c99039fab2_136" w:history="1">
              <w:r>
                <w:rPr>
                  <w:rStyle w:val="a3"/>
                  <w:rFonts w:eastAsia="Times New Roman"/>
                  <w:sz w:val="20"/>
                  <w:szCs w:val="20"/>
                </w:rPr>
                <w:t>Item 1.</w:t>
              </w:r>
            </w:hyperlink>
          </w:p>
        </w:tc>
        <w:tc>
          <w:tcPr>
            <w:tcW w:w="0" w:type="auto"/>
            <w:gridSpan w:val="3"/>
            <w:tcMar>
              <w:top w:w="15" w:type="dxa"/>
              <w:left w:w="20" w:type="dxa"/>
              <w:bottom w:w="15" w:type="dxa"/>
              <w:right w:w="20" w:type="dxa"/>
            </w:tcMar>
            <w:vAlign w:val="bottom"/>
            <w:hideMark/>
          </w:tcPr>
          <w:p w14:paraId="34E5F6AA" w14:textId="77777777" w:rsidR="00000000" w:rsidRDefault="00BA4217">
            <w:pPr>
              <w:rPr>
                <w:rFonts w:eastAsia="Times New Roman"/>
              </w:rPr>
            </w:pPr>
          </w:p>
        </w:tc>
        <w:tc>
          <w:tcPr>
            <w:tcW w:w="0" w:type="auto"/>
            <w:gridSpan w:val="3"/>
            <w:tcMar>
              <w:top w:w="30" w:type="dxa"/>
              <w:left w:w="20" w:type="dxa"/>
              <w:bottom w:w="30" w:type="dxa"/>
              <w:right w:w="20" w:type="dxa"/>
            </w:tcMar>
            <w:hideMark/>
          </w:tcPr>
          <w:p w14:paraId="7534A6CE" w14:textId="77777777" w:rsidR="00000000" w:rsidRDefault="00BA4217">
            <w:pPr>
              <w:divId w:val="1272399783"/>
              <w:rPr>
                <w:rFonts w:eastAsia="Times New Roman"/>
              </w:rPr>
            </w:pPr>
            <w:hyperlink w:anchor="iea84a414b5ba4eb8bba261c99039fab2_136" w:history="1">
              <w:r>
                <w:rPr>
                  <w:rStyle w:val="a3"/>
                  <w:rFonts w:eastAsia="Times New Roman"/>
                  <w:sz w:val="20"/>
                  <w:szCs w:val="20"/>
                </w:rPr>
                <w:t>Legal Proceedings</w:t>
              </w:r>
            </w:hyperlink>
          </w:p>
        </w:tc>
        <w:tc>
          <w:tcPr>
            <w:tcW w:w="0" w:type="auto"/>
            <w:gridSpan w:val="3"/>
            <w:tcMar>
              <w:top w:w="15" w:type="dxa"/>
              <w:left w:w="20" w:type="dxa"/>
              <w:bottom w:w="15" w:type="dxa"/>
              <w:right w:w="20" w:type="dxa"/>
            </w:tcMar>
            <w:vAlign w:val="bottom"/>
            <w:hideMark/>
          </w:tcPr>
          <w:p w14:paraId="7FF01EE0"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39DD62E6" w14:textId="77777777" w:rsidR="00000000" w:rsidRDefault="00BA4217">
            <w:pPr>
              <w:jc w:val="right"/>
              <w:rPr>
                <w:rFonts w:eastAsia="Times New Roman"/>
              </w:rPr>
            </w:pPr>
            <w:hyperlink w:anchor="iea84a414b5ba4eb8bba261c99039fab2_136" w:history="1">
              <w:r>
                <w:rPr>
                  <w:rStyle w:val="a3"/>
                  <w:rFonts w:eastAsia="Times New Roman"/>
                  <w:sz w:val="20"/>
                  <w:szCs w:val="20"/>
                </w:rPr>
                <w:t>43</w:t>
              </w:r>
            </w:hyperlink>
          </w:p>
        </w:tc>
      </w:tr>
      <w:tr w:rsidR="00000000" w14:paraId="0DC3B89C"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7D846A1F"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5BE82391"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3A958B3"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2BCC1DD"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5E66186B" w14:textId="77777777" w:rsidR="00000000" w:rsidRDefault="00BA4217">
            <w:pPr>
              <w:rPr>
                <w:rFonts w:eastAsia="Times New Roman"/>
                <w:sz w:val="20"/>
                <w:szCs w:val="20"/>
              </w:rPr>
            </w:pPr>
          </w:p>
        </w:tc>
      </w:tr>
      <w:tr w:rsidR="00000000" w14:paraId="2F8681A6" w14:textId="77777777">
        <w:trPr>
          <w:gridAfter w:val="2"/>
          <w:divId w:val="211187949"/>
          <w:jc w:val="center"/>
        </w:trPr>
        <w:tc>
          <w:tcPr>
            <w:tcW w:w="0" w:type="auto"/>
            <w:gridSpan w:val="3"/>
            <w:tcMar>
              <w:top w:w="30" w:type="dxa"/>
              <w:left w:w="20" w:type="dxa"/>
              <w:bottom w:w="30" w:type="dxa"/>
              <w:right w:w="20" w:type="dxa"/>
            </w:tcMar>
            <w:hideMark/>
          </w:tcPr>
          <w:p w14:paraId="288DF631" w14:textId="77777777" w:rsidR="00000000" w:rsidRDefault="00BA4217">
            <w:pPr>
              <w:divId w:val="1905484983"/>
              <w:rPr>
                <w:rFonts w:eastAsia="Times New Roman"/>
              </w:rPr>
            </w:pPr>
            <w:hyperlink w:anchor="iea84a414b5ba4eb8bba261c99039fab2_139" w:history="1">
              <w:r>
                <w:rPr>
                  <w:rStyle w:val="a3"/>
                  <w:rFonts w:eastAsia="Times New Roman"/>
                  <w:sz w:val="20"/>
                  <w:szCs w:val="20"/>
                </w:rPr>
                <w:t>Item 1A.</w:t>
              </w:r>
            </w:hyperlink>
          </w:p>
        </w:tc>
        <w:tc>
          <w:tcPr>
            <w:tcW w:w="0" w:type="auto"/>
            <w:gridSpan w:val="3"/>
            <w:tcMar>
              <w:top w:w="15" w:type="dxa"/>
              <w:left w:w="20" w:type="dxa"/>
              <w:bottom w:w="15" w:type="dxa"/>
              <w:right w:w="20" w:type="dxa"/>
            </w:tcMar>
            <w:vAlign w:val="bottom"/>
            <w:hideMark/>
          </w:tcPr>
          <w:p w14:paraId="692A6E25" w14:textId="77777777" w:rsidR="00000000" w:rsidRDefault="00BA4217">
            <w:pPr>
              <w:rPr>
                <w:rFonts w:eastAsia="Times New Roman"/>
              </w:rPr>
            </w:pPr>
          </w:p>
        </w:tc>
        <w:tc>
          <w:tcPr>
            <w:tcW w:w="0" w:type="auto"/>
            <w:gridSpan w:val="3"/>
            <w:tcMar>
              <w:top w:w="30" w:type="dxa"/>
              <w:left w:w="20" w:type="dxa"/>
              <w:bottom w:w="30" w:type="dxa"/>
              <w:right w:w="20" w:type="dxa"/>
            </w:tcMar>
            <w:hideMark/>
          </w:tcPr>
          <w:p w14:paraId="1BD07210" w14:textId="77777777" w:rsidR="00000000" w:rsidRDefault="00BA4217">
            <w:pPr>
              <w:divId w:val="1490170674"/>
              <w:rPr>
                <w:rFonts w:eastAsia="Times New Roman"/>
              </w:rPr>
            </w:pPr>
            <w:hyperlink w:anchor="iea84a414b5ba4eb8bba261c99039fab2_139" w:history="1">
              <w:r>
                <w:rPr>
                  <w:rStyle w:val="a3"/>
                  <w:rFonts w:eastAsia="Times New Roman"/>
                  <w:sz w:val="20"/>
                  <w:szCs w:val="20"/>
                </w:rPr>
                <w:t>Risk Factors</w:t>
              </w:r>
            </w:hyperlink>
          </w:p>
        </w:tc>
        <w:tc>
          <w:tcPr>
            <w:tcW w:w="0" w:type="auto"/>
            <w:gridSpan w:val="3"/>
            <w:tcMar>
              <w:top w:w="15" w:type="dxa"/>
              <w:left w:w="20" w:type="dxa"/>
              <w:bottom w:w="15" w:type="dxa"/>
              <w:right w:w="20" w:type="dxa"/>
            </w:tcMar>
            <w:vAlign w:val="bottom"/>
            <w:hideMark/>
          </w:tcPr>
          <w:p w14:paraId="26B48384"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76261F2A" w14:textId="77777777" w:rsidR="00000000" w:rsidRDefault="00BA4217">
            <w:pPr>
              <w:jc w:val="right"/>
              <w:rPr>
                <w:rFonts w:eastAsia="Times New Roman"/>
              </w:rPr>
            </w:pPr>
            <w:hyperlink w:anchor="iea84a414b5ba4eb8bba261c99039fab2_139" w:history="1">
              <w:r>
                <w:rPr>
                  <w:rStyle w:val="a3"/>
                  <w:rFonts w:eastAsia="Times New Roman"/>
                  <w:sz w:val="20"/>
                  <w:szCs w:val="20"/>
                </w:rPr>
                <w:t>43</w:t>
              </w:r>
            </w:hyperlink>
          </w:p>
        </w:tc>
      </w:tr>
      <w:tr w:rsidR="00000000" w14:paraId="666EE13F"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56288CA7"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6CA8CA37"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262A13C"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3CD03B03"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1B74AF1E" w14:textId="77777777" w:rsidR="00000000" w:rsidRDefault="00BA4217">
            <w:pPr>
              <w:rPr>
                <w:rFonts w:eastAsia="Times New Roman"/>
                <w:sz w:val="20"/>
                <w:szCs w:val="20"/>
              </w:rPr>
            </w:pPr>
          </w:p>
        </w:tc>
      </w:tr>
      <w:tr w:rsidR="00000000" w14:paraId="12098815" w14:textId="77777777">
        <w:trPr>
          <w:gridAfter w:val="2"/>
          <w:divId w:val="211187949"/>
          <w:jc w:val="center"/>
        </w:trPr>
        <w:tc>
          <w:tcPr>
            <w:tcW w:w="0" w:type="auto"/>
            <w:gridSpan w:val="3"/>
            <w:tcMar>
              <w:top w:w="30" w:type="dxa"/>
              <w:left w:w="20" w:type="dxa"/>
              <w:bottom w:w="30" w:type="dxa"/>
              <w:right w:w="20" w:type="dxa"/>
            </w:tcMar>
            <w:hideMark/>
          </w:tcPr>
          <w:p w14:paraId="46C41570" w14:textId="77777777" w:rsidR="00000000" w:rsidRDefault="00BA4217">
            <w:pPr>
              <w:divId w:val="161091044"/>
              <w:rPr>
                <w:rFonts w:eastAsia="Times New Roman"/>
              </w:rPr>
            </w:pPr>
            <w:hyperlink w:anchor="iea84a414b5ba4eb8bba261c99039fab2_142" w:history="1">
              <w:r>
                <w:rPr>
                  <w:rStyle w:val="a3"/>
                  <w:rFonts w:eastAsia="Times New Roman"/>
                  <w:sz w:val="20"/>
                  <w:szCs w:val="20"/>
                </w:rPr>
                <w:t>Item 2.</w:t>
              </w:r>
            </w:hyperlink>
          </w:p>
        </w:tc>
        <w:tc>
          <w:tcPr>
            <w:tcW w:w="0" w:type="auto"/>
            <w:gridSpan w:val="3"/>
            <w:tcMar>
              <w:top w:w="15" w:type="dxa"/>
              <w:left w:w="20" w:type="dxa"/>
              <w:bottom w:w="15" w:type="dxa"/>
              <w:right w:w="20" w:type="dxa"/>
            </w:tcMar>
            <w:vAlign w:val="bottom"/>
            <w:hideMark/>
          </w:tcPr>
          <w:p w14:paraId="6B774493" w14:textId="77777777" w:rsidR="00000000" w:rsidRDefault="00BA4217">
            <w:pPr>
              <w:rPr>
                <w:rFonts w:eastAsia="Times New Roman"/>
              </w:rPr>
            </w:pPr>
          </w:p>
        </w:tc>
        <w:tc>
          <w:tcPr>
            <w:tcW w:w="0" w:type="auto"/>
            <w:gridSpan w:val="3"/>
            <w:tcMar>
              <w:top w:w="30" w:type="dxa"/>
              <w:left w:w="20" w:type="dxa"/>
              <w:bottom w:w="30" w:type="dxa"/>
              <w:right w:w="20" w:type="dxa"/>
            </w:tcMar>
            <w:hideMark/>
          </w:tcPr>
          <w:p w14:paraId="598EA1E7" w14:textId="77777777" w:rsidR="00000000" w:rsidRDefault="00BA4217">
            <w:pPr>
              <w:divId w:val="1957908073"/>
              <w:rPr>
                <w:rFonts w:eastAsia="Times New Roman"/>
              </w:rPr>
            </w:pPr>
            <w:hyperlink w:anchor="iea84a414b5ba4eb8bba261c99039fab2_142" w:history="1">
              <w:r>
                <w:rPr>
                  <w:rStyle w:val="a3"/>
                  <w:rFonts w:eastAsia="Times New Roman"/>
                  <w:sz w:val="20"/>
                  <w:szCs w:val="20"/>
                </w:rPr>
                <w:t>Unregistered Sales of Equity Securities and Use of Proceeds</w:t>
              </w:r>
            </w:hyperlink>
          </w:p>
        </w:tc>
        <w:tc>
          <w:tcPr>
            <w:tcW w:w="0" w:type="auto"/>
            <w:gridSpan w:val="3"/>
            <w:tcMar>
              <w:top w:w="15" w:type="dxa"/>
              <w:left w:w="20" w:type="dxa"/>
              <w:bottom w:w="15" w:type="dxa"/>
              <w:right w:w="20" w:type="dxa"/>
            </w:tcMar>
            <w:vAlign w:val="bottom"/>
            <w:hideMark/>
          </w:tcPr>
          <w:p w14:paraId="4FE60757"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46B46813" w14:textId="77777777" w:rsidR="00000000" w:rsidRDefault="00BA4217">
            <w:pPr>
              <w:jc w:val="right"/>
              <w:rPr>
                <w:rFonts w:eastAsia="Times New Roman"/>
              </w:rPr>
            </w:pPr>
            <w:hyperlink w:anchor="iea84a414b5ba4eb8bba261c99039fab2_142" w:history="1">
              <w:r>
                <w:rPr>
                  <w:rStyle w:val="a3"/>
                  <w:rFonts w:eastAsia="Times New Roman"/>
                  <w:sz w:val="20"/>
                  <w:szCs w:val="20"/>
                </w:rPr>
                <w:t>45</w:t>
              </w:r>
            </w:hyperlink>
          </w:p>
        </w:tc>
      </w:tr>
      <w:tr w:rsidR="00000000" w14:paraId="402DB3F2"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12B645AE"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759BD297"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5EAD567"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D09B5A5"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088A6412" w14:textId="77777777" w:rsidR="00000000" w:rsidRDefault="00BA4217">
            <w:pPr>
              <w:rPr>
                <w:rFonts w:eastAsia="Times New Roman"/>
                <w:sz w:val="20"/>
                <w:szCs w:val="20"/>
              </w:rPr>
            </w:pPr>
          </w:p>
        </w:tc>
      </w:tr>
      <w:tr w:rsidR="00000000" w14:paraId="6837102A" w14:textId="77777777">
        <w:trPr>
          <w:gridAfter w:val="2"/>
          <w:divId w:val="211187949"/>
          <w:jc w:val="center"/>
        </w:trPr>
        <w:tc>
          <w:tcPr>
            <w:tcW w:w="0" w:type="auto"/>
            <w:gridSpan w:val="3"/>
            <w:tcMar>
              <w:top w:w="30" w:type="dxa"/>
              <w:left w:w="20" w:type="dxa"/>
              <w:bottom w:w="30" w:type="dxa"/>
              <w:right w:w="20" w:type="dxa"/>
            </w:tcMar>
            <w:hideMark/>
          </w:tcPr>
          <w:p w14:paraId="345D279A" w14:textId="77777777" w:rsidR="00000000" w:rsidRDefault="00BA4217">
            <w:pPr>
              <w:divId w:val="817579019"/>
              <w:rPr>
                <w:rFonts w:eastAsia="Times New Roman"/>
              </w:rPr>
            </w:pPr>
            <w:hyperlink w:anchor="iea84a414b5ba4eb8bba261c99039fab2_145" w:history="1">
              <w:r>
                <w:rPr>
                  <w:rStyle w:val="a3"/>
                  <w:rFonts w:eastAsia="Times New Roman"/>
                  <w:sz w:val="20"/>
                  <w:szCs w:val="20"/>
                </w:rPr>
                <w:t>Item 3.</w:t>
              </w:r>
            </w:hyperlink>
          </w:p>
        </w:tc>
        <w:tc>
          <w:tcPr>
            <w:tcW w:w="0" w:type="auto"/>
            <w:gridSpan w:val="3"/>
            <w:tcMar>
              <w:top w:w="15" w:type="dxa"/>
              <w:left w:w="20" w:type="dxa"/>
              <w:bottom w:w="15" w:type="dxa"/>
              <w:right w:w="20" w:type="dxa"/>
            </w:tcMar>
            <w:vAlign w:val="bottom"/>
            <w:hideMark/>
          </w:tcPr>
          <w:p w14:paraId="74C50CDE" w14:textId="77777777" w:rsidR="00000000" w:rsidRDefault="00BA4217">
            <w:pPr>
              <w:rPr>
                <w:rFonts w:eastAsia="Times New Roman"/>
              </w:rPr>
            </w:pPr>
          </w:p>
        </w:tc>
        <w:tc>
          <w:tcPr>
            <w:tcW w:w="0" w:type="auto"/>
            <w:gridSpan w:val="3"/>
            <w:tcMar>
              <w:top w:w="30" w:type="dxa"/>
              <w:left w:w="20" w:type="dxa"/>
              <w:bottom w:w="30" w:type="dxa"/>
              <w:right w:w="20" w:type="dxa"/>
            </w:tcMar>
            <w:hideMark/>
          </w:tcPr>
          <w:p w14:paraId="468B9D41" w14:textId="77777777" w:rsidR="00000000" w:rsidRDefault="00BA4217">
            <w:pPr>
              <w:divId w:val="2823774"/>
              <w:rPr>
                <w:rFonts w:eastAsia="Times New Roman"/>
              </w:rPr>
            </w:pPr>
            <w:hyperlink w:anchor="iea84a414b5ba4eb8bba261c99039fab2_145" w:history="1">
              <w:r>
                <w:rPr>
                  <w:rStyle w:val="a3"/>
                  <w:rFonts w:eastAsia="Times New Roman"/>
                  <w:sz w:val="20"/>
                  <w:szCs w:val="20"/>
                </w:rPr>
                <w:t>Defaults Upon Senior Securities</w:t>
              </w:r>
            </w:hyperlink>
          </w:p>
        </w:tc>
        <w:tc>
          <w:tcPr>
            <w:tcW w:w="0" w:type="auto"/>
            <w:gridSpan w:val="3"/>
            <w:tcMar>
              <w:top w:w="15" w:type="dxa"/>
              <w:left w:w="20" w:type="dxa"/>
              <w:bottom w:w="15" w:type="dxa"/>
              <w:right w:w="20" w:type="dxa"/>
            </w:tcMar>
            <w:vAlign w:val="bottom"/>
            <w:hideMark/>
          </w:tcPr>
          <w:p w14:paraId="751CA326"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66ABCF28" w14:textId="77777777" w:rsidR="00000000" w:rsidRDefault="00BA4217">
            <w:pPr>
              <w:jc w:val="right"/>
              <w:rPr>
                <w:rFonts w:eastAsia="Times New Roman"/>
              </w:rPr>
            </w:pPr>
            <w:hyperlink w:anchor="iea84a414b5ba4eb8bba261c99039fab2_145" w:history="1">
              <w:r>
                <w:rPr>
                  <w:rStyle w:val="a3"/>
                  <w:rFonts w:eastAsia="Times New Roman"/>
                  <w:sz w:val="20"/>
                  <w:szCs w:val="20"/>
                </w:rPr>
                <w:t>45</w:t>
              </w:r>
            </w:hyperlink>
          </w:p>
        </w:tc>
      </w:tr>
      <w:tr w:rsidR="00000000" w14:paraId="73FB5E68"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237404E9"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34ED1678"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0683B970"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066DA7E0"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37CDF9F8" w14:textId="77777777" w:rsidR="00000000" w:rsidRDefault="00BA4217">
            <w:pPr>
              <w:rPr>
                <w:rFonts w:eastAsia="Times New Roman"/>
                <w:sz w:val="20"/>
                <w:szCs w:val="20"/>
              </w:rPr>
            </w:pPr>
          </w:p>
        </w:tc>
      </w:tr>
      <w:tr w:rsidR="00000000" w14:paraId="43AA24B0" w14:textId="77777777">
        <w:trPr>
          <w:gridAfter w:val="2"/>
          <w:divId w:val="211187949"/>
          <w:jc w:val="center"/>
        </w:trPr>
        <w:tc>
          <w:tcPr>
            <w:tcW w:w="0" w:type="auto"/>
            <w:gridSpan w:val="3"/>
            <w:tcMar>
              <w:top w:w="30" w:type="dxa"/>
              <w:left w:w="20" w:type="dxa"/>
              <w:bottom w:w="30" w:type="dxa"/>
              <w:right w:w="20" w:type="dxa"/>
            </w:tcMar>
            <w:hideMark/>
          </w:tcPr>
          <w:p w14:paraId="0D61A848" w14:textId="77777777" w:rsidR="00000000" w:rsidRDefault="00BA4217">
            <w:pPr>
              <w:divId w:val="803428934"/>
              <w:rPr>
                <w:rFonts w:eastAsia="Times New Roman"/>
              </w:rPr>
            </w:pPr>
            <w:hyperlink w:anchor="iea84a414b5ba4eb8bba261c99039fab2_148" w:history="1">
              <w:r>
                <w:rPr>
                  <w:rStyle w:val="a3"/>
                  <w:rFonts w:eastAsia="Times New Roman"/>
                  <w:sz w:val="20"/>
                  <w:szCs w:val="20"/>
                </w:rPr>
                <w:t>Item 4.</w:t>
              </w:r>
            </w:hyperlink>
          </w:p>
        </w:tc>
        <w:tc>
          <w:tcPr>
            <w:tcW w:w="0" w:type="auto"/>
            <w:gridSpan w:val="3"/>
            <w:tcMar>
              <w:top w:w="15" w:type="dxa"/>
              <w:left w:w="20" w:type="dxa"/>
              <w:bottom w:w="15" w:type="dxa"/>
              <w:right w:w="20" w:type="dxa"/>
            </w:tcMar>
            <w:vAlign w:val="bottom"/>
            <w:hideMark/>
          </w:tcPr>
          <w:p w14:paraId="7681863A" w14:textId="77777777" w:rsidR="00000000" w:rsidRDefault="00BA4217">
            <w:pPr>
              <w:rPr>
                <w:rFonts w:eastAsia="Times New Roman"/>
              </w:rPr>
            </w:pPr>
          </w:p>
        </w:tc>
        <w:tc>
          <w:tcPr>
            <w:tcW w:w="0" w:type="auto"/>
            <w:gridSpan w:val="3"/>
            <w:tcMar>
              <w:top w:w="30" w:type="dxa"/>
              <w:left w:w="20" w:type="dxa"/>
              <w:bottom w:w="30" w:type="dxa"/>
              <w:right w:w="20" w:type="dxa"/>
            </w:tcMar>
            <w:hideMark/>
          </w:tcPr>
          <w:p w14:paraId="6207687D" w14:textId="77777777" w:rsidR="00000000" w:rsidRDefault="00BA4217">
            <w:pPr>
              <w:divId w:val="1638946425"/>
              <w:rPr>
                <w:rFonts w:eastAsia="Times New Roman"/>
              </w:rPr>
            </w:pPr>
            <w:hyperlink w:anchor="iea84a414b5ba4eb8bba261c99039fab2_148" w:history="1">
              <w:r>
                <w:rPr>
                  <w:rStyle w:val="a3"/>
                  <w:rFonts w:eastAsia="Times New Roman"/>
                  <w:sz w:val="20"/>
                  <w:szCs w:val="20"/>
                </w:rPr>
                <w:t>Mine Safety Disclosures</w:t>
              </w:r>
            </w:hyperlink>
          </w:p>
        </w:tc>
        <w:tc>
          <w:tcPr>
            <w:tcW w:w="0" w:type="auto"/>
            <w:gridSpan w:val="3"/>
            <w:tcMar>
              <w:top w:w="15" w:type="dxa"/>
              <w:left w:w="20" w:type="dxa"/>
              <w:bottom w:w="15" w:type="dxa"/>
              <w:right w:w="20" w:type="dxa"/>
            </w:tcMar>
            <w:vAlign w:val="bottom"/>
            <w:hideMark/>
          </w:tcPr>
          <w:p w14:paraId="51406258"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2E09A921" w14:textId="77777777" w:rsidR="00000000" w:rsidRDefault="00BA4217">
            <w:pPr>
              <w:jc w:val="right"/>
              <w:rPr>
                <w:rFonts w:eastAsia="Times New Roman"/>
              </w:rPr>
            </w:pPr>
            <w:hyperlink w:anchor="iea84a414b5ba4eb8bba261c99039fab2_148" w:history="1">
              <w:r>
                <w:rPr>
                  <w:rStyle w:val="a3"/>
                  <w:rFonts w:eastAsia="Times New Roman"/>
                  <w:sz w:val="20"/>
                  <w:szCs w:val="20"/>
                </w:rPr>
                <w:t>45</w:t>
              </w:r>
            </w:hyperlink>
          </w:p>
        </w:tc>
      </w:tr>
      <w:tr w:rsidR="00000000" w14:paraId="7D6CC420"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714E5BA3"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661E650A"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37170EF8"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0AA60DDF"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1F6EEC52" w14:textId="77777777" w:rsidR="00000000" w:rsidRDefault="00BA4217">
            <w:pPr>
              <w:rPr>
                <w:rFonts w:eastAsia="Times New Roman"/>
                <w:sz w:val="20"/>
                <w:szCs w:val="20"/>
              </w:rPr>
            </w:pPr>
          </w:p>
        </w:tc>
      </w:tr>
      <w:tr w:rsidR="00000000" w14:paraId="6FB0ED85" w14:textId="77777777">
        <w:trPr>
          <w:gridAfter w:val="2"/>
          <w:divId w:val="211187949"/>
          <w:jc w:val="center"/>
        </w:trPr>
        <w:tc>
          <w:tcPr>
            <w:tcW w:w="0" w:type="auto"/>
            <w:gridSpan w:val="3"/>
            <w:tcMar>
              <w:top w:w="30" w:type="dxa"/>
              <w:left w:w="20" w:type="dxa"/>
              <w:bottom w:w="30" w:type="dxa"/>
              <w:right w:w="20" w:type="dxa"/>
            </w:tcMar>
            <w:hideMark/>
          </w:tcPr>
          <w:p w14:paraId="50AD049F" w14:textId="77777777" w:rsidR="00000000" w:rsidRDefault="00BA4217">
            <w:pPr>
              <w:divId w:val="63071048"/>
              <w:rPr>
                <w:rFonts w:eastAsia="Times New Roman"/>
              </w:rPr>
            </w:pPr>
            <w:hyperlink w:anchor="iea84a414b5ba4eb8bba261c99039fab2_151" w:history="1">
              <w:r>
                <w:rPr>
                  <w:rStyle w:val="a3"/>
                  <w:rFonts w:eastAsia="Times New Roman"/>
                  <w:sz w:val="20"/>
                  <w:szCs w:val="20"/>
                </w:rPr>
                <w:t>Item 5.</w:t>
              </w:r>
            </w:hyperlink>
          </w:p>
        </w:tc>
        <w:tc>
          <w:tcPr>
            <w:tcW w:w="0" w:type="auto"/>
            <w:gridSpan w:val="3"/>
            <w:tcMar>
              <w:top w:w="15" w:type="dxa"/>
              <w:left w:w="20" w:type="dxa"/>
              <w:bottom w:w="15" w:type="dxa"/>
              <w:right w:w="20" w:type="dxa"/>
            </w:tcMar>
            <w:vAlign w:val="bottom"/>
            <w:hideMark/>
          </w:tcPr>
          <w:p w14:paraId="1897317D" w14:textId="77777777" w:rsidR="00000000" w:rsidRDefault="00BA4217">
            <w:pPr>
              <w:rPr>
                <w:rFonts w:eastAsia="Times New Roman"/>
              </w:rPr>
            </w:pPr>
          </w:p>
        </w:tc>
        <w:tc>
          <w:tcPr>
            <w:tcW w:w="0" w:type="auto"/>
            <w:gridSpan w:val="3"/>
            <w:tcMar>
              <w:top w:w="30" w:type="dxa"/>
              <w:left w:w="20" w:type="dxa"/>
              <w:bottom w:w="30" w:type="dxa"/>
              <w:right w:w="20" w:type="dxa"/>
            </w:tcMar>
            <w:hideMark/>
          </w:tcPr>
          <w:p w14:paraId="7B524732" w14:textId="77777777" w:rsidR="00000000" w:rsidRDefault="00BA4217">
            <w:pPr>
              <w:divId w:val="1466312723"/>
              <w:rPr>
                <w:rFonts w:eastAsia="Times New Roman"/>
              </w:rPr>
            </w:pPr>
            <w:hyperlink w:anchor="iea84a414b5ba4eb8bba261c99039fab2_151" w:history="1">
              <w:r>
                <w:rPr>
                  <w:rStyle w:val="a3"/>
                  <w:rFonts w:eastAsia="Times New Roman"/>
                  <w:sz w:val="20"/>
                  <w:szCs w:val="20"/>
                </w:rPr>
                <w:t>Other Information</w:t>
              </w:r>
            </w:hyperlink>
          </w:p>
        </w:tc>
        <w:tc>
          <w:tcPr>
            <w:tcW w:w="0" w:type="auto"/>
            <w:gridSpan w:val="3"/>
            <w:tcMar>
              <w:top w:w="15" w:type="dxa"/>
              <w:left w:w="20" w:type="dxa"/>
              <w:bottom w:w="15" w:type="dxa"/>
              <w:right w:w="20" w:type="dxa"/>
            </w:tcMar>
            <w:vAlign w:val="bottom"/>
            <w:hideMark/>
          </w:tcPr>
          <w:p w14:paraId="1E82519C"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08819EAC" w14:textId="77777777" w:rsidR="00000000" w:rsidRDefault="00BA4217">
            <w:pPr>
              <w:jc w:val="right"/>
              <w:rPr>
                <w:rFonts w:eastAsia="Times New Roman"/>
              </w:rPr>
            </w:pPr>
            <w:hyperlink w:anchor="iea84a414b5ba4eb8bba261c99039fab2_151" w:history="1">
              <w:r>
                <w:rPr>
                  <w:rStyle w:val="a3"/>
                  <w:rFonts w:eastAsia="Times New Roman"/>
                  <w:sz w:val="20"/>
                  <w:szCs w:val="20"/>
                </w:rPr>
                <w:t>45</w:t>
              </w:r>
            </w:hyperlink>
          </w:p>
        </w:tc>
      </w:tr>
      <w:tr w:rsidR="00000000" w14:paraId="2ABE34B1"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7194FAA1"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7B5FE14E"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853600E"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198B029"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9AADBC6" w14:textId="77777777" w:rsidR="00000000" w:rsidRDefault="00BA4217">
            <w:pPr>
              <w:rPr>
                <w:rFonts w:eastAsia="Times New Roman"/>
                <w:sz w:val="20"/>
                <w:szCs w:val="20"/>
              </w:rPr>
            </w:pPr>
          </w:p>
        </w:tc>
      </w:tr>
      <w:tr w:rsidR="00000000" w14:paraId="288FE402" w14:textId="77777777">
        <w:trPr>
          <w:gridAfter w:val="2"/>
          <w:divId w:val="211187949"/>
          <w:jc w:val="center"/>
        </w:trPr>
        <w:tc>
          <w:tcPr>
            <w:tcW w:w="0" w:type="auto"/>
            <w:gridSpan w:val="3"/>
            <w:tcMar>
              <w:top w:w="30" w:type="dxa"/>
              <w:left w:w="20" w:type="dxa"/>
              <w:bottom w:w="30" w:type="dxa"/>
              <w:right w:w="20" w:type="dxa"/>
            </w:tcMar>
            <w:hideMark/>
          </w:tcPr>
          <w:p w14:paraId="5DF82438" w14:textId="77777777" w:rsidR="00000000" w:rsidRDefault="00BA4217">
            <w:pPr>
              <w:divId w:val="2140537791"/>
              <w:rPr>
                <w:rFonts w:eastAsia="Times New Roman"/>
              </w:rPr>
            </w:pPr>
            <w:hyperlink w:anchor="iea84a414b5ba4eb8bba261c99039fab2_154" w:history="1">
              <w:r>
                <w:rPr>
                  <w:rStyle w:val="a3"/>
                  <w:rFonts w:eastAsia="Times New Roman"/>
                  <w:sz w:val="20"/>
                  <w:szCs w:val="20"/>
                </w:rPr>
                <w:t>Item 6.</w:t>
              </w:r>
            </w:hyperlink>
          </w:p>
        </w:tc>
        <w:tc>
          <w:tcPr>
            <w:tcW w:w="0" w:type="auto"/>
            <w:gridSpan w:val="3"/>
            <w:tcMar>
              <w:top w:w="15" w:type="dxa"/>
              <w:left w:w="20" w:type="dxa"/>
              <w:bottom w:w="15" w:type="dxa"/>
              <w:right w:w="20" w:type="dxa"/>
            </w:tcMar>
            <w:vAlign w:val="bottom"/>
            <w:hideMark/>
          </w:tcPr>
          <w:p w14:paraId="139261D9" w14:textId="77777777" w:rsidR="00000000" w:rsidRDefault="00BA4217">
            <w:pPr>
              <w:rPr>
                <w:rFonts w:eastAsia="Times New Roman"/>
              </w:rPr>
            </w:pPr>
          </w:p>
        </w:tc>
        <w:tc>
          <w:tcPr>
            <w:tcW w:w="0" w:type="auto"/>
            <w:gridSpan w:val="3"/>
            <w:tcMar>
              <w:top w:w="30" w:type="dxa"/>
              <w:left w:w="20" w:type="dxa"/>
              <w:bottom w:w="30" w:type="dxa"/>
              <w:right w:w="20" w:type="dxa"/>
            </w:tcMar>
            <w:hideMark/>
          </w:tcPr>
          <w:p w14:paraId="71C06BB7" w14:textId="77777777" w:rsidR="00000000" w:rsidRDefault="00BA4217">
            <w:pPr>
              <w:divId w:val="998657584"/>
              <w:rPr>
                <w:rFonts w:eastAsia="Times New Roman"/>
              </w:rPr>
            </w:pPr>
            <w:hyperlink w:anchor="iea84a414b5ba4eb8bba261c99039fab2_154" w:history="1">
              <w:r>
                <w:rPr>
                  <w:rStyle w:val="a3"/>
                  <w:rFonts w:eastAsia="Times New Roman"/>
                  <w:sz w:val="20"/>
                  <w:szCs w:val="20"/>
                </w:rPr>
                <w:t>Exhibits</w:t>
              </w:r>
            </w:hyperlink>
          </w:p>
        </w:tc>
        <w:tc>
          <w:tcPr>
            <w:tcW w:w="0" w:type="auto"/>
            <w:gridSpan w:val="3"/>
            <w:tcMar>
              <w:top w:w="15" w:type="dxa"/>
              <w:left w:w="20" w:type="dxa"/>
              <w:bottom w:w="15" w:type="dxa"/>
              <w:right w:w="20" w:type="dxa"/>
            </w:tcMar>
            <w:vAlign w:val="bottom"/>
            <w:hideMark/>
          </w:tcPr>
          <w:p w14:paraId="7DF139EC"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2A48090C" w14:textId="77777777" w:rsidR="00000000" w:rsidRDefault="00BA4217">
            <w:pPr>
              <w:jc w:val="right"/>
              <w:rPr>
                <w:rFonts w:eastAsia="Times New Roman"/>
              </w:rPr>
            </w:pPr>
            <w:hyperlink w:anchor="iea84a414b5ba4eb8bba261c99039fab2_154" w:history="1">
              <w:r>
                <w:rPr>
                  <w:rStyle w:val="a3"/>
                  <w:rFonts w:eastAsia="Times New Roman"/>
                  <w:sz w:val="20"/>
                  <w:szCs w:val="20"/>
                </w:rPr>
                <w:t>46</w:t>
              </w:r>
            </w:hyperlink>
          </w:p>
        </w:tc>
      </w:tr>
      <w:tr w:rsidR="00000000" w14:paraId="3EB1618C" w14:textId="77777777">
        <w:trPr>
          <w:gridAfter w:val="2"/>
          <w:divId w:val="211187949"/>
          <w:trHeight w:val="60"/>
          <w:jc w:val="center"/>
        </w:trPr>
        <w:tc>
          <w:tcPr>
            <w:tcW w:w="0" w:type="auto"/>
            <w:gridSpan w:val="3"/>
            <w:tcMar>
              <w:top w:w="15" w:type="dxa"/>
              <w:left w:w="20" w:type="dxa"/>
              <w:bottom w:w="15" w:type="dxa"/>
              <w:right w:w="20" w:type="dxa"/>
            </w:tcMar>
            <w:vAlign w:val="bottom"/>
            <w:hideMark/>
          </w:tcPr>
          <w:p w14:paraId="332AE19E" w14:textId="77777777" w:rsidR="00000000" w:rsidRDefault="00BA4217">
            <w:pPr>
              <w:jc w:val="right"/>
              <w:rPr>
                <w:rFonts w:eastAsia="Times New Roman"/>
              </w:rPr>
            </w:pPr>
          </w:p>
        </w:tc>
        <w:tc>
          <w:tcPr>
            <w:tcW w:w="0" w:type="auto"/>
            <w:gridSpan w:val="3"/>
            <w:tcMar>
              <w:top w:w="15" w:type="dxa"/>
              <w:left w:w="20" w:type="dxa"/>
              <w:bottom w:w="15" w:type="dxa"/>
              <w:right w:w="20" w:type="dxa"/>
            </w:tcMar>
            <w:vAlign w:val="bottom"/>
            <w:hideMark/>
          </w:tcPr>
          <w:p w14:paraId="0F1E296B"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13279822"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10414E9"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4A31034" w14:textId="77777777" w:rsidR="00000000" w:rsidRDefault="00BA4217">
            <w:pPr>
              <w:rPr>
                <w:rFonts w:eastAsia="Times New Roman"/>
                <w:sz w:val="20"/>
                <w:szCs w:val="20"/>
              </w:rPr>
            </w:pPr>
          </w:p>
        </w:tc>
      </w:tr>
      <w:tr w:rsidR="00000000" w14:paraId="0E6636F8" w14:textId="77777777">
        <w:trPr>
          <w:divId w:val="211187949"/>
          <w:jc w:val="center"/>
        </w:trPr>
        <w:tc>
          <w:tcPr>
            <w:tcW w:w="0" w:type="auto"/>
            <w:gridSpan w:val="9"/>
            <w:tcMar>
              <w:top w:w="30" w:type="dxa"/>
              <w:left w:w="20" w:type="dxa"/>
              <w:bottom w:w="30" w:type="dxa"/>
              <w:right w:w="20" w:type="dxa"/>
            </w:tcMar>
            <w:hideMark/>
          </w:tcPr>
          <w:p w14:paraId="35F81CB7" w14:textId="77777777" w:rsidR="00000000" w:rsidRDefault="00BA4217">
            <w:pPr>
              <w:divId w:val="779028929"/>
              <w:rPr>
                <w:rFonts w:eastAsia="Times New Roman"/>
              </w:rPr>
            </w:pPr>
            <w:hyperlink w:anchor="iea84a414b5ba4eb8bba261c99039fab2_157" w:history="1">
              <w:r>
                <w:rPr>
                  <w:rStyle w:val="a3"/>
                  <w:rFonts w:eastAsia="Times New Roman"/>
                  <w:b/>
                  <w:bCs/>
                  <w:sz w:val="20"/>
                  <w:szCs w:val="20"/>
                </w:rPr>
                <w:t>Signature</w:t>
              </w:r>
            </w:hyperlink>
          </w:p>
        </w:tc>
        <w:tc>
          <w:tcPr>
            <w:tcW w:w="0" w:type="auto"/>
            <w:gridSpan w:val="3"/>
            <w:vAlign w:val="center"/>
            <w:hideMark/>
          </w:tcPr>
          <w:p w14:paraId="0A725EB1" w14:textId="77777777" w:rsidR="00000000" w:rsidRDefault="00BA4217">
            <w:pPr>
              <w:rPr>
                <w:rFonts w:eastAsia="Times New Roman"/>
              </w:rPr>
            </w:pPr>
          </w:p>
        </w:tc>
        <w:tc>
          <w:tcPr>
            <w:tcW w:w="0" w:type="auto"/>
            <w:gridSpan w:val="3"/>
            <w:vAlign w:val="center"/>
            <w:hideMark/>
          </w:tcPr>
          <w:p w14:paraId="60A76758" w14:textId="77777777" w:rsidR="00000000" w:rsidRDefault="00BA4217">
            <w:pPr>
              <w:rPr>
                <w:rFonts w:eastAsia="Times New Roman"/>
                <w:sz w:val="20"/>
                <w:szCs w:val="20"/>
              </w:rPr>
            </w:pPr>
          </w:p>
        </w:tc>
        <w:tc>
          <w:tcPr>
            <w:tcW w:w="0" w:type="auto"/>
            <w:tcMar>
              <w:top w:w="15" w:type="dxa"/>
              <w:left w:w="20" w:type="dxa"/>
              <w:bottom w:w="15" w:type="dxa"/>
              <w:right w:w="20" w:type="dxa"/>
            </w:tcMar>
            <w:vAlign w:val="bottom"/>
            <w:hideMark/>
          </w:tcPr>
          <w:p w14:paraId="113479E8" w14:textId="77777777" w:rsidR="00000000" w:rsidRDefault="00BA4217">
            <w:pPr>
              <w:rPr>
                <w:rFonts w:eastAsia="Times New Roman"/>
                <w:sz w:val="20"/>
                <w:szCs w:val="20"/>
              </w:rPr>
            </w:pPr>
          </w:p>
        </w:tc>
        <w:tc>
          <w:tcPr>
            <w:tcW w:w="0" w:type="auto"/>
            <w:tcMar>
              <w:top w:w="30" w:type="dxa"/>
              <w:left w:w="20" w:type="dxa"/>
              <w:bottom w:w="30" w:type="dxa"/>
              <w:right w:w="20" w:type="dxa"/>
            </w:tcMar>
            <w:vAlign w:val="bottom"/>
            <w:hideMark/>
          </w:tcPr>
          <w:p w14:paraId="25357214" w14:textId="77777777" w:rsidR="00000000" w:rsidRDefault="00BA4217">
            <w:pPr>
              <w:jc w:val="right"/>
              <w:rPr>
                <w:rFonts w:eastAsia="Times New Roman"/>
              </w:rPr>
            </w:pPr>
            <w:hyperlink w:anchor="iea84a414b5ba4eb8bba261c99039fab2_157" w:history="1">
              <w:r>
                <w:rPr>
                  <w:rStyle w:val="a3"/>
                  <w:rFonts w:eastAsia="Times New Roman"/>
                  <w:sz w:val="20"/>
                  <w:szCs w:val="20"/>
                </w:rPr>
                <w:t>48</w:t>
              </w:r>
            </w:hyperlink>
          </w:p>
        </w:tc>
      </w:tr>
    </w:tbl>
    <w:p w14:paraId="0257896F" w14:textId="77777777" w:rsidR="00000000" w:rsidRDefault="00BA4217">
      <w:pPr>
        <w:jc w:val="center"/>
        <w:rPr>
          <w:rFonts w:eastAsia="Times New Roman"/>
        </w:rPr>
      </w:pPr>
    </w:p>
    <w:p w14:paraId="734029C8" w14:textId="77777777" w:rsidR="00000000" w:rsidRDefault="00BA4217">
      <w:pPr>
        <w:jc w:val="center"/>
        <w:divId w:val="1192110824"/>
        <w:rPr>
          <w:rFonts w:eastAsia="Times New Roman"/>
        </w:rPr>
      </w:pPr>
      <w:r>
        <w:rPr>
          <w:rFonts w:eastAsia="Times New Roman"/>
          <w:color w:val="000000"/>
          <w:sz w:val="20"/>
          <w:szCs w:val="20"/>
        </w:rPr>
        <w:t>2</w:t>
      </w:r>
    </w:p>
    <w:p w14:paraId="7F8FE247" w14:textId="77777777" w:rsidR="00000000" w:rsidRDefault="00BA4217">
      <w:pPr>
        <w:rPr>
          <w:rFonts w:eastAsia="Times New Roman"/>
        </w:rPr>
      </w:pPr>
      <w:r>
        <w:rPr>
          <w:rFonts w:eastAsia="Times New Roman"/>
        </w:rPr>
        <w:pict w14:anchorId="6DDA7074">
          <v:rect id="_x0000_i1026" style="width:0;height:1.5pt" o:hralign="center" o:hrstd="t" o:hr="t" fillcolor="#a0a0a0" stroked="f"/>
        </w:pict>
      </w:r>
    </w:p>
    <w:p w14:paraId="4DE8C20A" w14:textId="77777777" w:rsidR="00000000" w:rsidRDefault="00BA4217">
      <w:pPr>
        <w:divId w:val="57480590"/>
        <w:rPr>
          <w:rFonts w:eastAsia="Times New Roman"/>
        </w:rPr>
      </w:pPr>
      <w:hyperlink w:anchor="iea84a414b5ba4eb8bba261c99039fab2_7" w:history="1">
        <w:r>
          <w:rPr>
            <w:rStyle w:val="a3"/>
            <w:rFonts w:eastAsia="Times New Roman"/>
            <w:sz w:val="16"/>
            <w:szCs w:val="16"/>
          </w:rPr>
          <w:t>Table of Contents</w:t>
        </w:r>
      </w:hyperlink>
    </w:p>
    <w:p w14:paraId="7568EA66" w14:textId="77777777" w:rsidR="00000000" w:rsidRDefault="00BA4217">
      <w:pPr>
        <w:jc w:val="center"/>
        <w:divId w:val="575168976"/>
        <w:rPr>
          <w:rFonts w:eastAsia="Times New Roman"/>
        </w:rPr>
      </w:pPr>
    </w:p>
    <w:p w14:paraId="54F5330E" w14:textId="77777777" w:rsidR="00000000" w:rsidRDefault="00BA4217">
      <w:pPr>
        <w:jc w:val="center"/>
        <w:divId w:val="2093700119"/>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5DB47E6B" w14:textId="77777777" w:rsidR="00000000" w:rsidRDefault="00BA4217">
      <w:pPr>
        <w:jc w:val="center"/>
        <w:divId w:val="139612682"/>
        <w:rPr>
          <w:rFonts w:eastAsia="Times New Roman"/>
        </w:rPr>
      </w:pPr>
      <w:r>
        <w:rPr>
          <w:rFonts w:eastAsia="Times New Roman"/>
          <w:b/>
          <w:bCs/>
          <w:color w:val="000000"/>
          <w:sz w:val="20"/>
          <w:szCs w:val="20"/>
        </w:rPr>
        <w:t>CONSOLIDATED BALANCE SHEET</w:t>
      </w:r>
      <w:r>
        <w:rPr>
          <w:rFonts w:eastAsia="Times New Roman"/>
          <w:b/>
          <w:bCs/>
          <w:color w:val="000000"/>
          <w:sz w:val="20"/>
          <w:szCs w:val="20"/>
        </w:rPr>
        <w:t>S</w:t>
      </w:r>
    </w:p>
    <w:p w14:paraId="7062C302" w14:textId="77777777" w:rsidR="00000000" w:rsidRDefault="00BA4217">
      <w:pPr>
        <w:jc w:val="center"/>
        <w:divId w:val="1717503651"/>
        <w:rPr>
          <w:rFonts w:eastAsia="Times New Roman"/>
        </w:rPr>
      </w:pPr>
      <w:r>
        <w:rPr>
          <w:rFonts w:eastAsia="Times New Roman"/>
          <w:b/>
          <w:bCs/>
          <w:color w:val="000000"/>
          <w:sz w:val="20"/>
          <w:szCs w:val="20"/>
        </w:rPr>
        <w:t>(Dollars in thousands, except par value</w:t>
      </w:r>
      <w:r>
        <w:rPr>
          <w:rFonts w:eastAsia="Times New Roman"/>
          <w:b/>
          <w:bCs/>
          <w:color w:val="000000"/>
          <w:sz w:val="20"/>
          <w:szCs w:val="20"/>
        </w:rPr>
        <w:t>)</w:t>
      </w:r>
    </w:p>
    <w:p w14:paraId="17E01266" w14:textId="77777777" w:rsidR="00000000" w:rsidRDefault="00BA4217">
      <w:pPr>
        <w:jc w:val="center"/>
        <w:divId w:val="424494361"/>
        <w:rPr>
          <w:rFonts w:eastAsia="Times New Roman"/>
        </w:rPr>
      </w:pPr>
      <w:r>
        <w:rPr>
          <w:rFonts w:eastAsia="Times New Roman"/>
          <w:b/>
          <w:bCs/>
          <w:color w:val="000000"/>
          <w:sz w:val="20"/>
          <w:szCs w:val="20"/>
        </w:rPr>
        <w:t>(Unaudited</w:t>
      </w:r>
      <w:r>
        <w:rPr>
          <w:rFonts w:eastAsia="Times New Roman"/>
          <w:b/>
          <w:bCs/>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47"/>
        <w:gridCol w:w="5920"/>
        <w:gridCol w:w="48"/>
        <w:gridCol w:w="135"/>
        <w:gridCol w:w="865"/>
        <w:gridCol w:w="85"/>
        <w:gridCol w:w="36"/>
        <w:gridCol w:w="36"/>
        <w:gridCol w:w="36"/>
        <w:gridCol w:w="135"/>
        <w:gridCol w:w="865"/>
        <w:gridCol w:w="85"/>
      </w:tblGrid>
      <w:tr w:rsidR="00000000" w14:paraId="2211C7F2" w14:textId="77777777">
        <w:trPr>
          <w:divId w:val="1691644924"/>
          <w:jc w:val="center"/>
        </w:trPr>
        <w:tc>
          <w:tcPr>
            <w:tcW w:w="50" w:type="pct"/>
            <w:vAlign w:val="center"/>
            <w:hideMark/>
          </w:tcPr>
          <w:p w14:paraId="0A2E9179" w14:textId="77777777" w:rsidR="00000000" w:rsidRDefault="00BA4217">
            <w:pPr>
              <w:jc w:val="center"/>
              <w:rPr>
                <w:rFonts w:eastAsia="Times New Roman"/>
              </w:rPr>
            </w:pPr>
          </w:p>
        </w:tc>
        <w:tc>
          <w:tcPr>
            <w:tcW w:w="3589" w:type="pct"/>
            <w:vAlign w:val="center"/>
            <w:hideMark/>
          </w:tcPr>
          <w:p w14:paraId="378F8E33" w14:textId="77777777" w:rsidR="00000000" w:rsidRDefault="00BA4217">
            <w:pPr>
              <w:rPr>
                <w:rFonts w:eastAsia="Times New Roman"/>
                <w:sz w:val="20"/>
                <w:szCs w:val="20"/>
              </w:rPr>
            </w:pPr>
          </w:p>
        </w:tc>
        <w:tc>
          <w:tcPr>
            <w:tcW w:w="50" w:type="pct"/>
            <w:vAlign w:val="center"/>
            <w:hideMark/>
          </w:tcPr>
          <w:p w14:paraId="194EF9B2" w14:textId="77777777" w:rsidR="00000000" w:rsidRDefault="00BA4217">
            <w:pPr>
              <w:rPr>
                <w:rFonts w:eastAsia="Times New Roman"/>
                <w:sz w:val="20"/>
                <w:szCs w:val="20"/>
              </w:rPr>
            </w:pPr>
          </w:p>
        </w:tc>
        <w:tc>
          <w:tcPr>
            <w:tcW w:w="50" w:type="pct"/>
            <w:vAlign w:val="center"/>
            <w:hideMark/>
          </w:tcPr>
          <w:p w14:paraId="05CDD9DD" w14:textId="77777777" w:rsidR="00000000" w:rsidRDefault="00BA4217">
            <w:pPr>
              <w:rPr>
                <w:rFonts w:eastAsia="Times New Roman"/>
                <w:sz w:val="20"/>
                <w:szCs w:val="20"/>
              </w:rPr>
            </w:pPr>
          </w:p>
        </w:tc>
        <w:tc>
          <w:tcPr>
            <w:tcW w:w="536" w:type="pct"/>
            <w:vAlign w:val="center"/>
            <w:hideMark/>
          </w:tcPr>
          <w:p w14:paraId="452BAF9A" w14:textId="77777777" w:rsidR="00000000" w:rsidRDefault="00BA4217">
            <w:pPr>
              <w:rPr>
                <w:rFonts w:eastAsia="Times New Roman"/>
                <w:sz w:val="20"/>
                <w:szCs w:val="20"/>
              </w:rPr>
            </w:pPr>
          </w:p>
        </w:tc>
        <w:tc>
          <w:tcPr>
            <w:tcW w:w="50" w:type="pct"/>
            <w:vAlign w:val="center"/>
            <w:hideMark/>
          </w:tcPr>
          <w:p w14:paraId="37FC8941" w14:textId="77777777" w:rsidR="00000000" w:rsidRDefault="00BA4217">
            <w:pPr>
              <w:rPr>
                <w:rFonts w:eastAsia="Times New Roman"/>
                <w:sz w:val="20"/>
                <w:szCs w:val="20"/>
              </w:rPr>
            </w:pPr>
          </w:p>
        </w:tc>
        <w:tc>
          <w:tcPr>
            <w:tcW w:w="5" w:type="pct"/>
            <w:vAlign w:val="center"/>
            <w:hideMark/>
          </w:tcPr>
          <w:p w14:paraId="6E2A4213" w14:textId="77777777" w:rsidR="00000000" w:rsidRDefault="00BA4217">
            <w:pPr>
              <w:rPr>
                <w:rFonts w:eastAsia="Times New Roman"/>
                <w:sz w:val="20"/>
                <w:szCs w:val="20"/>
              </w:rPr>
            </w:pPr>
          </w:p>
        </w:tc>
        <w:tc>
          <w:tcPr>
            <w:tcW w:w="26" w:type="pct"/>
            <w:vAlign w:val="center"/>
            <w:hideMark/>
          </w:tcPr>
          <w:p w14:paraId="6635CD55" w14:textId="77777777" w:rsidR="00000000" w:rsidRDefault="00BA4217">
            <w:pPr>
              <w:rPr>
                <w:rFonts w:eastAsia="Times New Roman"/>
                <w:sz w:val="20"/>
                <w:szCs w:val="20"/>
              </w:rPr>
            </w:pPr>
          </w:p>
        </w:tc>
        <w:tc>
          <w:tcPr>
            <w:tcW w:w="5" w:type="pct"/>
            <w:vAlign w:val="center"/>
            <w:hideMark/>
          </w:tcPr>
          <w:p w14:paraId="39132E97" w14:textId="77777777" w:rsidR="00000000" w:rsidRDefault="00BA4217">
            <w:pPr>
              <w:rPr>
                <w:rFonts w:eastAsia="Times New Roman"/>
                <w:sz w:val="20"/>
                <w:szCs w:val="20"/>
              </w:rPr>
            </w:pPr>
          </w:p>
        </w:tc>
        <w:tc>
          <w:tcPr>
            <w:tcW w:w="50" w:type="pct"/>
            <w:vAlign w:val="center"/>
            <w:hideMark/>
          </w:tcPr>
          <w:p w14:paraId="2FEF223C" w14:textId="77777777" w:rsidR="00000000" w:rsidRDefault="00BA4217">
            <w:pPr>
              <w:rPr>
                <w:rFonts w:eastAsia="Times New Roman"/>
                <w:sz w:val="20"/>
                <w:szCs w:val="20"/>
              </w:rPr>
            </w:pPr>
          </w:p>
        </w:tc>
        <w:tc>
          <w:tcPr>
            <w:tcW w:w="536" w:type="pct"/>
            <w:vAlign w:val="center"/>
            <w:hideMark/>
          </w:tcPr>
          <w:p w14:paraId="0401274D" w14:textId="77777777" w:rsidR="00000000" w:rsidRDefault="00BA4217">
            <w:pPr>
              <w:rPr>
                <w:rFonts w:eastAsia="Times New Roman"/>
                <w:sz w:val="20"/>
                <w:szCs w:val="20"/>
              </w:rPr>
            </w:pPr>
          </w:p>
        </w:tc>
        <w:tc>
          <w:tcPr>
            <w:tcW w:w="50" w:type="pct"/>
            <w:vAlign w:val="center"/>
            <w:hideMark/>
          </w:tcPr>
          <w:p w14:paraId="3B4D5DBC" w14:textId="77777777" w:rsidR="00000000" w:rsidRDefault="00BA4217">
            <w:pPr>
              <w:rPr>
                <w:rFonts w:eastAsia="Times New Roman"/>
                <w:sz w:val="20"/>
                <w:szCs w:val="20"/>
              </w:rPr>
            </w:pPr>
          </w:p>
        </w:tc>
      </w:tr>
      <w:tr w:rsidR="00000000" w14:paraId="02675565" w14:textId="77777777">
        <w:trPr>
          <w:divId w:val="1691644924"/>
          <w:jc w:val="center"/>
        </w:trPr>
        <w:tc>
          <w:tcPr>
            <w:tcW w:w="0" w:type="auto"/>
            <w:gridSpan w:val="3"/>
            <w:tcMar>
              <w:top w:w="15" w:type="dxa"/>
              <w:left w:w="20" w:type="dxa"/>
              <w:bottom w:w="15" w:type="dxa"/>
              <w:right w:w="20" w:type="dxa"/>
            </w:tcMar>
            <w:vAlign w:val="bottom"/>
            <w:hideMark/>
          </w:tcPr>
          <w:p w14:paraId="1F304FCE"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1B7250DA" w14:textId="77777777" w:rsidR="00000000" w:rsidRDefault="00BA4217">
            <w:pPr>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14:paraId="0B948BD2"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5CC4BBD9" w14:textId="77777777" w:rsidR="00000000" w:rsidRDefault="00BA4217">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9</w:t>
            </w:r>
          </w:p>
        </w:tc>
      </w:tr>
      <w:tr w:rsidR="00000000" w14:paraId="4A87151C" w14:textId="77777777">
        <w:trPr>
          <w:divId w:val="1691644924"/>
          <w:jc w:val="center"/>
        </w:trPr>
        <w:tc>
          <w:tcPr>
            <w:tcW w:w="0" w:type="auto"/>
            <w:gridSpan w:val="3"/>
            <w:shd w:val="clear" w:color="auto" w:fill="CCEEFF"/>
            <w:tcMar>
              <w:top w:w="30" w:type="dxa"/>
              <w:left w:w="20" w:type="dxa"/>
              <w:bottom w:w="30" w:type="dxa"/>
              <w:right w:w="20" w:type="dxa"/>
            </w:tcMar>
            <w:vAlign w:val="bottom"/>
            <w:hideMark/>
          </w:tcPr>
          <w:p w14:paraId="5143A3D6" w14:textId="77777777" w:rsidR="00000000" w:rsidRDefault="00BA4217">
            <w:pPr>
              <w:rPr>
                <w:rFonts w:eastAsia="Times New Roman"/>
              </w:rPr>
            </w:pPr>
            <w:r>
              <w:rPr>
                <w:rFonts w:eastAsia="Times New Roman"/>
                <w:color w:val="000000"/>
                <w:sz w:val="20"/>
                <w:szCs w:val="20"/>
              </w:rPr>
              <w:t>ASSETS</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AF11FAA"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F587BD8" w14:textId="77777777" w:rsidR="00000000" w:rsidRDefault="00BA421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0940B6D" w14:textId="77777777" w:rsidR="00000000" w:rsidRDefault="00BA4217">
            <w:pPr>
              <w:rPr>
                <w:rFonts w:eastAsia="Times New Roman"/>
              </w:rPr>
            </w:pPr>
            <w:r>
              <w:rPr>
                <w:rFonts w:eastAsia="Times New Roman"/>
                <w:color w:val="000000"/>
                <w:sz w:val="20"/>
                <w:szCs w:val="20"/>
              </w:rPr>
              <w:t> </w:t>
            </w:r>
          </w:p>
        </w:tc>
      </w:tr>
      <w:tr w:rsidR="00000000" w14:paraId="1CACE1EA" w14:textId="77777777">
        <w:trPr>
          <w:divId w:val="1691644924"/>
          <w:jc w:val="center"/>
        </w:trPr>
        <w:tc>
          <w:tcPr>
            <w:tcW w:w="0" w:type="auto"/>
            <w:gridSpan w:val="3"/>
            <w:shd w:val="clear" w:color="auto" w:fill="FFFFFF"/>
            <w:tcMar>
              <w:top w:w="30" w:type="dxa"/>
              <w:left w:w="20" w:type="dxa"/>
              <w:bottom w:w="30" w:type="dxa"/>
              <w:right w:w="20" w:type="dxa"/>
            </w:tcMar>
            <w:vAlign w:val="bottom"/>
            <w:hideMark/>
          </w:tcPr>
          <w:p w14:paraId="3B41BC13" w14:textId="77777777" w:rsidR="00000000" w:rsidRDefault="00BA4217">
            <w:pPr>
              <w:rPr>
                <w:rFonts w:eastAsia="Times New Roman"/>
              </w:rPr>
            </w:pPr>
            <w:r>
              <w:rPr>
                <w:rFonts w:eastAsia="Times New Roman"/>
                <w:color w:val="000000"/>
                <w:sz w:val="20"/>
                <w:szCs w:val="20"/>
              </w:rPr>
              <w:t>Property, ne</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14:paraId="63D8EF3B"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145E8B78" w14:textId="77777777" w:rsidR="00000000" w:rsidRDefault="00BA4217">
            <w:pPr>
              <w:jc w:val="right"/>
              <w:rPr>
                <w:rFonts w:eastAsia="Times New Roman"/>
              </w:rPr>
            </w:pPr>
            <w:r>
              <w:rPr>
                <w:rFonts w:eastAsia="Times New Roman"/>
                <w:color w:val="000000"/>
                <w:sz w:val="20"/>
                <w:szCs w:val="20"/>
              </w:rPr>
              <w:t>6,501,519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A1936B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453CB58"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DAC946F"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0C73946" w14:textId="77777777" w:rsidR="00000000" w:rsidRDefault="00BA4217">
            <w:pPr>
              <w:jc w:val="right"/>
              <w:rPr>
                <w:rFonts w:eastAsia="Times New Roman"/>
              </w:rPr>
            </w:pPr>
            <w:r>
              <w:rPr>
                <w:rFonts w:eastAsia="Times New Roman"/>
                <w:color w:val="000000"/>
                <w:sz w:val="20"/>
                <w:szCs w:val="20"/>
              </w:rPr>
              <w:t>6,643,513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5ECE8D3" w14:textId="77777777" w:rsidR="00000000" w:rsidRDefault="00BA4217">
            <w:pPr>
              <w:jc w:val="right"/>
              <w:rPr>
                <w:rFonts w:eastAsia="Times New Roman"/>
              </w:rPr>
            </w:pPr>
            <w:r>
              <w:rPr>
                <w:rFonts w:eastAsia="Times New Roman"/>
                <w:color w:val="000000"/>
                <w:sz w:val="20"/>
                <w:szCs w:val="20"/>
              </w:rPr>
              <w:t> </w:t>
            </w:r>
          </w:p>
        </w:tc>
      </w:tr>
      <w:tr w:rsidR="00000000" w14:paraId="3FD5A81F" w14:textId="77777777">
        <w:trPr>
          <w:divId w:val="1691644924"/>
          <w:jc w:val="center"/>
        </w:trPr>
        <w:tc>
          <w:tcPr>
            <w:tcW w:w="0" w:type="auto"/>
            <w:gridSpan w:val="3"/>
            <w:vAlign w:val="center"/>
            <w:hideMark/>
          </w:tcPr>
          <w:p w14:paraId="2F638562" w14:textId="77777777" w:rsidR="00000000" w:rsidRDefault="00BA4217">
            <w:pPr>
              <w:jc w:val="right"/>
              <w:rPr>
                <w:rFonts w:eastAsia="Times New Roman"/>
              </w:rPr>
            </w:pPr>
          </w:p>
        </w:tc>
        <w:tc>
          <w:tcPr>
            <w:tcW w:w="0" w:type="auto"/>
            <w:gridSpan w:val="3"/>
            <w:vAlign w:val="center"/>
            <w:hideMark/>
          </w:tcPr>
          <w:p w14:paraId="1800BCFF" w14:textId="77777777" w:rsidR="00000000" w:rsidRDefault="00BA4217">
            <w:pPr>
              <w:rPr>
                <w:rFonts w:eastAsia="Times New Roman"/>
                <w:sz w:val="20"/>
                <w:szCs w:val="20"/>
              </w:rPr>
            </w:pPr>
          </w:p>
        </w:tc>
        <w:tc>
          <w:tcPr>
            <w:tcW w:w="0" w:type="auto"/>
            <w:gridSpan w:val="3"/>
            <w:vAlign w:val="center"/>
            <w:hideMark/>
          </w:tcPr>
          <w:p w14:paraId="6F5F458C" w14:textId="77777777" w:rsidR="00000000" w:rsidRDefault="00BA4217">
            <w:pPr>
              <w:rPr>
                <w:rFonts w:eastAsia="Times New Roman"/>
                <w:sz w:val="20"/>
                <w:szCs w:val="20"/>
              </w:rPr>
            </w:pPr>
          </w:p>
        </w:tc>
        <w:tc>
          <w:tcPr>
            <w:tcW w:w="0" w:type="auto"/>
            <w:gridSpan w:val="3"/>
            <w:vAlign w:val="center"/>
            <w:hideMark/>
          </w:tcPr>
          <w:p w14:paraId="34FBED91" w14:textId="77777777" w:rsidR="00000000" w:rsidRDefault="00BA4217">
            <w:pPr>
              <w:rPr>
                <w:rFonts w:eastAsia="Times New Roman"/>
                <w:sz w:val="20"/>
                <w:szCs w:val="20"/>
              </w:rPr>
            </w:pPr>
          </w:p>
        </w:tc>
      </w:tr>
      <w:tr w:rsidR="00000000" w14:paraId="451EB105" w14:textId="77777777">
        <w:trPr>
          <w:divId w:val="1691644924"/>
          <w:jc w:val="center"/>
        </w:trPr>
        <w:tc>
          <w:tcPr>
            <w:tcW w:w="0" w:type="auto"/>
            <w:gridSpan w:val="3"/>
            <w:shd w:val="clear" w:color="auto" w:fill="CCEEFF"/>
            <w:tcMar>
              <w:top w:w="30" w:type="dxa"/>
              <w:left w:w="20" w:type="dxa"/>
              <w:bottom w:w="30" w:type="dxa"/>
              <w:right w:w="20" w:type="dxa"/>
            </w:tcMar>
            <w:vAlign w:val="bottom"/>
            <w:hideMark/>
          </w:tcPr>
          <w:p w14:paraId="029F7BF1" w14:textId="77777777" w:rsidR="00000000" w:rsidRDefault="00BA4217">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3B627563" w14:textId="77777777" w:rsidR="00000000" w:rsidRDefault="00BA4217">
            <w:pPr>
              <w:jc w:val="right"/>
              <w:rPr>
                <w:rFonts w:eastAsia="Times New Roman"/>
              </w:rPr>
            </w:pPr>
            <w:r>
              <w:rPr>
                <w:rFonts w:eastAsia="Times New Roman"/>
                <w:color w:val="000000"/>
                <w:sz w:val="20"/>
                <w:szCs w:val="20"/>
              </w:rPr>
              <w:t>497,581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B3E309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BDA97E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022F3D" w14:textId="77777777" w:rsidR="00000000" w:rsidRDefault="00BA4217">
            <w:pPr>
              <w:jc w:val="right"/>
              <w:rPr>
                <w:rFonts w:eastAsia="Times New Roman"/>
              </w:rPr>
            </w:pPr>
            <w:r>
              <w:rPr>
                <w:rFonts w:eastAsia="Times New Roman"/>
                <w:color w:val="000000"/>
                <w:sz w:val="20"/>
                <w:szCs w:val="20"/>
              </w:rPr>
              <w:t>100,005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ADB2B72" w14:textId="77777777" w:rsidR="00000000" w:rsidRDefault="00BA4217">
            <w:pPr>
              <w:jc w:val="right"/>
              <w:rPr>
                <w:rFonts w:eastAsia="Times New Roman"/>
              </w:rPr>
            </w:pPr>
            <w:r>
              <w:rPr>
                <w:rFonts w:eastAsia="Times New Roman"/>
                <w:color w:val="000000"/>
                <w:sz w:val="20"/>
                <w:szCs w:val="20"/>
              </w:rPr>
              <w:t> </w:t>
            </w:r>
          </w:p>
        </w:tc>
      </w:tr>
      <w:tr w:rsidR="00000000" w14:paraId="07A2646B" w14:textId="77777777">
        <w:trPr>
          <w:divId w:val="1691644924"/>
          <w:jc w:val="center"/>
        </w:trPr>
        <w:tc>
          <w:tcPr>
            <w:tcW w:w="0" w:type="auto"/>
            <w:gridSpan w:val="3"/>
            <w:shd w:val="clear" w:color="auto" w:fill="FFFFFF"/>
            <w:tcMar>
              <w:top w:w="30" w:type="dxa"/>
              <w:left w:w="20" w:type="dxa"/>
              <w:bottom w:w="30" w:type="dxa"/>
              <w:right w:w="20" w:type="dxa"/>
            </w:tcMar>
            <w:vAlign w:val="bottom"/>
            <w:hideMark/>
          </w:tcPr>
          <w:p w14:paraId="4579E95A" w14:textId="77777777" w:rsidR="00000000" w:rsidRDefault="00BA4217">
            <w:pPr>
              <w:rPr>
                <w:rFonts w:eastAsia="Times New Roman"/>
              </w:rPr>
            </w:pPr>
            <w:r>
              <w:rPr>
                <w:rFonts w:eastAsia="Times New Roman"/>
                <w:color w:val="000000"/>
                <w:sz w:val="20"/>
                <w:szCs w:val="20"/>
              </w:rPr>
              <w:t>Restricted cas</w:t>
            </w:r>
            <w:r>
              <w:rPr>
                <w:rFonts w:eastAsia="Times New Roman"/>
                <w:color w:val="000000"/>
                <w:sz w:val="20"/>
                <w:szCs w:val="20"/>
              </w:rPr>
              <w:t>h</w:t>
            </w:r>
          </w:p>
        </w:tc>
        <w:tc>
          <w:tcPr>
            <w:tcW w:w="0" w:type="auto"/>
            <w:gridSpan w:val="2"/>
            <w:shd w:val="clear" w:color="auto" w:fill="FFFFFF"/>
            <w:tcMar>
              <w:top w:w="30" w:type="dxa"/>
              <w:left w:w="20" w:type="dxa"/>
              <w:bottom w:w="30" w:type="dxa"/>
              <w:right w:w="0" w:type="dxa"/>
            </w:tcMar>
            <w:vAlign w:val="bottom"/>
            <w:hideMark/>
          </w:tcPr>
          <w:p w14:paraId="70FA080B" w14:textId="77777777" w:rsidR="00000000" w:rsidRDefault="00BA4217">
            <w:pPr>
              <w:jc w:val="right"/>
              <w:rPr>
                <w:rFonts w:eastAsia="Times New Roman"/>
              </w:rPr>
            </w:pPr>
            <w:r>
              <w:rPr>
                <w:rFonts w:eastAsia="Times New Roman"/>
                <w:color w:val="000000"/>
                <w:sz w:val="20"/>
                <w:szCs w:val="20"/>
              </w:rPr>
              <w:t>10,083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31392D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0F54441"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485F02" w14:textId="77777777" w:rsidR="00000000" w:rsidRDefault="00BA4217">
            <w:pPr>
              <w:jc w:val="right"/>
              <w:rPr>
                <w:rFonts w:eastAsia="Times New Roman"/>
              </w:rPr>
            </w:pPr>
            <w:r>
              <w:rPr>
                <w:rFonts w:eastAsia="Times New Roman"/>
                <w:color w:val="000000"/>
                <w:sz w:val="20"/>
                <w:szCs w:val="20"/>
              </w:rPr>
              <w:t>14,211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F71B10F" w14:textId="77777777" w:rsidR="00000000" w:rsidRDefault="00BA4217">
            <w:pPr>
              <w:jc w:val="right"/>
              <w:rPr>
                <w:rFonts w:eastAsia="Times New Roman"/>
              </w:rPr>
            </w:pPr>
            <w:r>
              <w:rPr>
                <w:rFonts w:eastAsia="Times New Roman"/>
                <w:color w:val="000000"/>
                <w:sz w:val="20"/>
                <w:szCs w:val="20"/>
              </w:rPr>
              <w:t> </w:t>
            </w:r>
          </w:p>
        </w:tc>
      </w:tr>
      <w:tr w:rsidR="00000000" w14:paraId="424E6458" w14:textId="77777777">
        <w:trPr>
          <w:divId w:val="1691644924"/>
          <w:jc w:val="center"/>
        </w:trPr>
        <w:tc>
          <w:tcPr>
            <w:tcW w:w="0" w:type="auto"/>
            <w:gridSpan w:val="3"/>
            <w:shd w:val="clear" w:color="auto" w:fill="CCEEFF"/>
            <w:tcMar>
              <w:top w:w="30" w:type="dxa"/>
              <w:left w:w="20" w:type="dxa"/>
              <w:bottom w:w="30" w:type="dxa"/>
              <w:right w:w="20" w:type="dxa"/>
            </w:tcMar>
            <w:vAlign w:val="bottom"/>
            <w:hideMark/>
          </w:tcPr>
          <w:p w14:paraId="7BF319C9" w14:textId="77777777" w:rsidR="00000000" w:rsidRDefault="00BA4217">
            <w:pPr>
              <w:rPr>
                <w:rFonts w:eastAsia="Times New Roman"/>
              </w:rPr>
            </w:pPr>
            <w:r>
              <w:rPr>
                <w:rFonts w:eastAsia="Times New Roman"/>
                <w:color w:val="000000"/>
                <w:sz w:val="20"/>
                <w:szCs w:val="20"/>
              </w:rPr>
              <w:t>Tenant and other receivables,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383127B6" w14:textId="77777777" w:rsidR="00000000" w:rsidRDefault="00BA4217">
            <w:pPr>
              <w:jc w:val="right"/>
              <w:rPr>
                <w:rFonts w:eastAsia="Times New Roman"/>
              </w:rPr>
            </w:pPr>
            <w:r>
              <w:rPr>
                <w:rFonts w:eastAsia="Times New Roman"/>
                <w:color w:val="000000"/>
                <w:sz w:val="20"/>
                <w:szCs w:val="20"/>
              </w:rPr>
              <w:t>237,595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0CD35F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B9C8EE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2276D9" w14:textId="77777777" w:rsidR="00000000" w:rsidRDefault="00BA4217">
            <w:pPr>
              <w:jc w:val="right"/>
              <w:rPr>
                <w:rFonts w:eastAsia="Times New Roman"/>
              </w:rPr>
            </w:pPr>
            <w:r>
              <w:rPr>
                <w:rFonts w:eastAsia="Times New Roman"/>
                <w:color w:val="000000"/>
                <w:sz w:val="20"/>
                <w:szCs w:val="20"/>
              </w:rPr>
              <w:t>144,035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53661AF" w14:textId="77777777" w:rsidR="00000000" w:rsidRDefault="00BA4217">
            <w:pPr>
              <w:jc w:val="right"/>
              <w:rPr>
                <w:rFonts w:eastAsia="Times New Roman"/>
              </w:rPr>
            </w:pPr>
            <w:r>
              <w:rPr>
                <w:rFonts w:eastAsia="Times New Roman"/>
                <w:color w:val="000000"/>
                <w:sz w:val="20"/>
                <w:szCs w:val="20"/>
              </w:rPr>
              <w:t> </w:t>
            </w:r>
          </w:p>
        </w:tc>
      </w:tr>
      <w:tr w:rsidR="00000000" w14:paraId="7A18BD94" w14:textId="77777777">
        <w:trPr>
          <w:divId w:val="1691644924"/>
          <w:jc w:val="center"/>
        </w:trPr>
        <w:tc>
          <w:tcPr>
            <w:tcW w:w="0" w:type="auto"/>
            <w:gridSpan w:val="3"/>
            <w:shd w:val="clear" w:color="auto" w:fill="FFFFFF"/>
            <w:tcMar>
              <w:top w:w="30" w:type="dxa"/>
              <w:left w:w="20" w:type="dxa"/>
              <w:bottom w:w="30" w:type="dxa"/>
              <w:right w:w="20" w:type="dxa"/>
            </w:tcMar>
            <w:vAlign w:val="bottom"/>
            <w:hideMark/>
          </w:tcPr>
          <w:p w14:paraId="546C61DA" w14:textId="77777777" w:rsidR="00000000" w:rsidRDefault="00BA4217">
            <w:pPr>
              <w:rPr>
                <w:rFonts w:eastAsia="Times New Roman"/>
              </w:rPr>
            </w:pPr>
            <w:r>
              <w:rPr>
                <w:rFonts w:eastAsia="Times New Roman"/>
                <w:color w:val="000000"/>
                <w:sz w:val="20"/>
                <w:szCs w:val="20"/>
              </w:rPr>
              <w:t>Right-of-use assets,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5CF2D8E3" w14:textId="77777777" w:rsidR="00000000" w:rsidRDefault="00BA4217">
            <w:pPr>
              <w:jc w:val="right"/>
              <w:rPr>
                <w:rFonts w:eastAsia="Times New Roman"/>
              </w:rPr>
            </w:pPr>
            <w:r>
              <w:rPr>
                <w:rFonts w:eastAsia="Times New Roman"/>
                <w:color w:val="000000"/>
                <w:sz w:val="20"/>
                <w:szCs w:val="20"/>
              </w:rPr>
              <w:t>137,679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B775D7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D4AB39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D89BC6" w14:textId="77777777" w:rsidR="00000000" w:rsidRDefault="00BA4217">
            <w:pPr>
              <w:jc w:val="right"/>
              <w:rPr>
                <w:rFonts w:eastAsia="Times New Roman"/>
              </w:rPr>
            </w:pPr>
            <w:r>
              <w:rPr>
                <w:rFonts w:eastAsia="Times New Roman"/>
                <w:color w:val="000000"/>
                <w:sz w:val="20"/>
                <w:szCs w:val="20"/>
              </w:rPr>
              <w:t>148,087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1DCAE55" w14:textId="77777777" w:rsidR="00000000" w:rsidRDefault="00BA4217">
            <w:pPr>
              <w:jc w:val="right"/>
              <w:rPr>
                <w:rFonts w:eastAsia="Times New Roman"/>
              </w:rPr>
            </w:pPr>
            <w:r>
              <w:rPr>
                <w:rFonts w:eastAsia="Times New Roman"/>
                <w:color w:val="000000"/>
                <w:sz w:val="20"/>
                <w:szCs w:val="20"/>
              </w:rPr>
              <w:t> </w:t>
            </w:r>
          </w:p>
        </w:tc>
      </w:tr>
      <w:tr w:rsidR="00000000" w14:paraId="1EC74E09" w14:textId="77777777">
        <w:trPr>
          <w:divId w:val="1691644924"/>
          <w:jc w:val="center"/>
        </w:trPr>
        <w:tc>
          <w:tcPr>
            <w:tcW w:w="0" w:type="auto"/>
            <w:gridSpan w:val="3"/>
            <w:shd w:val="clear" w:color="auto" w:fill="CCEEFF"/>
            <w:tcMar>
              <w:top w:w="30" w:type="dxa"/>
              <w:left w:w="20" w:type="dxa"/>
              <w:bottom w:w="30" w:type="dxa"/>
              <w:right w:w="20" w:type="dxa"/>
            </w:tcMar>
            <w:vAlign w:val="bottom"/>
            <w:hideMark/>
          </w:tcPr>
          <w:p w14:paraId="222DDAA4" w14:textId="77777777" w:rsidR="00000000" w:rsidRDefault="00BA4217">
            <w:pPr>
              <w:rPr>
                <w:rFonts w:eastAsia="Times New Roman"/>
              </w:rPr>
            </w:pPr>
            <w:r>
              <w:rPr>
                <w:rFonts w:eastAsia="Times New Roman"/>
                <w:color w:val="000000"/>
                <w:sz w:val="20"/>
                <w:szCs w:val="20"/>
              </w:rPr>
              <w:t>Deferred charges and other assets,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5429936D" w14:textId="77777777" w:rsidR="00000000" w:rsidRDefault="00BA4217">
            <w:pPr>
              <w:jc w:val="right"/>
              <w:rPr>
                <w:rFonts w:eastAsia="Times New Roman"/>
              </w:rPr>
            </w:pPr>
            <w:r>
              <w:rPr>
                <w:rFonts w:eastAsia="Times New Roman"/>
                <w:color w:val="000000"/>
                <w:sz w:val="20"/>
                <w:szCs w:val="20"/>
              </w:rPr>
              <w:t>264,740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A09B23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107886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07D03F" w14:textId="77777777" w:rsidR="00000000" w:rsidRDefault="00BA4217">
            <w:pPr>
              <w:jc w:val="right"/>
              <w:rPr>
                <w:rFonts w:eastAsia="Times New Roman"/>
              </w:rPr>
            </w:pPr>
            <w:r>
              <w:rPr>
                <w:rFonts w:eastAsia="Times New Roman"/>
                <w:color w:val="000000"/>
                <w:sz w:val="20"/>
                <w:szCs w:val="20"/>
              </w:rPr>
              <w:t>277,866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BCCE704" w14:textId="77777777" w:rsidR="00000000" w:rsidRDefault="00BA4217">
            <w:pPr>
              <w:jc w:val="right"/>
              <w:rPr>
                <w:rFonts w:eastAsia="Times New Roman"/>
              </w:rPr>
            </w:pPr>
            <w:r>
              <w:rPr>
                <w:rFonts w:eastAsia="Times New Roman"/>
                <w:color w:val="000000"/>
                <w:sz w:val="20"/>
                <w:szCs w:val="20"/>
              </w:rPr>
              <w:t> </w:t>
            </w:r>
          </w:p>
        </w:tc>
      </w:tr>
      <w:tr w:rsidR="00000000" w14:paraId="08789DBF" w14:textId="77777777">
        <w:trPr>
          <w:divId w:val="1691644924"/>
          <w:jc w:val="center"/>
        </w:trPr>
        <w:tc>
          <w:tcPr>
            <w:tcW w:w="0" w:type="auto"/>
            <w:gridSpan w:val="3"/>
            <w:vAlign w:val="center"/>
            <w:hideMark/>
          </w:tcPr>
          <w:p w14:paraId="5F0970FB" w14:textId="77777777" w:rsidR="00000000" w:rsidRDefault="00BA4217">
            <w:pPr>
              <w:jc w:val="right"/>
              <w:rPr>
                <w:rFonts w:eastAsia="Times New Roman"/>
              </w:rPr>
            </w:pPr>
          </w:p>
        </w:tc>
        <w:tc>
          <w:tcPr>
            <w:tcW w:w="0" w:type="auto"/>
            <w:gridSpan w:val="3"/>
            <w:vAlign w:val="center"/>
            <w:hideMark/>
          </w:tcPr>
          <w:p w14:paraId="0840327E" w14:textId="77777777" w:rsidR="00000000" w:rsidRDefault="00BA4217">
            <w:pPr>
              <w:rPr>
                <w:rFonts w:eastAsia="Times New Roman"/>
                <w:sz w:val="20"/>
                <w:szCs w:val="20"/>
              </w:rPr>
            </w:pPr>
          </w:p>
        </w:tc>
        <w:tc>
          <w:tcPr>
            <w:tcW w:w="0" w:type="auto"/>
            <w:gridSpan w:val="3"/>
            <w:vAlign w:val="center"/>
            <w:hideMark/>
          </w:tcPr>
          <w:p w14:paraId="21DDAF11" w14:textId="77777777" w:rsidR="00000000" w:rsidRDefault="00BA4217">
            <w:pPr>
              <w:rPr>
                <w:rFonts w:eastAsia="Times New Roman"/>
                <w:sz w:val="20"/>
                <w:szCs w:val="20"/>
              </w:rPr>
            </w:pPr>
          </w:p>
        </w:tc>
        <w:tc>
          <w:tcPr>
            <w:tcW w:w="0" w:type="auto"/>
            <w:gridSpan w:val="3"/>
            <w:vAlign w:val="center"/>
            <w:hideMark/>
          </w:tcPr>
          <w:p w14:paraId="5091E7DB" w14:textId="77777777" w:rsidR="00000000" w:rsidRDefault="00BA4217">
            <w:pPr>
              <w:rPr>
                <w:rFonts w:eastAsia="Times New Roman"/>
                <w:sz w:val="20"/>
                <w:szCs w:val="20"/>
              </w:rPr>
            </w:pPr>
          </w:p>
        </w:tc>
      </w:tr>
      <w:tr w:rsidR="00000000" w14:paraId="0DD6D0A5" w14:textId="77777777">
        <w:trPr>
          <w:divId w:val="1691644924"/>
          <w:jc w:val="center"/>
        </w:trPr>
        <w:tc>
          <w:tcPr>
            <w:tcW w:w="0" w:type="auto"/>
            <w:gridSpan w:val="3"/>
            <w:shd w:val="clear" w:color="auto" w:fill="FFFFFF"/>
            <w:tcMar>
              <w:top w:w="30" w:type="dxa"/>
              <w:left w:w="20" w:type="dxa"/>
              <w:bottom w:w="30" w:type="dxa"/>
              <w:right w:w="20" w:type="dxa"/>
            </w:tcMar>
            <w:vAlign w:val="bottom"/>
            <w:hideMark/>
          </w:tcPr>
          <w:p w14:paraId="16484C0E" w14:textId="77777777" w:rsidR="00000000" w:rsidRDefault="00BA4217">
            <w:pPr>
              <w:rPr>
                <w:rFonts w:eastAsia="Times New Roman"/>
              </w:rPr>
            </w:pPr>
            <w:r>
              <w:rPr>
                <w:rFonts w:eastAsia="Times New Roman"/>
                <w:color w:val="000000"/>
                <w:sz w:val="20"/>
                <w:szCs w:val="20"/>
              </w:rPr>
              <w:t>Due from affiliate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E9A7A3E" w14:textId="77777777" w:rsidR="00000000" w:rsidRDefault="00BA4217">
            <w:pPr>
              <w:jc w:val="right"/>
              <w:rPr>
                <w:rFonts w:eastAsia="Times New Roman"/>
              </w:rPr>
            </w:pPr>
            <w:r>
              <w:rPr>
                <w:rFonts w:eastAsia="Times New Roman"/>
                <w:color w:val="000000"/>
                <w:sz w:val="20"/>
                <w:szCs w:val="20"/>
              </w:rPr>
              <w:t>10,273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7508F7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89C944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F17602" w14:textId="77777777" w:rsidR="00000000" w:rsidRDefault="00BA4217">
            <w:pPr>
              <w:jc w:val="right"/>
              <w:rPr>
                <w:rFonts w:eastAsia="Times New Roman"/>
              </w:rPr>
            </w:pPr>
            <w:r>
              <w:rPr>
                <w:rFonts w:eastAsia="Times New Roman"/>
                <w:color w:val="000000"/>
                <w:sz w:val="20"/>
                <w:szCs w:val="20"/>
              </w:rPr>
              <w:t>6,157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F48FB1F" w14:textId="77777777" w:rsidR="00000000" w:rsidRDefault="00BA4217">
            <w:pPr>
              <w:jc w:val="right"/>
              <w:rPr>
                <w:rFonts w:eastAsia="Times New Roman"/>
              </w:rPr>
            </w:pPr>
            <w:r>
              <w:rPr>
                <w:rFonts w:eastAsia="Times New Roman"/>
                <w:color w:val="000000"/>
                <w:sz w:val="20"/>
                <w:szCs w:val="20"/>
              </w:rPr>
              <w:t> </w:t>
            </w:r>
          </w:p>
        </w:tc>
      </w:tr>
      <w:tr w:rsidR="00000000" w14:paraId="1E83C0F6" w14:textId="77777777">
        <w:trPr>
          <w:divId w:val="1691644924"/>
          <w:jc w:val="center"/>
        </w:trPr>
        <w:tc>
          <w:tcPr>
            <w:tcW w:w="0" w:type="auto"/>
            <w:gridSpan w:val="3"/>
            <w:shd w:val="clear" w:color="auto" w:fill="CCEEFF"/>
            <w:tcMar>
              <w:top w:w="30" w:type="dxa"/>
              <w:left w:w="20" w:type="dxa"/>
              <w:bottom w:w="30" w:type="dxa"/>
              <w:right w:w="20" w:type="dxa"/>
            </w:tcMar>
            <w:vAlign w:val="bottom"/>
            <w:hideMark/>
          </w:tcPr>
          <w:p w14:paraId="050F1180" w14:textId="77777777" w:rsidR="00000000" w:rsidRDefault="00BA4217">
            <w:pPr>
              <w:rPr>
                <w:rFonts w:eastAsia="Times New Roman"/>
              </w:rPr>
            </w:pPr>
            <w:r>
              <w:rPr>
                <w:rFonts w:eastAsia="Times New Roman"/>
                <w:color w:val="000000"/>
                <w:sz w:val="20"/>
                <w:szCs w:val="20"/>
              </w:rPr>
              <w:t>Investments in unconsolidated joint venture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2E1F20E3" w14:textId="77777777" w:rsidR="00000000" w:rsidRDefault="00BA4217">
            <w:pPr>
              <w:jc w:val="right"/>
              <w:rPr>
                <w:rFonts w:eastAsia="Times New Roman"/>
              </w:rPr>
            </w:pPr>
            <w:r>
              <w:rPr>
                <w:rFonts w:eastAsia="Times New Roman"/>
                <w:color w:val="000000"/>
                <w:sz w:val="20"/>
                <w:szCs w:val="20"/>
              </w:rPr>
              <w:t>1,568,878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B3D5F9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C88BD0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C8B6F2" w14:textId="77777777" w:rsidR="00000000" w:rsidRDefault="00BA4217">
            <w:pPr>
              <w:jc w:val="right"/>
              <w:rPr>
                <w:rFonts w:eastAsia="Times New Roman"/>
              </w:rPr>
            </w:pPr>
            <w:r>
              <w:rPr>
                <w:rFonts w:eastAsia="Times New Roman"/>
                <w:color w:val="000000"/>
                <w:sz w:val="20"/>
                <w:szCs w:val="20"/>
              </w:rPr>
              <w:t>1,519,697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31F3010" w14:textId="77777777" w:rsidR="00000000" w:rsidRDefault="00BA4217">
            <w:pPr>
              <w:jc w:val="right"/>
              <w:rPr>
                <w:rFonts w:eastAsia="Times New Roman"/>
              </w:rPr>
            </w:pPr>
            <w:r>
              <w:rPr>
                <w:rFonts w:eastAsia="Times New Roman"/>
                <w:color w:val="000000"/>
                <w:sz w:val="20"/>
                <w:szCs w:val="20"/>
              </w:rPr>
              <w:t> </w:t>
            </w:r>
          </w:p>
        </w:tc>
      </w:tr>
      <w:tr w:rsidR="00000000" w14:paraId="0A0B7D23" w14:textId="77777777">
        <w:trPr>
          <w:divId w:val="1691644924"/>
          <w:jc w:val="center"/>
        </w:trPr>
        <w:tc>
          <w:tcPr>
            <w:tcW w:w="0" w:type="auto"/>
            <w:gridSpan w:val="3"/>
            <w:shd w:val="clear" w:color="auto" w:fill="FFFFFF"/>
            <w:tcMar>
              <w:top w:w="30" w:type="dxa"/>
              <w:left w:w="585" w:type="dxa"/>
              <w:bottom w:w="30" w:type="dxa"/>
              <w:right w:w="20" w:type="dxa"/>
            </w:tcMar>
            <w:vAlign w:val="bottom"/>
            <w:hideMark/>
          </w:tcPr>
          <w:p w14:paraId="3F8E6D77" w14:textId="77777777" w:rsidR="00000000" w:rsidRDefault="00BA4217">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60A4EBD"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47B80B3" w14:textId="77777777" w:rsidR="00000000" w:rsidRDefault="00BA4217">
            <w:pPr>
              <w:jc w:val="right"/>
              <w:rPr>
                <w:rFonts w:eastAsia="Times New Roman"/>
              </w:rPr>
            </w:pPr>
            <w:r>
              <w:rPr>
                <w:rFonts w:eastAsia="Times New Roman"/>
                <w:color w:val="000000"/>
                <w:sz w:val="20"/>
                <w:szCs w:val="20"/>
              </w:rPr>
              <w:t>9,228,348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1053D4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10C95FF"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AE34350"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B9A084A" w14:textId="77777777" w:rsidR="00000000" w:rsidRDefault="00BA4217">
            <w:pPr>
              <w:jc w:val="right"/>
              <w:rPr>
                <w:rFonts w:eastAsia="Times New Roman"/>
              </w:rPr>
            </w:pPr>
            <w:r>
              <w:rPr>
                <w:rFonts w:eastAsia="Times New Roman"/>
                <w:color w:val="000000"/>
                <w:sz w:val="20"/>
                <w:szCs w:val="20"/>
              </w:rPr>
              <w:t>8,853,571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F3CC982" w14:textId="77777777" w:rsidR="00000000" w:rsidRDefault="00BA4217">
            <w:pPr>
              <w:jc w:val="right"/>
              <w:rPr>
                <w:rFonts w:eastAsia="Times New Roman"/>
              </w:rPr>
            </w:pPr>
            <w:r>
              <w:rPr>
                <w:rFonts w:eastAsia="Times New Roman"/>
                <w:color w:val="000000"/>
                <w:sz w:val="20"/>
                <w:szCs w:val="20"/>
              </w:rPr>
              <w:t> </w:t>
            </w:r>
          </w:p>
        </w:tc>
      </w:tr>
      <w:tr w:rsidR="00000000" w14:paraId="46B0CE1B" w14:textId="77777777">
        <w:trPr>
          <w:divId w:val="1691644924"/>
          <w:jc w:val="center"/>
        </w:trPr>
        <w:tc>
          <w:tcPr>
            <w:tcW w:w="0" w:type="auto"/>
            <w:gridSpan w:val="3"/>
            <w:shd w:val="clear" w:color="auto" w:fill="CCEEFF"/>
            <w:tcMar>
              <w:top w:w="30" w:type="dxa"/>
              <w:left w:w="20" w:type="dxa"/>
              <w:bottom w:w="30" w:type="dxa"/>
              <w:right w:w="20" w:type="dxa"/>
            </w:tcMar>
            <w:vAlign w:val="bottom"/>
            <w:hideMark/>
          </w:tcPr>
          <w:p w14:paraId="75CC5365" w14:textId="77777777" w:rsidR="00000000" w:rsidRDefault="00BA4217">
            <w:pPr>
              <w:rPr>
                <w:rFonts w:eastAsia="Times New Roman"/>
              </w:rPr>
            </w:pPr>
            <w:r>
              <w:rPr>
                <w:rFonts w:eastAsia="Times New Roman"/>
                <w:color w:val="000000"/>
                <w:sz w:val="20"/>
                <w:szCs w:val="20"/>
              </w:rPr>
              <w:t>LIABILITIES AND EQUITY</w:t>
            </w:r>
            <w:r>
              <w:rPr>
                <w:rFonts w:eastAsia="Times New Roman"/>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AA845EC"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48F4EDE"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8D17635" w14:textId="77777777" w:rsidR="00000000" w:rsidRDefault="00BA4217">
            <w:pPr>
              <w:rPr>
                <w:rFonts w:eastAsia="Times New Roman"/>
              </w:rPr>
            </w:pPr>
            <w:r>
              <w:rPr>
                <w:rFonts w:eastAsia="Times New Roman"/>
                <w:color w:val="000000"/>
                <w:sz w:val="20"/>
                <w:szCs w:val="20"/>
              </w:rPr>
              <w:t> </w:t>
            </w:r>
          </w:p>
        </w:tc>
      </w:tr>
      <w:tr w:rsidR="00000000" w14:paraId="36F3B840" w14:textId="77777777">
        <w:trPr>
          <w:divId w:val="1691644924"/>
          <w:jc w:val="center"/>
        </w:trPr>
        <w:tc>
          <w:tcPr>
            <w:tcW w:w="0" w:type="auto"/>
            <w:gridSpan w:val="3"/>
            <w:shd w:val="clear" w:color="auto" w:fill="FFFFFF"/>
            <w:tcMar>
              <w:top w:w="30" w:type="dxa"/>
              <w:left w:w="20" w:type="dxa"/>
              <w:bottom w:w="30" w:type="dxa"/>
              <w:right w:w="20" w:type="dxa"/>
            </w:tcMar>
            <w:vAlign w:val="bottom"/>
            <w:hideMark/>
          </w:tcPr>
          <w:p w14:paraId="07DFCF82" w14:textId="77777777" w:rsidR="00000000" w:rsidRDefault="00BA4217">
            <w:pPr>
              <w:rPr>
                <w:rFonts w:eastAsia="Times New Roman"/>
              </w:rPr>
            </w:pPr>
            <w:r>
              <w:rPr>
                <w:rFonts w:eastAsia="Times New Roman"/>
                <w:color w:val="000000"/>
                <w:sz w:val="20"/>
                <w:szCs w:val="20"/>
              </w:rPr>
              <w:t>Mortgage notes payabl</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14:paraId="30285EB5"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17C60D3D" w14:textId="77777777" w:rsidR="00000000" w:rsidRDefault="00BA4217">
            <w:pPr>
              <w:jc w:val="right"/>
              <w:rPr>
                <w:rFonts w:eastAsia="Times New Roman"/>
              </w:rPr>
            </w:pPr>
            <w:r>
              <w:rPr>
                <w:rFonts w:eastAsia="Times New Roman"/>
                <w:color w:val="000000"/>
                <w:sz w:val="20"/>
                <w:szCs w:val="20"/>
              </w:rPr>
              <w:t>4,377,787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3F69B9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6BB3C01"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7F9D7E5"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66DC2463" w14:textId="77777777" w:rsidR="00000000" w:rsidRDefault="00BA4217">
            <w:pPr>
              <w:jc w:val="right"/>
              <w:rPr>
                <w:rFonts w:eastAsia="Times New Roman"/>
              </w:rPr>
            </w:pPr>
            <w:r>
              <w:rPr>
                <w:rFonts w:eastAsia="Times New Roman"/>
                <w:color w:val="000000"/>
                <w:sz w:val="20"/>
                <w:szCs w:val="20"/>
              </w:rPr>
              <w:t>4,392,599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66CCCA6" w14:textId="77777777" w:rsidR="00000000" w:rsidRDefault="00BA4217">
            <w:pPr>
              <w:jc w:val="right"/>
              <w:rPr>
                <w:rFonts w:eastAsia="Times New Roman"/>
              </w:rPr>
            </w:pPr>
            <w:r>
              <w:rPr>
                <w:rFonts w:eastAsia="Times New Roman"/>
                <w:color w:val="000000"/>
                <w:sz w:val="20"/>
                <w:szCs w:val="20"/>
              </w:rPr>
              <w:t> </w:t>
            </w:r>
          </w:p>
        </w:tc>
      </w:tr>
      <w:tr w:rsidR="00000000" w14:paraId="1ED0E13C" w14:textId="77777777">
        <w:trPr>
          <w:divId w:val="1691644924"/>
          <w:jc w:val="center"/>
        </w:trPr>
        <w:tc>
          <w:tcPr>
            <w:tcW w:w="0" w:type="auto"/>
            <w:gridSpan w:val="3"/>
            <w:shd w:val="clear" w:color="auto" w:fill="CCEEFF"/>
            <w:tcMar>
              <w:top w:w="30" w:type="dxa"/>
              <w:left w:w="20" w:type="dxa"/>
              <w:bottom w:w="30" w:type="dxa"/>
              <w:right w:w="20" w:type="dxa"/>
            </w:tcMar>
            <w:vAlign w:val="bottom"/>
            <w:hideMark/>
          </w:tcPr>
          <w:p w14:paraId="3EF02EB7" w14:textId="77777777" w:rsidR="00000000" w:rsidRDefault="00BA4217">
            <w:pPr>
              <w:rPr>
                <w:rFonts w:eastAsia="Times New Roman"/>
              </w:rPr>
            </w:pPr>
            <w:r>
              <w:rPr>
                <w:rFonts w:eastAsia="Times New Roman"/>
                <w:color w:val="000000"/>
                <w:sz w:val="20"/>
                <w:szCs w:val="20"/>
              </w:rPr>
              <w:t>Bank and other notes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1F3CF68D" w14:textId="77777777" w:rsidR="00000000" w:rsidRDefault="00BA4217">
            <w:pPr>
              <w:jc w:val="right"/>
              <w:rPr>
                <w:rFonts w:eastAsia="Times New Roman"/>
              </w:rPr>
            </w:pPr>
            <w:r>
              <w:rPr>
                <w:rFonts w:eastAsia="Times New Roman"/>
                <w:color w:val="000000"/>
                <w:sz w:val="20"/>
                <w:szCs w:val="20"/>
              </w:rPr>
              <w:t>1,478,635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0CB516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2FF59A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201996" w14:textId="77777777" w:rsidR="00000000" w:rsidRDefault="00BA4217">
            <w:pPr>
              <w:jc w:val="right"/>
              <w:rPr>
                <w:rFonts w:eastAsia="Times New Roman"/>
              </w:rPr>
            </w:pPr>
            <w:r>
              <w:rPr>
                <w:rFonts w:eastAsia="Times New Roman"/>
                <w:color w:val="000000"/>
                <w:sz w:val="20"/>
                <w:szCs w:val="20"/>
              </w:rPr>
              <w:t>817,377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F828FBC" w14:textId="77777777" w:rsidR="00000000" w:rsidRDefault="00BA4217">
            <w:pPr>
              <w:jc w:val="right"/>
              <w:rPr>
                <w:rFonts w:eastAsia="Times New Roman"/>
              </w:rPr>
            </w:pPr>
            <w:r>
              <w:rPr>
                <w:rFonts w:eastAsia="Times New Roman"/>
                <w:color w:val="000000"/>
                <w:sz w:val="20"/>
                <w:szCs w:val="20"/>
              </w:rPr>
              <w:t> </w:t>
            </w:r>
          </w:p>
        </w:tc>
      </w:tr>
      <w:tr w:rsidR="00000000" w14:paraId="053A4003" w14:textId="77777777">
        <w:trPr>
          <w:divId w:val="1691644924"/>
          <w:jc w:val="center"/>
        </w:trPr>
        <w:tc>
          <w:tcPr>
            <w:tcW w:w="0" w:type="auto"/>
            <w:gridSpan w:val="3"/>
            <w:shd w:val="clear" w:color="auto" w:fill="FFFFFF"/>
            <w:tcMar>
              <w:top w:w="30" w:type="dxa"/>
              <w:left w:w="20" w:type="dxa"/>
              <w:bottom w:w="30" w:type="dxa"/>
              <w:right w:w="20" w:type="dxa"/>
            </w:tcMar>
            <w:vAlign w:val="bottom"/>
            <w:hideMark/>
          </w:tcPr>
          <w:p w14:paraId="4E5D8EA4" w14:textId="77777777" w:rsidR="00000000" w:rsidRDefault="00BA4217">
            <w:pPr>
              <w:rPr>
                <w:rFonts w:eastAsia="Times New Roman"/>
              </w:rPr>
            </w:pPr>
            <w:r>
              <w:rPr>
                <w:rFonts w:eastAsia="Times New Roman"/>
                <w:color w:val="000000"/>
                <w:sz w:val="20"/>
                <w:szCs w:val="20"/>
              </w:rPr>
              <w:t>Accounts payable and accrued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6360D3B" w14:textId="77777777" w:rsidR="00000000" w:rsidRDefault="00BA4217">
            <w:pPr>
              <w:jc w:val="right"/>
              <w:rPr>
                <w:rFonts w:eastAsia="Times New Roman"/>
              </w:rPr>
            </w:pPr>
            <w:r>
              <w:rPr>
                <w:rFonts w:eastAsia="Times New Roman"/>
                <w:color w:val="000000"/>
                <w:sz w:val="20"/>
                <w:szCs w:val="20"/>
              </w:rPr>
              <w:t>58,672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2A6809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8A06AA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27CF1F" w14:textId="77777777" w:rsidR="00000000" w:rsidRDefault="00BA4217">
            <w:pPr>
              <w:jc w:val="right"/>
              <w:rPr>
                <w:rFonts w:eastAsia="Times New Roman"/>
              </w:rPr>
            </w:pPr>
            <w:r>
              <w:rPr>
                <w:rFonts w:eastAsia="Times New Roman"/>
                <w:color w:val="000000"/>
                <w:sz w:val="20"/>
                <w:szCs w:val="20"/>
              </w:rPr>
              <w:t>51,027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B41C548" w14:textId="77777777" w:rsidR="00000000" w:rsidRDefault="00BA4217">
            <w:pPr>
              <w:jc w:val="right"/>
              <w:rPr>
                <w:rFonts w:eastAsia="Times New Roman"/>
              </w:rPr>
            </w:pPr>
            <w:r>
              <w:rPr>
                <w:rFonts w:eastAsia="Times New Roman"/>
                <w:color w:val="000000"/>
                <w:sz w:val="20"/>
                <w:szCs w:val="20"/>
              </w:rPr>
              <w:t> </w:t>
            </w:r>
          </w:p>
        </w:tc>
      </w:tr>
      <w:tr w:rsidR="00000000" w14:paraId="0B1E56CE" w14:textId="77777777">
        <w:trPr>
          <w:divId w:val="1691644924"/>
          <w:jc w:val="center"/>
        </w:trPr>
        <w:tc>
          <w:tcPr>
            <w:tcW w:w="0" w:type="auto"/>
            <w:gridSpan w:val="3"/>
            <w:shd w:val="clear" w:color="auto" w:fill="CCEEFF"/>
            <w:tcMar>
              <w:top w:w="30" w:type="dxa"/>
              <w:left w:w="20" w:type="dxa"/>
              <w:bottom w:w="30" w:type="dxa"/>
              <w:right w:w="20" w:type="dxa"/>
            </w:tcMar>
            <w:vAlign w:val="bottom"/>
            <w:hideMark/>
          </w:tcPr>
          <w:p w14:paraId="26B6794D" w14:textId="77777777" w:rsidR="00000000" w:rsidRDefault="00BA4217">
            <w:pPr>
              <w:rPr>
                <w:rFonts w:eastAsia="Times New Roman"/>
              </w:rPr>
            </w:pPr>
            <w:r>
              <w:rPr>
                <w:rFonts w:eastAsia="Times New Roman"/>
                <w:color w:val="000000"/>
                <w:sz w:val="20"/>
                <w:szCs w:val="20"/>
              </w:rPr>
              <w:t>Lease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1583A04" w14:textId="77777777" w:rsidR="00000000" w:rsidRDefault="00BA4217">
            <w:pPr>
              <w:jc w:val="right"/>
              <w:rPr>
                <w:rFonts w:eastAsia="Times New Roman"/>
              </w:rPr>
            </w:pPr>
            <w:r>
              <w:rPr>
                <w:rFonts w:eastAsia="Times New Roman"/>
                <w:color w:val="000000"/>
                <w:sz w:val="20"/>
                <w:szCs w:val="20"/>
              </w:rPr>
              <w:t>110,225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0B68A6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5E7D72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34B47A" w14:textId="77777777" w:rsidR="00000000" w:rsidRDefault="00BA4217">
            <w:pPr>
              <w:jc w:val="right"/>
              <w:rPr>
                <w:rFonts w:eastAsia="Times New Roman"/>
              </w:rPr>
            </w:pPr>
            <w:r>
              <w:rPr>
                <w:rFonts w:eastAsia="Times New Roman"/>
                <w:color w:val="000000"/>
                <w:sz w:val="20"/>
                <w:szCs w:val="20"/>
              </w:rPr>
              <w:t>114,201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2FC7B98" w14:textId="77777777" w:rsidR="00000000" w:rsidRDefault="00BA4217">
            <w:pPr>
              <w:jc w:val="right"/>
              <w:rPr>
                <w:rFonts w:eastAsia="Times New Roman"/>
              </w:rPr>
            </w:pPr>
            <w:r>
              <w:rPr>
                <w:rFonts w:eastAsia="Times New Roman"/>
                <w:color w:val="000000"/>
                <w:sz w:val="20"/>
                <w:szCs w:val="20"/>
              </w:rPr>
              <w:t> </w:t>
            </w:r>
          </w:p>
        </w:tc>
      </w:tr>
      <w:tr w:rsidR="00000000" w14:paraId="70242AB7" w14:textId="77777777">
        <w:trPr>
          <w:divId w:val="1691644924"/>
          <w:jc w:val="center"/>
        </w:trPr>
        <w:tc>
          <w:tcPr>
            <w:tcW w:w="0" w:type="auto"/>
            <w:gridSpan w:val="3"/>
            <w:shd w:val="clear" w:color="auto" w:fill="FFFFFF"/>
            <w:tcMar>
              <w:top w:w="30" w:type="dxa"/>
              <w:left w:w="20" w:type="dxa"/>
              <w:bottom w:w="30" w:type="dxa"/>
              <w:right w:w="20" w:type="dxa"/>
            </w:tcMar>
            <w:vAlign w:val="bottom"/>
            <w:hideMark/>
          </w:tcPr>
          <w:p w14:paraId="25F4D57C" w14:textId="77777777" w:rsidR="00000000" w:rsidRDefault="00BA4217">
            <w:pPr>
              <w:rPr>
                <w:rFonts w:eastAsia="Times New Roman"/>
              </w:rPr>
            </w:pPr>
            <w:r>
              <w:rPr>
                <w:rFonts w:eastAsia="Times New Roman"/>
                <w:color w:val="000000"/>
                <w:sz w:val="20"/>
                <w:szCs w:val="20"/>
              </w:rPr>
              <w:t>Other accrued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CAEB5D0" w14:textId="77777777" w:rsidR="00000000" w:rsidRDefault="00BA4217">
            <w:pPr>
              <w:jc w:val="right"/>
              <w:rPr>
                <w:rFonts w:eastAsia="Times New Roman"/>
              </w:rPr>
            </w:pPr>
            <w:r>
              <w:rPr>
                <w:rFonts w:eastAsia="Times New Roman"/>
                <w:color w:val="000000"/>
                <w:sz w:val="20"/>
                <w:szCs w:val="20"/>
              </w:rPr>
              <w:t>213,586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581B62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C356B2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5C9C79" w14:textId="77777777" w:rsidR="00000000" w:rsidRDefault="00BA4217">
            <w:pPr>
              <w:jc w:val="right"/>
              <w:rPr>
                <w:rFonts w:eastAsia="Times New Roman"/>
              </w:rPr>
            </w:pPr>
            <w:r>
              <w:rPr>
                <w:rFonts w:eastAsia="Times New Roman"/>
                <w:color w:val="000000"/>
                <w:sz w:val="20"/>
                <w:szCs w:val="20"/>
              </w:rPr>
              <w:t>265,595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3EB979D" w14:textId="77777777" w:rsidR="00000000" w:rsidRDefault="00BA4217">
            <w:pPr>
              <w:jc w:val="right"/>
              <w:rPr>
                <w:rFonts w:eastAsia="Times New Roman"/>
              </w:rPr>
            </w:pPr>
            <w:r>
              <w:rPr>
                <w:rFonts w:eastAsia="Times New Roman"/>
                <w:color w:val="000000"/>
                <w:sz w:val="20"/>
                <w:szCs w:val="20"/>
              </w:rPr>
              <w:t> </w:t>
            </w:r>
          </w:p>
        </w:tc>
      </w:tr>
      <w:tr w:rsidR="00000000" w14:paraId="2EC3CA4C" w14:textId="77777777">
        <w:trPr>
          <w:divId w:val="1691644924"/>
          <w:jc w:val="center"/>
        </w:trPr>
        <w:tc>
          <w:tcPr>
            <w:tcW w:w="0" w:type="auto"/>
            <w:gridSpan w:val="3"/>
            <w:shd w:val="clear" w:color="auto" w:fill="CCEEFF"/>
            <w:tcMar>
              <w:top w:w="30" w:type="dxa"/>
              <w:left w:w="20" w:type="dxa"/>
              <w:bottom w:w="30" w:type="dxa"/>
              <w:right w:w="20" w:type="dxa"/>
            </w:tcMar>
            <w:vAlign w:val="bottom"/>
            <w:hideMark/>
          </w:tcPr>
          <w:p w14:paraId="36878FAA" w14:textId="77777777" w:rsidR="00000000" w:rsidRDefault="00BA4217">
            <w:pPr>
              <w:rPr>
                <w:rFonts w:eastAsia="Times New Roman"/>
              </w:rPr>
            </w:pPr>
            <w:r>
              <w:rPr>
                <w:rFonts w:eastAsia="Times New Roman"/>
                <w:color w:val="000000"/>
                <w:sz w:val="20"/>
                <w:szCs w:val="20"/>
              </w:rPr>
              <w:t>Distributions in excess of investments in unconsolidated joint venture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099F36DE" w14:textId="77777777" w:rsidR="00000000" w:rsidRDefault="00BA4217">
            <w:pPr>
              <w:jc w:val="right"/>
              <w:rPr>
                <w:rFonts w:eastAsia="Times New Roman"/>
              </w:rPr>
            </w:pPr>
            <w:r>
              <w:rPr>
                <w:rFonts w:eastAsia="Times New Roman"/>
                <w:color w:val="000000"/>
                <w:sz w:val="20"/>
                <w:szCs w:val="20"/>
              </w:rPr>
              <w:t>108,275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C08886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E6612F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F25A03" w14:textId="77777777" w:rsidR="00000000" w:rsidRDefault="00BA4217">
            <w:pPr>
              <w:jc w:val="right"/>
              <w:rPr>
                <w:rFonts w:eastAsia="Times New Roman"/>
              </w:rPr>
            </w:pPr>
            <w:r>
              <w:rPr>
                <w:rFonts w:eastAsia="Times New Roman"/>
                <w:color w:val="000000"/>
                <w:sz w:val="20"/>
                <w:szCs w:val="20"/>
              </w:rPr>
              <w:t>107,902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873D51F" w14:textId="77777777" w:rsidR="00000000" w:rsidRDefault="00BA4217">
            <w:pPr>
              <w:jc w:val="right"/>
              <w:rPr>
                <w:rFonts w:eastAsia="Times New Roman"/>
              </w:rPr>
            </w:pPr>
            <w:r>
              <w:rPr>
                <w:rFonts w:eastAsia="Times New Roman"/>
                <w:color w:val="000000"/>
                <w:sz w:val="20"/>
                <w:szCs w:val="20"/>
              </w:rPr>
              <w:t> </w:t>
            </w:r>
          </w:p>
        </w:tc>
      </w:tr>
      <w:tr w:rsidR="00000000" w14:paraId="065804EB" w14:textId="77777777">
        <w:trPr>
          <w:divId w:val="1691644924"/>
          <w:jc w:val="center"/>
        </w:trPr>
        <w:tc>
          <w:tcPr>
            <w:tcW w:w="0" w:type="auto"/>
            <w:gridSpan w:val="3"/>
            <w:shd w:val="clear" w:color="auto" w:fill="FFFFFF"/>
            <w:tcMar>
              <w:top w:w="30" w:type="dxa"/>
              <w:left w:w="20" w:type="dxa"/>
              <w:bottom w:w="30" w:type="dxa"/>
              <w:right w:w="20" w:type="dxa"/>
            </w:tcMar>
            <w:vAlign w:val="bottom"/>
            <w:hideMark/>
          </w:tcPr>
          <w:p w14:paraId="28349CC1" w14:textId="77777777" w:rsidR="00000000" w:rsidRDefault="00BA4217">
            <w:pPr>
              <w:rPr>
                <w:rFonts w:eastAsia="Times New Roman"/>
              </w:rPr>
            </w:pPr>
            <w:r>
              <w:rPr>
                <w:rFonts w:eastAsia="Times New Roman"/>
                <w:color w:val="000000"/>
                <w:sz w:val="20"/>
                <w:szCs w:val="20"/>
              </w:rPr>
              <w:t>Financing arrangement obligatio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056E551C" w14:textId="77777777" w:rsidR="00000000" w:rsidRDefault="00BA4217">
            <w:pPr>
              <w:jc w:val="right"/>
              <w:rPr>
                <w:rFonts w:eastAsia="Times New Roman"/>
              </w:rPr>
            </w:pPr>
            <w:r>
              <w:rPr>
                <w:rFonts w:eastAsia="Times New Roman"/>
                <w:color w:val="000000"/>
                <w:sz w:val="20"/>
                <w:szCs w:val="20"/>
              </w:rPr>
              <w:t>192,609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4C3C11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4D3E98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B3774E" w14:textId="77777777" w:rsidR="00000000" w:rsidRDefault="00BA4217">
            <w:pPr>
              <w:jc w:val="right"/>
              <w:rPr>
                <w:rFonts w:eastAsia="Times New Roman"/>
              </w:rPr>
            </w:pPr>
            <w:r>
              <w:rPr>
                <w:rFonts w:eastAsia="Times New Roman"/>
                <w:color w:val="000000"/>
                <w:sz w:val="20"/>
                <w:szCs w:val="20"/>
              </w:rPr>
              <w:t>273,900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FF49DD7" w14:textId="77777777" w:rsidR="00000000" w:rsidRDefault="00BA4217">
            <w:pPr>
              <w:jc w:val="right"/>
              <w:rPr>
                <w:rFonts w:eastAsia="Times New Roman"/>
              </w:rPr>
            </w:pPr>
            <w:r>
              <w:rPr>
                <w:rFonts w:eastAsia="Times New Roman"/>
                <w:color w:val="000000"/>
                <w:sz w:val="20"/>
                <w:szCs w:val="20"/>
              </w:rPr>
              <w:t> </w:t>
            </w:r>
          </w:p>
        </w:tc>
      </w:tr>
      <w:tr w:rsidR="00000000" w14:paraId="1D1B513D" w14:textId="77777777">
        <w:trPr>
          <w:divId w:val="1691644924"/>
          <w:jc w:val="center"/>
        </w:trPr>
        <w:tc>
          <w:tcPr>
            <w:tcW w:w="0" w:type="auto"/>
            <w:gridSpan w:val="3"/>
            <w:shd w:val="clear" w:color="auto" w:fill="CCEEFF"/>
            <w:tcMar>
              <w:top w:w="30" w:type="dxa"/>
              <w:left w:w="585" w:type="dxa"/>
              <w:bottom w:w="30" w:type="dxa"/>
              <w:right w:w="20" w:type="dxa"/>
            </w:tcMar>
            <w:vAlign w:val="bottom"/>
            <w:hideMark/>
          </w:tcPr>
          <w:p w14:paraId="79C16D9B" w14:textId="77777777" w:rsidR="00000000" w:rsidRDefault="00BA4217">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96C308" w14:textId="77777777" w:rsidR="00000000" w:rsidRDefault="00BA4217">
            <w:pPr>
              <w:jc w:val="right"/>
              <w:rPr>
                <w:rFonts w:eastAsia="Times New Roman"/>
              </w:rPr>
            </w:pPr>
            <w:r>
              <w:rPr>
                <w:rFonts w:eastAsia="Times New Roman"/>
                <w:color w:val="000000"/>
                <w:sz w:val="20"/>
                <w:szCs w:val="20"/>
              </w:rPr>
              <w:t>6,539,789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EC4B6C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BA535A8"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C083270" w14:textId="77777777" w:rsidR="00000000" w:rsidRDefault="00BA4217">
            <w:pPr>
              <w:jc w:val="right"/>
              <w:rPr>
                <w:rFonts w:eastAsia="Times New Roman"/>
              </w:rPr>
            </w:pPr>
            <w:r>
              <w:rPr>
                <w:rFonts w:eastAsia="Times New Roman"/>
                <w:color w:val="000000"/>
                <w:sz w:val="20"/>
                <w:szCs w:val="20"/>
              </w:rPr>
              <w:t>6,022,601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183ECAB" w14:textId="77777777" w:rsidR="00000000" w:rsidRDefault="00BA4217">
            <w:pPr>
              <w:jc w:val="right"/>
              <w:rPr>
                <w:rFonts w:eastAsia="Times New Roman"/>
              </w:rPr>
            </w:pPr>
            <w:r>
              <w:rPr>
                <w:rFonts w:eastAsia="Times New Roman"/>
                <w:color w:val="000000"/>
                <w:sz w:val="20"/>
                <w:szCs w:val="20"/>
              </w:rPr>
              <w:t> </w:t>
            </w:r>
          </w:p>
        </w:tc>
      </w:tr>
      <w:tr w:rsidR="00000000" w14:paraId="5FC8B3B1" w14:textId="77777777">
        <w:trPr>
          <w:divId w:val="1691644924"/>
          <w:jc w:val="center"/>
        </w:trPr>
        <w:tc>
          <w:tcPr>
            <w:tcW w:w="0" w:type="auto"/>
            <w:gridSpan w:val="3"/>
            <w:shd w:val="clear" w:color="auto" w:fill="FFFFFF"/>
            <w:tcMar>
              <w:top w:w="30" w:type="dxa"/>
              <w:left w:w="20" w:type="dxa"/>
              <w:bottom w:w="30" w:type="dxa"/>
              <w:right w:w="20" w:type="dxa"/>
            </w:tcMar>
            <w:vAlign w:val="bottom"/>
            <w:hideMark/>
          </w:tcPr>
          <w:p w14:paraId="3C0840F7" w14:textId="77777777" w:rsidR="00000000" w:rsidRDefault="00BA4217">
            <w:pPr>
              <w:rPr>
                <w:rFonts w:eastAsia="Times New Roman"/>
              </w:rPr>
            </w:pPr>
            <w:r>
              <w:rPr>
                <w:rFonts w:eastAsia="Times New Roman"/>
                <w:color w:val="000000"/>
                <w:sz w:val="20"/>
                <w:szCs w:val="20"/>
              </w:rPr>
              <w:t>Commitments and contingencie</w:t>
            </w:r>
            <w:r>
              <w:rPr>
                <w:rFonts w:eastAsia="Times New Roman"/>
                <w:color w:val="000000"/>
                <w:sz w:val="20"/>
                <w:szCs w:val="20"/>
              </w:rPr>
              <w:t>s</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23B1193A" w14:textId="77777777" w:rsidR="00000000" w:rsidRDefault="00BA4217">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5C218336" w14:textId="77777777" w:rsidR="00000000" w:rsidRDefault="00BA4217">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0CB390DA" w14:textId="77777777" w:rsidR="00000000" w:rsidRDefault="00BA4217">
            <w:pPr>
              <w:rPr>
                <w:rFonts w:eastAsia="Times New Roman"/>
                <w:sz w:val="20"/>
                <w:szCs w:val="20"/>
              </w:rPr>
            </w:pPr>
          </w:p>
        </w:tc>
      </w:tr>
      <w:tr w:rsidR="00000000" w14:paraId="42177CF9" w14:textId="77777777">
        <w:trPr>
          <w:divId w:val="1691644924"/>
          <w:jc w:val="center"/>
        </w:trPr>
        <w:tc>
          <w:tcPr>
            <w:tcW w:w="0" w:type="auto"/>
            <w:gridSpan w:val="3"/>
            <w:shd w:val="clear" w:color="auto" w:fill="CCEEFF"/>
            <w:tcMar>
              <w:top w:w="30" w:type="dxa"/>
              <w:left w:w="20" w:type="dxa"/>
              <w:bottom w:w="30" w:type="dxa"/>
              <w:right w:w="20" w:type="dxa"/>
            </w:tcMar>
            <w:vAlign w:val="bottom"/>
            <w:hideMark/>
          </w:tcPr>
          <w:p w14:paraId="31A2657E" w14:textId="77777777" w:rsidR="00000000" w:rsidRDefault="00BA4217">
            <w:pPr>
              <w:rPr>
                <w:rFonts w:eastAsia="Times New Roman"/>
              </w:rPr>
            </w:pPr>
            <w:r>
              <w:rPr>
                <w:rFonts w:eastAsia="Times New Roman"/>
                <w:color w:val="000000"/>
                <w:sz w:val="20"/>
                <w:szCs w:val="20"/>
              </w:rPr>
              <w:t>Equity</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14:paraId="3E1C6498"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24C028B" w14:textId="77777777" w:rsidR="00000000" w:rsidRDefault="00BA421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90A7AD8" w14:textId="77777777" w:rsidR="00000000" w:rsidRDefault="00BA4217">
            <w:pPr>
              <w:rPr>
                <w:rFonts w:eastAsia="Times New Roman"/>
              </w:rPr>
            </w:pPr>
            <w:r>
              <w:rPr>
                <w:rFonts w:eastAsia="Times New Roman"/>
                <w:color w:val="000000"/>
                <w:sz w:val="20"/>
                <w:szCs w:val="20"/>
              </w:rPr>
              <w:t> </w:t>
            </w:r>
          </w:p>
        </w:tc>
      </w:tr>
      <w:tr w:rsidR="00000000" w14:paraId="10507EE0" w14:textId="77777777">
        <w:trPr>
          <w:divId w:val="1691644924"/>
          <w:jc w:val="center"/>
        </w:trPr>
        <w:tc>
          <w:tcPr>
            <w:tcW w:w="0" w:type="auto"/>
            <w:gridSpan w:val="3"/>
            <w:shd w:val="clear" w:color="auto" w:fill="FFFFFF"/>
            <w:tcMar>
              <w:top w:w="30" w:type="dxa"/>
              <w:left w:w="135" w:type="dxa"/>
              <w:bottom w:w="30" w:type="dxa"/>
              <w:right w:w="20" w:type="dxa"/>
            </w:tcMar>
            <w:vAlign w:val="bottom"/>
            <w:hideMark/>
          </w:tcPr>
          <w:p w14:paraId="1A222165" w14:textId="77777777" w:rsidR="00000000" w:rsidRDefault="00BA4217">
            <w:pPr>
              <w:rPr>
                <w:rFonts w:eastAsia="Times New Roman"/>
              </w:rPr>
            </w:pPr>
            <w:r>
              <w:rPr>
                <w:rFonts w:eastAsia="Times New Roman"/>
                <w:color w:val="000000"/>
                <w:sz w:val="20"/>
                <w:szCs w:val="20"/>
              </w:rPr>
              <w:t>Stockholders' equity</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14:paraId="2A67D75D"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CBDE30C" w14:textId="77777777" w:rsidR="00000000" w:rsidRDefault="00BA421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BBC4283" w14:textId="77777777" w:rsidR="00000000" w:rsidRDefault="00BA4217">
            <w:pPr>
              <w:rPr>
                <w:rFonts w:eastAsia="Times New Roman"/>
              </w:rPr>
            </w:pPr>
            <w:r>
              <w:rPr>
                <w:rFonts w:eastAsia="Times New Roman"/>
                <w:color w:val="000000"/>
                <w:sz w:val="20"/>
                <w:szCs w:val="20"/>
              </w:rPr>
              <w:t> </w:t>
            </w:r>
          </w:p>
        </w:tc>
      </w:tr>
      <w:tr w:rsidR="00000000" w14:paraId="521EB51C" w14:textId="77777777">
        <w:trPr>
          <w:divId w:val="1691644924"/>
          <w:jc w:val="center"/>
        </w:trPr>
        <w:tc>
          <w:tcPr>
            <w:tcW w:w="0" w:type="auto"/>
            <w:gridSpan w:val="3"/>
            <w:shd w:val="clear" w:color="auto" w:fill="CCEEFF"/>
            <w:tcMar>
              <w:top w:w="30" w:type="dxa"/>
              <w:left w:w="20" w:type="dxa"/>
              <w:bottom w:w="30" w:type="dxa"/>
              <w:right w:w="20" w:type="dxa"/>
            </w:tcMar>
            <w:vAlign w:val="bottom"/>
            <w:hideMark/>
          </w:tcPr>
          <w:p w14:paraId="7B1FFE56" w14:textId="77777777" w:rsidR="00000000" w:rsidRDefault="00BA4217">
            <w:pPr>
              <w:divId w:val="1713580929"/>
              <w:rPr>
                <w:rFonts w:eastAsia="Times New Roman"/>
              </w:rPr>
            </w:pPr>
            <w:r>
              <w:rPr>
                <w:rFonts w:eastAsia="Times New Roman"/>
                <w:color w:val="000000"/>
                <w:sz w:val="20"/>
                <w:szCs w:val="20"/>
              </w:rPr>
              <w:t xml:space="preserve">Common stock, $0.01 par value, 250,000,000 shares authorized, 149,601,164 and 141,407,650 </w:t>
            </w:r>
            <w:r>
              <w:rPr>
                <w:rFonts w:eastAsia="Times New Roman"/>
                <w:color w:val="000000"/>
                <w:sz w:val="20"/>
                <w:szCs w:val="20"/>
              </w:rPr>
              <w:t>shares issued and outstanding at June 30, 2020 and December 31, 2019, respectivel</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14:paraId="156D1478" w14:textId="77777777" w:rsidR="00000000" w:rsidRDefault="00BA4217">
            <w:pPr>
              <w:jc w:val="right"/>
              <w:rPr>
                <w:rFonts w:eastAsia="Times New Roman"/>
              </w:rPr>
            </w:pPr>
            <w:r>
              <w:rPr>
                <w:rFonts w:eastAsia="Times New Roman"/>
                <w:color w:val="000000"/>
                <w:sz w:val="20"/>
                <w:szCs w:val="20"/>
              </w:rPr>
              <w:t>1,496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4B6F06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9304FD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74CBF1" w14:textId="77777777" w:rsidR="00000000" w:rsidRDefault="00BA4217">
            <w:pPr>
              <w:jc w:val="right"/>
              <w:rPr>
                <w:rFonts w:eastAsia="Times New Roman"/>
              </w:rPr>
            </w:pPr>
            <w:r>
              <w:rPr>
                <w:rFonts w:eastAsia="Times New Roman"/>
                <w:color w:val="000000"/>
                <w:sz w:val="20"/>
                <w:szCs w:val="20"/>
              </w:rPr>
              <w:t>1,414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4C0C3A6" w14:textId="77777777" w:rsidR="00000000" w:rsidRDefault="00BA4217">
            <w:pPr>
              <w:jc w:val="right"/>
              <w:rPr>
                <w:rFonts w:eastAsia="Times New Roman"/>
              </w:rPr>
            </w:pPr>
            <w:r>
              <w:rPr>
                <w:rFonts w:eastAsia="Times New Roman"/>
                <w:color w:val="000000"/>
                <w:sz w:val="20"/>
                <w:szCs w:val="20"/>
              </w:rPr>
              <w:t> </w:t>
            </w:r>
          </w:p>
        </w:tc>
      </w:tr>
      <w:tr w:rsidR="00000000" w14:paraId="48C192E6" w14:textId="77777777">
        <w:trPr>
          <w:divId w:val="1691644924"/>
          <w:jc w:val="center"/>
        </w:trPr>
        <w:tc>
          <w:tcPr>
            <w:tcW w:w="0" w:type="auto"/>
            <w:gridSpan w:val="3"/>
            <w:shd w:val="clear" w:color="auto" w:fill="FFFFFF"/>
            <w:tcMar>
              <w:top w:w="30" w:type="dxa"/>
              <w:left w:w="360" w:type="dxa"/>
              <w:bottom w:w="30" w:type="dxa"/>
              <w:right w:w="20" w:type="dxa"/>
            </w:tcMar>
            <w:vAlign w:val="bottom"/>
            <w:hideMark/>
          </w:tcPr>
          <w:p w14:paraId="7F16CC09" w14:textId="77777777" w:rsidR="00000000" w:rsidRDefault="00BA4217">
            <w:pPr>
              <w:rPr>
                <w:rFonts w:eastAsia="Times New Roman"/>
              </w:rPr>
            </w:pPr>
            <w:r>
              <w:rPr>
                <w:rFonts w:eastAsia="Times New Roman"/>
                <w:color w:val="000000"/>
                <w:sz w:val="20"/>
                <w:szCs w:val="20"/>
              </w:rPr>
              <w:t>Additional paid-in capita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14:paraId="289E5F72" w14:textId="77777777" w:rsidR="00000000" w:rsidRDefault="00BA4217">
            <w:pPr>
              <w:jc w:val="right"/>
              <w:rPr>
                <w:rFonts w:eastAsia="Times New Roman"/>
              </w:rPr>
            </w:pPr>
            <w:r>
              <w:rPr>
                <w:rFonts w:eastAsia="Times New Roman"/>
                <w:color w:val="000000"/>
                <w:sz w:val="20"/>
                <w:szCs w:val="20"/>
              </w:rPr>
              <w:t>4,596,684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EC05AB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46561E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695D3E" w14:textId="77777777" w:rsidR="00000000" w:rsidRDefault="00BA4217">
            <w:pPr>
              <w:jc w:val="right"/>
              <w:rPr>
                <w:rFonts w:eastAsia="Times New Roman"/>
              </w:rPr>
            </w:pPr>
            <w:r>
              <w:rPr>
                <w:rFonts w:eastAsia="Times New Roman"/>
                <w:color w:val="000000"/>
                <w:sz w:val="20"/>
                <w:szCs w:val="20"/>
              </w:rPr>
              <w:t>4,583,911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52ADF34" w14:textId="77777777" w:rsidR="00000000" w:rsidRDefault="00BA4217">
            <w:pPr>
              <w:jc w:val="right"/>
              <w:rPr>
                <w:rFonts w:eastAsia="Times New Roman"/>
              </w:rPr>
            </w:pPr>
            <w:r>
              <w:rPr>
                <w:rFonts w:eastAsia="Times New Roman"/>
                <w:color w:val="000000"/>
                <w:sz w:val="20"/>
                <w:szCs w:val="20"/>
              </w:rPr>
              <w:t> </w:t>
            </w:r>
          </w:p>
        </w:tc>
      </w:tr>
      <w:tr w:rsidR="00000000" w14:paraId="56EEE66B" w14:textId="77777777">
        <w:trPr>
          <w:divId w:val="1691644924"/>
          <w:jc w:val="center"/>
        </w:trPr>
        <w:tc>
          <w:tcPr>
            <w:tcW w:w="0" w:type="auto"/>
            <w:gridSpan w:val="3"/>
            <w:shd w:val="clear" w:color="auto" w:fill="CCEEFF"/>
            <w:tcMar>
              <w:top w:w="30" w:type="dxa"/>
              <w:left w:w="360" w:type="dxa"/>
              <w:bottom w:w="30" w:type="dxa"/>
              <w:right w:w="20" w:type="dxa"/>
            </w:tcMar>
            <w:vAlign w:val="bottom"/>
            <w:hideMark/>
          </w:tcPr>
          <w:p w14:paraId="452D668F" w14:textId="77777777" w:rsidR="00000000" w:rsidRDefault="00BA4217">
            <w:pPr>
              <w:rPr>
                <w:rFonts w:eastAsia="Times New Roman"/>
              </w:rPr>
            </w:pPr>
            <w:r>
              <w:rPr>
                <w:rFonts w:eastAsia="Times New Roman"/>
                <w:color w:val="000000"/>
                <w:sz w:val="20"/>
                <w:szCs w:val="20"/>
              </w:rPr>
              <w:t>Accumulated defici</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79C45017" w14:textId="77777777" w:rsidR="00000000" w:rsidRDefault="00BA4217">
            <w:pPr>
              <w:jc w:val="right"/>
              <w:rPr>
                <w:rFonts w:eastAsia="Times New Roman"/>
              </w:rPr>
            </w:pPr>
            <w:r>
              <w:rPr>
                <w:rFonts w:eastAsia="Times New Roman"/>
                <w:color w:val="000000"/>
                <w:sz w:val="20"/>
                <w:szCs w:val="20"/>
              </w:rPr>
              <w:t>(2,082,082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B4181E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B209AF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E4A8F3" w14:textId="77777777" w:rsidR="00000000" w:rsidRDefault="00BA4217">
            <w:pPr>
              <w:jc w:val="right"/>
              <w:rPr>
                <w:rFonts w:eastAsia="Times New Roman"/>
              </w:rPr>
            </w:pPr>
            <w:r>
              <w:rPr>
                <w:rFonts w:eastAsia="Times New Roman"/>
                <w:color w:val="000000"/>
                <w:sz w:val="20"/>
                <w:szCs w:val="20"/>
              </w:rPr>
              <w:t>(1,944,012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B326238" w14:textId="77777777" w:rsidR="00000000" w:rsidRDefault="00BA4217">
            <w:pPr>
              <w:jc w:val="right"/>
              <w:rPr>
                <w:rFonts w:eastAsia="Times New Roman"/>
              </w:rPr>
            </w:pPr>
            <w:r>
              <w:rPr>
                <w:rFonts w:eastAsia="Times New Roman"/>
                <w:color w:val="000000"/>
                <w:sz w:val="20"/>
                <w:szCs w:val="20"/>
              </w:rPr>
              <w:t> </w:t>
            </w:r>
          </w:p>
        </w:tc>
      </w:tr>
      <w:tr w:rsidR="00000000" w14:paraId="02C1D203" w14:textId="77777777">
        <w:trPr>
          <w:divId w:val="1691644924"/>
          <w:jc w:val="center"/>
        </w:trPr>
        <w:tc>
          <w:tcPr>
            <w:tcW w:w="0" w:type="auto"/>
            <w:gridSpan w:val="3"/>
            <w:shd w:val="clear" w:color="auto" w:fill="FFFFFF"/>
            <w:tcMar>
              <w:top w:w="30" w:type="dxa"/>
              <w:left w:w="360" w:type="dxa"/>
              <w:bottom w:w="30" w:type="dxa"/>
              <w:right w:w="20" w:type="dxa"/>
            </w:tcMar>
            <w:vAlign w:val="bottom"/>
            <w:hideMark/>
          </w:tcPr>
          <w:p w14:paraId="260A7C40" w14:textId="77777777" w:rsidR="00000000" w:rsidRDefault="00BA4217">
            <w:pPr>
              <w:rPr>
                <w:rFonts w:eastAsia="Times New Roman"/>
              </w:rPr>
            </w:pPr>
            <w:r>
              <w:rPr>
                <w:rFonts w:eastAsia="Times New Roman"/>
                <w:color w:val="000000"/>
                <w:sz w:val="20"/>
                <w:szCs w:val="20"/>
              </w:rPr>
              <w:t>Accumulated other comprehensive los</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B4D73DF" w14:textId="77777777" w:rsidR="00000000" w:rsidRDefault="00BA4217">
            <w:pPr>
              <w:jc w:val="right"/>
              <w:rPr>
                <w:rFonts w:eastAsia="Times New Roman"/>
              </w:rPr>
            </w:pPr>
            <w:r>
              <w:rPr>
                <w:rFonts w:eastAsia="Times New Roman"/>
                <w:color w:val="000000"/>
                <w:sz w:val="20"/>
                <w:szCs w:val="20"/>
              </w:rPr>
              <w:t>(13,701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5631CE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659DE7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B7FBFA" w14:textId="77777777" w:rsidR="00000000" w:rsidRDefault="00BA4217">
            <w:pPr>
              <w:jc w:val="right"/>
              <w:rPr>
                <w:rFonts w:eastAsia="Times New Roman"/>
              </w:rPr>
            </w:pPr>
            <w:r>
              <w:rPr>
                <w:rFonts w:eastAsia="Times New Roman"/>
                <w:color w:val="000000"/>
                <w:sz w:val="20"/>
                <w:szCs w:val="20"/>
              </w:rPr>
              <w:t>(9,051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D4A9EFC" w14:textId="77777777" w:rsidR="00000000" w:rsidRDefault="00BA4217">
            <w:pPr>
              <w:jc w:val="right"/>
              <w:rPr>
                <w:rFonts w:eastAsia="Times New Roman"/>
              </w:rPr>
            </w:pPr>
            <w:r>
              <w:rPr>
                <w:rFonts w:eastAsia="Times New Roman"/>
                <w:color w:val="000000"/>
                <w:sz w:val="20"/>
                <w:szCs w:val="20"/>
              </w:rPr>
              <w:t> </w:t>
            </w:r>
          </w:p>
        </w:tc>
      </w:tr>
      <w:tr w:rsidR="00000000" w14:paraId="38EE237C" w14:textId="77777777">
        <w:trPr>
          <w:divId w:val="1691644924"/>
          <w:jc w:val="center"/>
        </w:trPr>
        <w:tc>
          <w:tcPr>
            <w:tcW w:w="0" w:type="auto"/>
            <w:gridSpan w:val="3"/>
            <w:shd w:val="clear" w:color="auto" w:fill="CCEEFF"/>
            <w:tcMar>
              <w:top w:w="30" w:type="dxa"/>
              <w:left w:w="585" w:type="dxa"/>
              <w:bottom w:w="30" w:type="dxa"/>
              <w:right w:w="20" w:type="dxa"/>
            </w:tcMar>
            <w:vAlign w:val="bottom"/>
            <w:hideMark/>
          </w:tcPr>
          <w:p w14:paraId="60A273DC" w14:textId="77777777" w:rsidR="00000000" w:rsidRDefault="00BA4217">
            <w:pPr>
              <w:rPr>
                <w:rFonts w:eastAsia="Times New Roman"/>
              </w:rPr>
            </w:pPr>
            <w:r>
              <w:rPr>
                <w:rFonts w:eastAsia="Times New Roman"/>
                <w:color w:val="000000"/>
                <w:sz w:val="20"/>
                <w:szCs w:val="20"/>
              </w:rPr>
              <w:t>Total stockholders' equit</w:t>
            </w:r>
            <w:r>
              <w:rPr>
                <w:rFonts w:eastAsia="Times New Roman"/>
                <w:color w:val="000000"/>
                <w:sz w:val="20"/>
                <w:szCs w:val="20"/>
              </w:rPr>
              <w: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43B6A9" w14:textId="77777777" w:rsidR="00000000" w:rsidRDefault="00BA4217">
            <w:pPr>
              <w:jc w:val="right"/>
              <w:rPr>
                <w:rFonts w:eastAsia="Times New Roman"/>
              </w:rPr>
            </w:pPr>
            <w:r>
              <w:rPr>
                <w:rFonts w:eastAsia="Times New Roman"/>
                <w:color w:val="000000"/>
                <w:sz w:val="20"/>
                <w:szCs w:val="20"/>
              </w:rPr>
              <w:t>2,502,397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7C345E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95DF7A7"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F28CBF" w14:textId="77777777" w:rsidR="00000000" w:rsidRDefault="00BA4217">
            <w:pPr>
              <w:jc w:val="right"/>
              <w:rPr>
                <w:rFonts w:eastAsia="Times New Roman"/>
              </w:rPr>
            </w:pPr>
            <w:r>
              <w:rPr>
                <w:rFonts w:eastAsia="Times New Roman"/>
                <w:color w:val="000000"/>
                <w:sz w:val="20"/>
                <w:szCs w:val="20"/>
              </w:rPr>
              <w:t>2,632,262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80E5560" w14:textId="77777777" w:rsidR="00000000" w:rsidRDefault="00BA4217">
            <w:pPr>
              <w:jc w:val="right"/>
              <w:rPr>
                <w:rFonts w:eastAsia="Times New Roman"/>
              </w:rPr>
            </w:pPr>
            <w:r>
              <w:rPr>
                <w:rFonts w:eastAsia="Times New Roman"/>
                <w:color w:val="000000"/>
                <w:sz w:val="20"/>
                <w:szCs w:val="20"/>
              </w:rPr>
              <w:t> </w:t>
            </w:r>
          </w:p>
        </w:tc>
      </w:tr>
      <w:tr w:rsidR="00000000" w14:paraId="3EDB197F" w14:textId="77777777">
        <w:trPr>
          <w:divId w:val="1691644924"/>
          <w:jc w:val="center"/>
        </w:trPr>
        <w:tc>
          <w:tcPr>
            <w:tcW w:w="0" w:type="auto"/>
            <w:gridSpan w:val="3"/>
            <w:shd w:val="clear" w:color="auto" w:fill="FFFFFF"/>
            <w:tcMar>
              <w:top w:w="30" w:type="dxa"/>
              <w:left w:w="135" w:type="dxa"/>
              <w:bottom w:w="30" w:type="dxa"/>
              <w:right w:w="20" w:type="dxa"/>
            </w:tcMar>
            <w:vAlign w:val="bottom"/>
            <w:hideMark/>
          </w:tcPr>
          <w:p w14:paraId="22D41D32" w14:textId="77777777" w:rsidR="00000000" w:rsidRDefault="00BA4217">
            <w:pPr>
              <w:rPr>
                <w:rFonts w:eastAsia="Times New Roman"/>
              </w:rPr>
            </w:pPr>
            <w:r>
              <w:rPr>
                <w:rFonts w:eastAsia="Times New Roman"/>
                <w:color w:val="000000"/>
                <w:sz w:val="20"/>
                <w:szCs w:val="20"/>
              </w:rPr>
              <w:t>Noncontrolling interest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E70D624" w14:textId="77777777" w:rsidR="00000000" w:rsidRDefault="00BA4217">
            <w:pPr>
              <w:jc w:val="right"/>
              <w:rPr>
                <w:rFonts w:eastAsia="Times New Roman"/>
              </w:rPr>
            </w:pPr>
            <w:r>
              <w:rPr>
                <w:rFonts w:eastAsia="Times New Roman"/>
                <w:color w:val="000000"/>
                <w:sz w:val="20"/>
                <w:szCs w:val="20"/>
              </w:rPr>
              <w:t>186,162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9D3E7C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16FF98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C3FB38" w14:textId="77777777" w:rsidR="00000000" w:rsidRDefault="00BA4217">
            <w:pPr>
              <w:jc w:val="right"/>
              <w:rPr>
                <w:rFonts w:eastAsia="Times New Roman"/>
              </w:rPr>
            </w:pPr>
            <w:r>
              <w:rPr>
                <w:rFonts w:eastAsia="Times New Roman"/>
                <w:color w:val="000000"/>
                <w:sz w:val="20"/>
                <w:szCs w:val="20"/>
              </w:rPr>
              <w:t>198,708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C896B02" w14:textId="77777777" w:rsidR="00000000" w:rsidRDefault="00BA4217">
            <w:pPr>
              <w:jc w:val="right"/>
              <w:rPr>
                <w:rFonts w:eastAsia="Times New Roman"/>
              </w:rPr>
            </w:pPr>
            <w:r>
              <w:rPr>
                <w:rFonts w:eastAsia="Times New Roman"/>
                <w:color w:val="000000"/>
                <w:sz w:val="20"/>
                <w:szCs w:val="20"/>
              </w:rPr>
              <w:t> </w:t>
            </w:r>
          </w:p>
        </w:tc>
      </w:tr>
      <w:tr w:rsidR="00000000" w14:paraId="05108919" w14:textId="77777777">
        <w:trPr>
          <w:divId w:val="1691644924"/>
          <w:jc w:val="center"/>
        </w:trPr>
        <w:tc>
          <w:tcPr>
            <w:tcW w:w="0" w:type="auto"/>
            <w:gridSpan w:val="3"/>
            <w:shd w:val="clear" w:color="auto" w:fill="CCEEFF"/>
            <w:tcMar>
              <w:top w:w="30" w:type="dxa"/>
              <w:left w:w="585" w:type="dxa"/>
              <w:bottom w:w="30" w:type="dxa"/>
              <w:right w:w="20" w:type="dxa"/>
            </w:tcMar>
            <w:vAlign w:val="bottom"/>
            <w:hideMark/>
          </w:tcPr>
          <w:p w14:paraId="766DFB05" w14:textId="77777777" w:rsidR="00000000" w:rsidRDefault="00BA4217">
            <w:pPr>
              <w:rPr>
                <w:rFonts w:eastAsia="Times New Roman"/>
              </w:rPr>
            </w:pPr>
            <w:r>
              <w:rPr>
                <w:rFonts w:eastAsia="Times New Roman"/>
                <w:color w:val="000000"/>
                <w:sz w:val="20"/>
                <w:szCs w:val="20"/>
              </w:rPr>
              <w:t>Total equit</w:t>
            </w:r>
            <w:r>
              <w:rPr>
                <w:rFonts w:eastAsia="Times New Roman"/>
                <w:color w:val="000000"/>
                <w:sz w:val="20"/>
                <w:szCs w:val="20"/>
              </w:rPr>
              <w: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43DF81" w14:textId="77777777" w:rsidR="00000000" w:rsidRDefault="00BA4217">
            <w:pPr>
              <w:jc w:val="right"/>
              <w:rPr>
                <w:rFonts w:eastAsia="Times New Roman"/>
              </w:rPr>
            </w:pPr>
            <w:r>
              <w:rPr>
                <w:rFonts w:eastAsia="Times New Roman"/>
                <w:color w:val="000000"/>
                <w:sz w:val="20"/>
                <w:szCs w:val="20"/>
              </w:rPr>
              <w:t>2,688,559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AE25F4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96D4983"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A9D4AC" w14:textId="77777777" w:rsidR="00000000" w:rsidRDefault="00BA4217">
            <w:pPr>
              <w:jc w:val="right"/>
              <w:rPr>
                <w:rFonts w:eastAsia="Times New Roman"/>
              </w:rPr>
            </w:pPr>
            <w:r>
              <w:rPr>
                <w:rFonts w:eastAsia="Times New Roman"/>
                <w:color w:val="000000"/>
                <w:sz w:val="20"/>
                <w:szCs w:val="20"/>
              </w:rPr>
              <w:t>2,830,970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E509929" w14:textId="77777777" w:rsidR="00000000" w:rsidRDefault="00BA4217">
            <w:pPr>
              <w:jc w:val="right"/>
              <w:rPr>
                <w:rFonts w:eastAsia="Times New Roman"/>
              </w:rPr>
            </w:pPr>
            <w:r>
              <w:rPr>
                <w:rFonts w:eastAsia="Times New Roman"/>
                <w:color w:val="000000"/>
                <w:sz w:val="20"/>
                <w:szCs w:val="20"/>
              </w:rPr>
              <w:t> </w:t>
            </w:r>
          </w:p>
        </w:tc>
      </w:tr>
      <w:tr w:rsidR="00000000" w14:paraId="1D1C6BB5" w14:textId="77777777">
        <w:trPr>
          <w:divId w:val="1691644924"/>
          <w:jc w:val="center"/>
        </w:trPr>
        <w:tc>
          <w:tcPr>
            <w:tcW w:w="0" w:type="auto"/>
            <w:gridSpan w:val="3"/>
            <w:shd w:val="clear" w:color="auto" w:fill="FFFFFF"/>
            <w:tcMar>
              <w:top w:w="30" w:type="dxa"/>
              <w:left w:w="585" w:type="dxa"/>
              <w:bottom w:w="30" w:type="dxa"/>
              <w:right w:w="20" w:type="dxa"/>
            </w:tcMar>
            <w:vAlign w:val="bottom"/>
            <w:hideMark/>
          </w:tcPr>
          <w:p w14:paraId="66683755" w14:textId="77777777" w:rsidR="00000000" w:rsidRDefault="00BA4217">
            <w:pPr>
              <w:rPr>
                <w:rFonts w:eastAsia="Times New Roman"/>
              </w:rPr>
            </w:pPr>
            <w:r>
              <w:rPr>
                <w:rFonts w:eastAsia="Times New Roman"/>
                <w:color w:val="000000"/>
                <w:sz w:val="20"/>
                <w:szCs w:val="20"/>
              </w:rPr>
              <w:t>Total liabilities and equit</w:t>
            </w:r>
            <w:r>
              <w:rPr>
                <w:rFonts w:eastAsia="Times New Roman"/>
                <w:color w:val="000000"/>
                <w:sz w:val="20"/>
                <w:szCs w:val="20"/>
              </w:rPr>
              <w:t>y</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71F9B02"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28A817B" w14:textId="77777777" w:rsidR="00000000" w:rsidRDefault="00BA4217">
            <w:pPr>
              <w:jc w:val="right"/>
              <w:rPr>
                <w:rFonts w:eastAsia="Times New Roman"/>
              </w:rPr>
            </w:pPr>
            <w:r>
              <w:rPr>
                <w:rFonts w:eastAsia="Times New Roman"/>
                <w:color w:val="000000"/>
                <w:sz w:val="20"/>
                <w:szCs w:val="20"/>
              </w:rPr>
              <w:t>9,228,348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69618C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741AD56"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6DA39FAB"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93164BF" w14:textId="77777777" w:rsidR="00000000" w:rsidRDefault="00BA4217">
            <w:pPr>
              <w:jc w:val="right"/>
              <w:rPr>
                <w:rFonts w:eastAsia="Times New Roman"/>
              </w:rPr>
            </w:pPr>
            <w:r>
              <w:rPr>
                <w:rFonts w:eastAsia="Times New Roman"/>
                <w:color w:val="000000"/>
                <w:sz w:val="20"/>
                <w:szCs w:val="20"/>
              </w:rPr>
              <w:t>8,853,571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6F2D685" w14:textId="77777777" w:rsidR="00000000" w:rsidRDefault="00BA4217">
            <w:pPr>
              <w:jc w:val="right"/>
              <w:rPr>
                <w:rFonts w:eastAsia="Times New Roman"/>
              </w:rPr>
            </w:pPr>
            <w:r>
              <w:rPr>
                <w:rFonts w:eastAsia="Times New Roman"/>
                <w:color w:val="000000"/>
                <w:sz w:val="20"/>
                <w:szCs w:val="20"/>
              </w:rPr>
              <w:t> </w:t>
            </w:r>
          </w:p>
        </w:tc>
      </w:tr>
    </w:tbl>
    <w:p w14:paraId="665CCBDA" w14:textId="77777777" w:rsidR="00000000" w:rsidRDefault="00BA4217">
      <w:pPr>
        <w:ind w:firstLine="360"/>
        <w:jc w:val="center"/>
        <w:divId w:val="909996405"/>
        <w:rPr>
          <w:rFonts w:eastAsia="Times New Roman"/>
        </w:rPr>
      </w:pPr>
      <w:r>
        <w:rPr>
          <w:rFonts w:eastAsia="Times New Roman"/>
          <w:color w:val="000000"/>
          <w:sz w:val="20"/>
          <w:szCs w:val="20"/>
        </w:rPr>
        <w:t>   </w:t>
      </w: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14:paraId="110566E1" w14:textId="77777777" w:rsidR="00000000" w:rsidRDefault="00BA4217">
      <w:pPr>
        <w:jc w:val="center"/>
        <w:divId w:val="951133687"/>
        <w:rPr>
          <w:rFonts w:eastAsia="Times New Roman"/>
        </w:rPr>
      </w:pPr>
      <w:r>
        <w:rPr>
          <w:rFonts w:eastAsia="Times New Roman"/>
          <w:color w:val="000000"/>
          <w:sz w:val="20"/>
          <w:szCs w:val="20"/>
        </w:rPr>
        <w:lastRenderedPageBreak/>
        <w:t>3</w:t>
      </w:r>
    </w:p>
    <w:p w14:paraId="174882CF" w14:textId="77777777" w:rsidR="00000000" w:rsidRDefault="00BA4217">
      <w:pPr>
        <w:rPr>
          <w:rFonts w:eastAsia="Times New Roman"/>
        </w:rPr>
      </w:pPr>
      <w:r>
        <w:rPr>
          <w:rFonts w:eastAsia="Times New Roman"/>
        </w:rPr>
        <w:pict w14:anchorId="701915DD">
          <v:rect id="_x0000_i1027" style="width:0;height:1.5pt" o:hralign="center" o:hrstd="t" o:hr="t" fillcolor="#a0a0a0" stroked="f"/>
        </w:pict>
      </w:r>
    </w:p>
    <w:p w14:paraId="53CEF419" w14:textId="77777777" w:rsidR="00000000" w:rsidRDefault="00BA4217">
      <w:pPr>
        <w:divId w:val="27997030"/>
        <w:rPr>
          <w:rFonts w:eastAsia="Times New Roman"/>
        </w:rPr>
      </w:pPr>
      <w:hyperlink w:anchor="iea84a414b5ba4eb8bba261c99039fab2_7" w:history="1">
        <w:r>
          <w:rPr>
            <w:rStyle w:val="a3"/>
            <w:rFonts w:eastAsia="Times New Roman"/>
            <w:sz w:val="16"/>
            <w:szCs w:val="16"/>
          </w:rPr>
          <w:t>Table of Contents</w:t>
        </w:r>
      </w:hyperlink>
    </w:p>
    <w:p w14:paraId="45774610" w14:textId="77777777" w:rsidR="00000000" w:rsidRDefault="00BA4217">
      <w:pPr>
        <w:jc w:val="center"/>
        <w:divId w:val="346757522"/>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0BC7ABA2" w14:textId="77777777" w:rsidR="00000000" w:rsidRDefault="00BA4217">
      <w:pPr>
        <w:jc w:val="center"/>
        <w:divId w:val="218980210"/>
        <w:rPr>
          <w:rFonts w:eastAsia="Times New Roman"/>
        </w:rPr>
      </w:pPr>
      <w:r>
        <w:rPr>
          <w:rFonts w:eastAsia="Times New Roman"/>
          <w:b/>
          <w:bCs/>
          <w:color w:val="000000"/>
          <w:sz w:val="20"/>
          <w:szCs w:val="20"/>
        </w:rPr>
        <w:t>CONSOLIDATED STATEMENTS OF OPERATION</w:t>
      </w:r>
      <w:r>
        <w:rPr>
          <w:rFonts w:eastAsia="Times New Roman"/>
          <w:b/>
          <w:bCs/>
          <w:color w:val="000000"/>
          <w:sz w:val="20"/>
          <w:szCs w:val="20"/>
        </w:rPr>
        <w:t>S</w:t>
      </w:r>
    </w:p>
    <w:p w14:paraId="061014D6" w14:textId="77777777" w:rsidR="00000000" w:rsidRDefault="00BA4217">
      <w:pPr>
        <w:jc w:val="center"/>
        <w:divId w:val="1141388793"/>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14:paraId="31FC04F3" w14:textId="77777777" w:rsidR="00000000" w:rsidRDefault="00BA4217">
      <w:pPr>
        <w:jc w:val="center"/>
        <w:divId w:val="956763972"/>
        <w:rPr>
          <w:rFonts w:eastAsia="Times New Roman"/>
        </w:rPr>
      </w:pPr>
      <w:r>
        <w:rPr>
          <w:rFonts w:eastAsia="Times New Roman"/>
          <w:b/>
          <w:bCs/>
          <w:color w:val="000000"/>
          <w:sz w:val="20"/>
          <w:szCs w:val="20"/>
        </w:rPr>
        <w:t>(Unaudited</w:t>
      </w:r>
      <w:r>
        <w:rPr>
          <w:rFonts w:eastAsia="Times New Roman"/>
          <w:b/>
          <w:bCs/>
          <w:color w:val="000000"/>
          <w:sz w:val="20"/>
          <w:szCs w:val="20"/>
        </w:rPr>
        <w:t>)</w:t>
      </w:r>
    </w:p>
    <w:tbl>
      <w:tblPr>
        <w:tblW w:w="4561" w:type="pct"/>
        <w:jc w:val="center"/>
        <w:tblCellMar>
          <w:top w:w="15" w:type="dxa"/>
          <w:left w:w="15" w:type="dxa"/>
          <w:bottom w:w="15" w:type="dxa"/>
          <w:right w:w="15" w:type="dxa"/>
        </w:tblCellMar>
        <w:tblLook w:val="04A0" w:firstRow="1" w:lastRow="0" w:firstColumn="1" w:lastColumn="0" w:noHBand="0" w:noVBand="1"/>
      </w:tblPr>
      <w:tblGrid>
        <w:gridCol w:w="40"/>
        <w:gridCol w:w="2916"/>
        <w:gridCol w:w="39"/>
        <w:gridCol w:w="116"/>
        <w:gridCol w:w="772"/>
        <w:gridCol w:w="75"/>
        <w:gridCol w:w="36"/>
        <w:gridCol w:w="36"/>
        <w:gridCol w:w="36"/>
        <w:gridCol w:w="116"/>
        <w:gridCol w:w="772"/>
        <w:gridCol w:w="75"/>
        <w:gridCol w:w="36"/>
        <w:gridCol w:w="36"/>
        <w:gridCol w:w="36"/>
        <w:gridCol w:w="115"/>
        <w:gridCol w:w="760"/>
        <w:gridCol w:w="75"/>
        <w:gridCol w:w="36"/>
        <w:gridCol w:w="36"/>
        <w:gridCol w:w="36"/>
        <w:gridCol w:w="115"/>
        <w:gridCol w:w="760"/>
        <w:gridCol w:w="75"/>
        <w:gridCol w:w="36"/>
        <w:gridCol w:w="36"/>
        <w:gridCol w:w="36"/>
        <w:gridCol w:w="36"/>
        <w:gridCol w:w="36"/>
        <w:gridCol w:w="36"/>
        <w:gridCol w:w="36"/>
        <w:gridCol w:w="36"/>
        <w:gridCol w:w="36"/>
        <w:gridCol w:w="36"/>
        <w:gridCol w:w="36"/>
        <w:gridCol w:w="36"/>
      </w:tblGrid>
      <w:tr w:rsidR="00000000" w14:paraId="6FE2073E" w14:textId="77777777">
        <w:trPr>
          <w:gridAfter w:val="12"/>
          <w:divId w:val="2017267545"/>
          <w:jc w:val="center"/>
        </w:trPr>
        <w:tc>
          <w:tcPr>
            <w:tcW w:w="50" w:type="pct"/>
            <w:vAlign w:val="center"/>
            <w:hideMark/>
          </w:tcPr>
          <w:p w14:paraId="2C56A264" w14:textId="77777777" w:rsidR="00000000" w:rsidRDefault="00BA4217">
            <w:pPr>
              <w:jc w:val="center"/>
              <w:rPr>
                <w:rFonts w:eastAsia="Times New Roman"/>
              </w:rPr>
            </w:pPr>
          </w:p>
        </w:tc>
        <w:tc>
          <w:tcPr>
            <w:tcW w:w="2744" w:type="pct"/>
            <w:vAlign w:val="center"/>
            <w:hideMark/>
          </w:tcPr>
          <w:p w14:paraId="12A08E14" w14:textId="77777777" w:rsidR="00000000" w:rsidRDefault="00BA4217">
            <w:pPr>
              <w:rPr>
                <w:rFonts w:eastAsia="Times New Roman"/>
                <w:sz w:val="20"/>
                <w:szCs w:val="20"/>
              </w:rPr>
            </w:pPr>
          </w:p>
        </w:tc>
        <w:tc>
          <w:tcPr>
            <w:tcW w:w="50" w:type="pct"/>
            <w:vAlign w:val="center"/>
            <w:hideMark/>
          </w:tcPr>
          <w:p w14:paraId="34774E23" w14:textId="77777777" w:rsidR="00000000" w:rsidRDefault="00BA4217">
            <w:pPr>
              <w:rPr>
                <w:rFonts w:eastAsia="Times New Roman"/>
                <w:sz w:val="20"/>
                <w:szCs w:val="20"/>
              </w:rPr>
            </w:pPr>
          </w:p>
        </w:tc>
        <w:tc>
          <w:tcPr>
            <w:tcW w:w="50" w:type="pct"/>
            <w:vAlign w:val="center"/>
            <w:hideMark/>
          </w:tcPr>
          <w:p w14:paraId="5FFD6962" w14:textId="77777777" w:rsidR="00000000" w:rsidRDefault="00BA4217">
            <w:pPr>
              <w:rPr>
                <w:rFonts w:eastAsia="Times New Roman"/>
                <w:sz w:val="20"/>
                <w:szCs w:val="20"/>
              </w:rPr>
            </w:pPr>
          </w:p>
        </w:tc>
        <w:tc>
          <w:tcPr>
            <w:tcW w:w="436" w:type="pct"/>
            <w:vAlign w:val="center"/>
            <w:hideMark/>
          </w:tcPr>
          <w:p w14:paraId="17C0B82F" w14:textId="77777777" w:rsidR="00000000" w:rsidRDefault="00BA4217">
            <w:pPr>
              <w:rPr>
                <w:rFonts w:eastAsia="Times New Roman"/>
                <w:sz w:val="20"/>
                <w:szCs w:val="20"/>
              </w:rPr>
            </w:pPr>
          </w:p>
        </w:tc>
        <w:tc>
          <w:tcPr>
            <w:tcW w:w="50" w:type="pct"/>
            <w:vAlign w:val="center"/>
            <w:hideMark/>
          </w:tcPr>
          <w:p w14:paraId="5766A5E9" w14:textId="77777777" w:rsidR="00000000" w:rsidRDefault="00BA4217">
            <w:pPr>
              <w:rPr>
                <w:rFonts w:eastAsia="Times New Roman"/>
                <w:sz w:val="20"/>
                <w:szCs w:val="20"/>
              </w:rPr>
            </w:pPr>
          </w:p>
        </w:tc>
        <w:tc>
          <w:tcPr>
            <w:tcW w:w="5" w:type="pct"/>
            <w:vAlign w:val="center"/>
            <w:hideMark/>
          </w:tcPr>
          <w:p w14:paraId="17F7B663" w14:textId="77777777" w:rsidR="00000000" w:rsidRDefault="00BA4217">
            <w:pPr>
              <w:rPr>
                <w:rFonts w:eastAsia="Times New Roman"/>
                <w:sz w:val="20"/>
                <w:szCs w:val="20"/>
              </w:rPr>
            </w:pPr>
          </w:p>
        </w:tc>
        <w:tc>
          <w:tcPr>
            <w:tcW w:w="30" w:type="pct"/>
            <w:vAlign w:val="center"/>
            <w:hideMark/>
          </w:tcPr>
          <w:p w14:paraId="151CA62B" w14:textId="77777777" w:rsidR="00000000" w:rsidRDefault="00BA4217">
            <w:pPr>
              <w:rPr>
                <w:rFonts w:eastAsia="Times New Roman"/>
                <w:sz w:val="20"/>
                <w:szCs w:val="20"/>
              </w:rPr>
            </w:pPr>
          </w:p>
        </w:tc>
        <w:tc>
          <w:tcPr>
            <w:tcW w:w="5" w:type="pct"/>
            <w:vAlign w:val="center"/>
            <w:hideMark/>
          </w:tcPr>
          <w:p w14:paraId="071F8DED" w14:textId="77777777" w:rsidR="00000000" w:rsidRDefault="00BA4217">
            <w:pPr>
              <w:rPr>
                <w:rFonts w:eastAsia="Times New Roman"/>
                <w:sz w:val="20"/>
                <w:szCs w:val="20"/>
              </w:rPr>
            </w:pPr>
          </w:p>
        </w:tc>
        <w:tc>
          <w:tcPr>
            <w:tcW w:w="50" w:type="pct"/>
            <w:vAlign w:val="center"/>
            <w:hideMark/>
          </w:tcPr>
          <w:p w14:paraId="60946974" w14:textId="77777777" w:rsidR="00000000" w:rsidRDefault="00BA4217">
            <w:pPr>
              <w:rPr>
                <w:rFonts w:eastAsia="Times New Roman"/>
                <w:sz w:val="20"/>
                <w:szCs w:val="20"/>
              </w:rPr>
            </w:pPr>
          </w:p>
        </w:tc>
        <w:tc>
          <w:tcPr>
            <w:tcW w:w="436" w:type="pct"/>
            <w:vAlign w:val="center"/>
            <w:hideMark/>
          </w:tcPr>
          <w:p w14:paraId="389E755C" w14:textId="77777777" w:rsidR="00000000" w:rsidRDefault="00BA4217">
            <w:pPr>
              <w:rPr>
                <w:rFonts w:eastAsia="Times New Roman"/>
                <w:sz w:val="20"/>
                <w:szCs w:val="20"/>
              </w:rPr>
            </w:pPr>
          </w:p>
        </w:tc>
        <w:tc>
          <w:tcPr>
            <w:tcW w:w="50" w:type="pct"/>
            <w:vAlign w:val="center"/>
            <w:hideMark/>
          </w:tcPr>
          <w:p w14:paraId="32092BAE" w14:textId="77777777" w:rsidR="00000000" w:rsidRDefault="00BA4217">
            <w:pPr>
              <w:rPr>
                <w:rFonts w:eastAsia="Times New Roman"/>
                <w:sz w:val="20"/>
                <w:szCs w:val="20"/>
              </w:rPr>
            </w:pPr>
          </w:p>
        </w:tc>
        <w:tc>
          <w:tcPr>
            <w:tcW w:w="5" w:type="pct"/>
            <w:vAlign w:val="center"/>
            <w:hideMark/>
          </w:tcPr>
          <w:p w14:paraId="24DD8336" w14:textId="77777777" w:rsidR="00000000" w:rsidRDefault="00BA4217">
            <w:pPr>
              <w:rPr>
                <w:rFonts w:eastAsia="Times New Roman"/>
                <w:sz w:val="20"/>
                <w:szCs w:val="20"/>
              </w:rPr>
            </w:pPr>
          </w:p>
        </w:tc>
        <w:tc>
          <w:tcPr>
            <w:tcW w:w="30" w:type="pct"/>
            <w:vAlign w:val="center"/>
            <w:hideMark/>
          </w:tcPr>
          <w:p w14:paraId="60FF6FA7" w14:textId="77777777" w:rsidR="00000000" w:rsidRDefault="00BA4217">
            <w:pPr>
              <w:rPr>
                <w:rFonts w:eastAsia="Times New Roman"/>
                <w:sz w:val="20"/>
                <w:szCs w:val="20"/>
              </w:rPr>
            </w:pPr>
          </w:p>
        </w:tc>
        <w:tc>
          <w:tcPr>
            <w:tcW w:w="5" w:type="pct"/>
            <w:vAlign w:val="center"/>
            <w:hideMark/>
          </w:tcPr>
          <w:p w14:paraId="426B4CFC" w14:textId="77777777" w:rsidR="00000000" w:rsidRDefault="00BA4217">
            <w:pPr>
              <w:rPr>
                <w:rFonts w:eastAsia="Times New Roman"/>
                <w:sz w:val="20"/>
                <w:szCs w:val="20"/>
              </w:rPr>
            </w:pPr>
          </w:p>
        </w:tc>
        <w:tc>
          <w:tcPr>
            <w:tcW w:w="50" w:type="pct"/>
            <w:vAlign w:val="center"/>
            <w:hideMark/>
          </w:tcPr>
          <w:p w14:paraId="297527EE" w14:textId="77777777" w:rsidR="00000000" w:rsidRDefault="00BA4217">
            <w:pPr>
              <w:rPr>
                <w:rFonts w:eastAsia="Times New Roman"/>
                <w:sz w:val="20"/>
                <w:szCs w:val="20"/>
              </w:rPr>
            </w:pPr>
          </w:p>
        </w:tc>
        <w:tc>
          <w:tcPr>
            <w:tcW w:w="380" w:type="pct"/>
            <w:vAlign w:val="center"/>
            <w:hideMark/>
          </w:tcPr>
          <w:p w14:paraId="0E899AC6" w14:textId="77777777" w:rsidR="00000000" w:rsidRDefault="00BA4217">
            <w:pPr>
              <w:rPr>
                <w:rFonts w:eastAsia="Times New Roman"/>
                <w:sz w:val="20"/>
                <w:szCs w:val="20"/>
              </w:rPr>
            </w:pPr>
          </w:p>
        </w:tc>
        <w:tc>
          <w:tcPr>
            <w:tcW w:w="50" w:type="pct"/>
            <w:vAlign w:val="center"/>
            <w:hideMark/>
          </w:tcPr>
          <w:p w14:paraId="50035214" w14:textId="77777777" w:rsidR="00000000" w:rsidRDefault="00BA4217">
            <w:pPr>
              <w:rPr>
                <w:rFonts w:eastAsia="Times New Roman"/>
                <w:sz w:val="20"/>
                <w:szCs w:val="20"/>
              </w:rPr>
            </w:pPr>
          </w:p>
        </w:tc>
        <w:tc>
          <w:tcPr>
            <w:tcW w:w="5" w:type="pct"/>
            <w:vAlign w:val="center"/>
            <w:hideMark/>
          </w:tcPr>
          <w:p w14:paraId="2A70B34A" w14:textId="77777777" w:rsidR="00000000" w:rsidRDefault="00BA4217">
            <w:pPr>
              <w:rPr>
                <w:rFonts w:eastAsia="Times New Roman"/>
                <w:sz w:val="20"/>
                <w:szCs w:val="20"/>
              </w:rPr>
            </w:pPr>
          </w:p>
        </w:tc>
        <w:tc>
          <w:tcPr>
            <w:tcW w:w="30" w:type="pct"/>
            <w:vAlign w:val="center"/>
            <w:hideMark/>
          </w:tcPr>
          <w:p w14:paraId="409AF88C" w14:textId="77777777" w:rsidR="00000000" w:rsidRDefault="00BA4217">
            <w:pPr>
              <w:rPr>
                <w:rFonts w:eastAsia="Times New Roman"/>
                <w:sz w:val="20"/>
                <w:szCs w:val="20"/>
              </w:rPr>
            </w:pPr>
          </w:p>
        </w:tc>
        <w:tc>
          <w:tcPr>
            <w:tcW w:w="5" w:type="pct"/>
            <w:vAlign w:val="center"/>
            <w:hideMark/>
          </w:tcPr>
          <w:p w14:paraId="143DE476" w14:textId="77777777" w:rsidR="00000000" w:rsidRDefault="00BA4217">
            <w:pPr>
              <w:rPr>
                <w:rFonts w:eastAsia="Times New Roman"/>
                <w:sz w:val="20"/>
                <w:szCs w:val="20"/>
              </w:rPr>
            </w:pPr>
          </w:p>
        </w:tc>
        <w:tc>
          <w:tcPr>
            <w:tcW w:w="50" w:type="pct"/>
            <w:vAlign w:val="center"/>
            <w:hideMark/>
          </w:tcPr>
          <w:p w14:paraId="25722EED" w14:textId="77777777" w:rsidR="00000000" w:rsidRDefault="00BA4217">
            <w:pPr>
              <w:rPr>
                <w:rFonts w:eastAsia="Times New Roman"/>
                <w:sz w:val="20"/>
                <w:szCs w:val="20"/>
              </w:rPr>
            </w:pPr>
          </w:p>
        </w:tc>
        <w:tc>
          <w:tcPr>
            <w:tcW w:w="380" w:type="pct"/>
            <w:vAlign w:val="center"/>
            <w:hideMark/>
          </w:tcPr>
          <w:p w14:paraId="287F0C72" w14:textId="77777777" w:rsidR="00000000" w:rsidRDefault="00BA4217">
            <w:pPr>
              <w:rPr>
                <w:rFonts w:eastAsia="Times New Roman"/>
                <w:sz w:val="20"/>
                <w:szCs w:val="20"/>
              </w:rPr>
            </w:pPr>
          </w:p>
        </w:tc>
        <w:tc>
          <w:tcPr>
            <w:tcW w:w="50" w:type="pct"/>
            <w:vAlign w:val="center"/>
            <w:hideMark/>
          </w:tcPr>
          <w:p w14:paraId="2D0D3CCB" w14:textId="77777777" w:rsidR="00000000" w:rsidRDefault="00BA4217">
            <w:pPr>
              <w:rPr>
                <w:rFonts w:eastAsia="Times New Roman"/>
                <w:sz w:val="20"/>
                <w:szCs w:val="20"/>
              </w:rPr>
            </w:pPr>
          </w:p>
        </w:tc>
      </w:tr>
      <w:tr w:rsidR="00000000" w14:paraId="7BAE2B33" w14:textId="77777777">
        <w:trPr>
          <w:divId w:val="2017267545"/>
          <w:jc w:val="center"/>
        </w:trPr>
        <w:tc>
          <w:tcPr>
            <w:tcW w:w="0" w:type="auto"/>
            <w:gridSpan w:val="3"/>
            <w:tcMar>
              <w:top w:w="30" w:type="dxa"/>
              <w:left w:w="20" w:type="dxa"/>
              <w:bottom w:w="30" w:type="dxa"/>
              <w:right w:w="20" w:type="dxa"/>
            </w:tcMar>
            <w:vAlign w:val="bottom"/>
            <w:hideMark/>
          </w:tcPr>
          <w:p w14:paraId="4D3CCB03" w14:textId="77777777" w:rsidR="00000000" w:rsidRDefault="00BA421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304504BD" w14:textId="77777777" w:rsidR="00000000" w:rsidRDefault="00BA4217">
            <w:pPr>
              <w:jc w:val="center"/>
              <w:rPr>
                <w:rFonts w:eastAsia="Times New Roman"/>
              </w:rPr>
            </w:pPr>
            <w:r>
              <w:rPr>
                <w:rFonts w:eastAsia="Times New Roman"/>
                <w:b/>
                <w:bCs/>
                <w:color w:val="000000"/>
                <w:sz w:val="16"/>
                <w:szCs w:val="16"/>
              </w:rPr>
              <w:t>For the Three Months Ended June 30</w:t>
            </w:r>
            <w:r>
              <w:rPr>
                <w:rFonts w:eastAsia="Times New Roman"/>
                <w:b/>
                <w:bCs/>
                <w:color w:val="000000"/>
                <w:sz w:val="16"/>
                <w:szCs w:val="16"/>
              </w:rPr>
              <w:t>,</w:t>
            </w:r>
          </w:p>
        </w:tc>
        <w:tc>
          <w:tcPr>
            <w:tcW w:w="0" w:type="auto"/>
            <w:gridSpan w:val="3"/>
            <w:vAlign w:val="center"/>
            <w:hideMark/>
          </w:tcPr>
          <w:p w14:paraId="62D3878C" w14:textId="77777777" w:rsidR="00000000" w:rsidRDefault="00BA4217">
            <w:pPr>
              <w:jc w:val="center"/>
              <w:rPr>
                <w:rFonts w:eastAsia="Times New Roman"/>
              </w:rPr>
            </w:pPr>
          </w:p>
        </w:tc>
        <w:tc>
          <w:tcPr>
            <w:tcW w:w="0" w:type="auto"/>
            <w:gridSpan w:val="3"/>
            <w:vAlign w:val="center"/>
            <w:hideMark/>
          </w:tcPr>
          <w:p w14:paraId="6803EB3C"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96453C8"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18EF0A95" w14:textId="77777777" w:rsidR="00000000" w:rsidRDefault="00BA4217">
            <w:pPr>
              <w:jc w:val="center"/>
              <w:rPr>
                <w:rFonts w:eastAsia="Times New Roman"/>
              </w:rPr>
            </w:pPr>
            <w:r>
              <w:rPr>
                <w:rFonts w:eastAsia="Times New Roman"/>
                <w:b/>
                <w:bCs/>
                <w:color w:val="000000"/>
                <w:sz w:val="16"/>
                <w:szCs w:val="16"/>
              </w:rPr>
              <w:t>For the Six Months Ended June 30</w:t>
            </w:r>
            <w:r>
              <w:rPr>
                <w:rFonts w:eastAsia="Times New Roman"/>
                <w:b/>
                <w:bCs/>
                <w:color w:val="000000"/>
                <w:sz w:val="16"/>
                <w:szCs w:val="16"/>
              </w:rPr>
              <w:t>,</w:t>
            </w:r>
          </w:p>
        </w:tc>
        <w:tc>
          <w:tcPr>
            <w:tcW w:w="0" w:type="auto"/>
            <w:gridSpan w:val="3"/>
            <w:vAlign w:val="center"/>
            <w:hideMark/>
          </w:tcPr>
          <w:p w14:paraId="2575B166" w14:textId="77777777" w:rsidR="00000000" w:rsidRDefault="00BA4217">
            <w:pPr>
              <w:jc w:val="center"/>
              <w:rPr>
                <w:rFonts w:eastAsia="Times New Roman"/>
              </w:rPr>
            </w:pPr>
          </w:p>
        </w:tc>
        <w:tc>
          <w:tcPr>
            <w:tcW w:w="0" w:type="auto"/>
            <w:gridSpan w:val="3"/>
            <w:vAlign w:val="center"/>
            <w:hideMark/>
          </w:tcPr>
          <w:p w14:paraId="2F236388" w14:textId="77777777" w:rsidR="00000000" w:rsidRDefault="00BA4217">
            <w:pPr>
              <w:rPr>
                <w:rFonts w:eastAsia="Times New Roman"/>
                <w:sz w:val="20"/>
                <w:szCs w:val="20"/>
              </w:rPr>
            </w:pPr>
          </w:p>
        </w:tc>
      </w:tr>
      <w:tr w:rsidR="00000000" w14:paraId="07AE5551" w14:textId="77777777">
        <w:trPr>
          <w:divId w:val="2017267545"/>
          <w:jc w:val="center"/>
        </w:trPr>
        <w:tc>
          <w:tcPr>
            <w:tcW w:w="0" w:type="auto"/>
            <w:gridSpan w:val="3"/>
            <w:tcMar>
              <w:top w:w="30" w:type="dxa"/>
              <w:left w:w="20" w:type="dxa"/>
              <w:bottom w:w="30" w:type="dxa"/>
              <w:right w:w="20" w:type="dxa"/>
            </w:tcMar>
            <w:vAlign w:val="bottom"/>
            <w:hideMark/>
          </w:tcPr>
          <w:p w14:paraId="63BC38B7" w14:textId="77777777" w:rsidR="00000000" w:rsidRDefault="00BA4217">
            <w:pPr>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6D8A19E"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7FBCFBC4"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139873"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5ACC2C32"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C871BF"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55C0A8B1"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147540"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3AE3081E" w14:textId="77777777" w:rsidR="00000000" w:rsidRDefault="00BA4217">
            <w:pPr>
              <w:rPr>
                <w:rFonts w:eastAsia="Times New Roman"/>
                <w:sz w:val="20"/>
                <w:szCs w:val="20"/>
              </w:rPr>
            </w:pPr>
          </w:p>
        </w:tc>
        <w:tc>
          <w:tcPr>
            <w:tcW w:w="0" w:type="auto"/>
            <w:vAlign w:val="center"/>
            <w:hideMark/>
          </w:tcPr>
          <w:p w14:paraId="32BB4802" w14:textId="77777777" w:rsidR="00000000" w:rsidRDefault="00BA4217">
            <w:pPr>
              <w:rPr>
                <w:rFonts w:eastAsia="Times New Roman"/>
                <w:sz w:val="20"/>
                <w:szCs w:val="20"/>
              </w:rPr>
            </w:pPr>
          </w:p>
        </w:tc>
        <w:tc>
          <w:tcPr>
            <w:tcW w:w="0" w:type="auto"/>
            <w:vAlign w:val="center"/>
            <w:hideMark/>
          </w:tcPr>
          <w:p w14:paraId="55C637C9" w14:textId="77777777" w:rsidR="00000000" w:rsidRDefault="00BA4217">
            <w:pPr>
              <w:rPr>
                <w:rFonts w:eastAsia="Times New Roman"/>
                <w:sz w:val="20"/>
                <w:szCs w:val="20"/>
              </w:rPr>
            </w:pPr>
          </w:p>
        </w:tc>
        <w:tc>
          <w:tcPr>
            <w:tcW w:w="0" w:type="auto"/>
            <w:vAlign w:val="center"/>
            <w:hideMark/>
          </w:tcPr>
          <w:p w14:paraId="305709AA" w14:textId="77777777" w:rsidR="00000000" w:rsidRDefault="00BA4217">
            <w:pPr>
              <w:rPr>
                <w:rFonts w:eastAsia="Times New Roman"/>
                <w:sz w:val="20"/>
                <w:szCs w:val="20"/>
              </w:rPr>
            </w:pPr>
          </w:p>
        </w:tc>
        <w:tc>
          <w:tcPr>
            <w:tcW w:w="0" w:type="auto"/>
            <w:vAlign w:val="center"/>
            <w:hideMark/>
          </w:tcPr>
          <w:p w14:paraId="161A8AF6" w14:textId="77777777" w:rsidR="00000000" w:rsidRDefault="00BA4217">
            <w:pPr>
              <w:rPr>
                <w:rFonts w:eastAsia="Times New Roman"/>
                <w:sz w:val="20"/>
                <w:szCs w:val="20"/>
              </w:rPr>
            </w:pPr>
          </w:p>
        </w:tc>
        <w:tc>
          <w:tcPr>
            <w:tcW w:w="0" w:type="auto"/>
            <w:vAlign w:val="center"/>
            <w:hideMark/>
          </w:tcPr>
          <w:p w14:paraId="1351CECB" w14:textId="77777777" w:rsidR="00000000" w:rsidRDefault="00BA4217">
            <w:pPr>
              <w:rPr>
                <w:rFonts w:eastAsia="Times New Roman"/>
                <w:sz w:val="20"/>
                <w:szCs w:val="20"/>
              </w:rPr>
            </w:pPr>
          </w:p>
        </w:tc>
        <w:tc>
          <w:tcPr>
            <w:tcW w:w="0" w:type="auto"/>
            <w:vAlign w:val="center"/>
            <w:hideMark/>
          </w:tcPr>
          <w:p w14:paraId="447709E7" w14:textId="77777777" w:rsidR="00000000" w:rsidRDefault="00BA4217">
            <w:pPr>
              <w:rPr>
                <w:rFonts w:eastAsia="Times New Roman"/>
                <w:sz w:val="20"/>
                <w:szCs w:val="20"/>
              </w:rPr>
            </w:pPr>
          </w:p>
        </w:tc>
        <w:tc>
          <w:tcPr>
            <w:tcW w:w="0" w:type="auto"/>
            <w:vAlign w:val="center"/>
            <w:hideMark/>
          </w:tcPr>
          <w:p w14:paraId="25C3B9B0" w14:textId="77777777" w:rsidR="00000000" w:rsidRDefault="00BA4217">
            <w:pPr>
              <w:rPr>
                <w:rFonts w:eastAsia="Times New Roman"/>
                <w:sz w:val="20"/>
                <w:szCs w:val="20"/>
              </w:rPr>
            </w:pPr>
          </w:p>
        </w:tc>
        <w:tc>
          <w:tcPr>
            <w:tcW w:w="0" w:type="auto"/>
            <w:vAlign w:val="center"/>
            <w:hideMark/>
          </w:tcPr>
          <w:p w14:paraId="60B75573" w14:textId="77777777" w:rsidR="00000000" w:rsidRDefault="00BA4217">
            <w:pPr>
              <w:rPr>
                <w:rFonts w:eastAsia="Times New Roman"/>
                <w:sz w:val="20"/>
                <w:szCs w:val="20"/>
              </w:rPr>
            </w:pPr>
          </w:p>
        </w:tc>
        <w:tc>
          <w:tcPr>
            <w:tcW w:w="0" w:type="auto"/>
            <w:vAlign w:val="center"/>
            <w:hideMark/>
          </w:tcPr>
          <w:p w14:paraId="745605AD" w14:textId="77777777" w:rsidR="00000000" w:rsidRDefault="00BA4217">
            <w:pPr>
              <w:rPr>
                <w:rFonts w:eastAsia="Times New Roman"/>
                <w:sz w:val="20"/>
                <w:szCs w:val="20"/>
              </w:rPr>
            </w:pPr>
          </w:p>
        </w:tc>
        <w:tc>
          <w:tcPr>
            <w:tcW w:w="0" w:type="auto"/>
            <w:vAlign w:val="center"/>
            <w:hideMark/>
          </w:tcPr>
          <w:p w14:paraId="2324A314" w14:textId="77777777" w:rsidR="00000000" w:rsidRDefault="00BA4217">
            <w:pPr>
              <w:rPr>
                <w:rFonts w:eastAsia="Times New Roman"/>
                <w:sz w:val="20"/>
                <w:szCs w:val="20"/>
              </w:rPr>
            </w:pPr>
          </w:p>
        </w:tc>
        <w:tc>
          <w:tcPr>
            <w:tcW w:w="0" w:type="auto"/>
            <w:vAlign w:val="center"/>
            <w:hideMark/>
          </w:tcPr>
          <w:p w14:paraId="4F90F907" w14:textId="77777777" w:rsidR="00000000" w:rsidRDefault="00BA4217">
            <w:pPr>
              <w:rPr>
                <w:rFonts w:eastAsia="Times New Roman"/>
                <w:sz w:val="20"/>
                <w:szCs w:val="20"/>
              </w:rPr>
            </w:pPr>
          </w:p>
        </w:tc>
      </w:tr>
      <w:tr w:rsidR="00000000" w14:paraId="3FFC2A81" w14:textId="77777777">
        <w:trPr>
          <w:divId w:val="2017267545"/>
          <w:jc w:val="center"/>
        </w:trPr>
        <w:tc>
          <w:tcPr>
            <w:tcW w:w="0" w:type="auto"/>
            <w:gridSpan w:val="3"/>
            <w:shd w:val="clear" w:color="auto" w:fill="CCEEFF"/>
            <w:tcMar>
              <w:top w:w="30" w:type="dxa"/>
              <w:left w:w="20" w:type="dxa"/>
              <w:bottom w:w="30" w:type="dxa"/>
              <w:right w:w="20" w:type="dxa"/>
            </w:tcMar>
            <w:vAlign w:val="bottom"/>
            <w:hideMark/>
          </w:tcPr>
          <w:p w14:paraId="460BBAC0" w14:textId="77777777" w:rsidR="00000000" w:rsidRDefault="00BA4217">
            <w:pPr>
              <w:rPr>
                <w:rFonts w:eastAsia="Times New Roman"/>
              </w:rPr>
            </w:pPr>
            <w:r>
              <w:rPr>
                <w:rFonts w:eastAsia="Times New Roman"/>
                <w:color w:val="000000"/>
                <w:sz w:val="16"/>
                <w:szCs w:val="16"/>
              </w:rPr>
              <w:t>Revenues</w:t>
            </w:r>
            <w:r>
              <w:rPr>
                <w:rFonts w:eastAsia="Times New Roman"/>
                <w:color w:val="000000"/>
                <w:sz w:val="16"/>
                <w:szCs w:val="16"/>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B0825AD" w14:textId="77777777" w:rsidR="00000000" w:rsidRDefault="00BA4217">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129A3418" w14:textId="77777777" w:rsidR="00000000" w:rsidRDefault="00BA4217">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0CD32D1"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B235B50" w14:textId="77777777" w:rsidR="00000000" w:rsidRDefault="00BA4217">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672C84E"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C7B33AC" w14:textId="77777777" w:rsidR="00000000" w:rsidRDefault="00BA421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D7A376F" w14:textId="77777777" w:rsidR="00000000" w:rsidRDefault="00BA4217">
            <w:pPr>
              <w:rPr>
                <w:rFonts w:eastAsia="Times New Roman"/>
              </w:rPr>
            </w:pPr>
            <w:r>
              <w:rPr>
                <w:rFonts w:eastAsia="Times New Roman"/>
                <w:color w:val="000000"/>
                <w:sz w:val="16"/>
                <w:szCs w:val="16"/>
              </w:rPr>
              <w:t> </w:t>
            </w:r>
          </w:p>
        </w:tc>
        <w:tc>
          <w:tcPr>
            <w:tcW w:w="0" w:type="auto"/>
            <w:vAlign w:val="center"/>
            <w:hideMark/>
          </w:tcPr>
          <w:p w14:paraId="64AD712B" w14:textId="77777777" w:rsidR="00000000" w:rsidRDefault="00BA4217">
            <w:pPr>
              <w:rPr>
                <w:rFonts w:eastAsia="Times New Roman"/>
                <w:sz w:val="20"/>
                <w:szCs w:val="20"/>
              </w:rPr>
            </w:pPr>
          </w:p>
        </w:tc>
        <w:tc>
          <w:tcPr>
            <w:tcW w:w="0" w:type="auto"/>
            <w:vAlign w:val="center"/>
            <w:hideMark/>
          </w:tcPr>
          <w:p w14:paraId="6CDB6246" w14:textId="77777777" w:rsidR="00000000" w:rsidRDefault="00BA4217">
            <w:pPr>
              <w:rPr>
                <w:rFonts w:eastAsia="Times New Roman"/>
                <w:sz w:val="20"/>
                <w:szCs w:val="20"/>
              </w:rPr>
            </w:pPr>
          </w:p>
        </w:tc>
        <w:tc>
          <w:tcPr>
            <w:tcW w:w="0" w:type="auto"/>
            <w:vAlign w:val="center"/>
            <w:hideMark/>
          </w:tcPr>
          <w:p w14:paraId="37560799" w14:textId="77777777" w:rsidR="00000000" w:rsidRDefault="00BA4217">
            <w:pPr>
              <w:rPr>
                <w:rFonts w:eastAsia="Times New Roman"/>
                <w:sz w:val="20"/>
                <w:szCs w:val="20"/>
              </w:rPr>
            </w:pPr>
          </w:p>
        </w:tc>
        <w:tc>
          <w:tcPr>
            <w:tcW w:w="0" w:type="auto"/>
            <w:vAlign w:val="center"/>
            <w:hideMark/>
          </w:tcPr>
          <w:p w14:paraId="7A6E4F45" w14:textId="77777777" w:rsidR="00000000" w:rsidRDefault="00BA4217">
            <w:pPr>
              <w:rPr>
                <w:rFonts w:eastAsia="Times New Roman"/>
                <w:sz w:val="20"/>
                <w:szCs w:val="20"/>
              </w:rPr>
            </w:pPr>
          </w:p>
        </w:tc>
        <w:tc>
          <w:tcPr>
            <w:tcW w:w="0" w:type="auto"/>
            <w:vAlign w:val="center"/>
            <w:hideMark/>
          </w:tcPr>
          <w:p w14:paraId="74E41056" w14:textId="77777777" w:rsidR="00000000" w:rsidRDefault="00BA4217">
            <w:pPr>
              <w:rPr>
                <w:rFonts w:eastAsia="Times New Roman"/>
                <w:sz w:val="20"/>
                <w:szCs w:val="20"/>
              </w:rPr>
            </w:pPr>
          </w:p>
        </w:tc>
        <w:tc>
          <w:tcPr>
            <w:tcW w:w="0" w:type="auto"/>
            <w:vAlign w:val="center"/>
            <w:hideMark/>
          </w:tcPr>
          <w:p w14:paraId="6C53A043" w14:textId="77777777" w:rsidR="00000000" w:rsidRDefault="00BA4217">
            <w:pPr>
              <w:rPr>
                <w:rFonts w:eastAsia="Times New Roman"/>
                <w:sz w:val="20"/>
                <w:szCs w:val="20"/>
              </w:rPr>
            </w:pPr>
          </w:p>
        </w:tc>
        <w:tc>
          <w:tcPr>
            <w:tcW w:w="0" w:type="auto"/>
            <w:vAlign w:val="center"/>
            <w:hideMark/>
          </w:tcPr>
          <w:p w14:paraId="5F380F44" w14:textId="77777777" w:rsidR="00000000" w:rsidRDefault="00BA4217">
            <w:pPr>
              <w:rPr>
                <w:rFonts w:eastAsia="Times New Roman"/>
                <w:sz w:val="20"/>
                <w:szCs w:val="20"/>
              </w:rPr>
            </w:pPr>
          </w:p>
        </w:tc>
        <w:tc>
          <w:tcPr>
            <w:tcW w:w="0" w:type="auto"/>
            <w:vAlign w:val="center"/>
            <w:hideMark/>
          </w:tcPr>
          <w:p w14:paraId="04AE9752" w14:textId="77777777" w:rsidR="00000000" w:rsidRDefault="00BA4217">
            <w:pPr>
              <w:rPr>
                <w:rFonts w:eastAsia="Times New Roman"/>
                <w:sz w:val="20"/>
                <w:szCs w:val="20"/>
              </w:rPr>
            </w:pPr>
          </w:p>
        </w:tc>
        <w:tc>
          <w:tcPr>
            <w:tcW w:w="0" w:type="auto"/>
            <w:vAlign w:val="center"/>
            <w:hideMark/>
          </w:tcPr>
          <w:p w14:paraId="38EFE2AE" w14:textId="77777777" w:rsidR="00000000" w:rsidRDefault="00BA4217">
            <w:pPr>
              <w:rPr>
                <w:rFonts w:eastAsia="Times New Roman"/>
                <w:sz w:val="20"/>
                <w:szCs w:val="20"/>
              </w:rPr>
            </w:pPr>
          </w:p>
        </w:tc>
        <w:tc>
          <w:tcPr>
            <w:tcW w:w="0" w:type="auto"/>
            <w:vAlign w:val="center"/>
            <w:hideMark/>
          </w:tcPr>
          <w:p w14:paraId="65D80866" w14:textId="77777777" w:rsidR="00000000" w:rsidRDefault="00BA4217">
            <w:pPr>
              <w:rPr>
                <w:rFonts w:eastAsia="Times New Roman"/>
                <w:sz w:val="20"/>
                <w:szCs w:val="20"/>
              </w:rPr>
            </w:pPr>
          </w:p>
        </w:tc>
        <w:tc>
          <w:tcPr>
            <w:tcW w:w="0" w:type="auto"/>
            <w:vAlign w:val="center"/>
            <w:hideMark/>
          </w:tcPr>
          <w:p w14:paraId="2BC70D11" w14:textId="77777777" w:rsidR="00000000" w:rsidRDefault="00BA4217">
            <w:pPr>
              <w:rPr>
                <w:rFonts w:eastAsia="Times New Roman"/>
                <w:sz w:val="20"/>
                <w:szCs w:val="20"/>
              </w:rPr>
            </w:pPr>
          </w:p>
        </w:tc>
        <w:tc>
          <w:tcPr>
            <w:tcW w:w="0" w:type="auto"/>
            <w:vAlign w:val="center"/>
            <w:hideMark/>
          </w:tcPr>
          <w:p w14:paraId="0E4D211E" w14:textId="77777777" w:rsidR="00000000" w:rsidRDefault="00BA4217">
            <w:pPr>
              <w:rPr>
                <w:rFonts w:eastAsia="Times New Roman"/>
                <w:sz w:val="20"/>
                <w:szCs w:val="20"/>
              </w:rPr>
            </w:pPr>
          </w:p>
        </w:tc>
      </w:tr>
      <w:tr w:rsidR="00000000" w14:paraId="58A86548" w14:textId="77777777">
        <w:trPr>
          <w:divId w:val="2017267545"/>
          <w:jc w:val="center"/>
        </w:trPr>
        <w:tc>
          <w:tcPr>
            <w:tcW w:w="0" w:type="auto"/>
            <w:gridSpan w:val="3"/>
            <w:shd w:val="clear" w:color="auto" w:fill="FFFFFF"/>
            <w:tcMar>
              <w:top w:w="30" w:type="dxa"/>
              <w:left w:w="135" w:type="dxa"/>
              <w:bottom w:w="30" w:type="dxa"/>
              <w:right w:w="20" w:type="dxa"/>
            </w:tcMar>
            <w:vAlign w:val="bottom"/>
            <w:hideMark/>
          </w:tcPr>
          <w:p w14:paraId="47F76FF4" w14:textId="77777777" w:rsidR="00000000" w:rsidRDefault="00BA4217">
            <w:pPr>
              <w:rPr>
                <w:rFonts w:eastAsia="Times New Roman"/>
              </w:rPr>
            </w:pPr>
            <w:r>
              <w:rPr>
                <w:rFonts w:eastAsia="Times New Roman"/>
                <w:color w:val="000000"/>
                <w:sz w:val="16"/>
                <w:szCs w:val="16"/>
              </w:rPr>
              <w:t>Leasing revenu</w:t>
            </w:r>
            <w:r>
              <w:rPr>
                <w:rFonts w:eastAsia="Times New Roman"/>
                <w:color w:val="000000"/>
                <w:sz w:val="16"/>
                <w:szCs w:val="16"/>
              </w:rPr>
              <w:t>e</w:t>
            </w:r>
          </w:p>
        </w:tc>
        <w:tc>
          <w:tcPr>
            <w:tcW w:w="0" w:type="auto"/>
            <w:shd w:val="clear" w:color="auto" w:fill="FFFFFF"/>
            <w:tcMar>
              <w:top w:w="30" w:type="dxa"/>
              <w:left w:w="20" w:type="dxa"/>
              <w:bottom w:w="30" w:type="dxa"/>
              <w:right w:w="15" w:type="dxa"/>
            </w:tcMar>
            <w:vAlign w:val="bottom"/>
            <w:hideMark/>
          </w:tcPr>
          <w:p w14:paraId="7A8EBC5A" w14:textId="77777777" w:rsidR="00000000" w:rsidRDefault="00BA4217">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14:paraId="50DCCB4B" w14:textId="77777777" w:rsidR="00000000" w:rsidRDefault="00BA4217">
            <w:pPr>
              <w:jc w:val="right"/>
              <w:rPr>
                <w:rFonts w:eastAsia="Times New Roman"/>
              </w:rPr>
            </w:pPr>
            <w:r>
              <w:rPr>
                <w:rFonts w:eastAsia="Times New Roman"/>
                <w:color w:val="000000"/>
                <w:sz w:val="16"/>
                <w:szCs w:val="16"/>
              </w:rPr>
              <w:t>168,754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416FED2A"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DEA33D4"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CD34879" w14:textId="77777777" w:rsidR="00000000" w:rsidRDefault="00BA4217">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14:paraId="7090188E" w14:textId="77777777" w:rsidR="00000000" w:rsidRDefault="00BA4217">
            <w:pPr>
              <w:jc w:val="right"/>
              <w:rPr>
                <w:rFonts w:eastAsia="Times New Roman"/>
              </w:rPr>
            </w:pPr>
            <w:r>
              <w:rPr>
                <w:rFonts w:eastAsia="Times New Roman"/>
                <w:color w:val="000000"/>
                <w:sz w:val="16"/>
                <w:szCs w:val="16"/>
              </w:rPr>
              <w:t>211,022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30AEE2E"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5603872"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762502B" w14:textId="77777777" w:rsidR="00000000" w:rsidRDefault="00BA4217">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14:paraId="21AA6AE6" w14:textId="77777777" w:rsidR="00000000" w:rsidRDefault="00BA4217">
            <w:pPr>
              <w:jc w:val="right"/>
              <w:rPr>
                <w:rFonts w:eastAsia="Times New Roman"/>
              </w:rPr>
            </w:pPr>
            <w:r>
              <w:rPr>
                <w:rFonts w:eastAsia="Times New Roman"/>
                <w:color w:val="000000"/>
                <w:sz w:val="16"/>
                <w:szCs w:val="16"/>
              </w:rPr>
              <w:t>379,475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1D3B4E6"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1CFB000"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279FBEAD" w14:textId="77777777" w:rsidR="00000000" w:rsidRDefault="00BA4217">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14:paraId="3662C20C" w14:textId="77777777" w:rsidR="00000000" w:rsidRDefault="00BA4217">
            <w:pPr>
              <w:jc w:val="right"/>
              <w:rPr>
                <w:rFonts w:eastAsia="Times New Roman"/>
              </w:rPr>
            </w:pPr>
            <w:r>
              <w:rPr>
                <w:rFonts w:eastAsia="Times New Roman"/>
                <w:color w:val="000000"/>
                <w:sz w:val="16"/>
                <w:szCs w:val="16"/>
              </w:rPr>
              <w:t>422,030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05BB1FFA"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76C67696" w14:textId="77777777" w:rsidR="00000000" w:rsidRDefault="00BA4217">
            <w:pPr>
              <w:rPr>
                <w:rFonts w:eastAsia="Times New Roman"/>
                <w:sz w:val="20"/>
                <w:szCs w:val="20"/>
              </w:rPr>
            </w:pPr>
          </w:p>
        </w:tc>
        <w:tc>
          <w:tcPr>
            <w:tcW w:w="0" w:type="auto"/>
            <w:vAlign w:val="center"/>
            <w:hideMark/>
          </w:tcPr>
          <w:p w14:paraId="36C03E3F" w14:textId="77777777" w:rsidR="00000000" w:rsidRDefault="00BA4217">
            <w:pPr>
              <w:rPr>
                <w:rFonts w:eastAsia="Times New Roman"/>
                <w:sz w:val="20"/>
                <w:szCs w:val="20"/>
              </w:rPr>
            </w:pPr>
          </w:p>
        </w:tc>
        <w:tc>
          <w:tcPr>
            <w:tcW w:w="0" w:type="auto"/>
            <w:vAlign w:val="center"/>
            <w:hideMark/>
          </w:tcPr>
          <w:p w14:paraId="0820C424" w14:textId="77777777" w:rsidR="00000000" w:rsidRDefault="00BA4217">
            <w:pPr>
              <w:rPr>
                <w:rFonts w:eastAsia="Times New Roman"/>
                <w:sz w:val="20"/>
                <w:szCs w:val="20"/>
              </w:rPr>
            </w:pPr>
          </w:p>
        </w:tc>
        <w:tc>
          <w:tcPr>
            <w:tcW w:w="0" w:type="auto"/>
            <w:vAlign w:val="center"/>
            <w:hideMark/>
          </w:tcPr>
          <w:p w14:paraId="6C1156F7" w14:textId="77777777" w:rsidR="00000000" w:rsidRDefault="00BA4217">
            <w:pPr>
              <w:rPr>
                <w:rFonts w:eastAsia="Times New Roman"/>
                <w:sz w:val="20"/>
                <w:szCs w:val="20"/>
              </w:rPr>
            </w:pPr>
          </w:p>
        </w:tc>
        <w:tc>
          <w:tcPr>
            <w:tcW w:w="0" w:type="auto"/>
            <w:vAlign w:val="center"/>
            <w:hideMark/>
          </w:tcPr>
          <w:p w14:paraId="70424347" w14:textId="77777777" w:rsidR="00000000" w:rsidRDefault="00BA4217">
            <w:pPr>
              <w:rPr>
                <w:rFonts w:eastAsia="Times New Roman"/>
                <w:sz w:val="20"/>
                <w:szCs w:val="20"/>
              </w:rPr>
            </w:pPr>
          </w:p>
        </w:tc>
        <w:tc>
          <w:tcPr>
            <w:tcW w:w="0" w:type="auto"/>
            <w:vAlign w:val="center"/>
            <w:hideMark/>
          </w:tcPr>
          <w:p w14:paraId="391BFD3E" w14:textId="77777777" w:rsidR="00000000" w:rsidRDefault="00BA4217">
            <w:pPr>
              <w:rPr>
                <w:rFonts w:eastAsia="Times New Roman"/>
                <w:sz w:val="20"/>
                <w:szCs w:val="20"/>
              </w:rPr>
            </w:pPr>
          </w:p>
        </w:tc>
        <w:tc>
          <w:tcPr>
            <w:tcW w:w="0" w:type="auto"/>
            <w:vAlign w:val="center"/>
            <w:hideMark/>
          </w:tcPr>
          <w:p w14:paraId="01CF1682" w14:textId="77777777" w:rsidR="00000000" w:rsidRDefault="00BA4217">
            <w:pPr>
              <w:rPr>
                <w:rFonts w:eastAsia="Times New Roman"/>
                <w:sz w:val="20"/>
                <w:szCs w:val="20"/>
              </w:rPr>
            </w:pPr>
          </w:p>
        </w:tc>
        <w:tc>
          <w:tcPr>
            <w:tcW w:w="0" w:type="auto"/>
            <w:vAlign w:val="center"/>
            <w:hideMark/>
          </w:tcPr>
          <w:p w14:paraId="009F2AAF" w14:textId="77777777" w:rsidR="00000000" w:rsidRDefault="00BA4217">
            <w:pPr>
              <w:rPr>
                <w:rFonts w:eastAsia="Times New Roman"/>
                <w:sz w:val="20"/>
                <w:szCs w:val="20"/>
              </w:rPr>
            </w:pPr>
          </w:p>
        </w:tc>
        <w:tc>
          <w:tcPr>
            <w:tcW w:w="0" w:type="auto"/>
            <w:vAlign w:val="center"/>
            <w:hideMark/>
          </w:tcPr>
          <w:p w14:paraId="75352A8E" w14:textId="77777777" w:rsidR="00000000" w:rsidRDefault="00BA4217">
            <w:pPr>
              <w:rPr>
                <w:rFonts w:eastAsia="Times New Roman"/>
                <w:sz w:val="20"/>
                <w:szCs w:val="20"/>
              </w:rPr>
            </w:pPr>
          </w:p>
        </w:tc>
        <w:tc>
          <w:tcPr>
            <w:tcW w:w="0" w:type="auto"/>
            <w:vAlign w:val="center"/>
            <w:hideMark/>
          </w:tcPr>
          <w:p w14:paraId="13AE7627" w14:textId="77777777" w:rsidR="00000000" w:rsidRDefault="00BA4217">
            <w:pPr>
              <w:rPr>
                <w:rFonts w:eastAsia="Times New Roman"/>
                <w:sz w:val="20"/>
                <w:szCs w:val="20"/>
              </w:rPr>
            </w:pPr>
          </w:p>
        </w:tc>
        <w:tc>
          <w:tcPr>
            <w:tcW w:w="0" w:type="auto"/>
            <w:vAlign w:val="center"/>
            <w:hideMark/>
          </w:tcPr>
          <w:p w14:paraId="26F78478" w14:textId="77777777" w:rsidR="00000000" w:rsidRDefault="00BA4217">
            <w:pPr>
              <w:rPr>
                <w:rFonts w:eastAsia="Times New Roman"/>
                <w:sz w:val="20"/>
                <w:szCs w:val="20"/>
              </w:rPr>
            </w:pPr>
          </w:p>
        </w:tc>
        <w:tc>
          <w:tcPr>
            <w:tcW w:w="0" w:type="auto"/>
            <w:vAlign w:val="center"/>
            <w:hideMark/>
          </w:tcPr>
          <w:p w14:paraId="00A1C252" w14:textId="77777777" w:rsidR="00000000" w:rsidRDefault="00BA4217">
            <w:pPr>
              <w:rPr>
                <w:rFonts w:eastAsia="Times New Roman"/>
                <w:sz w:val="20"/>
                <w:szCs w:val="20"/>
              </w:rPr>
            </w:pPr>
          </w:p>
        </w:tc>
      </w:tr>
      <w:tr w:rsidR="00000000" w14:paraId="5FF59703" w14:textId="77777777">
        <w:trPr>
          <w:divId w:val="2017267545"/>
          <w:jc w:val="center"/>
        </w:trPr>
        <w:tc>
          <w:tcPr>
            <w:tcW w:w="0" w:type="auto"/>
            <w:gridSpan w:val="3"/>
            <w:shd w:val="clear" w:color="auto" w:fill="CCEEFF"/>
            <w:tcMar>
              <w:top w:w="30" w:type="dxa"/>
              <w:left w:w="135" w:type="dxa"/>
              <w:bottom w:w="30" w:type="dxa"/>
              <w:right w:w="20" w:type="dxa"/>
            </w:tcMar>
            <w:vAlign w:val="bottom"/>
            <w:hideMark/>
          </w:tcPr>
          <w:p w14:paraId="4F425C6A" w14:textId="77777777" w:rsidR="00000000" w:rsidRDefault="00BA4217">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2"/>
            <w:shd w:val="clear" w:color="auto" w:fill="CCEEFF"/>
            <w:tcMar>
              <w:top w:w="30" w:type="dxa"/>
              <w:left w:w="20" w:type="dxa"/>
              <w:bottom w:w="30" w:type="dxa"/>
              <w:right w:w="0" w:type="dxa"/>
            </w:tcMar>
            <w:vAlign w:val="bottom"/>
            <w:hideMark/>
          </w:tcPr>
          <w:p w14:paraId="3FE02AF8" w14:textId="77777777" w:rsidR="00000000" w:rsidRDefault="00BA4217">
            <w:pPr>
              <w:jc w:val="right"/>
              <w:rPr>
                <w:rFonts w:eastAsia="Times New Roman"/>
              </w:rPr>
            </w:pPr>
            <w:r>
              <w:rPr>
                <w:rFonts w:eastAsia="Times New Roman"/>
                <w:color w:val="000000"/>
                <w:sz w:val="16"/>
                <w:szCs w:val="16"/>
              </w:rPr>
              <w:t>3,003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15DD4B7B"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5A569E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DD8470" w14:textId="77777777" w:rsidR="00000000" w:rsidRDefault="00BA4217">
            <w:pPr>
              <w:jc w:val="right"/>
              <w:rPr>
                <w:rFonts w:eastAsia="Times New Roman"/>
              </w:rPr>
            </w:pPr>
            <w:r>
              <w:rPr>
                <w:rFonts w:eastAsia="Times New Roman"/>
                <w:color w:val="000000"/>
                <w:sz w:val="16"/>
                <w:szCs w:val="16"/>
              </w:rPr>
              <w:t>7,831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E2E8045"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8FBD12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928E6B" w14:textId="77777777" w:rsidR="00000000" w:rsidRDefault="00BA4217">
            <w:pPr>
              <w:jc w:val="right"/>
              <w:rPr>
                <w:rFonts w:eastAsia="Times New Roman"/>
              </w:rPr>
            </w:pPr>
            <w:r>
              <w:rPr>
                <w:rFonts w:eastAsia="Times New Roman"/>
                <w:color w:val="000000"/>
                <w:sz w:val="16"/>
                <w:szCs w:val="16"/>
              </w:rPr>
              <w:t>12,261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46E77E2"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CFA113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73250D" w14:textId="77777777" w:rsidR="00000000" w:rsidRDefault="00BA4217">
            <w:pPr>
              <w:jc w:val="right"/>
              <w:rPr>
                <w:rFonts w:eastAsia="Times New Roman"/>
              </w:rPr>
            </w:pPr>
            <w:r>
              <w:rPr>
                <w:rFonts w:eastAsia="Times New Roman"/>
                <w:color w:val="000000"/>
                <w:sz w:val="16"/>
                <w:szCs w:val="16"/>
              </w:rPr>
              <w:t>13,165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4C6134CB"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48333E1E" w14:textId="77777777" w:rsidR="00000000" w:rsidRDefault="00BA4217">
            <w:pPr>
              <w:rPr>
                <w:rFonts w:eastAsia="Times New Roman"/>
                <w:sz w:val="20"/>
                <w:szCs w:val="20"/>
              </w:rPr>
            </w:pPr>
          </w:p>
        </w:tc>
        <w:tc>
          <w:tcPr>
            <w:tcW w:w="0" w:type="auto"/>
            <w:vAlign w:val="center"/>
            <w:hideMark/>
          </w:tcPr>
          <w:p w14:paraId="70E2CDBA" w14:textId="77777777" w:rsidR="00000000" w:rsidRDefault="00BA4217">
            <w:pPr>
              <w:rPr>
                <w:rFonts w:eastAsia="Times New Roman"/>
                <w:sz w:val="20"/>
                <w:szCs w:val="20"/>
              </w:rPr>
            </w:pPr>
          </w:p>
        </w:tc>
        <w:tc>
          <w:tcPr>
            <w:tcW w:w="0" w:type="auto"/>
            <w:vAlign w:val="center"/>
            <w:hideMark/>
          </w:tcPr>
          <w:p w14:paraId="47FB47B0" w14:textId="77777777" w:rsidR="00000000" w:rsidRDefault="00BA4217">
            <w:pPr>
              <w:rPr>
                <w:rFonts w:eastAsia="Times New Roman"/>
                <w:sz w:val="20"/>
                <w:szCs w:val="20"/>
              </w:rPr>
            </w:pPr>
          </w:p>
        </w:tc>
        <w:tc>
          <w:tcPr>
            <w:tcW w:w="0" w:type="auto"/>
            <w:vAlign w:val="center"/>
            <w:hideMark/>
          </w:tcPr>
          <w:p w14:paraId="0DFA132B" w14:textId="77777777" w:rsidR="00000000" w:rsidRDefault="00BA4217">
            <w:pPr>
              <w:rPr>
                <w:rFonts w:eastAsia="Times New Roman"/>
                <w:sz w:val="20"/>
                <w:szCs w:val="20"/>
              </w:rPr>
            </w:pPr>
          </w:p>
        </w:tc>
        <w:tc>
          <w:tcPr>
            <w:tcW w:w="0" w:type="auto"/>
            <w:vAlign w:val="center"/>
            <w:hideMark/>
          </w:tcPr>
          <w:p w14:paraId="4DBDFF22" w14:textId="77777777" w:rsidR="00000000" w:rsidRDefault="00BA4217">
            <w:pPr>
              <w:rPr>
                <w:rFonts w:eastAsia="Times New Roman"/>
                <w:sz w:val="20"/>
                <w:szCs w:val="20"/>
              </w:rPr>
            </w:pPr>
          </w:p>
        </w:tc>
        <w:tc>
          <w:tcPr>
            <w:tcW w:w="0" w:type="auto"/>
            <w:vAlign w:val="center"/>
            <w:hideMark/>
          </w:tcPr>
          <w:p w14:paraId="0CF1A321" w14:textId="77777777" w:rsidR="00000000" w:rsidRDefault="00BA4217">
            <w:pPr>
              <w:rPr>
                <w:rFonts w:eastAsia="Times New Roman"/>
                <w:sz w:val="20"/>
                <w:szCs w:val="20"/>
              </w:rPr>
            </w:pPr>
          </w:p>
        </w:tc>
        <w:tc>
          <w:tcPr>
            <w:tcW w:w="0" w:type="auto"/>
            <w:vAlign w:val="center"/>
            <w:hideMark/>
          </w:tcPr>
          <w:p w14:paraId="2D0BF26B" w14:textId="77777777" w:rsidR="00000000" w:rsidRDefault="00BA4217">
            <w:pPr>
              <w:rPr>
                <w:rFonts w:eastAsia="Times New Roman"/>
                <w:sz w:val="20"/>
                <w:szCs w:val="20"/>
              </w:rPr>
            </w:pPr>
          </w:p>
        </w:tc>
        <w:tc>
          <w:tcPr>
            <w:tcW w:w="0" w:type="auto"/>
            <w:vAlign w:val="center"/>
            <w:hideMark/>
          </w:tcPr>
          <w:p w14:paraId="3E5FCD03" w14:textId="77777777" w:rsidR="00000000" w:rsidRDefault="00BA4217">
            <w:pPr>
              <w:rPr>
                <w:rFonts w:eastAsia="Times New Roman"/>
                <w:sz w:val="20"/>
                <w:szCs w:val="20"/>
              </w:rPr>
            </w:pPr>
          </w:p>
        </w:tc>
        <w:tc>
          <w:tcPr>
            <w:tcW w:w="0" w:type="auto"/>
            <w:vAlign w:val="center"/>
            <w:hideMark/>
          </w:tcPr>
          <w:p w14:paraId="7C48B345" w14:textId="77777777" w:rsidR="00000000" w:rsidRDefault="00BA4217">
            <w:pPr>
              <w:rPr>
                <w:rFonts w:eastAsia="Times New Roman"/>
                <w:sz w:val="20"/>
                <w:szCs w:val="20"/>
              </w:rPr>
            </w:pPr>
          </w:p>
        </w:tc>
        <w:tc>
          <w:tcPr>
            <w:tcW w:w="0" w:type="auto"/>
            <w:vAlign w:val="center"/>
            <w:hideMark/>
          </w:tcPr>
          <w:p w14:paraId="0C124D57" w14:textId="77777777" w:rsidR="00000000" w:rsidRDefault="00BA4217">
            <w:pPr>
              <w:rPr>
                <w:rFonts w:eastAsia="Times New Roman"/>
                <w:sz w:val="20"/>
                <w:szCs w:val="20"/>
              </w:rPr>
            </w:pPr>
          </w:p>
        </w:tc>
        <w:tc>
          <w:tcPr>
            <w:tcW w:w="0" w:type="auto"/>
            <w:vAlign w:val="center"/>
            <w:hideMark/>
          </w:tcPr>
          <w:p w14:paraId="352DAC0B" w14:textId="77777777" w:rsidR="00000000" w:rsidRDefault="00BA4217">
            <w:pPr>
              <w:rPr>
                <w:rFonts w:eastAsia="Times New Roman"/>
                <w:sz w:val="20"/>
                <w:szCs w:val="20"/>
              </w:rPr>
            </w:pPr>
          </w:p>
        </w:tc>
        <w:tc>
          <w:tcPr>
            <w:tcW w:w="0" w:type="auto"/>
            <w:vAlign w:val="center"/>
            <w:hideMark/>
          </w:tcPr>
          <w:p w14:paraId="342DE6A2" w14:textId="77777777" w:rsidR="00000000" w:rsidRDefault="00BA4217">
            <w:pPr>
              <w:rPr>
                <w:rFonts w:eastAsia="Times New Roman"/>
                <w:sz w:val="20"/>
                <w:szCs w:val="20"/>
              </w:rPr>
            </w:pPr>
          </w:p>
        </w:tc>
      </w:tr>
      <w:tr w:rsidR="00000000" w14:paraId="3F59C598" w14:textId="77777777">
        <w:trPr>
          <w:divId w:val="2017267545"/>
          <w:jc w:val="center"/>
        </w:trPr>
        <w:tc>
          <w:tcPr>
            <w:tcW w:w="0" w:type="auto"/>
            <w:gridSpan w:val="3"/>
            <w:shd w:val="clear" w:color="auto" w:fill="FFFFFF"/>
            <w:tcMar>
              <w:top w:w="30" w:type="dxa"/>
              <w:left w:w="135" w:type="dxa"/>
              <w:bottom w:w="30" w:type="dxa"/>
              <w:right w:w="20" w:type="dxa"/>
            </w:tcMar>
            <w:vAlign w:val="bottom"/>
            <w:hideMark/>
          </w:tcPr>
          <w:p w14:paraId="6BAF36D6" w14:textId="77777777" w:rsidR="00000000" w:rsidRDefault="00BA4217">
            <w:pPr>
              <w:rPr>
                <w:rFonts w:eastAsia="Times New Roman"/>
              </w:rPr>
            </w:pPr>
            <w:r>
              <w:rPr>
                <w:rFonts w:eastAsia="Times New Roman"/>
                <w:color w:val="000000"/>
                <w:sz w:val="16"/>
                <w:szCs w:val="16"/>
              </w:rPr>
              <w:t>Management Companie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14:paraId="3BD7AD66" w14:textId="77777777" w:rsidR="00000000" w:rsidRDefault="00BA4217">
            <w:pPr>
              <w:jc w:val="right"/>
              <w:rPr>
                <w:rFonts w:eastAsia="Times New Roman"/>
              </w:rPr>
            </w:pPr>
            <w:r>
              <w:rPr>
                <w:rFonts w:eastAsia="Times New Roman"/>
                <w:color w:val="000000"/>
                <w:sz w:val="16"/>
                <w:szCs w:val="16"/>
              </w:rPr>
              <w:t>6,830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C23ED0E"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94A2B7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727E52" w14:textId="77777777" w:rsidR="00000000" w:rsidRDefault="00BA4217">
            <w:pPr>
              <w:jc w:val="right"/>
              <w:rPr>
                <w:rFonts w:eastAsia="Times New Roman"/>
              </w:rPr>
            </w:pPr>
            <w:r>
              <w:rPr>
                <w:rFonts w:eastAsia="Times New Roman"/>
                <w:color w:val="000000"/>
                <w:sz w:val="16"/>
                <w:szCs w:val="16"/>
              </w:rPr>
              <w:t>9,119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0C6506EE"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1AC7849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369488" w14:textId="77777777" w:rsidR="00000000" w:rsidRDefault="00BA4217">
            <w:pPr>
              <w:jc w:val="right"/>
              <w:rPr>
                <w:rFonts w:eastAsia="Times New Roman"/>
              </w:rPr>
            </w:pPr>
            <w:r>
              <w:rPr>
                <w:rFonts w:eastAsia="Times New Roman"/>
                <w:color w:val="000000"/>
                <w:sz w:val="16"/>
                <w:szCs w:val="16"/>
              </w:rPr>
              <w:t>13,803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0FED1308"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14FFC37F"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FB8B58" w14:textId="77777777" w:rsidR="00000000" w:rsidRDefault="00BA4217">
            <w:pPr>
              <w:jc w:val="right"/>
              <w:rPr>
                <w:rFonts w:eastAsia="Times New Roman"/>
              </w:rPr>
            </w:pPr>
            <w:r>
              <w:rPr>
                <w:rFonts w:eastAsia="Times New Roman"/>
                <w:color w:val="000000"/>
                <w:sz w:val="16"/>
                <w:szCs w:val="16"/>
              </w:rPr>
              <w:t>19,299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771D8F40"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440D73C0" w14:textId="77777777" w:rsidR="00000000" w:rsidRDefault="00BA4217">
            <w:pPr>
              <w:rPr>
                <w:rFonts w:eastAsia="Times New Roman"/>
                <w:sz w:val="20"/>
                <w:szCs w:val="20"/>
              </w:rPr>
            </w:pPr>
          </w:p>
        </w:tc>
        <w:tc>
          <w:tcPr>
            <w:tcW w:w="0" w:type="auto"/>
            <w:vAlign w:val="center"/>
            <w:hideMark/>
          </w:tcPr>
          <w:p w14:paraId="531E5CFF" w14:textId="77777777" w:rsidR="00000000" w:rsidRDefault="00BA4217">
            <w:pPr>
              <w:rPr>
                <w:rFonts w:eastAsia="Times New Roman"/>
                <w:sz w:val="20"/>
                <w:szCs w:val="20"/>
              </w:rPr>
            </w:pPr>
          </w:p>
        </w:tc>
        <w:tc>
          <w:tcPr>
            <w:tcW w:w="0" w:type="auto"/>
            <w:vAlign w:val="center"/>
            <w:hideMark/>
          </w:tcPr>
          <w:p w14:paraId="4EE29115" w14:textId="77777777" w:rsidR="00000000" w:rsidRDefault="00BA4217">
            <w:pPr>
              <w:rPr>
                <w:rFonts w:eastAsia="Times New Roman"/>
                <w:sz w:val="20"/>
                <w:szCs w:val="20"/>
              </w:rPr>
            </w:pPr>
          </w:p>
        </w:tc>
        <w:tc>
          <w:tcPr>
            <w:tcW w:w="0" w:type="auto"/>
            <w:vAlign w:val="center"/>
            <w:hideMark/>
          </w:tcPr>
          <w:p w14:paraId="64E4A26D" w14:textId="77777777" w:rsidR="00000000" w:rsidRDefault="00BA4217">
            <w:pPr>
              <w:rPr>
                <w:rFonts w:eastAsia="Times New Roman"/>
                <w:sz w:val="20"/>
                <w:szCs w:val="20"/>
              </w:rPr>
            </w:pPr>
          </w:p>
        </w:tc>
        <w:tc>
          <w:tcPr>
            <w:tcW w:w="0" w:type="auto"/>
            <w:vAlign w:val="center"/>
            <w:hideMark/>
          </w:tcPr>
          <w:p w14:paraId="32381A99" w14:textId="77777777" w:rsidR="00000000" w:rsidRDefault="00BA4217">
            <w:pPr>
              <w:rPr>
                <w:rFonts w:eastAsia="Times New Roman"/>
                <w:sz w:val="20"/>
                <w:szCs w:val="20"/>
              </w:rPr>
            </w:pPr>
          </w:p>
        </w:tc>
        <w:tc>
          <w:tcPr>
            <w:tcW w:w="0" w:type="auto"/>
            <w:vAlign w:val="center"/>
            <w:hideMark/>
          </w:tcPr>
          <w:p w14:paraId="2D6121BF" w14:textId="77777777" w:rsidR="00000000" w:rsidRDefault="00BA4217">
            <w:pPr>
              <w:rPr>
                <w:rFonts w:eastAsia="Times New Roman"/>
                <w:sz w:val="20"/>
                <w:szCs w:val="20"/>
              </w:rPr>
            </w:pPr>
          </w:p>
        </w:tc>
        <w:tc>
          <w:tcPr>
            <w:tcW w:w="0" w:type="auto"/>
            <w:vAlign w:val="center"/>
            <w:hideMark/>
          </w:tcPr>
          <w:p w14:paraId="02585EC7" w14:textId="77777777" w:rsidR="00000000" w:rsidRDefault="00BA4217">
            <w:pPr>
              <w:rPr>
                <w:rFonts w:eastAsia="Times New Roman"/>
                <w:sz w:val="20"/>
                <w:szCs w:val="20"/>
              </w:rPr>
            </w:pPr>
          </w:p>
        </w:tc>
        <w:tc>
          <w:tcPr>
            <w:tcW w:w="0" w:type="auto"/>
            <w:vAlign w:val="center"/>
            <w:hideMark/>
          </w:tcPr>
          <w:p w14:paraId="1338A939" w14:textId="77777777" w:rsidR="00000000" w:rsidRDefault="00BA4217">
            <w:pPr>
              <w:rPr>
                <w:rFonts w:eastAsia="Times New Roman"/>
                <w:sz w:val="20"/>
                <w:szCs w:val="20"/>
              </w:rPr>
            </w:pPr>
          </w:p>
        </w:tc>
        <w:tc>
          <w:tcPr>
            <w:tcW w:w="0" w:type="auto"/>
            <w:vAlign w:val="center"/>
            <w:hideMark/>
          </w:tcPr>
          <w:p w14:paraId="7FC0BAA2" w14:textId="77777777" w:rsidR="00000000" w:rsidRDefault="00BA4217">
            <w:pPr>
              <w:rPr>
                <w:rFonts w:eastAsia="Times New Roman"/>
                <w:sz w:val="20"/>
                <w:szCs w:val="20"/>
              </w:rPr>
            </w:pPr>
          </w:p>
        </w:tc>
        <w:tc>
          <w:tcPr>
            <w:tcW w:w="0" w:type="auto"/>
            <w:vAlign w:val="center"/>
            <w:hideMark/>
          </w:tcPr>
          <w:p w14:paraId="1FC4E246" w14:textId="77777777" w:rsidR="00000000" w:rsidRDefault="00BA4217">
            <w:pPr>
              <w:rPr>
                <w:rFonts w:eastAsia="Times New Roman"/>
                <w:sz w:val="20"/>
                <w:szCs w:val="20"/>
              </w:rPr>
            </w:pPr>
          </w:p>
        </w:tc>
        <w:tc>
          <w:tcPr>
            <w:tcW w:w="0" w:type="auto"/>
            <w:vAlign w:val="center"/>
            <w:hideMark/>
          </w:tcPr>
          <w:p w14:paraId="5F295000" w14:textId="77777777" w:rsidR="00000000" w:rsidRDefault="00BA4217">
            <w:pPr>
              <w:rPr>
                <w:rFonts w:eastAsia="Times New Roman"/>
                <w:sz w:val="20"/>
                <w:szCs w:val="20"/>
              </w:rPr>
            </w:pPr>
          </w:p>
        </w:tc>
        <w:tc>
          <w:tcPr>
            <w:tcW w:w="0" w:type="auto"/>
            <w:vAlign w:val="center"/>
            <w:hideMark/>
          </w:tcPr>
          <w:p w14:paraId="4EEEEF29" w14:textId="77777777" w:rsidR="00000000" w:rsidRDefault="00BA4217">
            <w:pPr>
              <w:rPr>
                <w:rFonts w:eastAsia="Times New Roman"/>
                <w:sz w:val="20"/>
                <w:szCs w:val="20"/>
              </w:rPr>
            </w:pPr>
          </w:p>
        </w:tc>
      </w:tr>
      <w:tr w:rsidR="00000000" w14:paraId="4F18B387" w14:textId="77777777">
        <w:trPr>
          <w:divId w:val="2017267545"/>
          <w:jc w:val="center"/>
        </w:trPr>
        <w:tc>
          <w:tcPr>
            <w:tcW w:w="0" w:type="auto"/>
            <w:gridSpan w:val="3"/>
            <w:shd w:val="clear" w:color="auto" w:fill="CCEEFF"/>
            <w:tcMar>
              <w:top w:w="30" w:type="dxa"/>
              <w:left w:w="360" w:type="dxa"/>
              <w:bottom w:w="30" w:type="dxa"/>
              <w:right w:w="20" w:type="dxa"/>
            </w:tcMar>
            <w:vAlign w:val="bottom"/>
            <w:hideMark/>
          </w:tcPr>
          <w:p w14:paraId="71FE3FEB" w14:textId="77777777" w:rsidR="00000000" w:rsidRDefault="00BA4217">
            <w:pPr>
              <w:rPr>
                <w:rFonts w:eastAsia="Times New Roman"/>
              </w:rPr>
            </w:pPr>
            <w:r>
              <w:rPr>
                <w:rFonts w:eastAsia="Times New Roman"/>
                <w:color w:val="000000"/>
                <w:sz w:val="16"/>
                <w:szCs w:val="16"/>
              </w:rPr>
              <w:t>Total revenue</w:t>
            </w:r>
            <w:r>
              <w:rPr>
                <w:rFonts w:eastAsia="Times New Roman"/>
                <w:color w:val="000000"/>
                <w:sz w:val="16"/>
                <w:szCs w:val="16"/>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E70332" w14:textId="77777777" w:rsidR="00000000" w:rsidRDefault="00BA4217">
            <w:pPr>
              <w:jc w:val="right"/>
              <w:rPr>
                <w:rFonts w:eastAsia="Times New Roman"/>
              </w:rPr>
            </w:pPr>
            <w:r>
              <w:rPr>
                <w:rFonts w:eastAsia="Times New Roman"/>
                <w:color w:val="000000"/>
                <w:sz w:val="16"/>
                <w:szCs w:val="16"/>
              </w:rPr>
              <w:t>178,587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672737F"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FC5C346"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E14319" w14:textId="77777777" w:rsidR="00000000" w:rsidRDefault="00BA4217">
            <w:pPr>
              <w:jc w:val="right"/>
              <w:rPr>
                <w:rFonts w:eastAsia="Times New Roman"/>
              </w:rPr>
            </w:pPr>
            <w:r>
              <w:rPr>
                <w:rFonts w:eastAsia="Times New Roman"/>
                <w:color w:val="000000"/>
                <w:sz w:val="16"/>
                <w:szCs w:val="16"/>
              </w:rPr>
              <w:t>227,972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CD7FADC"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4BFAF86"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BD8D36" w14:textId="77777777" w:rsidR="00000000" w:rsidRDefault="00BA4217">
            <w:pPr>
              <w:jc w:val="right"/>
              <w:rPr>
                <w:rFonts w:eastAsia="Times New Roman"/>
              </w:rPr>
            </w:pPr>
            <w:r>
              <w:rPr>
                <w:rFonts w:eastAsia="Times New Roman"/>
                <w:color w:val="000000"/>
                <w:sz w:val="16"/>
                <w:szCs w:val="16"/>
              </w:rPr>
              <w:t>405,539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ADF08D0"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961F63F"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308AE8" w14:textId="77777777" w:rsidR="00000000" w:rsidRDefault="00BA4217">
            <w:pPr>
              <w:jc w:val="right"/>
              <w:rPr>
                <w:rFonts w:eastAsia="Times New Roman"/>
              </w:rPr>
            </w:pPr>
            <w:r>
              <w:rPr>
                <w:rFonts w:eastAsia="Times New Roman"/>
                <w:color w:val="000000"/>
                <w:sz w:val="16"/>
                <w:szCs w:val="16"/>
              </w:rPr>
              <w:t>454,494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74DACB6"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79E7B86D" w14:textId="77777777" w:rsidR="00000000" w:rsidRDefault="00BA4217">
            <w:pPr>
              <w:rPr>
                <w:rFonts w:eastAsia="Times New Roman"/>
                <w:sz w:val="20"/>
                <w:szCs w:val="20"/>
              </w:rPr>
            </w:pPr>
          </w:p>
        </w:tc>
        <w:tc>
          <w:tcPr>
            <w:tcW w:w="0" w:type="auto"/>
            <w:vAlign w:val="center"/>
            <w:hideMark/>
          </w:tcPr>
          <w:p w14:paraId="499B269B" w14:textId="77777777" w:rsidR="00000000" w:rsidRDefault="00BA4217">
            <w:pPr>
              <w:rPr>
                <w:rFonts w:eastAsia="Times New Roman"/>
                <w:sz w:val="20"/>
                <w:szCs w:val="20"/>
              </w:rPr>
            </w:pPr>
          </w:p>
        </w:tc>
        <w:tc>
          <w:tcPr>
            <w:tcW w:w="0" w:type="auto"/>
            <w:vAlign w:val="center"/>
            <w:hideMark/>
          </w:tcPr>
          <w:p w14:paraId="6024EFA2" w14:textId="77777777" w:rsidR="00000000" w:rsidRDefault="00BA4217">
            <w:pPr>
              <w:rPr>
                <w:rFonts w:eastAsia="Times New Roman"/>
                <w:sz w:val="20"/>
                <w:szCs w:val="20"/>
              </w:rPr>
            </w:pPr>
          </w:p>
        </w:tc>
        <w:tc>
          <w:tcPr>
            <w:tcW w:w="0" w:type="auto"/>
            <w:vAlign w:val="center"/>
            <w:hideMark/>
          </w:tcPr>
          <w:p w14:paraId="040A0634" w14:textId="77777777" w:rsidR="00000000" w:rsidRDefault="00BA4217">
            <w:pPr>
              <w:rPr>
                <w:rFonts w:eastAsia="Times New Roman"/>
                <w:sz w:val="20"/>
                <w:szCs w:val="20"/>
              </w:rPr>
            </w:pPr>
          </w:p>
        </w:tc>
        <w:tc>
          <w:tcPr>
            <w:tcW w:w="0" w:type="auto"/>
            <w:vAlign w:val="center"/>
            <w:hideMark/>
          </w:tcPr>
          <w:p w14:paraId="0F9C9F08" w14:textId="77777777" w:rsidR="00000000" w:rsidRDefault="00BA4217">
            <w:pPr>
              <w:rPr>
                <w:rFonts w:eastAsia="Times New Roman"/>
                <w:sz w:val="20"/>
                <w:szCs w:val="20"/>
              </w:rPr>
            </w:pPr>
          </w:p>
        </w:tc>
        <w:tc>
          <w:tcPr>
            <w:tcW w:w="0" w:type="auto"/>
            <w:vAlign w:val="center"/>
            <w:hideMark/>
          </w:tcPr>
          <w:p w14:paraId="068DBAD8" w14:textId="77777777" w:rsidR="00000000" w:rsidRDefault="00BA4217">
            <w:pPr>
              <w:rPr>
                <w:rFonts w:eastAsia="Times New Roman"/>
                <w:sz w:val="20"/>
                <w:szCs w:val="20"/>
              </w:rPr>
            </w:pPr>
          </w:p>
        </w:tc>
        <w:tc>
          <w:tcPr>
            <w:tcW w:w="0" w:type="auto"/>
            <w:vAlign w:val="center"/>
            <w:hideMark/>
          </w:tcPr>
          <w:p w14:paraId="0645A825" w14:textId="77777777" w:rsidR="00000000" w:rsidRDefault="00BA4217">
            <w:pPr>
              <w:rPr>
                <w:rFonts w:eastAsia="Times New Roman"/>
                <w:sz w:val="20"/>
                <w:szCs w:val="20"/>
              </w:rPr>
            </w:pPr>
          </w:p>
        </w:tc>
        <w:tc>
          <w:tcPr>
            <w:tcW w:w="0" w:type="auto"/>
            <w:vAlign w:val="center"/>
            <w:hideMark/>
          </w:tcPr>
          <w:p w14:paraId="39504558" w14:textId="77777777" w:rsidR="00000000" w:rsidRDefault="00BA4217">
            <w:pPr>
              <w:rPr>
                <w:rFonts w:eastAsia="Times New Roman"/>
                <w:sz w:val="20"/>
                <w:szCs w:val="20"/>
              </w:rPr>
            </w:pPr>
          </w:p>
        </w:tc>
        <w:tc>
          <w:tcPr>
            <w:tcW w:w="0" w:type="auto"/>
            <w:vAlign w:val="center"/>
            <w:hideMark/>
          </w:tcPr>
          <w:p w14:paraId="578119C2" w14:textId="77777777" w:rsidR="00000000" w:rsidRDefault="00BA4217">
            <w:pPr>
              <w:rPr>
                <w:rFonts w:eastAsia="Times New Roman"/>
                <w:sz w:val="20"/>
                <w:szCs w:val="20"/>
              </w:rPr>
            </w:pPr>
          </w:p>
        </w:tc>
        <w:tc>
          <w:tcPr>
            <w:tcW w:w="0" w:type="auto"/>
            <w:vAlign w:val="center"/>
            <w:hideMark/>
          </w:tcPr>
          <w:p w14:paraId="0EC60AAF" w14:textId="77777777" w:rsidR="00000000" w:rsidRDefault="00BA4217">
            <w:pPr>
              <w:rPr>
                <w:rFonts w:eastAsia="Times New Roman"/>
                <w:sz w:val="20"/>
                <w:szCs w:val="20"/>
              </w:rPr>
            </w:pPr>
          </w:p>
        </w:tc>
        <w:tc>
          <w:tcPr>
            <w:tcW w:w="0" w:type="auto"/>
            <w:vAlign w:val="center"/>
            <w:hideMark/>
          </w:tcPr>
          <w:p w14:paraId="5E94A1EE" w14:textId="77777777" w:rsidR="00000000" w:rsidRDefault="00BA4217">
            <w:pPr>
              <w:rPr>
                <w:rFonts w:eastAsia="Times New Roman"/>
                <w:sz w:val="20"/>
                <w:szCs w:val="20"/>
              </w:rPr>
            </w:pPr>
          </w:p>
        </w:tc>
        <w:tc>
          <w:tcPr>
            <w:tcW w:w="0" w:type="auto"/>
            <w:vAlign w:val="center"/>
            <w:hideMark/>
          </w:tcPr>
          <w:p w14:paraId="071516CF" w14:textId="77777777" w:rsidR="00000000" w:rsidRDefault="00BA4217">
            <w:pPr>
              <w:rPr>
                <w:rFonts w:eastAsia="Times New Roman"/>
                <w:sz w:val="20"/>
                <w:szCs w:val="20"/>
              </w:rPr>
            </w:pPr>
          </w:p>
        </w:tc>
      </w:tr>
      <w:tr w:rsidR="00000000" w14:paraId="2241E2A7" w14:textId="77777777">
        <w:trPr>
          <w:divId w:val="2017267545"/>
          <w:jc w:val="center"/>
        </w:trPr>
        <w:tc>
          <w:tcPr>
            <w:tcW w:w="0" w:type="auto"/>
            <w:gridSpan w:val="3"/>
            <w:shd w:val="clear" w:color="auto" w:fill="FFFFFF"/>
            <w:tcMar>
              <w:top w:w="30" w:type="dxa"/>
              <w:left w:w="20" w:type="dxa"/>
              <w:bottom w:w="30" w:type="dxa"/>
              <w:right w:w="20" w:type="dxa"/>
            </w:tcMar>
            <w:vAlign w:val="bottom"/>
            <w:hideMark/>
          </w:tcPr>
          <w:p w14:paraId="01AC21F5" w14:textId="77777777" w:rsidR="00000000" w:rsidRDefault="00BA4217">
            <w:pPr>
              <w:rPr>
                <w:rFonts w:eastAsia="Times New Roman"/>
              </w:rPr>
            </w:pPr>
            <w:r>
              <w:rPr>
                <w:rFonts w:eastAsia="Times New Roman"/>
                <w:color w:val="000000"/>
                <w:sz w:val="16"/>
                <w:szCs w:val="16"/>
              </w:rPr>
              <w:t>Expenses</w:t>
            </w:r>
            <w:r>
              <w:rPr>
                <w:rFonts w:eastAsia="Times New Roman"/>
                <w:color w:val="000000"/>
                <w:sz w:val="16"/>
                <w:szCs w:val="16"/>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439F544C" w14:textId="77777777" w:rsidR="00000000" w:rsidRDefault="00BA4217">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5271CC77" w14:textId="77777777" w:rsidR="00000000" w:rsidRDefault="00BA4217">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72BDCE70"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6A59D63" w14:textId="77777777" w:rsidR="00000000" w:rsidRDefault="00BA4217">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A93E529"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26CB3C06" w14:textId="77777777" w:rsidR="00000000" w:rsidRDefault="00BA421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DCA7BC2" w14:textId="77777777" w:rsidR="00000000" w:rsidRDefault="00BA4217">
            <w:pPr>
              <w:rPr>
                <w:rFonts w:eastAsia="Times New Roman"/>
              </w:rPr>
            </w:pPr>
            <w:r>
              <w:rPr>
                <w:rFonts w:eastAsia="Times New Roman"/>
                <w:color w:val="000000"/>
                <w:sz w:val="16"/>
                <w:szCs w:val="16"/>
              </w:rPr>
              <w:t> </w:t>
            </w:r>
          </w:p>
        </w:tc>
        <w:tc>
          <w:tcPr>
            <w:tcW w:w="0" w:type="auto"/>
            <w:vAlign w:val="center"/>
            <w:hideMark/>
          </w:tcPr>
          <w:p w14:paraId="3BFAA98D" w14:textId="77777777" w:rsidR="00000000" w:rsidRDefault="00BA4217">
            <w:pPr>
              <w:rPr>
                <w:rFonts w:eastAsia="Times New Roman"/>
                <w:sz w:val="20"/>
                <w:szCs w:val="20"/>
              </w:rPr>
            </w:pPr>
          </w:p>
        </w:tc>
        <w:tc>
          <w:tcPr>
            <w:tcW w:w="0" w:type="auto"/>
            <w:vAlign w:val="center"/>
            <w:hideMark/>
          </w:tcPr>
          <w:p w14:paraId="1A476B87" w14:textId="77777777" w:rsidR="00000000" w:rsidRDefault="00BA4217">
            <w:pPr>
              <w:rPr>
                <w:rFonts w:eastAsia="Times New Roman"/>
                <w:sz w:val="20"/>
                <w:szCs w:val="20"/>
              </w:rPr>
            </w:pPr>
          </w:p>
        </w:tc>
        <w:tc>
          <w:tcPr>
            <w:tcW w:w="0" w:type="auto"/>
            <w:vAlign w:val="center"/>
            <w:hideMark/>
          </w:tcPr>
          <w:p w14:paraId="40F4E3B3" w14:textId="77777777" w:rsidR="00000000" w:rsidRDefault="00BA4217">
            <w:pPr>
              <w:rPr>
                <w:rFonts w:eastAsia="Times New Roman"/>
                <w:sz w:val="20"/>
                <w:szCs w:val="20"/>
              </w:rPr>
            </w:pPr>
          </w:p>
        </w:tc>
        <w:tc>
          <w:tcPr>
            <w:tcW w:w="0" w:type="auto"/>
            <w:vAlign w:val="center"/>
            <w:hideMark/>
          </w:tcPr>
          <w:p w14:paraId="0DD012B6" w14:textId="77777777" w:rsidR="00000000" w:rsidRDefault="00BA4217">
            <w:pPr>
              <w:rPr>
                <w:rFonts w:eastAsia="Times New Roman"/>
                <w:sz w:val="20"/>
                <w:szCs w:val="20"/>
              </w:rPr>
            </w:pPr>
          </w:p>
        </w:tc>
        <w:tc>
          <w:tcPr>
            <w:tcW w:w="0" w:type="auto"/>
            <w:vAlign w:val="center"/>
            <w:hideMark/>
          </w:tcPr>
          <w:p w14:paraId="026A8AF1" w14:textId="77777777" w:rsidR="00000000" w:rsidRDefault="00BA4217">
            <w:pPr>
              <w:rPr>
                <w:rFonts w:eastAsia="Times New Roman"/>
                <w:sz w:val="20"/>
                <w:szCs w:val="20"/>
              </w:rPr>
            </w:pPr>
          </w:p>
        </w:tc>
        <w:tc>
          <w:tcPr>
            <w:tcW w:w="0" w:type="auto"/>
            <w:vAlign w:val="center"/>
            <w:hideMark/>
          </w:tcPr>
          <w:p w14:paraId="4C60E337" w14:textId="77777777" w:rsidR="00000000" w:rsidRDefault="00BA4217">
            <w:pPr>
              <w:rPr>
                <w:rFonts w:eastAsia="Times New Roman"/>
                <w:sz w:val="20"/>
                <w:szCs w:val="20"/>
              </w:rPr>
            </w:pPr>
          </w:p>
        </w:tc>
        <w:tc>
          <w:tcPr>
            <w:tcW w:w="0" w:type="auto"/>
            <w:vAlign w:val="center"/>
            <w:hideMark/>
          </w:tcPr>
          <w:p w14:paraId="3BF9A081" w14:textId="77777777" w:rsidR="00000000" w:rsidRDefault="00BA4217">
            <w:pPr>
              <w:rPr>
                <w:rFonts w:eastAsia="Times New Roman"/>
                <w:sz w:val="20"/>
                <w:szCs w:val="20"/>
              </w:rPr>
            </w:pPr>
          </w:p>
        </w:tc>
        <w:tc>
          <w:tcPr>
            <w:tcW w:w="0" w:type="auto"/>
            <w:vAlign w:val="center"/>
            <w:hideMark/>
          </w:tcPr>
          <w:p w14:paraId="728F5871" w14:textId="77777777" w:rsidR="00000000" w:rsidRDefault="00BA4217">
            <w:pPr>
              <w:rPr>
                <w:rFonts w:eastAsia="Times New Roman"/>
                <w:sz w:val="20"/>
                <w:szCs w:val="20"/>
              </w:rPr>
            </w:pPr>
          </w:p>
        </w:tc>
        <w:tc>
          <w:tcPr>
            <w:tcW w:w="0" w:type="auto"/>
            <w:vAlign w:val="center"/>
            <w:hideMark/>
          </w:tcPr>
          <w:p w14:paraId="0040D041" w14:textId="77777777" w:rsidR="00000000" w:rsidRDefault="00BA4217">
            <w:pPr>
              <w:rPr>
                <w:rFonts w:eastAsia="Times New Roman"/>
                <w:sz w:val="20"/>
                <w:szCs w:val="20"/>
              </w:rPr>
            </w:pPr>
          </w:p>
        </w:tc>
        <w:tc>
          <w:tcPr>
            <w:tcW w:w="0" w:type="auto"/>
            <w:vAlign w:val="center"/>
            <w:hideMark/>
          </w:tcPr>
          <w:p w14:paraId="518201FD" w14:textId="77777777" w:rsidR="00000000" w:rsidRDefault="00BA4217">
            <w:pPr>
              <w:rPr>
                <w:rFonts w:eastAsia="Times New Roman"/>
                <w:sz w:val="20"/>
                <w:szCs w:val="20"/>
              </w:rPr>
            </w:pPr>
          </w:p>
        </w:tc>
        <w:tc>
          <w:tcPr>
            <w:tcW w:w="0" w:type="auto"/>
            <w:vAlign w:val="center"/>
            <w:hideMark/>
          </w:tcPr>
          <w:p w14:paraId="03931F7B" w14:textId="77777777" w:rsidR="00000000" w:rsidRDefault="00BA4217">
            <w:pPr>
              <w:rPr>
                <w:rFonts w:eastAsia="Times New Roman"/>
                <w:sz w:val="20"/>
                <w:szCs w:val="20"/>
              </w:rPr>
            </w:pPr>
          </w:p>
        </w:tc>
        <w:tc>
          <w:tcPr>
            <w:tcW w:w="0" w:type="auto"/>
            <w:vAlign w:val="center"/>
            <w:hideMark/>
          </w:tcPr>
          <w:p w14:paraId="3E2B6802" w14:textId="77777777" w:rsidR="00000000" w:rsidRDefault="00BA4217">
            <w:pPr>
              <w:rPr>
                <w:rFonts w:eastAsia="Times New Roman"/>
                <w:sz w:val="20"/>
                <w:szCs w:val="20"/>
              </w:rPr>
            </w:pPr>
          </w:p>
        </w:tc>
      </w:tr>
      <w:tr w:rsidR="00000000" w14:paraId="378D1163" w14:textId="77777777">
        <w:trPr>
          <w:divId w:val="2017267545"/>
          <w:jc w:val="center"/>
        </w:trPr>
        <w:tc>
          <w:tcPr>
            <w:tcW w:w="0" w:type="auto"/>
            <w:gridSpan w:val="3"/>
            <w:shd w:val="clear" w:color="auto" w:fill="CCEEFF"/>
            <w:tcMar>
              <w:top w:w="30" w:type="dxa"/>
              <w:left w:w="135" w:type="dxa"/>
              <w:bottom w:w="30" w:type="dxa"/>
              <w:right w:w="20" w:type="dxa"/>
            </w:tcMar>
            <w:vAlign w:val="bottom"/>
            <w:hideMark/>
          </w:tcPr>
          <w:p w14:paraId="54A0F6E9" w14:textId="77777777" w:rsidR="00000000" w:rsidRDefault="00BA4217">
            <w:pPr>
              <w:rPr>
                <w:rFonts w:eastAsia="Times New Roman"/>
              </w:rPr>
            </w:pPr>
            <w:r>
              <w:rPr>
                <w:rFonts w:eastAsia="Times New Roman"/>
                <w:color w:val="000000"/>
                <w:sz w:val="16"/>
                <w:szCs w:val="16"/>
              </w:rPr>
              <w:t>Shopping center and operating expense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14:paraId="3E2D251B" w14:textId="77777777" w:rsidR="00000000" w:rsidRDefault="00BA4217">
            <w:pPr>
              <w:jc w:val="right"/>
              <w:rPr>
                <w:rFonts w:eastAsia="Times New Roman"/>
              </w:rPr>
            </w:pPr>
            <w:r>
              <w:rPr>
                <w:rFonts w:eastAsia="Times New Roman"/>
                <w:color w:val="000000"/>
                <w:sz w:val="16"/>
                <w:szCs w:val="16"/>
              </w:rPr>
              <w:t>57,133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4F55C31"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3DEA66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A2BF1E" w14:textId="77777777" w:rsidR="00000000" w:rsidRDefault="00BA4217">
            <w:pPr>
              <w:jc w:val="right"/>
              <w:rPr>
                <w:rFonts w:eastAsia="Times New Roman"/>
              </w:rPr>
            </w:pPr>
            <w:r>
              <w:rPr>
                <w:rFonts w:eastAsia="Times New Roman"/>
                <w:color w:val="000000"/>
                <w:sz w:val="16"/>
                <w:szCs w:val="16"/>
              </w:rPr>
              <w:t>64,092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218ACBD9"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4BB17A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882B80" w14:textId="77777777" w:rsidR="00000000" w:rsidRDefault="00BA4217">
            <w:pPr>
              <w:jc w:val="right"/>
              <w:rPr>
                <w:rFonts w:eastAsia="Times New Roman"/>
              </w:rPr>
            </w:pPr>
            <w:r>
              <w:rPr>
                <w:rFonts w:eastAsia="Times New Roman"/>
                <w:color w:val="000000"/>
                <w:sz w:val="16"/>
                <w:szCs w:val="16"/>
              </w:rPr>
              <w:t>127,858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1AF9BDAC"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9EE1FC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474E79" w14:textId="77777777" w:rsidR="00000000" w:rsidRDefault="00BA4217">
            <w:pPr>
              <w:jc w:val="right"/>
              <w:rPr>
                <w:rFonts w:eastAsia="Times New Roman"/>
              </w:rPr>
            </w:pPr>
            <w:r>
              <w:rPr>
                <w:rFonts w:eastAsia="Times New Roman"/>
                <w:color w:val="000000"/>
                <w:sz w:val="16"/>
                <w:szCs w:val="16"/>
              </w:rPr>
              <w:t>133,696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2D9A3E9E"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1160F1E4" w14:textId="77777777" w:rsidR="00000000" w:rsidRDefault="00BA4217">
            <w:pPr>
              <w:rPr>
                <w:rFonts w:eastAsia="Times New Roman"/>
                <w:sz w:val="20"/>
                <w:szCs w:val="20"/>
              </w:rPr>
            </w:pPr>
          </w:p>
        </w:tc>
        <w:tc>
          <w:tcPr>
            <w:tcW w:w="0" w:type="auto"/>
            <w:vAlign w:val="center"/>
            <w:hideMark/>
          </w:tcPr>
          <w:p w14:paraId="4F2C7E09" w14:textId="77777777" w:rsidR="00000000" w:rsidRDefault="00BA4217">
            <w:pPr>
              <w:rPr>
                <w:rFonts w:eastAsia="Times New Roman"/>
                <w:sz w:val="20"/>
                <w:szCs w:val="20"/>
              </w:rPr>
            </w:pPr>
          </w:p>
        </w:tc>
        <w:tc>
          <w:tcPr>
            <w:tcW w:w="0" w:type="auto"/>
            <w:vAlign w:val="center"/>
            <w:hideMark/>
          </w:tcPr>
          <w:p w14:paraId="78EC00AC" w14:textId="77777777" w:rsidR="00000000" w:rsidRDefault="00BA4217">
            <w:pPr>
              <w:rPr>
                <w:rFonts w:eastAsia="Times New Roman"/>
                <w:sz w:val="20"/>
                <w:szCs w:val="20"/>
              </w:rPr>
            </w:pPr>
          </w:p>
        </w:tc>
        <w:tc>
          <w:tcPr>
            <w:tcW w:w="0" w:type="auto"/>
            <w:vAlign w:val="center"/>
            <w:hideMark/>
          </w:tcPr>
          <w:p w14:paraId="10E2CBC9" w14:textId="77777777" w:rsidR="00000000" w:rsidRDefault="00BA4217">
            <w:pPr>
              <w:rPr>
                <w:rFonts w:eastAsia="Times New Roman"/>
                <w:sz w:val="20"/>
                <w:szCs w:val="20"/>
              </w:rPr>
            </w:pPr>
          </w:p>
        </w:tc>
        <w:tc>
          <w:tcPr>
            <w:tcW w:w="0" w:type="auto"/>
            <w:vAlign w:val="center"/>
            <w:hideMark/>
          </w:tcPr>
          <w:p w14:paraId="67B096E3" w14:textId="77777777" w:rsidR="00000000" w:rsidRDefault="00BA4217">
            <w:pPr>
              <w:rPr>
                <w:rFonts w:eastAsia="Times New Roman"/>
                <w:sz w:val="20"/>
                <w:szCs w:val="20"/>
              </w:rPr>
            </w:pPr>
          </w:p>
        </w:tc>
        <w:tc>
          <w:tcPr>
            <w:tcW w:w="0" w:type="auto"/>
            <w:vAlign w:val="center"/>
            <w:hideMark/>
          </w:tcPr>
          <w:p w14:paraId="7C997D7E" w14:textId="77777777" w:rsidR="00000000" w:rsidRDefault="00BA4217">
            <w:pPr>
              <w:rPr>
                <w:rFonts w:eastAsia="Times New Roman"/>
                <w:sz w:val="20"/>
                <w:szCs w:val="20"/>
              </w:rPr>
            </w:pPr>
          </w:p>
        </w:tc>
        <w:tc>
          <w:tcPr>
            <w:tcW w:w="0" w:type="auto"/>
            <w:vAlign w:val="center"/>
            <w:hideMark/>
          </w:tcPr>
          <w:p w14:paraId="277054B8" w14:textId="77777777" w:rsidR="00000000" w:rsidRDefault="00BA4217">
            <w:pPr>
              <w:rPr>
                <w:rFonts w:eastAsia="Times New Roman"/>
                <w:sz w:val="20"/>
                <w:szCs w:val="20"/>
              </w:rPr>
            </w:pPr>
          </w:p>
        </w:tc>
        <w:tc>
          <w:tcPr>
            <w:tcW w:w="0" w:type="auto"/>
            <w:vAlign w:val="center"/>
            <w:hideMark/>
          </w:tcPr>
          <w:p w14:paraId="1B6ED9C2" w14:textId="77777777" w:rsidR="00000000" w:rsidRDefault="00BA4217">
            <w:pPr>
              <w:rPr>
                <w:rFonts w:eastAsia="Times New Roman"/>
                <w:sz w:val="20"/>
                <w:szCs w:val="20"/>
              </w:rPr>
            </w:pPr>
          </w:p>
        </w:tc>
        <w:tc>
          <w:tcPr>
            <w:tcW w:w="0" w:type="auto"/>
            <w:vAlign w:val="center"/>
            <w:hideMark/>
          </w:tcPr>
          <w:p w14:paraId="06A4A2D3" w14:textId="77777777" w:rsidR="00000000" w:rsidRDefault="00BA4217">
            <w:pPr>
              <w:rPr>
                <w:rFonts w:eastAsia="Times New Roman"/>
                <w:sz w:val="20"/>
                <w:szCs w:val="20"/>
              </w:rPr>
            </w:pPr>
          </w:p>
        </w:tc>
        <w:tc>
          <w:tcPr>
            <w:tcW w:w="0" w:type="auto"/>
            <w:vAlign w:val="center"/>
            <w:hideMark/>
          </w:tcPr>
          <w:p w14:paraId="750726BB" w14:textId="77777777" w:rsidR="00000000" w:rsidRDefault="00BA4217">
            <w:pPr>
              <w:rPr>
                <w:rFonts w:eastAsia="Times New Roman"/>
                <w:sz w:val="20"/>
                <w:szCs w:val="20"/>
              </w:rPr>
            </w:pPr>
          </w:p>
        </w:tc>
        <w:tc>
          <w:tcPr>
            <w:tcW w:w="0" w:type="auto"/>
            <w:vAlign w:val="center"/>
            <w:hideMark/>
          </w:tcPr>
          <w:p w14:paraId="2E65C8F9" w14:textId="77777777" w:rsidR="00000000" w:rsidRDefault="00BA4217">
            <w:pPr>
              <w:rPr>
                <w:rFonts w:eastAsia="Times New Roman"/>
                <w:sz w:val="20"/>
                <w:szCs w:val="20"/>
              </w:rPr>
            </w:pPr>
          </w:p>
        </w:tc>
        <w:tc>
          <w:tcPr>
            <w:tcW w:w="0" w:type="auto"/>
            <w:vAlign w:val="center"/>
            <w:hideMark/>
          </w:tcPr>
          <w:p w14:paraId="11DBC7CF" w14:textId="77777777" w:rsidR="00000000" w:rsidRDefault="00BA4217">
            <w:pPr>
              <w:rPr>
                <w:rFonts w:eastAsia="Times New Roman"/>
                <w:sz w:val="20"/>
                <w:szCs w:val="20"/>
              </w:rPr>
            </w:pPr>
          </w:p>
        </w:tc>
      </w:tr>
      <w:tr w:rsidR="00000000" w14:paraId="280FC061" w14:textId="77777777">
        <w:trPr>
          <w:divId w:val="2017267545"/>
          <w:jc w:val="center"/>
        </w:trPr>
        <w:tc>
          <w:tcPr>
            <w:tcW w:w="0" w:type="auto"/>
            <w:gridSpan w:val="3"/>
            <w:shd w:val="clear" w:color="auto" w:fill="FFFFFF"/>
            <w:tcMar>
              <w:top w:w="30" w:type="dxa"/>
              <w:left w:w="135" w:type="dxa"/>
              <w:bottom w:w="30" w:type="dxa"/>
              <w:right w:w="20" w:type="dxa"/>
            </w:tcMar>
            <w:vAlign w:val="bottom"/>
            <w:hideMark/>
          </w:tcPr>
          <w:p w14:paraId="39E0DDDB" w14:textId="77777777" w:rsidR="00000000" w:rsidRDefault="00BA4217">
            <w:pPr>
              <w:rPr>
                <w:rFonts w:eastAsia="Times New Roman"/>
              </w:rPr>
            </w:pPr>
            <w:r>
              <w:rPr>
                <w:rFonts w:eastAsia="Times New Roman"/>
                <w:color w:val="000000"/>
                <w:sz w:val="16"/>
                <w:szCs w:val="16"/>
              </w:rPr>
              <w:t>Leasing expense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14:paraId="02ABDAB4" w14:textId="77777777" w:rsidR="00000000" w:rsidRDefault="00BA4217">
            <w:pPr>
              <w:jc w:val="right"/>
              <w:rPr>
                <w:rFonts w:eastAsia="Times New Roman"/>
              </w:rPr>
            </w:pPr>
            <w:r>
              <w:rPr>
                <w:rFonts w:eastAsia="Times New Roman"/>
                <w:color w:val="000000"/>
                <w:sz w:val="16"/>
                <w:szCs w:val="16"/>
              </w:rPr>
              <w:t>6,653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5F1CB17"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808DE7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4B530D" w14:textId="77777777" w:rsidR="00000000" w:rsidRDefault="00BA4217">
            <w:pPr>
              <w:jc w:val="right"/>
              <w:rPr>
                <w:rFonts w:eastAsia="Times New Roman"/>
              </w:rPr>
            </w:pPr>
            <w:r>
              <w:rPr>
                <w:rFonts w:eastAsia="Times New Roman"/>
                <w:color w:val="000000"/>
                <w:sz w:val="16"/>
                <w:szCs w:val="16"/>
              </w:rPr>
              <w:t>7,677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FBDC8B3"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EC976F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E57FA0" w14:textId="77777777" w:rsidR="00000000" w:rsidRDefault="00BA4217">
            <w:pPr>
              <w:jc w:val="right"/>
              <w:rPr>
                <w:rFonts w:eastAsia="Times New Roman"/>
              </w:rPr>
            </w:pPr>
            <w:r>
              <w:rPr>
                <w:rFonts w:eastAsia="Times New Roman"/>
                <w:color w:val="000000"/>
                <w:sz w:val="16"/>
                <w:szCs w:val="16"/>
              </w:rPr>
              <w:t>14,078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0C5E092D"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E92B421"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1512FB" w14:textId="77777777" w:rsidR="00000000" w:rsidRDefault="00BA4217">
            <w:pPr>
              <w:jc w:val="right"/>
              <w:rPr>
                <w:rFonts w:eastAsia="Times New Roman"/>
              </w:rPr>
            </w:pPr>
            <w:r>
              <w:rPr>
                <w:rFonts w:eastAsia="Times New Roman"/>
                <w:color w:val="000000"/>
                <w:sz w:val="16"/>
                <w:szCs w:val="16"/>
              </w:rPr>
              <w:t>15,182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C85FB7B"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5B0D5E6C" w14:textId="77777777" w:rsidR="00000000" w:rsidRDefault="00BA4217">
            <w:pPr>
              <w:rPr>
                <w:rFonts w:eastAsia="Times New Roman"/>
                <w:sz w:val="20"/>
                <w:szCs w:val="20"/>
              </w:rPr>
            </w:pPr>
          </w:p>
        </w:tc>
        <w:tc>
          <w:tcPr>
            <w:tcW w:w="0" w:type="auto"/>
            <w:vAlign w:val="center"/>
            <w:hideMark/>
          </w:tcPr>
          <w:p w14:paraId="2AEC2CAD" w14:textId="77777777" w:rsidR="00000000" w:rsidRDefault="00BA4217">
            <w:pPr>
              <w:rPr>
                <w:rFonts w:eastAsia="Times New Roman"/>
                <w:sz w:val="20"/>
                <w:szCs w:val="20"/>
              </w:rPr>
            </w:pPr>
          </w:p>
        </w:tc>
        <w:tc>
          <w:tcPr>
            <w:tcW w:w="0" w:type="auto"/>
            <w:vAlign w:val="center"/>
            <w:hideMark/>
          </w:tcPr>
          <w:p w14:paraId="417AC1B6" w14:textId="77777777" w:rsidR="00000000" w:rsidRDefault="00BA4217">
            <w:pPr>
              <w:rPr>
                <w:rFonts w:eastAsia="Times New Roman"/>
                <w:sz w:val="20"/>
                <w:szCs w:val="20"/>
              </w:rPr>
            </w:pPr>
          </w:p>
        </w:tc>
        <w:tc>
          <w:tcPr>
            <w:tcW w:w="0" w:type="auto"/>
            <w:vAlign w:val="center"/>
            <w:hideMark/>
          </w:tcPr>
          <w:p w14:paraId="1D664D4B" w14:textId="77777777" w:rsidR="00000000" w:rsidRDefault="00BA4217">
            <w:pPr>
              <w:rPr>
                <w:rFonts w:eastAsia="Times New Roman"/>
                <w:sz w:val="20"/>
                <w:szCs w:val="20"/>
              </w:rPr>
            </w:pPr>
          </w:p>
        </w:tc>
        <w:tc>
          <w:tcPr>
            <w:tcW w:w="0" w:type="auto"/>
            <w:vAlign w:val="center"/>
            <w:hideMark/>
          </w:tcPr>
          <w:p w14:paraId="78AFF87B" w14:textId="77777777" w:rsidR="00000000" w:rsidRDefault="00BA4217">
            <w:pPr>
              <w:rPr>
                <w:rFonts w:eastAsia="Times New Roman"/>
                <w:sz w:val="20"/>
                <w:szCs w:val="20"/>
              </w:rPr>
            </w:pPr>
          </w:p>
        </w:tc>
        <w:tc>
          <w:tcPr>
            <w:tcW w:w="0" w:type="auto"/>
            <w:vAlign w:val="center"/>
            <w:hideMark/>
          </w:tcPr>
          <w:p w14:paraId="11DC7668" w14:textId="77777777" w:rsidR="00000000" w:rsidRDefault="00BA4217">
            <w:pPr>
              <w:rPr>
                <w:rFonts w:eastAsia="Times New Roman"/>
                <w:sz w:val="20"/>
                <w:szCs w:val="20"/>
              </w:rPr>
            </w:pPr>
          </w:p>
        </w:tc>
        <w:tc>
          <w:tcPr>
            <w:tcW w:w="0" w:type="auto"/>
            <w:vAlign w:val="center"/>
            <w:hideMark/>
          </w:tcPr>
          <w:p w14:paraId="51B720AA" w14:textId="77777777" w:rsidR="00000000" w:rsidRDefault="00BA4217">
            <w:pPr>
              <w:rPr>
                <w:rFonts w:eastAsia="Times New Roman"/>
                <w:sz w:val="20"/>
                <w:szCs w:val="20"/>
              </w:rPr>
            </w:pPr>
          </w:p>
        </w:tc>
        <w:tc>
          <w:tcPr>
            <w:tcW w:w="0" w:type="auto"/>
            <w:vAlign w:val="center"/>
            <w:hideMark/>
          </w:tcPr>
          <w:p w14:paraId="796CEC07" w14:textId="77777777" w:rsidR="00000000" w:rsidRDefault="00BA4217">
            <w:pPr>
              <w:rPr>
                <w:rFonts w:eastAsia="Times New Roman"/>
                <w:sz w:val="20"/>
                <w:szCs w:val="20"/>
              </w:rPr>
            </w:pPr>
          </w:p>
        </w:tc>
        <w:tc>
          <w:tcPr>
            <w:tcW w:w="0" w:type="auto"/>
            <w:vAlign w:val="center"/>
            <w:hideMark/>
          </w:tcPr>
          <w:p w14:paraId="62A7B350" w14:textId="77777777" w:rsidR="00000000" w:rsidRDefault="00BA4217">
            <w:pPr>
              <w:rPr>
                <w:rFonts w:eastAsia="Times New Roman"/>
                <w:sz w:val="20"/>
                <w:szCs w:val="20"/>
              </w:rPr>
            </w:pPr>
          </w:p>
        </w:tc>
        <w:tc>
          <w:tcPr>
            <w:tcW w:w="0" w:type="auto"/>
            <w:vAlign w:val="center"/>
            <w:hideMark/>
          </w:tcPr>
          <w:p w14:paraId="5696FE1F" w14:textId="77777777" w:rsidR="00000000" w:rsidRDefault="00BA4217">
            <w:pPr>
              <w:rPr>
                <w:rFonts w:eastAsia="Times New Roman"/>
                <w:sz w:val="20"/>
                <w:szCs w:val="20"/>
              </w:rPr>
            </w:pPr>
          </w:p>
        </w:tc>
        <w:tc>
          <w:tcPr>
            <w:tcW w:w="0" w:type="auto"/>
            <w:vAlign w:val="center"/>
            <w:hideMark/>
          </w:tcPr>
          <w:p w14:paraId="799FC0FA" w14:textId="77777777" w:rsidR="00000000" w:rsidRDefault="00BA4217">
            <w:pPr>
              <w:rPr>
                <w:rFonts w:eastAsia="Times New Roman"/>
                <w:sz w:val="20"/>
                <w:szCs w:val="20"/>
              </w:rPr>
            </w:pPr>
          </w:p>
        </w:tc>
        <w:tc>
          <w:tcPr>
            <w:tcW w:w="0" w:type="auto"/>
            <w:vAlign w:val="center"/>
            <w:hideMark/>
          </w:tcPr>
          <w:p w14:paraId="00BB2F3C" w14:textId="77777777" w:rsidR="00000000" w:rsidRDefault="00BA4217">
            <w:pPr>
              <w:rPr>
                <w:rFonts w:eastAsia="Times New Roman"/>
                <w:sz w:val="20"/>
                <w:szCs w:val="20"/>
              </w:rPr>
            </w:pPr>
          </w:p>
        </w:tc>
      </w:tr>
      <w:tr w:rsidR="00000000" w14:paraId="624367BE" w14:textId="77777777">
        <w:trPr>
          <w:divId w:val="2017267545"/>
          <w:jc w:val="center"/>
        </w:trPr>
        <w:tc>
          <w:tcPr>
            <w:tcW w:w="0" w:type="auto"/>
            <w:gridSpan w:val="3"/>
            <w:shd w:val="clear" w:color="auto" w:fill="CCEEFF"/>
            <w:tcMar>
              <w:top w:w="30" w:type="dxa"/>
              <w:left w:w="135" w:type="dxa"/>
              <w:bottom w:w="30" w:type="dxa"/>
              <w:right w:w="20" w:type="dxa"/>
            </w:tcMar>
            <w:vAlign w:val="bottom"/>
            <w:hideMark/>
          </w:tcPr>
          <w:p w14:paraId="7F5409D3" w14:textId="77777777" w:rsidR="00000000" w:rsidRDefault="00BA4217">
            <w:pPr>
              <w:rPr>
                <w:rFonts w:eastAsia="Times New Roman"/>
              </w:rPr>
            </w:pPr>
            <w:r>
              <w:rPr>
                <w:rFonts w:eastAsia="Times New Roman"/>
                <w:color w:val="000000"/>
                <w:sz w:val="16"/>
                <w:szCs w:val="16"/>
              </w:rPr>
              <w:t>Management Companies' operating expense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14:paraId="5609DF05" w14:textId="77777777" w:rsidR="00000000" w:rsidRDefault="00BA4217">
            <w:pPr>
              <w:jc w:val="right"/>
              <w:rPr>
                <w:rFonts w:eastAsia="Times New Roman"/>
              </w:rPr>
            </w:pPr>
            <w:r>
              <w:rPr>
                <w:rFonts w:eastAsia="Times New Roman"/>
                <w:color w:val="000000"/>
                <w:sz w:val="16"/>
                <w:szCs w:val="16"/>
              </w:rPr>
              <w:t>16,442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53BDB2AF"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F7CC4A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9230A2" w14:textId="77777777" w:rsidR="00000000" w:rsidRDefault="00BA4217">
            <w:pPr>
              <w:jc w:val="right"/>
              <w:rPr>
                <w:rFonts w:eastAsia="Times New Roman"/>
              </w:rPr>
            </w:pPr>
            <w:r>
              <w:rPr>
                <w:rFonts w:eastAsia="Times New Roman"/>
                <w:color w:val="000000"/>
                <w:sz w:val="16"/>
                <w:szCs w:val="16"/>
              </w:rPr>
              <w:t>15,692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360A67E"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DE0225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923307" w14:textId="77777777" w:rsidR="00000000" w:rsidRDefault="00BA4217">
            <w:pPr>
              <w:jc w:val="right"/>
              <w:rPr>
                <w:rFonts w:eastAsia="Times New Roman"/>
              </w:rPr>
            </w:pPr>
            <w:r>
              <w:rPr>
                <w:rFonts w:eastAsia="Times New Roman"/>
                <w:color w:val="000000"/>
                <w:sz w:val="16"/>
                <w:szCs w:val="16"/>
              </w:rPr>
              <w:t>32,666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5BC8211"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BD6769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8FF2A4" w14:textId="77777777" w:rsidR="00000000" w:rsidRDefault="00BA4217">
            <w:pPr>
              <w:jc w:val="right"/>
              <w:rPr>
                <w:rFonts w:eastAsia="Times New Roman"/>
              </w:rPr>
            </w:pPr>
            <w:r>
              <w:rPr>
                <w:rFonts w:eastAsia="Times New Roman"/>
                <w:color w:val="000000"/>
                <w:sz w:val="16"/>
                <w:szCs w:val="16"/>
              </w:rPr>
              <w:t>34,706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65C667A"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51D43B8C" w14:textId="77777777" w:rsidR="00000000" w:rsidRDefault="00BA4217">
            <w:pPr>
              <w:rPr>
                <w:rFonts w:eastAsia="Times New Roman"/>
                <w:sz w:val="20"/>
                <w:szCs w:val="20"/>
              </w:rPr>
            </w:pPr>
          </w:p>
        </w:tc>
        <w:tc>
          <w:tcPr>
            <w:tcW w:w="0" w:type="auto"/>
            <w:vAlign w:val="center"/>
            <w:hideMark/>
          </w:tcPr>
          <w:p w14:paraId="55FD52FC" w14:textId="77777777" w:rsidR="00000000" w:rsidRDefault="00BA4217">
            <w:pPr>
              <w:rPr>
                <w:rFonts w:eastAsia="Times New Roman"/>
                <w:sz w:val="20"/>
                <w:szCs w:val="20"/>
              </w:rPr>
            </w:pPr>
          </w:p>
        </w:tc>
        <w:tc>
          <w:tcPr>
            <w:tcW w:w="0" w:type="auto"/>
            <w:vAlign w:val="center"/>
            <w:hideMark/>
          </w:tcPr>
          <w:p w14:paraId="72656150" w14:textId="77777777" w:rsidR="00000000" w:rsidRDefault="00BA4217">
            <w:pPr>
              <w:rPr>
                <w:rFonts w:eastAsia="Times New Roman"/>
                <w:sz w:val="20"/>
                <w:szCs w:val="20"/>
              </w:rPr>
            </w:pPr>
          </w:p>
        </w:tc>
        <w:tc>
          <w:tcPr>
            <w:tcW w:w="0" w:type="auto"/>
            <w:vAlign w:val="center"/>
            <w:hideMark/>
          </w:tcPr>
          <w:p w14:paraId="36533D1D" w14:textId="77777777" w:rsidR="00000000" w:rsidRDefault="00BA4217">
            <w:pPr>
              <w:rPr>
                <w:rFonts w:eastAsia="Times New Roman"/>
                <w:sz w:val="20"/>
                <w:szCs w:val="20"/>
              </w:rPr>
            </w:pPr>
          </w:p>
        </w:tc>
        <w:tc>
          <w:tcPr>
            <w:tcW w:w="0" w:type="auto"/>
            <w:vAlign w:val="center"/>
            <w:hideMark/>
          </w:tcPr>
          <w:p w14:paraId="325C4F89" w14:textId="77777777" w:rsidR="00000000" w:rsidRDefault="00BA4217">
            <w:pPr>
              <w:rPr>
                <w:rFonts w:eastAsia="Times New Roman"/>
                <w:sz w:val="20"/>
                <w:szCs w:val="20"/>
              </w:rPr>
            </w:pPr>
          </w:p>
        </w:tc>
        <w:tc>
          <w:tcPr>
            <w:tcW w:w="0" w:type="auto"/>
            <w:vAlign w:val="center"/>
            <w:hideMark/>
          </w:tcPr>
          <w:p w14:paraId="1A6417FC" w14:textId="77777777" w:rsidR="00000000" w:rsidRDefault="00BA4217">
            <w:pPr>
              <w:rPr>
                <w:rFonts w:eastAsia="Times New Roman"/>
                <w:sz w:val="20"/>
                <w:szCs w:val="20"/>
              </w:rPr>
            </w:pPr>
          </w:p>
        </w:tc>
        <w:tc>
          <w:tcPr>
            <w:tcW w:w="0" w:type="auto"/>
            <w:vAlign w:val="center"/>
            <w:hideMark/>
          </w:tcPr>
          <w:p w14:paraId="0CF8D087" w14:textId="77777777" w:rsidR="00000000" w:rsidRDefault="00BA4217">
            <w:pPr>
              <w:rPr>
                <w:rFonts w:eastAsia="Times New Roman"/>
                <w:sz w:val="20"/>
                <w:szCs w:val="20"/>
              </w:rPr>
            </w:pPr>
          </w:p>
        </w:tc>
        <w:tc>
          <w:tcPr>
            <w:tcW w:w="0" w:type="auto"/>
            <w:vAlign w:val="center"/>
            <w:hideMark/>
          </w:tcPr>
          <w:p w14:paraId="40648470" w14:textId="77777777" w:rsidR="00000000" w:rsidRDefault="00BA4217">
            <w:pPr>
              <w:rPr>
                <w:rFonts w:eastAsia="Times New Roman"/>
                <w:sz w:val="20"/>
                <w:szCs w:val="20"/>
              </w:rPr>
            </w:pPr>
          </w:p>
        </w:tc>
        <w:tc>
          <w:tcPr>
            <w:tcW w:w="0" w:type="auto"/>
            <w:vAlign w:val="center"/>
            <w:hideMark/>
          </w:tcPr>
          <w:p w14:paraId="6B399BC5" w14:textId="77777777" w:rsidR="00000000" w:rsidRDefault="00BA4217">
            <w:pPr>
              <w:rPr>
                <w:rFonts w:eastAsia="Times New Roman"/>
                <w:sz w:val="20"/>
                <w:szCs w:val="20"/>
              </w:rPr>
            </w:pPr>
          </w:p>
        </w:tc>
        <w:tc>
          <w:tcPr>
            <w:tcW w:w="0" w:type="auto"/>
            <w:vAlign w:val="center"/>
            <w:hideMark/>
          </w:tcPr>
          <w:p w14:paraId="1C19C1AA" w14:textId="77777777" w:rsidR="00000000" w:rsidRDefault="00BA4217">
            <w:pPr>
              <w:rPr>
                <w:rFonts w:eastAsia="Times New Roman"/>
                <w:sz w:val="20"/>
                <w:szCs w:val="20"/>
              </w:rPr>
            </w:pPr>
          </w:p>
        </w:tc>
        <w:tc>
          <w:tcPr>
            <w:tcW w:w="0" w:type="auto"/>
            <w:vAlign w:val="center"/>
            <w:hideMark/>
          </w:tcPr>
          <w:p w14:paraId="23275C38" w14:textId="77777777" w:rsidR="00000000" w:rsidRDefault="00BA4217">
            <w:pPr>
              <w:rPr>
                <w:rFonts w:eastAsia="Times New Roman"/>
                <w:sz w:val="20"/>
                <w:szCs w:val="20"/>
              </w:rPr>
            </w:pPr>
          </w:p>
        </w:tc>
        <w:tc>
          <w:tcPr>
            <w:tcW w:w="0" w:type="auto"/>
            <w:vAlign w:val="center"/>
            <w:hideMark/>
          </w:tcPr>
          <w:p w14:paraId="3809926E" w14:textId="77777777" w:rsidR="00000000" w:rsidRDefault="00BA4217">
            <w:pPr>
              <w:rPr>
                <w:rFonts w:eastAsia="Times New Roman"/>
                <w:sz w:val="20"/>
                <w:szCs w:val="20"/>
              </w:rPr>
            </w:pPr>
          </w:p>
        </w:tc>
      </w:tr>
      <w:tr w:rsidR="00000000" w14:paraId="422DA7CE" w14:textId="77777777">
        <w:trPr>
          <w:divId w:val="2017267545"/>
          <w:jc w:val="center"/>
        </w:trPr>
        <w:tc>
          <w:tcPr>
            <w:tcW w:w="0" w:type="auto"/>
            <w:gridSpan w:val="3"/>
            <w:shd w:val="clear" w:color="auto" w:fill="FFFFFF"/>
            <w:tcMar>
              <w:top w:w="30" w:type="dxa"/>
              <w:left w:w="135" w:type="dxa"/>
              <w:bottom w:w="30" w:type="dxa"/>
              <w:right w:w="20" w:type="dxa"/>
            </w:tcMar>
            <w:vAlign w:val="bottom"/>
            <w:hideMark/>
          </w:tcPr>
          <w:p w14:paraId="4EEFBF6F" w14:textId="77777777" w:rsidR="00000000" w:rsidRDefault="00BA4217">
            <w:pPr>
              <w:rPr>
                <w:rFonts w:eastAsia="Times New Roman"/>
              </w:rPr>
            </w:pPr>
            <w:r>
              <w:rPr>
                <w:rFonts w:eastAsia="Times New Roman"/>
                <w:color w:val="000000"/>
                <w:sz w:val="16"/>
                <w:szCs w:val="16"/>
              </w:rPr>
              <w:t>REIT general and administrative expense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14:paraId="5E8FF63D" w14:textId="77777777" w:rsidR="00000000" w:rsidRDefault="00BA4217">
            <w:pPr>
              <w:jc w:val="right"/>
              <w:rPr>
                <w:rFonts w:eastAsia="Times New Roman"/>
              </w:rPr>
            </w:pPr>
            <w:r>
              <w:rPr>
                <w:rFonts w:eastAsia="Times New Roman"/>
                <w:color w:val="000000"/>
                <w:sz w:val="16"/>
                <w:szCs w:val="16"/>
              </w:rPr>
              <w:t>8,242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3E67819"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B9A2D2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C3E5DF" w14:textId="77777777" w:rsidR="00000000" w:rsidRDefault="00BA4217">
            <w:pPr>
              <w:jc w:val="right"/>
              <w:rPr>
                <w:rFonts w:eastAsia="Times New Roman"/>
              </w:rPr>
            </w:pPr>
            <w:r>
              <w:rPr>
                <w:rFonts w:eastAsia="Times New Roman"/>
                <w:color w:val="000000"/>
                <w:sz w:val="16"/>
                <w:szCs w:val="16"/>
              </w:rPr>
              <w:t>4,589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A5683A4"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404E62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FE02CA" w14:textId="77777777" w:rsidR="00000000" w:rsidRDefault="00BA4217">
            <w:pPr>
              <w:jc w:val="right"/>
              <w:rPr>
                <w:rFonts w:eastAsia="Times New Roman"/>
              </w:rPr>
            </w:pPr>
            <w:r>
              <w:rPr>
                <w:rFonts w:eastAsia="Times New Roman"/>
                <w:color w:val="000000"/>
                <w:sz w:val="16"/>
                <w:szCs w:val="16"/>
              </w:rPr>
              <w:t>15,063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0DBDE810"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97C57C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4015FB" w14:textId="77777777" w:rsidR="00000000" w:rsidRDefault="00BA4217">
            <w:pPr>
              <w:jc w:val="right"/>
              <w:rPr>
                <w:rFonts w:eastAsia="Times New Roman"/>
              </w:rPr>
            </w:pPr>
            <w:r>
              <w:rPr>
                <w:rFonts w:eastAsia="Times New Roman"/>
                <w:color w:val="000000"/>
                <w:sz w:val="16"/>
                <w:szCs w:val="16"/>
              </w:rPr>
              <w:t>11,550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F9809DD"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76BF284B" w14:textId="77777777" w:rsidR="00000000" w:rsidRDefault="00BA4217">
            <w:pPr>
              <w:rPr>
                <w:rFonts w:eastAsia="Times New Roman"/>
                <w:sz w:val="20"/>
                <w:szCs w:val="20"/>
              </w:rPr>
            </w:pPr>
          </w:p>
        </w:tc>
        <w:tc>
          <w:tcPr>
            <w:tcW w:w="0" w:type="auto"/>
            <w:vAlign w:val="center"/>
            <w:hideMark/>
          </w:tcPr>
          <w:p w14:paraId="1E79AA40" w14:textId="77777777" w:rsidR="00000000" w:rsidRDefault="00BA4217">
            <w:pPr>
              <w:rPr>
                <w:rFonts w:eastAsia="Times New Roman"/>
                <w:sz w:val="20"/>
                <w:szCs w:val="20"/>
              </w:rPr>
            </w:pPr>
          </w:p>
        </w:tc>
        <w:tc>
          <w:tcPr>
            <w:tcW w:w="0" w:type="auto"/>
            <w:vAlign w:val="center"/>
            <w:hideMark/>
          </w:tcPr>
          <w:p w14:paraId="3C852D65" w14:textId="77777777" w:rsidR="00000000" w:rsidRDefault="00BA4217">
            <w:pPr>
              <w:rPr>
                <w:rFonts w:eastAsia="Times New Roman"/>
                <w:sz w:val="20"/>
                <w:szCs w:val="20"/>
              </w:rPr>
            </w:pPr>
          </w:p>
        </w:tc>
        <w:tc>
          <w:tcPr>
            <w:tcW w:w="0" w:type="auto"/>
            <w:vAlign w:val="center"/>
            <w:hideMark/>
          </w:tcPr>
          <w:p w14:paraId="5C2B54DB" w14:textId="77777777" w:rsidR="00000000" w:rsidRDefault="00BA4217">
            <w:pPr>
              <w:rPr>
                <w:rFonts w:eastAsia="Times New Roman"/>
                <w:sz w:val="20"/>
                <w:szCs w:val="20"/>
              </w:rPr>
            </w:pPr>
          </w:p>
        </w:tc>
        <w:tc>
          <w:tcPr>
            <w:tcW w:w="0" w:type="auto"/>
            <w:vAlign w:val="center"/>
            <w:hideMark/>
          </w:tcPr>
          <w:p w14:paraId="0563353F" w14:textId="77777777" w:rsidR="00000000" w:rsidRDefault="00BA4217">
            <w:pPr>
              <w:rPr>
                <w:rFonts w:eastAsia="Times New Roman"/>
                <w:sz w:val="20"/>
                <w:szCs w:val="20"/>
              </w:rPr>
            </w:pPr>
          </w:p>
        </w:tc>
        <w:tc>
          <w:tcPr>
            <w:tcW w:w="0" w:type="auto"/>
            <w:vAlign w:val="center"/>
            <w:hideMark/>
          </w:tcPr>
          <w:p w14:paraId="49FE63A4" w14:textId="77777777" w:rsidR="00000000" w:rsidRDefault="00BA4217">
            <w:pPr>
              <w:rPr>
                <w:rFonts w:eastAsia="Times New Roman"/>
                <w:sz w:val="20"/>
                <w:szCs w:val="20"/>
              </w:rPr>
            </w:pPr>
          </w:p>
        </w:tc>
        <w:tc>
          <w:tcPr>
            <w:tcW w:w="0" w:type="auto"/>
            <w:vAlign w:val="center"/>
            <w:hideMark/>
          </w:tcPr>
          <w:p w14:paraId="3F41556F" w14:textId="77777777" w:rsidR="00000000" w:rsidRDefault="00BA4217">
            <w:pPr>
              <w:rPr>
                <w:rFonts w:eastAsia="Times New Roman"/>
                <w:sz w:val="20"/>
                <w:szCs w:val="20"/>
              </w:rPr>
            </w:pPr>
          </w:p>
        </w:tc>
        <w:tc>
          <w:tcPr>
            <w:tcW w:w="0" w:type="auto"/>
            <w:vAlign w:val="center"/>
            <w:hideMark/>
          </w:tcPr>
          <w:p w14:paraId="48774868" w14:textId="77777777" w:rsidR="00000000" w:rsidRDefault="00BA4217">
            <w:pPr>
              <w:rPr>
                <w:rFonts w:eastAsia="Times New Roman"/>
                <w:sz w:val="20"/>
                <w:szCs w:val="20"/>
              </w:rPr>
            </w:pPr>
          </w:p>
        </w:tc>
        <w:tc>
          <w:tcPr>
            <w:tcW w:w="0" w:type="auto"/>
            <w:vAlign w:val="center"/>
            <w:hideMark/>
          </w:tcPr>
          <w:p w14:paraId="2321A9C1" w14:textId="77777777" w:rsidR="00000000" w:rsidRDefault="00BA4217">
            <w:pPr>
              <w:rPr>
                <w:rFonts w:eastAsia="Times New Roman"/>
                <w:sz w:val="20"/>
                <w:szCs w:val="20"/>
              </w:rPr>
            </w:pPr>
          </w:p>
        </w:tc>
        <w:tc>
          <w:tcPr>
            <w:tcW w:w="0" w:type="auto"/>
            <w:vAlign w:val="center"/>
            <w:hideMark/>
          </w:tcPr>
          <w:p w14:paraId="5D7A2123" w14:textId="77777777" w:rsidR="00000000" w:rsidRDefault="00BA4217">
            <w:pPr>
              <w:rPr>
                <w:rFonts w:eastAsia="Times New Roman"/>
                <w:sz w:val="20"/>
                <w:szCs w:val="20"/>
              </w:rPr>
            </w:pPr>
          </w:p>
        </w:tc>
        <w:tc>
          <w:tcPr>
            <w:tcW w:w="0" w:type="auto"/>
            <w:vAlign w:val="center"/>
            <w:hideMark/>
          </w:tcPr>
          <w:p w14:paraId="31561541" w14:textId="77777777" w:rsidR="00000000" w:rsidRDefault="00BA4217">
            <w:pPr>
              <w:rPr>
                <w:rFonts w:eastAsia="Times New Roman"/>
                <w:sz w:val="20"/>
                <w:szCs w:val="20"/>
              </w:rPr>
            </w:pPr>
          </w:p>
        </w:tc>
        <w:tc>
          <w:tcPr>
            <w:tcW w:w="0" w:type="auto"/>
            <w:vAlign w:val="center"/>
            <w:hideMark/>
          </w:tcPr>
          <w:p w14:paraId="4E7A3AC6" w14:textId="77777777" w:rsidR="00000000" w:rsidRDefault="00BA4217">
            <w:pPr>
              <w:rPr>
                <w:rFonts w:eastAsia="Times New Roman"/>
                <w:sz w:val="20"/>
                <w:szCs w:val="20"/>
              </w:rPr>
            </w:pPr>
          </w:p>
        </w:tc>
      </w:tr>
      <w:tr w:rsidR="00000000" w14:paraId="451354E9" w14:textId="77777777">
        <w:trPr>
          <w:divId w:val="2017267545"/>
          <w:jc w:val="center"/>
        </w:trPr>
        <w:tc>
          <w:tcPr>
            <w:tcW w:w="0" w:type="auto"/>
            <w:gridSpan w:val="3"/>
            <w:vAlign w:val="center"/>
            <w:hideMark/>
          </w:tcPr>
          <w:p w14:paraId="6C8B568F" w14:textId="77777777" w:rsidR="00000000" w:rsidRDefault="00BA4217">
            <w:pPr>
              <w:jc w:val="right"/>
              <w:rPr>
                <w:rFonts w:eastAsia="Times New Roman"/>
              </w:rPr>
            </w:pPr>
          </w:p>
        </w:tc>
        <w:tc>
          <w:tcPr>
            <w:tcW w:w="0" w:type="auto"/>
            <w:gridSpan w:val="3"/>
            <w:vAlign w:val="center"/>
            <w:hideMark/>
          </w:tcPr>
          <w:p w14:paraId="3884AC27" w14:textId="77777777" w:rsidR="00000000" w:rsidRDefault="00BA4217">
            <w:pPr>
              <w:rPr>
                <w:rFonts w:eastAsia="Times New Roman"/>
                <w:sz w:val="20"/>
                <w:szCs w:val="20"/>
              </w:rPr>
            </w:pPr>
          </w:p>
        </w:tc>
        <w:tc>
          <w:tcPr>
            <w:tcW w:w="0" w:type="auto"/>
            <w:gridSpan w:val="3"/>
            <w:vAlign w:val="center"/>
            <w:hideMark/>
          </w:tcPr>
          <w:p w14:paraId="54CD25EA" w14:textId="77777777" w:rsidR="00000000" w:rsidRDefault="00BA4217">
            <w:pPr>
              <w:rPr>
                <w:rFonts w:eastAsia="Times New Roman"/>
                <w:sz w:val="20"/>
                <w:szCs w:val="20"/>
              </w:rPr>
            </w:pPr>
          </w:p>
        </w:tc>
        <w:tc>
          <w:tcPr>
            <w:tcW w:w="0" w:type="auto"/>
            <w:gridSpan w:val="3"/>
            <w:vAlign w:val="center"/>
            <w:hideMark/>
          </w:tcPr>
          <w:p w14:paraId="5D34625D" w14:textId="77777777" w:rsidR="00000000" w:rsidRDefault="00BA4217">
            <w:pPr>
              <w:rPr>
                <w:rFonts w:eastAsia="Times New Roman"/>
                <w:sz w:val="20"/>
                <w:szCs w:val="20"/>
              </w:rPr>
            </w:pPr>
          </w:p>
        </w:tc>
        <w:tc>
          <w:tcPr>
            <w:tcW w:w="0" w:type="auto"/>
            <w:gridSpan w:val="3"/>
            <w:vAlign w:val="center"/>
            <w:hideMark/>
          </w:tcPr>
          <w:p w14:paraId="3DAE7A41" w14:textId="77777777" w:rsidR="00000000" w:rsidRDefault="00BA4217">
            <w:pPr>
              <w:rPr>
                <w:rFonts w:eastAsia="Times New Roman"/>
                <w:sz w:val="20"/>
                <w:szCs w:val="20"/>
              </w:rPr>
            </w:pPr>
          </w:p>
        </w:tc>
        <w:tc>
          <w:tcPr>
            <w:tcW w:w="0" w:type="auto"/>
            <w:gridSpan w:val="3"/>
            <w:vAlign w:val="center"/>
            <w:hideMark/>
          </w:tcPr>
          <w:p w14:paraId="6994DBBD" w14:textId="77777777" w:rsidR="00000000" w:rsidRDefault="00BA4217">
            <w:pPr>
              <w:rPr>
                <w:rFonts w:eastAsia="Times New Roman"/>
                <w:sz w:val="20"/>
                <w:szCs w:val="20"/>
              </w:rPr>
            </w:pPr>
          </w:p>
        </w:tc>
        <w:tc>
          <w:tcPr>
            <w:tcW w:w="0" w:type="auto"/>
            <w:gridSpan w:val="3"/>
            <w:vAlign w:val="center"/>
            <w:hideMark/>
          </w:tcPr>
          <w:p w14:paraId="0EBED07C" w14:textId="77777777" w:rsidR="00000000" w:rsidRDefault="00BA4217">
            <w:pPr>
              <w:rPr>
                <w:rFonts w:eastAsia="Times New Roman"/>
                <w:sz w:val="20"/>
                <w:szCs w:val="20"/>
              </w:rPr>
            </w:pPr>
          </w:p>
        </w:tc>
        <w:tc>
          <w:tcPr>
            <w:tcW w:w="0" w:type="auto"/>
            <w:gridSpan w:val="3"/>
            <w:vAlign w:val="center"/>
            <w:hideMark/>
          </w:tcPr>
          <w:p w14:paraId="4950CAF6" w14:textId="77777777" w:rsidR="00000000" w:rsidRDefault="00BA4217">
            <w:pPr>
              <w:rPr>
                <w:rFonts w:eastAsia="Times New Roman"/>
                <w:sz w:val="20"/>
                <w:szCs w:val="20"/>
              </w:rPr>
            </w:pPr>
          </w:p>
        </w:tc>
        <w:tc>
          <w:tcPr>
            <w:tcW w:w="0" w:type="auto"/>
            <w:vAlign w:val="center"/>
            <w:hideMark/>
          </w:tcPr>
          <w:p w14:paraId="3B8715C3" w14:textId="77777777" w:rsidR="00000000" w:rsidRDefault="00BA4217">
            <w:pPr>
              <w:rPr>
                <w:rFonts w:eastAsia="Times New Roman"/>
                <w:sz w:val="20"/>
                <w:szCs w:val="20"/>
              </w:rPr>
            </w:pPr>
          </w:p>
        </w:tc>
        <w:tc>
          <w:tcPr>
            <w:tcW w:w="0" w:type="auto"/>
            <w:vAlign w:val="center"/>
            <w:hideMark/>
          </w:tcPr>
          <w:p w14:paraId="485A9DE0" w14:textId="77777777" w:rsidR="00000000" w:rsidRDefault="00BA4217">
            <w:pPr>
              <w:rPr>
                <w:rFonts w:eastAsia="Times New Roman"/>
                <w:sz w:val="20"/>
                <w:szCs w:val="20"/>
              </w:rPr>
            </w:pPr>
          </w:p>
        </w:tc>
        <w:tc>
          <w:tcPr>
            <w:tcW w:w="0" w:type="auto"/>
            <w:vAlign w:val="center"/>
            <w:hideMark/>
          </w:tcPr>
          <w:p w14:paraId="57677184" w14:textId="77777777" w:rsidR="00000000" w:rsidRDefault="00BA4217">
            <w:pPr>
              <w:rPr>
                <w:rFonts w:eastAsia="Times New Roman"/>
                <w:sz w:val="20"/>
                <w:szCs w:val="20"/>
              </w:rPr>
            </w:pPr>
          </w:p>
        </w:tc>
        <w:tc>
          <w:tcPr>
            <w:tcW w:w="0" w:type="auto"/>
            <w:vAlign w:val="center"/>
            <w:hideMark/>
          </w:tcPr>
          <w:p w14:paraId="367AB84F" w14:textId="77777777" w:rsidR="00000000" w:rsidRDefault="00BA4217">
            <w:pPr>
              <w:rPr>
                <w:rFonts w:eastAsia="Times New Roman"/>
                <w:sz w:val="20"/>
                <w:szCs w:val="20"/>
              </w:rPr>
            </w:pPr>
          </w:p>
        </w:tc>
        <w:tc>
          <w:tcPr>
            <w:tcW w:w="0" w:type="auto"/>
            <w:vAlign w:val="center"/>
            <w:hideMark/>
          </w:tcPr>
          <w:p w14:paraId="1CFD82FF" w14:textId="77777777" w:rsidR="00000000" w:rsidRDefault="00BA4217">
            <w:pPr>
              <w:rPr>
                <w:rFonts w:eastAsia="Times New Roman"/>
                <w:sz w:val="20"/>
                <w:szCs w:val="20"/>
              </w:rPr>
            </w:pPr>
          </w:p>
        </w:tc>
        <w:tc>
          <w:tcPr>
            <w:tcW w:w="0" w:type="auto"/>
            <w:vAlign w:val="center"/>
            <w:hideMark/>
          </w:tcPr>
          <w:p w14:paraId="44973160" w14:textId="77777777" w:rsidR="00000000" w:rsidRDefault="00BA4217">
            <w:pPr>
              <w:rPr>
                <w:rFonts w:eastAsia="Times New Roman"/>
                <w:sz w:val="20"/>
                <w:szCs w:val="20"/>
              </w:rPr>
            </w:pPr>
          </w:p>
        </w:tc>
        <w:tc>
          <w:tcPr>
            <w:tcW w:w="0" w:type="auto"/>
            <w:vAlign w:val="center"/>
            <w:hideMark/>
          </w:tcPr>
          <w:p w14:paraId="774E0750" w14:textId="77777777" w:rsidR="00000000" w:rsidRDefault="00BA4217">
            <w:pPr>
              <w:rPr>
                <w:rFonts w:eastAsia="Times New Roman"/>
                <w:sz w:val="20"/>
                <w:szCs w:val="20"/>
              </w:rPr>
            </w:pPr>
          </w:p>
        </w:tc>
        <w:tc>
          <w:tcPr>
            <w:tcW w:w="0" w:type="auto"/>
            <w:vAlign w:val="center"/>
            <w:hideMark/>
          </w:tcPr>
          <w:p w14:paraId="077B874B" w14:textId="77777777" w:rsidR="00000000" w:rsidRDefault="00BA4217">
            <w:pPr>
              <w:rPr>
                <w:rFonts w:eastAsia="Times New Roman"/>
                <w:sz w:val="20"/>
                <w:szCs w:val="20"/>
              </w:rPr>
            </w:pPr>
          </w:p>
        </w:tc>
        <w:tc>
          <w:tcPr>
            <w:tcW w:w="0" w:type="auto"/>
            <w:vAlign w:val="center"/>
            <w:hideMark/>
          </w:tcPr>
          <w:p w14:paraId="29020C35" w14:textId="77777777" w:rsidR="00000000" w:rsidRDefault="00BA4217">
            <w:pPr>
              <w:rPr>
                <w:rFonts w:eastAsia="Times New Roman"/>
                <w:sz w:val="20"/>
                <w:szCs w:val="20"/>
              </w:rPr>
            </w:pPr>
          </w:p>
        </w:tc>
        <w:tc>
          <w:tcPr>
            <w:tcW w:w="0" w:type="auto"/>
            <w:vAlign w:val="center"/>
            <w:hideMark/>
          </w:tcPr>
          <w:p w14:paraId="4E9B1D6D" w14:textId="77777777" w:rsidR="00000000" w:rsidRDefault="00BA4217">
            <w:pPr>
              <w:rPr>
                <w:rFonts w:eastAsia="Times New Roman"/>
                <w:sz w:val="20"/>
                <w:szCs w:val="20"/>
              </w:rPr>
            </w:pPr>
          </w:p>
        </w:tc>
        <w:tc>
          <w:tcPr>
            <w:tcW w:w="0" w:type="auto"/>
            <w:vAlign w:val="center"/>
            <w:hideMark/>
          </w:tcPr>
          <w:p w14:paraId="2FC4C613" w14:textId="77777777" w:rsidR="00000000" w:rsidRDefault="00BA4217">
            <w:pPr>
              <w:rPr>
                <w:rFonts w:eastAsia="Times New Roman"/>
                <w:sz w:val="20"/>
                <w:szCs w:val="20"/>
              </w:rPr>
            </w:pPr>
          </w:p>
        </w:tc>
        <w:tc>
          <w:tcPr>
            <w:tcW w:w="0" w:type="auto"/>
            <w:vAlign w:val="center"/>
            <w:hideMark/>
          </w:tcPr>
          <w:p w14:paraId="2AEF9AD3" w14:textId="77777777" w:rsidR="00000000" w:rsidRDefault="00BA4217">
            <w:pPr>
              <w:rPr>
                <w:rFonts w:eastAsia="Times New Roman"/>
                <w:sz w:val="20"/>
                <w:szCs w:val="20"/>
              </w:rPr>
            </w:pPr>
          </w:p>
        </w:tc>
      </w:tr>
      <w:tr w:rsidR="00000000" w14:paraId="2A3F732C" w14:textId="77777777">
        <w:trPr>
          <w:divId w:val="2017267545"/>
          <w:jc w:val="center"/>
        </w:trPr>
        <w:tc>
          <w:tcPr>
            <w:tcW w:w="0" w:type="auto"/>
            <w:gridSpan w:val="3"/>
            <w:vAlign w:val="center"/>
            <w:hideMark/>
          </w:tcPr>
          <w:p w14:paraId="11AD5AB2" w14:textId="77777777" w:rsidR="00000000" w:rsidRDefault="00BA4217">
            <w:pPr>
              <w:rPr>
                <w:rFonts w:eastAsia="Times New Roman"/>
                <w:sz w:val="20"/>
                <w:szCs w:val="20"/>
              </w:rPr>
            </w:pPr>
          </w:p>
        </w:tc>
        <w:tc>
          <w:tcPr>
            <w:tcW w:w="0" w:type="auto"/>
            <w:gridSpan w:val="3"/>
            <w:vAlign w:val="center"/>
            <w:hideMark/>
          </w:tcPr>
          <w:p w14:paraId="427D0F4B" w14:textId="77777777" w:rsidR="00000000" w:rsidRDefault="00BA4217">
            <w:pPr>
              <w:rPr>
                <w:rFonts w:eastAsia="Times New Roman"/>
                <w:sz w:val="20"/>
                <w:szCs w:val="20"/>
              </w:rPr>
            </w:pPr>
          </w:p>
        </w:tc>
        <w:tc>
          <w:tcPr>
            <w:tcW w:w="0" w:type="auto"/>
            <w:gridSpan w:val="3"/>
            <w:vAlign w:val="center"/>
            <w:hideMark/>
          </w:tcPr>
          <w:p w14:paraId="52C085AA" w14:textId="77777777" w:rsidR="00000000" w:rsidRDefault="00BA4217">
            <w:pPr>
              <w:rPr>
                <w:rFonts w:eastAsia="Times New Roman"/>
                <w:sz w:val="20"/>
                <w:szCs w:val="20"/>
              </w:rPr>
            </w:pPr>
          </w:p>
        </w:tc>
        <w:tc>
          <w:tcPr>
            <w:tcW w:w="0" w:type="auto"/>
            <w:gridSpan w:val="3"/>
            <w:vAlign w:val="center"/>
            <w:hideMark/>
          </w:tcPr>
          <w:p w14:paraId="3ED4A74B" w14:textId="77777777" w:rsidR="00000000" w:rsidRDefault="00BA4217">
            <w:pPr>
              <w:rPr>
                <w:rFonts w:eastAsia="Times New Roman"/>
                <w:sz w:val="20"/>
                <w:szCs w:val="20"/>
              </w:rPr>
            </w:pPr>
          </w:p>
        </w:tc>
        <w:tc>
          <w:tcPr>
            <w:tcW w:w="0" w:type="auto"/>
            <w:gridSpan w:val="3"/>
            <w:vAlign w:val="center"/>
            <w:hideMark/>
          </w:tcPr>
          <w:p w14:paraId="7F22CE98" w14:textId="77777777" w:rsidR="00000000" w:rsidRDefault="00BA4217">
            <w:pPr>
              <w:rPr>
                <w:rFonts w:eastAsia="Times New Roman"/>
                <w:sz w:val="20"/>
                <w:szCs w:val="20"/>
              </w:rPr>
            </w:pPr>
          </w:p>
        </w:tc>
        <w:tc>
          <w:tcPr>
            <w:tcW w:w="0" w:type="auto"/>
            <w:gridSpan w:val="3"/>
            <w:vAlign w:val="center"/>
            <w:hideMark/>
          </w:tcPr>
          <w:p w14:paraId="755CA210" w14:textId="77777777" w:rsidR="00000000" w:rsidRDefault="00BA4217">
            <w:pPr>
              <w:rPr>
                <w:rFonts w:eastAsia="Times New Roman"/>
                <w:sz w:val="20"/>
                <w:szCs w:val="20"/>
              </w:rPr>
            </w:pPr>
          </w:p>
        </w:tc>
        <w:tc>
          <w:tcPr>
            <w:tcW w:w="0" w:type="auto"/>
            <w:gridSpan w:val="3"/>
            <w:vAlign w:val="center"/>
            <w:hideMark/>
          </w:tcPr>
          <w:p w14:paraId="7DC241F6" w14:textId="77777777" w:rsidR="00000000" w:rsidRDefault="00BA4217">
            <w:pPr>
              <w:rPr>
                <w:rFonts w:eastAsia="Times New Roman"/>
                <w:sz w:val="20"/>
                <w:szCs w:val="20"/>
              </w:rPr>
            </w:pPr>
          </w:p>
        </w:tc>
        <w:tc>
          <w:tcPr>
            <w:tcW w:w="0" w:type="auto"/>
            <w:gridSpan w:val="3"/>
            <w:vAlign w:val="center"/>
            <w:hideMark/>
          </w:tcPr>
          <w:p w14:paraId="206967D7" w14:textId="77777777" w:rsidR="00000000" w:rsidRDefault="00BA4217">
            <w:pPr>
              <w:rPr>
                <w:rFonts w:eastAsia="Times New Roman"/>
                <w:sz w:val="20"/>
                <w:szCs w:val="20"/>
              </w:rPr>
            </w:pPr>
          </w:p>
        </w:tc>
        <w:tc>
          <w:tcPr>
            <w:tcW w:w="0" w:type="auto"/>
            <w:vAlign w:val="center"/>
            <w:hideMark/>
          </w:tcPr>
          <w:p w14:paraId="06C1651F" w14:textId="77777777" w:rsidR="00000000" w:rsidRDefault="00BA4217">
            <w:pPr>
              <w:rPr>
                <w:rFonts w:eastAsia="Times New Roman"/>
                <w:sz w:val="20"/>
                <w:szCs w:val="20"/>
              </w:rPr>
            </w:pPr>
          </w:p>
        </w:tc>
        <w:tc>
          <w:tcPr>
            <w:tcW w:w="0" w:type="auto"/>
            <w:vAlign w:val="center"/>
            <w:hideMark/>
          </w:tcPr>
          <w:p w14:paraId="44510AB6" w14:textId="77777777" w:rsidR="00000000" w:rsidRDefault="00BA4217">
            <w:pPr>
              <w:rPr>
                <w:rFonts w:eastAsia="Times New Roman"/>
                <w:sz w:val="20"/>
                <w:szCs w:val="20"/>
              </w:rPr>
            </w:pPr>
          </w:p>
        </w:tc>
        <w:tc>
          <w:tcPr>
            <w:tcW w:w="0" w:type="auto"/>
            <w:vAlign w:val="center"/>
            <w:hideMark/>
          </w:tcPr>
          <w:p w14:paraId="7414C7A6" w14:textId="77777777" w:rsidR="00000000" w:rsidRDefault="00BA4217">
            <w:pPr>
              <w:rPr>
                <w:rFonts w:eastAsia="Times New Roman"/>
                <w:sz w:val="20"/>
                <w:szCs w:val="20"/>
              </w:rPr>
            </w:pPr>
          </w:p>
        </w:tc>
        <w:tc>
          <w:tcPr>
            <w:tcW w:w="0" w:type="auto"/>
            <w:vAlign w:val="center"/>
            <w:hideMark/>
          </w:tcPr>
          <w:p w14:paraId="5C3C1BD8" w14:textId="77777777" w:rsidR="00000000" w:rsidRDefault="00BA4217">
            <w:pPr>
              <w:rPr>
                <w:rFonts w:eastAsia="Times New Roman"/>
                <w:sz w:val="20"/>
                <w:szCs w:val="20"/>
              </w:rPr>
            </w:pPr>
          </w:p>
        </w:tc>
        <w:tc>
          <w:tcPr>
            <w:tcW w:w="0" w:type="auto"/>
            <w:vAlign w:val="center"/>
            <w:hideMark/>
          </w:tcPr>
          <w:p w14:paraId="09052715" w14:textId="77777777" w:rsidR="00000000" w:rsidRDefault="00BA4217">
            <w:pPr>
              <w:rPr>
                <w:rFonts w:eastAsia="Times New Roman"/>
                <w:sz w:val="20"/>
                <w:szCs w:val="20"/>
              </w:rPr>
            </w:pPr>
          </w:p>
        </w:tc>
        <w:tc>
          <w:tcPr>
            <w:tcW w:w="0" w:type="auto"/>
            <w:vAlign w:val="center"/>
            <w:hideMark/>
          </w:tcPr>
          <w:p w14:paraId="25B8FC8A" w14:textId="77777777" w:rsidR="00000000" w:rsidRDefault="00BA4217">
            <w:pPr>
              <w:rPr>
                <w:rFonts w:eastAsia="Times New Roman"/>
                <w:sz w:val="20"/>
                <w:szCs w:val="20"/>
              </w:rPr>
            </w:pPr>
          </w:p>
        </w:tc>
        <w:tc>
          <w:tcPr>
            <w:tcW w:w="0" w:type="auto"/>
            <w:vAlign w:val="center"/>
            <w:hideMark/>
          </w:tcPr>
          <w:p w14:paraId="44BCFE8B" w14:textId="77777777" w:rsidR="00000000" w:rsidRDefault="00BA4217">
            <w:pPr>
              <w:rPr>
                <w:rFonts w:eastAsia="Times New Roman"/>
                <w:sz w:val="20"/>
                <w:szCs w:val="20"/>
              </w:rPr>
            </w:pPr>
          </w:p>
        </w:tc>
        <w:tc>
          <w:tcPr>
            <w:tcW w:w="0" w:type="auto"/>
            <w:vAlign w:val="center"/>
            <w:hideMark/>
          </w:tcPr>
          <w:p w14:paraId="217DEE1E" w14:textId="77777777" w:rsidR="00000000" w:rsidRDefault="00BA4217">
            <w:pPr>
              <w:rPr>
                <w:rFonts w:eastAsia="Times New Roman"/>
                <w:sz w:val="20"/>
                <w:szCs w:val="20"/>
              </w:rPr>
            </w:pPr>
          </w:p>
        </w:tc>
        <w:tc>
          <w:tcPr>
            <w:tcW w:w="0" w:type="auto"/>
            <w:vAlign w:val="center"/>
            <w:hideMark/>
          </w:tcPr>
          <w:p w14:paraId="7724C3A5" w14:textId="77777777" w:rsidR="00000000" w:rsidRDefault="00BA4217">
            <w:pPr>
              <w:rPr>
                <w:rFonts w:eastAsia="Times New Roman"/>
                <w:sz w:val="20"/>
                <w:szCs w:val="20"/>
              </w:rPr>
            </w:pPr>
          </w:p>
        </w:tc>
        <w:tc>
          <w:tcPr>
            <w:tcW w:w="0" w:type="auto"/>
            <w:vAlign w:val="center"/>
            <w:hideMark/>
          </w:tcPr>
          <w:p w14:paraId="58728D79" w14:textId="77777777" w:rsidR="00000000" w:rsidRDefault="00BA4217">
            <w:pPr>
              <w:rPr>
                <w:rFonts w:eastAsia="Times New Roman"/>
                <w:sz w:val="20"/>
                <w:szCs w:val="20"/>
              </w:rPr>
            </w:pPr>
          </w:p>
        </w:tc>
        <w:tc>
          <w:tcPr>
            <w:tcW w:w="0" w:type="auto"/>
            <w:vAlign w:val="center"/>
            <w:hideMark/>
          </w:tcPr>
          <w:p w14:paraId="3DAA309A" w14:textId="77777777" w:rsidR="00000000" w:rsidRDefault="00BA4217">
            <w:pPr>
              <w:rPr>
                <w:rFonts w:eastAsia="Times New Roman"/>
                <w:sz w:val="20"/>
                <w:szCs w:val="20"/>
              </w:rPr>
            </w:pPr>
          </w:p>
        </w:tc>
        <w:tc>
          <w:tcPr>
            <w:tcW w:w="0" w:type="auto"/>
            <w:vAlign w:val="center"/>
            <w:hideMark/>
          </w:tcPr>
          <w:p w14:paraId="45174F06" w14:textId="77777777" w:rsidR="00000000" w:rsidRDefault="00BA4217">
            <w:pPr>
              <w:rPr>
                <w:rFonts w:eastAsia="Times New Roman"/>
                <w:sz w:val="20"/>
                <w:szCs w:val="20"/>
              </w:rPr>
            </w:pPr>
          </w:p>
        </w:tc>
      </w:tr>
      <w:tr w:rsidR="00000000" w14:paraId="4476FA63" w14:textId="77777777">
        <w:trPr>
          <w:divId w:val="2017267545"/>
          <w:jc w:val="center"/>
        </w:trPr>
        <w:tc>
          <w:tcPr>
            <w:tcW w:w="0" w:type="auto"/>
            <w:gridSpan w:val="3"/>
            <w:shd w:val="clear" w:color="auto" w:fill="CCEEFF"/>
            <w:tcMar>
              <w:top w:w="30" w:type="dxa"/>
              <w:left w:w="135" w:type="dxa"/>
              <w:bottom w:w="30" w:type="dxa"/>
              <w:right w:w="20" w:type="dxa"/>
            </w:tcMar>
            <w:vAlign w:val="bottom"/>
            <w:hideMark/>
          </w:tcPr>
          <w:p w14:paraId="5F32183A" w14:textId="77777777" w:rsidR="00000000" w:rsidRDefault="00BA4217">
            <w:pPr>
              <w:rPr>
                <w:rFonts w:eastAsia="Times New Roman"/>
              </w:rPr>
            </w:pPr>
            <w:r>
              <w:rPr>
                <w:rFonts w:eastAsia="Times New Roman"/>
                <w:color w:val="000000"/>
                <w:sz w:val="16"/>
                <w:szCs w:val="16"/>
              </w:rPr>
              <w:t>Depreciation and amortizatio</w:t>
            </w:r>
            <w:r>
              <w:rPr>
                <w:rFonts w:eastAsia="Times New Roman"/>
                <w:color w:val="000000"/>
                <w:sz w:val="16"/>
                <w:szCs w:val="16"/>
              </w:rPr>
              <w:t>n</w:t>
            </w:r>
          </w:p>
        </w:tc>
        <w:tc>
          <w:tcPr>
            <w:tcW w:w="0" w:type="auto"/>
            <w:gridSpan w:val="2"/>
            <w:shd w:val="clear" w:color="auto" w:fill="CCEEFF"/>
            <w:tcMar>
              <w:top w:w="30" w:type="dxa"/>
              <w:left w:w="20" w:type="dxa"/>
              <w:bottom w:w="30" w:type="dxa"/>
              <w:right w:w="0" w:type="dxa"/>
            </w:tcMar>
            <w:vAlign w:val="bottom"/>
            <w:hideMark/>
          </w:tcPr>
          <w:p w14:paraId="1FD86095" w14:textId="77777777" w:rsidR="00000000" w:rsidRDefault="00BA4217">
            <w:pPr>
              <w:jc w:val="right"/>
              <w:rPr>
                <w:rFonts w:eastAsia="Times New Roman"/>
              </w:rPr>
            </w:pPr>
            <w:r>
              <w:rPr>
                <w:rFonts w:eastAsia="Times New Roman"/>
                <w:color w:val="000000"/>
                <w:sz w:val="16"/>
                <w:szCs w:val="16"/>
              </w:rPr>
              <w:t>80,294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4AFE031A"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DC9E78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C3A273" w14:textId="77777777" w:rsidR="00000000" w:rsidRDefault="00BA4217">
            <w:pPr>
              <w:jc w:val="right"/>
              <w:rPr>
                <w:rFonts w:eastAsia="Times New Roman"/>
              </w:rPr>
            </w:pPr>
            <w:r>
              <w:rPr>
                <w:rFonts w:eastAsia="Times New Roman"/>
                <w:color w:val="000000"/>
                <w:sz w:val="16"/>
                <w:szCs w:val="16"/>
              </w:rPr>
              <w:t>82,385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D3BD40C"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B4281A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751E2A" w14:textId="77777777" w:rsidR="00000000" w:rsidRDefault="00BA4217">
            <w:pPr>
              <w:jc w:val="right"/>
              <w:rPr>
                <w:rFonts w:eastAsia="Times New Roman"/>
              </w:rPr>
            </w:pPr>
            <w:r>
              <w:rPr>
                <w:rFonts w:eastAsia="Times New Roman"/>
                <w:color w:val="000000"/>
                <w:sz w:val="16"/>
                <w:szCs w:val="16"/>
              </w:rPr>
              <w:t>162,507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15130F12"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735E8E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34A4B6" w14:textId="77777777" w:rsidR="00000000" w:rsidRDefault="00BA4217">
            <w:pPr>
              <w:jc w:val="right"/>
              <w:rPr>
                <w:rFonts w:eastAsia="Times New Roman"/>
              </w:rPr>
            </w:pPr>
            <w:r>
              <w:rPr>
                <w:rFonts w:eastAsia="Times New Roman"/>
                <w:color w:val="000000"/>
                <w:sz w:val="16"/>
                <w:szCs w:val="16"/>
              </w:rPr>
              <w:t>163,853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209F95D6"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254403AB" w14:textId="77777777" w:rsidR="00000000" w:rsidRDefault="00BA4217">
            <w:pPr>
              <w:rPr>
                <w:rFonts w:eastAsia="Times New Roman"/>
                <w:sz w:val="20"/>
                <w:szCs w:val="20"/>
              </w:rPr>
            </w:pPr>
          </w:p>
        </w:tc>
        <w:tc>
          <w:tcPr>
            <w:tcW w:w="0" w:type="auto"/>
            <w:vAlign w:val="center"/>
            <w:hideMark/>
          </w:tcPr>
          <w:p w14:paraId="3D4D7131" w14:textId="77777777" w:rsidR="00000000" w:rsidRDefault="00BA4217">
            <w:pPr>
              <w:rPr>
                <w:rFonts w:eastAsia="Times New Roman"/>
                <w:sz w:val="20"/>
                <w:szCs w:val="20"/>
              </w:rPr>
            </w:pPr>
          </w:p>
        </w:tc>
        <w:tc>
          <w:tcPr>
            <w:tcW w:w="0" w:type="auto"/>
            <w:vAlign w:val="center"/>
            <w:hideMark/>
          </w:tcPr>
          <w:p w14:paraId="5EFC35DF" w14:textId="77777777" w:rsidR="00000000" w:rsidRDefault="00BA4217">
            <w:pPr>
              <w:rPr>
                <w:rFonts w:eastAsia="Times New Roman"/>
                <w:sz w:val="20"/>
                <w:szCs w:val="20"/>
              </w:rPr>
            </w:pPr>
          </w:p>
        </w:tc>
        <w:tc>
          <w:tcPr>
            <w:tcW w:w="0" w:type="auto"/>
            <w:vAlign w:val="center"/>
            <w:hideMark/>
          </w:tcPr>
          <w:p w14:paraId="0CAB9A62" w14:textId="77777777" w:rsidR="00000000" w:rsidRDefault="00BA4217">
            <w:pPr>
              <w:rPr>
                <w:rFonts w:eastAsia="Times New Roman"/>
                <w:sz w:val="20"/>
                <w:szCs w:val="20"/>
              </w:rPr>
            </w:pPr>
          </w:p>
        </w:tc>
        <w:tc>
          <w:tcPr>
            <w:tcW w:w="0" w:type="auto"/>
            <w:vAlign w:val="center"/>
            <w:hideMark/>
          </w:tcPr>
          <w:p w14:paraId="2E4E6A6F" w14:textId="77777777" w:rsidR="00000000" w:rsidRDefault="00BA4217">
            <w:pPr>
              <w:rPr>
                <w:rFonts w:eastAsia="Times New Roman"/>
                <w:sz w:val="20"/>
                <w:szCs w:val="20"/>
              </w:rPr>
            </w:pPr>
          </w:p>
        </w:tc>
        <w:tc>
          <w:tcPr>
            <w:tcW w:w="0" w:type="auto"/>
            <w:vAlign w:val="center"/>
            <w:hideMark/>
          </w:tcPr>
          <w:p w14:paraId="1155ED15" w14:textId="77777777" w:rsidR="00000000" w:rsidRDefault="00BA4217">
            <w:pPr>
              <w:rPr>
                <w:rFonts w:eastAsia="Times New Roman"/>
                <w:sz w:val="20"/>
                <w:szCs w:val="20"/>
              </w:rPr>
            </w:pPr>
          </w:p>
        </w:tc>
        <w:tc>
          <w:tcPr>
            <w:tcW w:w="0" w:type="auto"/>
            <w:vAlign w:val="center"/>
            <w:hideMark/>
          </w:tcPr>
          <w:p w14:paraId="2875006B" w14:textId="77777777" w:rsidR="00000000" w:rsidRDefault="00BA4217">
            <w:pPr>
              <w:rPr>
                <w:rFonts w:eastAsia="Times New Roman"/>
                <w:sz w:val="20"/>
                <w:szCs w:val="20"/>
              </w:rPr>
            </w:pPr>
          </w:p>
        </w:tc>
        <w:tc>
          <w:tcPr>
            <w:tcW w:w="0" w:type="auto"/>
            <w:vAlign w:val="center"/>
            <w:hideMark/>
          </w:tcPr>
          <w:p w14:paraId="2B9DCEC8" w14:textId="77777777" w:rsidR="00000000" w:rsidRDefault="00BA4217">
            <w:pPr>
              <w:rPr>
                <w:rFonts w:eastAsia="Times New Roman"/>
                <w:sz w:val="20"/>
                <w:szCs w:val="20"/>
              </w:rPr>
            </w:pPr>
          </w:p>
        </w:tc>
        <w:tc>
          <w:tcPr>
            <w:tcW w:w="0" w:type="auto"/>
            <w:vAlign w:val="center"/>
            <w:hideMark/>
          </w:tcPr>
          <w:p w14:paraId="60129430" w14:textId="77777777" w:rsidR="00000000" w:rsidRDefault="00BA4217">
            <w:pPr>
              <w:rPr>
                <w:rFonts w:eastAsia="Times New Roman"/>
                <w:sz w:val="20"/>
                <w:szCs w:val="20"/>
              </w:rPr>
            </w:pPr>
          </w:p>
        </w:tc>
        <w:tc>
          <w:tcPr>
            <w:tcW w:w="0" w:type="auto"/>
            <w:vAlign w:val="center"/>
            <w:hideMark/>
          </w:tcPr>
          <w:p w14:paraId="43CBE4DB" w14:textId="77777777" w:rsidR="00000000" w:rsidRDefault="00BA4217">
            <w:pPr>
              <w:rPr>
                <w:rFonts w:eastAsia="Times New Roman"/>
                <w:sz w:val="20"/>
                <w:szCs w:val="20"/>
              </w:rPr>
            </w:pPr>
          </w:p>
        </w:tc>
        <w:tc>
          <w:tcPr>
            <w:tcW w:w="0" w:type="auto"/>
            <w:vAlign w:val="center"/>
            <w:hideMark/>
          </w:tcPr>
          <w:p w14:paraId="00178339" w14:textId="77777777" w:rsidR="00000000" w:rsidRDefault="00BA4217">
            <w:pPr>
              <w:rPr>
                <w:rFonts w:eastAsia="Times New Roman"/>
                <w:sz w:val="20"/>
                <w:szCs w:val="20"/>
              </w:rPr>
            </w:pPr>
          </w:p>
        </w:tc>
        <w:tc>
          <w:tcPr>
            <w:tcW w:w="0" w:type="auto"/>
            <w:vAlign w:val="center"/>
            <w:hideMark/>
          </w:tcPr>
          <w:p w14:paraId="2111D722" w14:textId="77777777" w:rsidR="00000000" w:rsidRDefault="00BA4217">
            <w:pPr>
              <w:rPr>
                <w:rFonts w:eastAsia="Times New Roman"/>
                <w:sz w:val="20"/>
                <w:szCs w:val="20"/>
              </w:rPr>
            </w:pPr>
          </w:p>
        </w:tc>
      </w:tr>
      <w:tr w:rsidR="00000000" w14:paraId="6FB858B5" w14:textId="77777777">
        <w:trPr>
          <w:divId w:val="2017267545"/>
          <w:jc w:val="center"/>
        </w:trPr>
        <w:tc>
          <w:tcPr>
            <w:tcW w:w="0" w:type="auto"/>
            <w:gridSpan w:val="3"/>
            <w:shd w:val="clear" w:color="auto" w:fill="FFFFFF"/>
            <w:tcMar>
              <w:top w:w="15" w:type="dxa"/>
              <w:left w:w="20" w:type="dxa"/>
              <w:bottom w:w="15" w:type="dxa"/>
              <w:right w:w="20" w:type="dxa"/>
            </w:tcMar>
            <w:vAlign w:val="bottom"/>
            <w:hideMark/>
          </w:tcPr>
          <w:p w14:paraId="23707093"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9B6B41" w14:textId="77777777" w:rsidR="00000000" w:rsidRDefault="00BA4217">
            <w:pPr>
              <w:jc w:val="right"/>
              <w:rPr>
                <w:rFonts w:eastAsia="Times New Roman"/>
              </w:rPr>
            </w:pPr>
            <w:r>
              <w:rPr>
                <w:rFonts w:eastAsia="Times New Roman"/>
                <w:color w:val="000000"/>
                <w:sz w:val="16"/>
                <w:szCs w:val="16"/>
              </w:rPr>
              <w:t>168,764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46E6AC4"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1B02A5FD"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A6AB02" w14:textId="77777777" w:rsidR="00000000" w:rsidRDefault="00BA4217">
            <w:pPr>
              <w:jc w:val="right"/>
              <w:rPr>
                <w:rFonts w:eastAsia="Times New Roman"/>
              </w:rPr>
            </w:pPr>
            <w:r>
              <w:rPr>
                <w:rFonts w:eastAsia="Times New Roman"/>
                <w:color w:val="000000"/>
                <w:sz w:val="16"/>
                <w:szCs w:val="16"/>
              </w:rPr>
              <w:t>174,435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7FB4C3C"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EA871D7"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2408FD" w14:textId="77777777" w:rsidR="00000000" w:rsidRDefault="00BA4217">
            <w:pPr>
              <w:jc w:val="right"/>
              <w:rPr>
                <w:rFonts w:eastAsia="Times New Roman"/>
              </w:rPr>
            </w:pPr>
            <w:r>
              <w:rPr>
                <w:rFonts w:eastAsia="Times New Roman"/>
                <w:color w:val="000000"/>
                <w:sz w:val="16"/>
                <w:szCs w:val="16"/>
              </w:rPr>
              <w:t>352,172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479C17A"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E0050FE"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2FFAC9" w14:textId="77777777" w:rsidR="00000000" w:rsidRDefault="00BA4217">
            <w:pPr>
              <w:jc w:val="right"/>
              <w:rPr>
                <w:rFonts w:eastAsia="Times New Roman"/>
              </w:rPr>
            </w:pPr>
            <w:r>
              <w:rPr>
                <w:rFonts w:eastAsia="Times New Roman"/>
                <w:color w:val="000000"/>
                <w:sz w:val="16"/>
                <w:szCs w:val="16"/>
              </w:rPr>
              <w:t>358,987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4B4DB0B"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69440FA8" w14:textId="77777777" w:rsidR="00000000" w:rsidRDefault="00BA4217">
            <w:pPr>
              <w:rPr>
                <w:rFonts w:eastAsia="Times New Roman"/>
                <w:sz w:val="20"/>
                <w:szCs w:val="20"/>
              </w:rPr>
            </w:pPr>
          </w:p>
        </w:tc>
        <w:tc>
          <w:tcPr>
            <w:tcW w:w="0" w:type="auto"/>
            <w:vAlign w:val="center"/>
            <w:hideMark/>
          </w:tcPr>
          <w:p w14:paraId="731997FD" w14:textId="77777777" w:rsidR="00000000" w:rsidRDefault="00BA4217">
            <w:pPr>
              <w:rPr>
                <w:rFonts w:eastAsia="Times New Roman"/>
                <w:sz w:val="20"/>
                <w:szCs w:val="20"/>
              </w:rPr>
            </w:pPr>
          </w:p>
        </w:tc>
        <w:tc>
          <w:tcPr>
            <w:tcW w:w="0" w:type="auto"/>
            <w:vAlign w:val="center"/>
            <w:hideMark/>
          </w:tcPr>
          <w:p w14:paraId="37E8BDB2" w14:textId="77777777" w:rsidR="00000000" w:rsidRDefault="00BA4217">
            <w:pPr>
              <w:rPr>
                <w:rFonts w:eastAsia="Times New Roman"/>
                <w:sz w:val="20"/>
                <w:szCs w:val="20"/>
              </w:rPr>
            </w:pPr>
          </w:p>
        </w:tc>
        <w:tc>
          <w:tcPr>
            <w:tcW w:w="0" w:type="auto"/>
            <w:vAlign w:val="center"/>
            <w:hideMark/>
          </w:tcPr>
          <w:p w14:paraId="76C22802" w14:textId="77777777" w:rsidR="00000000" w:rsidRDefault="00BA4217">
            <w:pPr>
              <w:rPr>
                <w:rFonts w:eastAsia="Times New Roman"/>
                <w:sz w:val="20"/>
                <w:szCs w:val="20"/>
              </w:rPr>
            </w:pPr>
          </w:p>
        </w:tc>
        <w:tc>
          <w:tcPr>
            <w:tcW w:w="0" w:type="auto"/>
            <w:vAlign w:val="center"/>
            <w:hideMark/>
          </w:tcPr>
          <w:p w14:paraId="1185C679" w14:textId="77777777" w:rsidR="00000000" w:rsidRDefault="00BA4217">
            <w:pPr>
              <w:rPr>
                <w:rFonts w:eastAsia="Times New Roman"/>
                <w:sz w:val="20"/>
                <w:szCs w:val="20"/>
              </w:rPr>
            </w:pPr>
          </w:p>
        </w:tc>
        <w:tc>
          <w:tcPr>
            <w:tcW w:w="0" w:type="auto"/>
            <w:vAlign w:val="center"/>
            <w:hideMark/>
          </w:tcPr>
          <w:p w14:paraId="541BB93E" w14:textId="77777777" w:rsidR="00000000" w:rsidRDefault="00BA4217">
            <w:pPr>
              <w:rPr>
                <w:rFonts w:eastAsia="Times New Roman"/>
                <w:sz w:val="20"/>
                <w:szCs w:val="20"/>
              </w:rPr>
            </w:pPr>
          </w:p>
        </w:tc>
        <w:tc>
          <w:tcPr>
            <w:tcW w:w="0" w:type="auto"/>
            <w:vAlign w:val="center"/>
            <w:hideMark/>
          </w:tcPr>
          <w:p w14:paraId="469E5C96" w14:textId="77777777" w:rsidR="00000000" w:rsidRDefault="00BA4217">
            <w:pPr>
              <w:rPr>
                <w:rFonts w:eastAsia="Times New Roman"/>
                <w:sz w:val="20"/>
                <w:szCs w:val="20"/>
              </w:rPr>
            </w:pPr>
          </w:p>
        </w:tc>
        <w:tc>
          <w:tcPr>
            <w:tcW w:w="0" w:type="auto"/>
            <w:vAlign w:val="center"/>
            <w:hideMark/>
          </w:tcPr>
          <w:p w14:paraId="4452B0E5" w14:textId="77777777" w:rsidR="00000000" w:rsidRDefault="00BA4217">
            <w:pPr>
              <w:rPr>
                <w:rFonts w:eastAsia="Times New Roman"/>
                <w:sz w:val="20"/>
                <w:szCs w:val="20"/>
              </w:rPr>
            </w:pPr>
          </w:p>
        </w:tc>
        <w:tc>
          <w:tcPr>
            <w:tcW w:w="0" w:type="auto"/>
            <w:vAlign w:val="center"/>
            <w:hideMark/>
          </w:tcPr>
          <w:p w14:paraId="33592931" w14:textId="77777777" w:rsidR="00000000" w:rsidRDefault="00BA4217">
            <w:pPr>
              <w:rPr>
                <w:rFonts w:eastAsia="Times New Roman"/>
                <w:sz w:val="20"/>
                <w:szCs w:val="20"/>
              </w:rPr>
            </w:pPr>
          </w:p>
        </w:tc>
        <w:tc>
          <w:tcPr>
            <w:tcW w:w="0" w:type="auto"/>
            <w:vAlign w:val="center"/>
            <w:hideMark/>
          </w:tcPr>
          <w:p w14:paraId="7E8E1B22" w14:textId="77777777" w:rsidR="00000000" w:rsidRDefault="00BA4217">
            <w:pPr>
              <w:rPr>
                <w:rFonts w:eastAsia="Times New Roman"/>
                <w:sz w:val="20"/>
                <w:szCs w:val="20"/>
              </w:rPr>
            </w:pPr>
          </w:p>
        </w:tc>
        <w:tc>
          <w:tcPr>
            <w:tcW w:w="0" w:type="auto"/>
            <w:vAlign w:val="center"/>
            <w:hideMark/>
          </w:tcPr>
          <w:p w14:paraId="2CB3DB7E" w14:textId="77777777" w:rsidR="00000000" w:rsidRDefault="00BA4217">
            <w:pPr>
              <w:rPr>
                <w:rFonts w:eastAsia="Times New Roman"/>
                <w:sz w:val="20"/>
                <w:szCs w:val="20"/>
              </w:rPr>
            </w:pPr>
          </w:p>
        </w:tc>
        <w:tc>
          <w:tcPr>
            <w:tcW w:w="0" w:type="auto"/>
            <w:vAlign w:val="center"/>
            <w:hideMark/>
          </w:tcPr>
          <w:p w14:paraId="0AF8393C" w14:textId="77777777" w:rsidR="00000000" w:rsidRDefault="00BA4217">
            <w:pPr>
              <w:rPr>
                <w:rFonts w:eastAsia="Times New Roman"/>
                <w:sz w:val="20"/>
                <w:szCs w:val="20"/>
              </w:rPr>
            </w:pPr>
          </w:p>
        </w:tc>
      </w:tr>
      <w:tr w:rsidR="00000000" w14:paraId="4DF76A00" w14:textId="77777777">
        <w:trPr>
          <w:divId w:val="2017267545"/>
          <w:jc w:val="center"/>
        </w:trPr>
        <w:tc>
          <w:tcPr>
            <w:tcW w:w="0" w:type="auto"/>
            <w:gridSpan w:val="3"/>
            <w:shd w:val="clear" w:color="auto" w:fill="CCEEFF"/>
            <w:tcMar>
              <w:top w:w="30" w:type="dxa"/>
              <w:left w:w="135" w:type="dxa"/>
              <w:bottom w:w="30" w:type="dxa"/>
              <w:right w:w="20" w:type="dxa"/>
            </w:tcMar>
            <w:vAlign w:val="bottom"/>
            <w:hideMark/>
          </w:tcPr>
          <w:p w14:paraId="0E301483" w14:textId="77777777" w:rsidR="00000000" w:rsidRDefault="00BA4217">
            <w:pPr>
              <w:rPr>
                <w:rFonts w:eastAsia="Times New Roman"/>
              </w:rPr>
            </w:pPr>
            <w:r>
              <w:rPr>
                <w:rFonts w:eastAsia="Times New Roman"/>
                <w:color w:val="000000"/>
                <w:sz w:val="16"/>
                <w:szCs w:val="16"/>
              </w:rPr>
              <w:t>Interest (income) expense</w:t>
            </w:r>
            <w:r>
              <w:rPr>
                <w:rFonts w:eastAsia="Times New Roman"/>
                <w:color w:val="000000"/>
                <w:sz w:val="16"/>
                <w:szCs w:val="16"/>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658FA9B3" w14:textId="77777777" w:rsidR="00000000" w:rsidRDefault="00BA4217">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536E1623" w14:textId="77777777" w:rsidR="00000000" w:rsidRDefault="00BA4217">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41541BF3"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2C10DF2" w14:textId="77777777" w:rsidR="00000000" w:rsidRDefault="00BA4217">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340E07E"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AF12AF8" w14:textId="77777777" w:rsidR="00000000" w:rsidRDefault="00BA421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10A6D33" w14:textId="77777777" w:rsidR="00000000" w:rsidRDefault="00BA4217">
            <w:pPr>
              <w:rPr>
                <w:rFonts w:eastAsia="Times New Roman"/>
              </w:rPr>
            </w:pPr>
            <w:r>
              <w:rPr>
                <w:rFonts w:eastAsia="Times New Roman"/>
                <w:color w:val="000000"/>
                <w:sz w:val="16"/>
                <w:szCs w:val="16"/>
              </w:rPr>
              <w:t> </w:t>
            </w:r>
          </w:p>
        </w:tc>
        <w:tc>
          <w:tcPr>
            <w:tcW w:w="0" w:type="auto"/>
            <w:vAlign w:val="center"/>
            <w:hideMark/>
          </w:tcPr>
          <w:p w14:paraId="580BEFCE" w14:textId="77777777" w:rsidR="00000000" w:rsidRDefault="00BA4217">
            <w:pPr>
              <w:rPr>
                <w:rFonts w:eastAsia="Times New Roman"/>
                <w:sz w:val="20"/>
                <w:szCs w:val="20"/>
              </w:rPr>
            </w:pPr>
          </w:p>
        </w:tc>
        <w:tc>
          <w:tcPr>
            <w:tcW w:w="0" w:type="auto"/>
            <w:vAlign w:val="center"/>
            <w:hideMark/>
          </w:tcPr>
          <w:p w14:paraId="5CFB871A" w14:textId="77777777" w:rsidR="00000000" w:rsidRDefault="00BA4217">
            <w:pPr>
              <w:rPr>
                <w:rFonts w:eastAsia="Times New Roman"/>
                <w:sz w:val="20"/>
                <w:szCs w:val="20"/>
              </w:rPr>
            </w:pPr>
          </w:p>
        </w:tc>
        <w:tc>
          <w:tcPr>
            <w:tcW w:w="0" w:type="auto"/>
            <w:vAlign w:val="center"/>
            <w:hideMark/>
          </w:tcPr>
          <w:p w14:paraId="387AE569" w14:textId="77777777" w:rsidR="00000000" w:rsidRDefault="00BA4217">
            <w:pPr>
              <w:rPr>
                <w:rFonts w:eastAsia="Times New Roman"/>
                <w:sz w:val="20"/>
                <w:szCs w:val="20"/>
              </w:rPr>
            </w:pPr>
          </w:p>
        </w:tc>
        <w:tc>
          <w:tcPr>
            <w:tcW w:w="0" w:type="auto"/>
            <w:vAlign w:val="center"/>
            <w:hideMark/>
          </w:tcPr>
          <w:p w14:paraId="5DBFB560" w14:textId="77777777" w:rsidR="00000000" w:rsidRDefault="00BA4217">
            <w:pPr>
              <w:rPr>
                <w:rFonts w:eastAsia="Times New Roman"/>
                <w:sz w:val="20"/>
                <w:szCs w:val="20"/>
              </w:rPr>
            </w:pPr>
          </w:p>
        </w:tc>
        <w:tc>
          <w:tcPr>
            <w:tcW w:w="0" w:type="auto"/>
            <w:vAlign w:val="center"/>
            <w:hideMark/>
          </w:tcPr>
          <w:p w14:paraId="1E9E019D" w14:textId="77777777" w:rsidR="00000000" w:rsidRDefault="00BA4217">
            <w:pPr>
              <w:rPr>
                <w:rFonts w:eastAsia="Times New Roman"/>
                <w:sz w:val="20"/>
                <w:szCs w:val="20"/>
              </w:rPr>
            </w:pPr>
          </w:p>
        </w:tc>
        <w:tc>
          <w:tcPr>
            <w:tcW w:w="0" w:type="auto"/>
            <w:vAlign w:val="center"/>
            <w:hideMark/>
          </w:tcPr>
          <w:p w14:paraId="2EB0A06E" w14:textId="77777777" w:rsidR="00000000" w:rsidRDefault="00BA4217">
            <w:pPr>
              <w:rPr>
                <w:rFonts w:eastAsia="Times New Roman"/>
                <w:sz w:val="20"/>
                <w:szCs w:val="20"/>
              </w:rPr>
            </w:pPr>
          </w:p>
        </w:tc>
        <w:tc>
          <w:tcPr>
            <w:tcW w:w="0" w:type="auto"/>
            <w:vAlign w:val="center"/>
            <w:hideMark/>
          </w:tcPr>
          <w:p w14:paraId="49075EDF" w14:textId="77777777" w:rsidR="00000000" w:rsidRDefault="00BA4217">
            <w:pPr>
              <w:rPr>
                <w:rFonts w:eastAsia="Times New Roman"/>
                <w:sz w:val="20"/>
                <w:szCs w:val="20"/>
              </w:rPr>
            </w:pPr>
          </w:p>
        </w:tc>
        <w:tc>
          <w:tcPr>
            <w:tcW w:w="0" w:type="auto"/>
            <w:vAlign w:val="center"/>
            <w:hideMark/>
          </w:tcPr>
          <w:p w14:paraId="3ACF72B8" w14:textId="77777777" w:rsidR="00000000" w:rsidRDefault="00BA4217">
            <w:pPr>
              <w:rPr>
                <w:rFonts w:eastAsia="Times New Roman"/>
                <w:sz w:val="20"/>
                <w:szCs w:val="20"/>
              </w:rPr>
            </w:pPr>
          </w:p>
        </w:tc>
        <w:tc>
          <w:tcPr>
            <w:tcW w:w="0" w:type="auto"/>
            <w:vAlign w:val="center"/>
            <w:hideMark/>
          </w:tcPr>
          <w:p w14:paraId="4370D14A" w14:textId="77777777" w:rsidR="00000000" w:rsidRDefault="00BA4217">
            <w:pPr>
              <w:rPr>
                <w:rFonts w:eastAsia="Times New Roman"/>
                <w:sz w:val="20"/>
                <w:szCs w:val="20"/>
              </w:rPr>
            </w:pPr>
          </w:p>
        </w:tc>
        <w:tc>
          <w:tcPr>
            <w:tcW w:w="0" w:type="auto"/>
            <w:vAlign w:val="center"/>
            <w:hideMark/>
          </w:tcPr>
          <w:p w14:paraId="5A19D28E" w14:textId="77777777" w:rsidR="00000000" w:rsidRDefault="00BA4217">
            <w:pPr>
              <w:rPr>
                <w:rFonts w:eastAsia="Times New Roman"/>
                <w:sz w:val="20"/>
                <w:szCs w:val="20"/>
              </w:rPr>
            </w:pPr>
          </w:p>
        </w:tc>
        <w:tc>
          <w:tcPr>
            <w:tcW w:w="0" w:type="auto"/>
            <w:vAlign w:val="center"/>
            <w:hideMark/>
          </w:tcPr>
          <w:p w14:paraId="2BAF8726" w14:textId="77777777" w:rsidR="00000000" w:rsidRDefault="00BA4217">
            <w:pPr>
              <w:rPr>
                <w:rFonts w:eastAsia="Times New Roman"/>
                <w:sz w:val="20"/>
                <w:szCs w:val="20"/>
              </w:rPr>
            </w:pPr>
          </w:p>
        </w:tc>
        <w:tc>
          <w:tcPr>
            <w:tcW w:w="0" w:type="auto"/>
            <w:vAlign w:val="center"/>
            <w:hideMark/>
          </w:tcPr>
          <w:p w14:paraId="07E0966C" w14:textId="77777777" w:rsidR="00000000" w:rsidRDefault="00BA4217">
            <w:pPr>
              <w:rPr>
                <w:rFonts w:eastAsia="Times New Roman"/>
                <w:sz w:val="20"/>
                <w:szCs w:val="20"/>
              </w:rPr>
            </w:pPr>
          </w:p>
        </w:tc>
      </w:tr>
      <w:tr w:rsidR="00000000" w14:paraId="0A2A5D2B" w14:textId="77777777">
        <w:trPr>
          <w:divId w:val="2017267545"/>
          <w:jc w:val="center"/>
        </w:trPr>
        <w:tc>
          <w:tcPr>
            <w:tcW w:w="0" w:type="auto"/>
            <w:gridSpan w:val="3"/>
            <w:shd w:val="clear" w:color="auto" w:fill="FFFFFF"/>
            <w:tcMar>
              <w:top w:w="30" w:type="dxa"/>
              <w:left w:w="360" w:type="dxa"/>
              <w:bottom w:w="30" w:type="dxa"/>
              <w:right w:w="20" w:type="dxa"/>
            </w:tcMar>
            <w:vAlign w:val="bottom"/>
            <w:hideMark/>
          </w:tcPr>
          <w:p w14:paraId="27AA67C1" w14:textId="77777777" w:rsidR="00000000" w:rsidRDefault="00BA4217">
            <w:pPr>
              <w:rPr>
                <w:rFonts w:eastAsia="Times New Roman"/>
              </w:rPr>
            </w:pPr>
            <w:r>
              <w:rPr>
                <w:rFonts w:eastAsia="Times New Roman"/>
                <w:color w:val="000000"/>
                <w:sz w:val="16"/>
                <w:szCs w:val="16"/>
              </w:rPr>
              <w:t>Related partie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14:paraId="4F5B2437" w14:textId="77777777" w:rsidR="00000000" w:rsidRDefault="00BA4217">
            <w:pPr>
              <w:jc w:val="right"/>
              <w:rPr>
                <w:rFonts w:eastAsia="Times New Roman"/>
              </w:rPr>
            </w:pPr>
            <w:r>
              <w:rPr>
                <w:rFonts w:eastAsia="Times New Roman"/>
                <w:color w:val="000000"/>
                <w:sz w:val="16"/>
                <w:szCs w:val="16"/>
              </w:rPr>
              <w:t>(32,807</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7689284B"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6DBCF0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A28DF9" w14:textId="77777777" w:rsidR="00000000" w:rsidRDefault="00BA4217">
            <w:pPr>
              <w:jc w:val="right"/>
              <w:rPr>
                <w:rFonts w:eastAsia="Times New Roman"/>
              </w:rPr>
            </w:pPr>
            <w:r>
              <w:rPr>
                <w:rFonts w:eastAsia="Times New Roman"/>
                <w:color w:val="000000"/>
                <w:sz w:val="16"/>
                <w:szCs w:val="16"/>
              </w:rPr>
              <w:t>(13,243</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2C2D4D0B"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0F172B0"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C9C605" w14:textId="77777777" w:rsidR="00000000" w:rsidRDefault="00BA4217">
            <w:pPr>
              <w:jc w:val="right"/>
              <w:rPr>
                <w:rFonts w:eastAsia="Times New Roman"/>
              </w:rPr>
            </w:pPr>
            <w:r>
              <w:rPr>
                <w:rFonts w:eastAsia="Times New Roman"/>
                <w:color w:val="000000"/>
                <w:sz w:val="16"/>
                <w:szCs w:val="16"/>
              </w:rPr>
              <w:t>(77,050</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3CBE7FDD"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33C172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511326" w14:textId="77777777" w:rsidR="00000000" w:rsidRDefault="00BA4217">
            <w:pPr>
              <w:jc w:val="right"/>
              <w:rPr>
                <w:rFonts w:eastAsia="Times New Roman"/>
              </w:rPr>
            </w:pPr>
            <w:r>
              <w:rPr>
                <w:rFonts w:eastAsia="Times New Roman"/>
                <w:color w:val="000000"/>
                <w:sz w:val="16"/>
                <w:szCs w:val="16"/>
              </w:rPr>
              <w:t>(23,690</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38588CDF"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3821085A" w14:textId="77777777" w:rsidR="00000000" w:rsidRDefault="00BA4217">
            <w:pPr>
              <w:rPr>
                <w:rFonts w:eastAsia="Times New Roman"/>
                <w:sz w:val="20"/>
                <w:szCs w:val="20"/>
              </w:rPr>
            </w:pPr>
          </w:p>
        </w:tc>
        <w:tc>
          <w:tcPr>
            <w:tcW w:w="0" w:type="auto"/>
            <w:vAlign w:val="center"/>
            <w:hideMark/>
          </w:tcPr>
          <w:p w14:paraId="664A2728" w14:textId="77777777" w:rsidR="00000000" w:rsidRDefault="00BA4217">
            <w:pPr>
              <w:rPr>
                <w:rFonts w:eastAsia="Times New Roman"/>
                <w:sz w:val="20"/>
                <w:szCs w:val="20"/>
              </w:rPr>
            </w:pPr>
          </w:p>
        </w:tc>
        <w:tc>
          <w:tcPr>
            <w:tcW w:w="0" w:type="auto"/>
            <w:vAlign w:val="center"/>
            <w:hideMark/>
          </w:tcPr>
          <w:p w14:paraId="45CD07CA" w14:textId="77777777" w:rsidR="00000000" w:rsidRDefault="00BA4217">
            <w:pPr>
              <w:rPr>
                <w:rFonts w:eastAsia="Times New Roman"/>
                <w:sz w:val="20"/>
                <w:szCs w:val="20"/>
              </w:rPr>
            </w:pPr>
          </w:p>
        </w:tc>
        <w:tc>
          <w:tcPr>
            <w:tcW w:w="0" w:type="auto"/>
            <w:vAlign w:val="center"/>
            <w:hideMark/>
          </w:tcPr>
          <w:p w14:paraId="65B0BD8D" w14:textId="77777777" w:rsidR="00000000" w:rsidRDefault="00BA4217">
            <w:pPr>
              <w:rPr>
                <w:rFonts w:eastAsia="Times New Roman"/>
                <w:sz w:val="20"/>
                <w:szCs w:val="20"/>
              </w:rPr>
            </w:pPr>
          </w:p>
        </w:tc>
        <w:tc>
          <w:tcPr>
            <w:tcW w:w="0" w:type="auto"/>
            <w:vAlign w:val="center"/>
            <w:hideMark/>
          </w:tcPr>
          <w:p w14:paraId="4864BD03" w14:textId="77777777" w:rsidR="00000000" w:rsidRDefault="00BA4217">
            <w:pPr>
              <w:rPr>
                <w:rFonts w:eastAsia="Times New Roman"/>
                <w:sz w:val="20"/>
                <w:szCs w:val="20"/>
              </w:rPr>
            </w:pPr>
          </w:p>
        </w:tc>
        <w:tc>
          <w:tcPr>
            <w:tcW w:w="0" w:type="auto"/>
            <w:vAlign w:val="center"/>
            <w:hideMark/>
          </w:tcPr>
          <w:p w14:paraId="5BB4006B" w14:textId="77777777" w:rsidR="00000000" w:rsidRDefault="00BA4217">
            <w:pPr>
              <w:rPr>
                <w:rFonts w:eastAsia="Times New Roman"/>
                <w:sz w:val="20"/>
                <w:szCs w:val="20"/>
              </w:rPr>
            </w:pPr>
          </w:p>
        </w:tc>
        <w:tc>
          <w:tcPr>
            <w:tcW w:w="0" w:type="auto"/>
            <w:vAlign w:val="center"/>
            <w:hideMark/>
          </w:tcPr>
          <w:p w14:paraId="2380EB07" w14:textId="77777777" w:rsidR="00000000" w:rsidRDefault="00BA4217">
            <w:pPr>
              <w:rPr>
                <w:rFonts w:eastAsia="Times New Roman"/>
                <w:sz w:val="20"/>
                <w:szCs w:val="20"/>
              </w:rPr>
            </w:pPr>
          </w:p>
        </w:tc>
        <w:tc>
          <w:tcPr>
            <w:tcW w:w="0" w:type="auto"/>
            <w:vAlign w:val="center"/>
            <w:hideMark/>
          </w:tcPr>
          <w:p w14:paraId="23C54370" w14:textId="77777777" w:rsidR="00000000" w:rsidRDefault="00BA4217">
            <w:pPr>
              <w:rPr>
                <w:rFonts w:eastAsia="Times New Roman"/>
                <w:sz w:val="20"/>
                <w:szCs w:val="20"/>
              </w:rPr>
            </w:pPr>
          </w:p>
        </w:tc>
        <w:tc>
          <w:tcPr>
            <w:tcW w:w="0" w:type="auto"/>
            <w:vAlign w:val="center"/>
            <w:hideMark/>
          </w:tcPr>
          <w:p w14:paraId="61B8D5A2" w14:textId="77777777" w:rsidR="00000000" w:rsidRDefault="00BA4217">
            <w:pPr>
              <w:rPr>
                <w:rFonts w:eastAsia="Times New Roman"/>
                <w:sz w:val="20"/>
                <w:szCs w:val="20"/>
              </w:rPr>
            </w:pPr>
          </w:p>
        </w:tc>
        <w:tc>
          <w:tcPr>
            <w:tcW w:w="0" w:type="auto"/>
            <w:vAlign w:val="center"/>
            <w:hideMark/>
          </w:tcPr>
          <w:p w14:paraId="0AE89FAA" w14:textId="77777777" w:rsidR="00000000" w:rsidRDefault="00BA4217">
            <w:pPr>
              <w:rPr>
                <w:rFonts w:eastAsia="Times New Roman"/>
                <w:sz w:val="20"/>
                <w:szCs w:val="20"/>
              </w:rPr>
            </w:pPr>
          </w:p>
        </w:tc>
        <w:tc>
          <w:tcPr>
            <w:tcW w:w="0" w:type="auto"/>
            <w:vAlign w:val="center"/>
            <w:hideMark/>
          </w:tcPr>
          <w:p w14:paraId="1942013F" w14:textId="77777777" w:rsidR="00000000" w:rsidRDefault="00BA4217">
            <w:pPr>
              <w:rPr>
                <w:rFonts w:eastAsia="Times New Roman"/>
                <w:sz w:val="20"/>
                <w:szCs w:val="20"/>
              </w:rPr>
            </w:pPr>
          </w:p>
        </w:tc>
        <w:tc>
          <w:tcPr>
            <w:tcW w:w="0" w:type="auto"/>
            <w:vAlign w:val="center"/>
            <w:hideMark/>
          </w:tcPr>
          <w:p w14:paraId="1436821D" w14:textId="77777777" w:rsidR="00000000" w:rsidRDefault="00BA4217">
            <w:pPr>
              <w:rPr>
                <w:rFonts w:eastAsia="Times New Roman"/>
                <w:sz w:val="20"/>
                <w:szCs w:val="20"/>
              </w:rPr>
            </w:pPr>
          </w:p>
        </w:tc>
      </w:tr>
      <w:tr w:rsidR="00000000" w14:paraId="1BE0FBCF" w14:textId="77777777">
        <w:trPr>
          <w:divId w:val="2017267545"/>
          <w:jc w:val="center"/>
        </w:trPr>
        <w:tc>
          <w:tcPr>
            <w:tcW w:w="0" w:type="auto"/>
            <w:gridSpan w:val="3"/>
            <w:shd w:val="clear" w:color="auto" w:fill="CCEEFF"/>
            <w:tcMar>
              <w:top w:w="30" w:type="dxa"/>
              <w:left w:w="360" w:type="dxa"/>
              <w:bottom w:w="30" w:type="dxa"/>
              <w:right w:w="20" w:type="dxa"/>
            </w:tcMar>
            <w:vAlign w:val="bottom"/>
            <w:hideMark/>
          </w:tcPr>
          <w:p w14:paraId="1644EACE" w14:textId="77777777" w:rsidR="00000000" w:rsidRDefault="00BA4217">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2"/>
            <w:shd w:val="clear" w:color="auto" w:fill="CCEEFF"/>
            <w:tcMar>
              <w:top w:w="30" w:type="dxa"/>
              <w:left w:w="20" w:type="dxa"/>
              <w:bottom w:w="30" w:type="dxa"/>
              <w:right w:w="0" w:type="dxa"/>
            </w:tcMar>
            <w:vAlign w:val="bottom"/>
            <w:hideMark/>
          </w:tcPr>
          <w:p w14:paraId="6CF08C71" w14:textId="77777777" w:rsidR="00000000" w:rsidRDefault="00BA4217">
            <w:pPr>
              <w:jc w:val="right"/>
              <w:rPr>
                <w:rFonts w:eastAsia="Times New Roman"/>
              </w:rPr>
            </w:pPr>
            <w:r>
              <w:rPr>
                <w:rFonts w:eastAsia="Times New Roman"/>
                <w:color w:val="000000"/>
                <w:sz w:val="16"/>
                <w:szCs w:val="16"/>
              </w:rPr>
              <w:t>52,841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348C050"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906A13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649BBF" w14:textId="77777777" w:rsidR="00000000" w:rsidRDefault="00BA4217">
            <w:pPr>
              <w:jc w:val="right"/>
              <w:rPr>
                <w:rFonts w:eastAsia="Times New Roman"/>
              </w:rPr>
            </w:pPr>
            <w:r>
              <w:rPr>
                <w:rFonts w:eastAsia="Times New Roman"/>
                <w:color w:val="000000"/>
                <w:sz w:val="16"/>
                <w:szCs w:val="16"/>
              </w:rPr>
              <w:t>50,352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44B7A828"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4BAE21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808B36" w14:textId="77777777" w:rsidR="00000000" w:rsidRDefault="00BA4217">
            <w:pPr>
              <w:jc w:val="right"/>
              <w:rPr>
                <w:rFonts w:eastAsia="Times New Roman"/>
              </w:rPr>
            </w:pPr>
            <w:r>
              <w:rPr>
                <w:rFonts w:eastAsia="Times New Roman"/>
                <w:color w:val="000000"/>
                <w:sz w:val="16"/>
                <w:szCs w:val="16"/>
              </w:rPr>
              <w:t>105,158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E695DF2"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B460A1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FF0ED2" w14:textId="77777777" w:rsidR="00000000" w:rsidRDefault="00BA4217">
            <w:pPr>
              <w:jc w:val="right"/>
              <w:rPr>
                <w:rFonts w:eastAsia="Times New Roman"/>
              </w:rPr>
            </w:pPr>
            <w:r>
              <w:rPr>
                <w:rFonts w:eastAsia="Times New Roman"/>
                <w:color w:val="000000"/>
                <w:sz w:val="16"/>
                <w:szCs w:val="16"/>
              </w:rPr>
              <w:t>99,156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2BE853AD"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0ADECEF8" w14:textId="77777777" w:rsidR="00000000" w:rsidRDefault="00BA4217">
            <w:pPr>
              <w:rPr>
                <w:rFonts w:eastAsia="Times New Roman"/>
                <w:sz w:val="20"/>
                <w:szCs w:val="20"/>
              </w:rPr>
            </w:pPr>
          </w:p>
        </w:tc>
        <w:tc>
          <w:tcPr>
            <w:tcW w:w="0" w:type="auto"/>
            <w:vAlign w:val="center"/>
            <w:hideMark/>
          </w:tcPr>
          <w:p w14:paraId="20B6BFA3" w14:textId="77777777" w:rsidR="00000000" w:rsidRDefault="00BA4217">
            <w:pPr>
              <w:rPr>
                <w:rFonts w:eastAsia="Times New Roman"/>
                <w:sz w:val="20"/>
                <w:szCs w:val="20"/>
              </w:rPr>
            </w:pPr>
          </w:p>
        </w:tc>
        <w:tc>
          <w:tcPr>
            <w:tcW w:w="0" w:type="auto"/>
            <w:vAlign w:val="center"/>
            <w:hideMark/>
          </w:tcPr>
          <w:p w14:paraId="1DE284E4" w14:textId="77777777" w:rsidR="00000000" w:rsidRDefault="00BA4217">
            <w:pPr>
              <w:rPr>
                <w:rFonts w:eastAsia="Times New Roman"/>
                <w:sz w:val="20"/>
                <w:szCs w:val="20"/>
              </w:rPr>
            </w:pPr>
          </w:p>
        </w:tc>
        <w:tc>
          <w:tcPr>
            <w:tcW w:w="0" w:type="auto"/>
            <w:vAlign w:val="center"/>
            <w:hideMark/>
          </w:tcPr>
          <w:p w14:paraId="1610ECE8" w14:textId="77777777" w:rsidR="00000000" w:rsidRDefault="00BA4217">
            <w:pPr>
              <w:rPr>
                <w:rFonts w:eastAsia="Times New Roman"/>
                <w:sz w:val="20"/>
                <w:szCs w:val="20"/>
              </w:rPr>
            </w:pPr>
          </w:p>
        </w:tc>
        <w:tc>
          <w:tcPr>
            <w:tcW w:w="0" w:type="auto"/>
            <w:vAlign w:val="center"/>
            <w:hideMark/>
          </w:tcPr>
          <w:p w14:paraId="225D3E19" w14:textId="77777777" w:rsidR="00000000" w:rsidRDefault="00BA4217">
            <w:pPr>
              <w:rPr>
                <w:rFonts w:eastAsia="Times New Roman"/>
                <w:sz w:val="20"/>
                <w:szCs w:val="20"/>
              </w:rPr>
            </w:pPr>
          </w:p>
        </w:tc>
        <w:tc>
          <w:tcPr>
            <w:tcW w:w="0" w:type="auto"/>
            <w:vAlign w:val="center"/>
            <w:hideMark/>
          </w:tcPr>
          <w:p w14:paraId="6E24194D" w14:textId="77777777" w:rsidR="00000000" w:rsidRDefault="00BA4217">
            <w:pPr>
              <w:rPr>
                <w:rFonts w:eastAsia="Times New Roman"/>
                <w:sz w:val="20"/>
                <w:szCs w:val="20"/>
              </w:rPr>
            </w:pPr>
          </w:p>
        </w:tc>
        <w:tc>
          <w:tcPr>
            <w:tcW w:w="0" w:type="auto"/>
            <w:vAlign w:val="center"/>
            <w:hideMark/>
          </w:tcPr>
          <w:p w14:paraId="79EB7F1A" w14:textId="77777777" w:rsidR="00000000" w:rsidRDefault="00BA4217">
            <w:pPr>
              <w:rPr>
                <w:rFonts w:eastAsia="Times New Roman"/>
                <w:sz w:val="20"/>
                <w:szCs w:val="20"/>
              </w:rPr>
            </w:pPr>
          </w:p>
        </w:tc>
        <w:tc>
          <w:tcPr>
            <w:tcW w:w="0" w:type="auto"/>
            <w:vAlign w:val="center"/>
            <w:hideMark/>
          </w:tcPr>
          <w:p w14:paraId="5A780A72" w14:textId="77777777" w:rsidR="00000000" w:rsidRDefault="00BA4217">
            <w:pPr>
              <w:rPr>
                <w:rFonts w:eastAsia="Times New Roman"/>
                <w:sz w:val="20"/>
                <w:szCs w:val="20"/>
              </w:rPr>
            </w:pPr>
          </w:p>
        </w:tc>
        <w:tc>
          <w:tcPr>
            <w:tcW w:w="0" w:type="auto"/>
            <w:vAlign w:val="center"/>
            <w:hideMark/>
          </w:tcPr>
          <w:p w14:paraId="4A3596F3" w14:textId="77777777" w:rsidR="00000000" w:rsidRDefault="00BA4217">
            <w:pPr>
              <w:rPr>
                <w:rFonts w:eastAsia="Times New Roman"/>
                <w:sz w:val="20"/>
                <w:szCs w:val="20"/>
              </w:rPr>
            </w:pPr>
          </w:p>
        </w:tc>
        <w:tc>
          <w:tcPr>
            <w:tcW w:w="0" w:type="auto"/>
            <w:vAlign w:val="center"/>
            <w:hideMark/>
          </w:tcPr>
          <w:p w14:paraId="04ECB276" w14:textId="77777777" w:rsidR="00000000" w:rsidRDefault="00BA4217">
            <w:pPr>
              <w:rPr>
                <w:rFonts w:eastAsia="Times New Roman"/>
                <w:sz w:val="20"/>
                <w:szCs w:val="20"/>
              </w:rPr>
            </w:pPr>
          </w:p>
        </w:tc>
        <w:tc>
          <w:tcPr>
            <w:tcW w:w="0" w:type="auto"/>
            <w:vAlign w:val="center"/>
            <w:hideMark/>
          </w:tcPr>
          <w:p w14:paraId="0787059A" w14:textId="77777777" w:rsidR="00000000" w:rsidRDefault="00BA4217">
            <w:pPr>
              <w:rPr>
                <w:rFonts w:eastAsia="Times New Roman"/>
                <w:sz w:val="20"/>
                <w:szCs w:val="20"/>
              </w:rPr>
            </w:pPr>
          </w:p>
        </w:tc>
        <w:tc>
          <w:tcPr>
            <w:tcW w:w="0" w:type="auto"/>
            <w:vAlign w:val="center"/>
            <w:hideMark/>
          </w:tcPr>
          <w:p w14:paraId="61EEA947" w14:textId="77777777" w:rsidR="00000000" w:rsidRDefault="00BA4217">
            <w:pPr>
              <w:rPr>
                <w:rFonts w:eastAsia="Times New Roman"/>
                <w:sz w:val="20"/>
                <w:szCs w:val="20"/>
              </w:rPr>
            </w:pPr>
          </w:p>
        </w:tc>
      </w:tr>
      <w:tr w:rsidR="00000000" w14:paraId="1D6ECA99" w14:textId="77777777">
        <w:trPr>
          <w:divId w:val="2017267545"/>
          <w:jc w:val="center"/>
        </w:trPr>
        <w:tc>
          <w:tcPr>
            <w:tcW w:w="0" w:type="auto"/>
            <w:gridSpan w:val="3"/>
            <w:shd w:val="clear" w:color="auto" w:fill="FFFFFF"/>
            <w:tcMar>
              <w:top w:w="15" w:type="dxa"/>
              <w:left w:w="20" w:type="dxa"/>
              <w:bottom w:w="15" w:type="dxa"/>
              <w:right w:w="20" w:type="dxa"/>
            </w:tcMar>
            <w:vAlign w:val="bottom"/>
            <w:hideMark/>
          </w:tcPr>
          <w:p w14:paraId="21290712"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011355" w14:textId="77777777" w:rsidR="00000000" w:rsidRDefault="00BA4217">
            <w:pPr>
              <w:jc w:val="right"/>
              <w:rPr>
                <w:rFonts w:eastAsia="Times New Roman"/>
              </w:rPr>
            </w:pPr>
            <w:r>
              <w:rPr>
                <w:rFonts w:eastAsia="Times New Roman"/>
                <w:color w:val="000000"/>
                <w:sz w:val="16"/>
                <w:szCs w:val="16"/>
              </w:rPr>
              <w:t>20,034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A4F7CE5"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6772EF0"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508D8D" w14:textId="77777777" w:rsidR="00000000" w:rsidRDefault="00BA4217">
            <w:pPr>
              <w:jc w:val="right"/>
              <w:rPr>
                <w:rFonts w:eastAsia="Times New Roman"/>
              </w:rPr>
            </w:pPr>
            <w:r>
              <w:rPr>
                <w:rFonts w:eastAsia="Times New Roman"/>
                <w:color w:val="000000"/>
                <w:sz w:val="16"/>
                <w:szCs w:val="16"/>
              </w:rPr>
              <w:t>37,109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E52FDF6"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0E5B8DB"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F19861" w14:textId="77777777" w:rsidR="00000000" w:rsidRDefault="00BA4217">
            <w:pPr>
              <w:jc w:val="right"/>
              <w:rPr>
                <w:rFonts w:eastAsia="Times New Roman"/>
              </w:rPr>
            </w:pPr>
            <w:r>
              <w:rPr>
                <w:rFonts w:eastAsia="Times New Roman"/>
                <w:color w:val="000000"/>
                <w:sz w:val="16"/>
                <w:szCs w:val="16"/>
              </w:rPr>
              <w:t>28,108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A6F8D84"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1494D759"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16355E" w14:textId="77777777" w:rsidR="00000000" w:rsidRDefault="00BA4217">
            <w:pPr>
              <w:jc w:val="right"/>
              <w:rPr>
                <w:rFonts w:eastAsia="Times New Roman"/>
              </w:rPr>
            </w:pPr>
            <w:r>
              <w:rPr>
                <w:rFonts w:eastAsia="Times New Roman"/>
                <w:color w:val="000000"/>
                <w:sz w:val="16"/>
                <w:szCs w:val="16"/>
              </w:rPr>
              <w:t>75,466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80A2E4A"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499EB03D" w14:textId="77777777" w:rsidR="00000000" w:rsidRDefault="00BA4217">
            <w:pPr>
              <w:rPr>
                <w:rFonts w:eastAsia="Times New Roman"/>
                <w:sz w:val="20"/>
                <w:szCs w:val="20"/>
              </w:rPr>
            </w:pPr>
          </w:p>
        </w:tc>
        <w:tc>
          <w:tcPr>
            <w:tcW w:w="0" w:type="auto"/>
            <w:vAlign w:val="center"/>
            <w:hideMark/>
          </w:tcPr>
          <w:p w14:paraId="67DBE874" w14:textId="77777777" w:rsidR="00000000" w:rsidRDefault="00BA4217">
            <w:pPr>
              <w:rPr>
                <w:rFonts w:eastAsia="Times New Roman"/>
                <w:sz w:val="20"/>
                <w:szCs w:val="20"/>
              </w:rPr>
            </w:pPr>
          </w:p>
        </w:tc>
        <w:tc>
          <w:tcPr>
            <w:tcW w:w="0" w:type="auto"/>
            <w:vAlign w:val="center"/>
            <w:hideMark/>
          </w:tcPr>
          <w:p w14:paraId="7A71913D" w14:textId="77777777" w:rsidR="00000000" w:rsidRDefault="00BA4217">
            <w:pPr>
              <w:rPr>
                <w:rFonts w:eastAsia="Times New Roman"/>
                <w:sz w:val="20"/>
                <w:szCs w:val="20"/>
              </w:rPr>
            </w:pPr>
          </w:p>
        </w:tc>
        <w:tc>
          <w:tcPr>
            <w:tcW w:w="0" w:type="auto"/>
            <w:vAlign w:val="center"/>
            <w:hideMark/>
          </w:tcPr>
          <w:p w14:paraId="71DDCEF6" w14:textId="77777777" w:rsidR="00000000" w:rsidRDefault="00BA4217">
            <w:pPr>
              <w:rPr>
                <w:rFonts w:eastAsia="Times New Roman"/>
                <w:sz w:val="20"/>
                <w:szCs w:val="20"/>
              </w:rPr>
            </w:pPr>
          </w:p>
        </w:tc>
        <w:tc>
          <w:tcPr>
            <w:tcW w:w="0" w:type="auto"/>
            <w:vAlign w:val="center"/>
            <w:hideMark/>
          </w:tcPr>
          <w:p w14:paraId="6559B2AB" w14:textId="77777777" w:rsidR="00000000" w:rsidRDefault="00BA4217">
            <w:pPr>
              <w:rPr>
                <w:rFonts w:eastAsia="Times New Roman"/>
                <w:sz w:val="20"/>
                <w:szCs w:val="20"/>
              </w:rPr>
            </w:pPr>
          </w:p>
        </w:tc>
        <w:tc>
          <w:tcPr>
            <w:tcW w:w="0" w:type="auto"/>
            <w:vAlign w:val="center"/>
            <w:hideMark/>
          </w:tcPr>
          <w:p w14:paraId="3D283B57" w14:textId="77777777" w:rsidR="00000000" w:rsidRDefault="00BA4217">
            <w:pPr>
              <w:rPr>
                <w:rFonts w:eastAsia="Times New Roman"/>
                <w:sz w:val="20"/>
                <w:szCs w:val="20"/>
              </w:rPr>
            </w:pPr>
          </w:p>
        </w:tc>
        <w:tc>
          <w:tcPr>
            <w:tcW w:w="0" w:type="auto"/>
            <w:vAlign w:val="center"/>
            <w:hideMark/>
          </w:tcPr>
          <w:p w14:paraId="4B793DB0" w14:textId="77777777" w:rsidR="00000000" w:rsidRDefault="00BA4217">
            <w:pPr>
              <w:rPr>
                <w:rFonts w:eastAsia="Times New Roman"/>
                <w:sz w:val="20"/>
                <w:szCs w:val="20"/>
              </w:rPr>
            </w:pPr>
          </w:p>
        </w:tc>
        <w:tc>
          <w:tcPr>
            <w:tcW w:w="0" w:type="auto"/>
            <w:vAlign w:val="center"/>
            <w:hideMark/>
          </w:tcPr>
          <w:p w14:paraId="054074EA" w14:textId="77777777" w:rsidR="00000000" w:rsidRDefault="00BA4217">
            <w:pPr>
              <w:rPr>
                <w:rFonts w:eastAsia="Times New Roman"/>
                <w:sz w:val="20"/>
                <w:szCs w:val="20"/>
              </w:rPr>
            </w:pPr>
          </w:p>
        </w:tc>
        <w:tc>
          <w:tcPr>
            <w:tcW w:w="0" w:type="auto"/>
            <w:vAlign w:val="center"/>
            <w:hideMark/>
          </w:tcPr>
          <w:p w14:paraId="14D1DEAC" w14:textId="77777777" w:rsidR="00000000" w:rsidRDefault="00BA4217">
            <w:pPr>
              <w:rPr>
                <w:rFonts w:eastAsia="Times New Roman"/>
                <w:sz w:val="20"/>
                <w:szCs w:val="20"/>
              </w:rPr>
            </w:pPr>
          </w:p>
        </w:tc>
        <w:tc>
          <w:tcPr>
            <w:tcW w:w="0" w:type="auto"/>
            <w:vAlign w:val="center"/>
            <w:hideMark/>
          </w:tcPr>
          <w:p w14:paraId="52581FA9" w14:textId="77777777" w:rsidR="00000000" w:rsidRDefault="00BA4217">
            <w:pPr>
              <w:rPr>
                <w:rFonts w:eastAsia="Times New Roman"/>
                <w:sz w:val="20"/>
                <w:szCs w:val="20"/>
              </w:rPr>
            </w:pPr>
          </w:p>
        </w:tc>
        <w:tc>
          <w:tcPr>
            <w:tcW w:w="0" w:type="auto"/>
            <w:vAlign w:val="center"/>
            <w:hideMark/>
          </w:tcPr>
          <w:p w14:paraId="19C3728F" w14:textId="77777777" w:rsidR="00000000" w:rsidRDefault="00BA4217">
            <w:pPr>
              <w:rPr>
                <w:rFonts w:eastAsia="Times New Roman"/>
                <w:sz w:val="20"/>
                <w:szCs w:val="20"/>
              </w:rPr>
            </w:pPr>
          </w:p>
        </w:tc>
        <w:tc>
          <w:tcPr>
            <w:tcW w:w="0" w:type="auto"/>
            <w:vAlign w:val="center"/>
            <w:hideMark/>
          </w:tcPr>
          <w:p w14:paraId="7A0E9B75" w14:textId="77777777" w:rsidR="00000000" w:rsidRDefault="00BA4217">
            <w:pPr>
              <w:rPr>
                <w:rFonts w:eastAsia="Times New Roman"/>
                <w:sz w:val="20"/>
                <w:szCs w:val="20"/>
              </w:rPr>
            </w:pPr>
          </w:p>
        </w:tc>
      </w:tr>
      <w:tr w:rsidR="00000000" w14:paraId="0FDA4A4A" w14:textId="77777777">
        <w:trPr>
          <w:divId w:val="2017267545"/>
          <w:jc w:val="center"/>
        </w:trPr>
        <w:tc>
          <w:tcPr>
            <w:tcW w:w="0" w:type="auto"/>
            <w:gridSpan w:val="3"/>
            <w:shd w:val="clear" w:color="auto" w:fill="CCEEFF"/>
            <w:tcMar>
              <w:top w:w="30" w:type="dxa"/>
              <w:left w:w="135" w:type="dxa"/>
              <w:bottom w:w="30" w:type="dxa"/>
              <w:right w:w="20" w:type="dxa"/>
            </w:tcMar>
            <w:vAlign w:val="bottom"/>
            <w:hideMark/>
          </w:tcPr>
          <w:p w14:paraId="3E5F030F" w14:textId="77777777" w:rsidR="00000000" w:rsidRDefault="00BA4217">
            <w:pPr>
              <w:rPr>
                <w:rFonts w:eastAsia="Times New Roman"/>
              </w:rPr>
            </w:pPr>
            <w:r>
              <w:rPr>
                <w:rFonts w:eastAsia="Times New Roman"/>
                <w:color w:val="000000"/>
                <w:sz w:val="16"/>
                <w:szCs w:val="16"/>
              </w:rPr>
              <w:t>Loss on extinguishment of debt, ne</w:t>
            </w:r>
            <w:r>
              <w:rPr>
                <w:rFonts w:eastAsia="Times New Roman"/>
                <w:color w:val="000000"/>
                <w:sz w:val="16"/>
                <w:szCs w:val="16"/>
              </w:rPr>
              <w:t>t</w:t>
            </w:r>
          </w:p>
        </w:tc>
        <w:tc>
          <w:tcPr>
            <w:tcW w:w="0" w:type="auto"/>
            <w:gridSpan w:val="2"/>
            <w:shd w:val="clear" w:color="auto" w:fill="CCEEFF"/>
            <w:tcMar>
              <w:top w:w="30" w:type="dxa"/>
              <w:left w:w="20" w:type="dxa"/>
              <w:bottom w:w="30" w:type="dxa"/>
              <w:right w:w="0" w:type="dxa"/>
            </w:tcMar>
            <w:vAlign w:val="bottom"/>
            <w:hideMark/>
          </w:tcPr>
          <w:p w14:paraId="5E05281F" w14:textId="77777777" w:rsidR="00000000" w:rsidRDefault="00BA4217">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6E106A8"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1C902E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80D6F2" w14:textId="77777777" w:rsidR="00000000" w:rsidRDefault="00BA4217">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44C2CDE5"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0619BB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9F86EF" w14:textId="77777777" w:rsidR="00000000" w:rsidRDefault="00BA4217">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208554A"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4BCF7A3"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74F684" w14:textId="77777777" w:rsidR="00000000" w:rsidRDefault="00BA4217">
            <w:pPr>
              <w:jc w:val="right"/>
              <w:rPr>
                <w:rFonts w:eastAsia="Times New Roman"/>
              </w:rPr>
            </w:pPr>
            <w:r>
              <w:rPr>
                <w:rFonts w:eastAsia="Times New Roman"/>
                <w:color w:val="000000"/>
                <w:sz w:val="16"/>
                <w:szCs w:val="16"/>
              </w:rPr>
              <w:t>351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4221F8AD"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2C4DCCB5" w14:textId="77777777" w:rsidR="00000000" w:rsidRDefault="00BA4217">
            <w:pPr>
              <w:rPr>
                <w:rFonts w:eastAsia="Times New Roman"/>
                <w:sz w:val="20"/>
                <w:szCs w:val="20"/>
              </w:rPr>
            </w:pPr>
          </w:p>
        </w:tc>
        <w:tc>
          <w:tcPr>
            <w:tcW w:w="0" w:type="auto"/>
            <w:vAlign w:val="center"/>
            <w:hideMark/>
          </w:tcPr>
          <w:p w14:paraId="3FB2F6A6" w14:textId="77777777" w:rsidR="00000000" w:rsidRDefault="00BA4217">
            <w:pPr>
              <w:rPr>
                <w:rFonts w:eastAsia="Times New Roman"/>
                <w:sz w:val="20"/>
                <w:szCs w:val="20"/>
              </w:rPr>
            </w:pPr>
          </w:p>
        </w:tc>
        <w:tc>
          <w:tcPr>
            <w:tcW w:w="0" w:type="auto"/>
            <w:vAlign w:val="center"/>
            <w:hideMark/>
          </w:tcPr>
          <w:p w14:paraId="4FAD0F4D" w14:textId="77777777" w:rsidR="00000000" w:rsidRDefault="00BA4217">
            <w:pPr>
              <w:rPr>
                <w:rFonts w:eastAsia="Times New Roman"/>
                <w:sz w:val="20"/>
                <w:szCs w:val="20"/>
              </w:rPr>
            </w:pPr>
          </w:p>
        </w:tc>
        <w:tc>
          <w:tcPr>
            <w:tcW w:w="0" w:type="auto"/>
            <w:vAlign w:val="center"/>
            <w:hideMark/>
          </w:tcPr>
          <w:p w14:paraId="3D30E460" w14:textId="77777777" w:rsidR="00000000" w:rsidRDefault="00BA4217">
            <w:pPr>
              <w:rPr>
                <w:rFonts w:eastAsia="Times New Roman"/>
                <w:sz w:val="20"/>
                <w:szCs w:val="20"/>
              </w:rPr>
            </w:pPr>
          </w:p>
        </w:tc>
        <w:tc>
          <w:tcPr>
            <w:tcW w:w="0" w:type="auto"/>
            <w:vAlign w:val="center"/>
            <w:hideMark/>
          </w:tcPr>
          <w:p w14:paraId="17B603D4" w14:textId="77777777" w:rsidR="00000000" w:rsidRDefault="00BA4217">
            <w:pPr>
              <w:rPr>
                <w:rFonts w:eastAsia="Times New Roman"/>
                <w:sz w:val="20"/>
                <w:szCs w:val="20"/>
              </w:rPr>
            </w:pPr>
          </w:p>
        </w:tc>
        <w:tc>
          <w:tcPr>
            <w:tcW w:w="0" w:type="auto"/>
            <w:vAlign w:val="center"/>
            <w:hideMark/>
          </w:tcPr>
          <w:p w14:paraId="3CBDA466" w14:textId="77777777" w:rsidR="00000000" w:rsidRDefault="00BA4217">
            <w:pPr>
              <w:rPr>
                <w:rFonts w:eastAsia="Times New Roman"/>
                <w:sz w:val="20"/>
                <w:szCs w:val="20"/>
              </w:rPr>
            </w:pPr>
          </w:p>
        </w:tc>
        <w:tc>
          <w:tcPr>
            <w:tcW w:w="0" w:type="auto"/>
            <w:vAlign w:val="center"/>
            <w:hideMark/>
          </w:tcPr>
          <w:p w14:paraId="5258A25D" w14:textId="77777777" w:rsidR="00000000" w:rsidRDefault="00BA4217">
            <w:pPr>
              <w:rPr>
                <w:rFonts w:eastAsia="Times New Roman"/>
                <w:sz w:val="20"/>
                <w:szCs w:val="20"/>
              </w:rPr>
            </w:pPr>
          </w:p>
        </w:tc>
        <w:tc>
          <w:tcPr>
            <w:tcW w:w="0" w:type="auto"/>
            <w:vAlign w:val="center"/>
            <w:hideMark/>
          </w:tcPr>
          <w:p w14:paraId="2D59A44D" w14:textId="77777777" w:rsidR="00000000" w:rsidRDefault="00BA4217">
            <w:pPr>
              <w:rPr>
                <w:rFonts w:eastAsia="Times New Roman"/>
                <w:sz w:val="20"/>
                <w:szCs w:val="20"/>
              </w:rPr>
            </w:pPr>
          </w:p>
        </w:tc>
        <w:tc>
          <w:tcPr>
            <w:tcW w:w="0" w:type="auto"/>
            <w:vAlign w:val="center"/>
            <w:hideMark/>
          </w:tcPr>
          <w:p w14:paraId="6300E1A2" w14:textId="77777777" w:rsidR="00000000" w:rsidRDefault="00BA4217">
            <w:pPr>
              <w:rPr>
                <w:rFonts w:eastAsia="Times New Roman"/>
                <w:sz w:val="20"/>
                <w:szCs w:val="20"/>
              </w:rPr>
            </w:pPr>
          </w:p>
        </w:tc>
        <w:tc>
          <w:tcPr>
            <w:tcW w:w="0" w:type="auto"/>
            <w:vAlign w:val="center"/>
            <w:hideMark/>
          </w:tcPr>
          <w:p w14:paraId="33DCDE84" w14:textId="77777777" w:rsidR="00000000" w:rsidRDefault="00BA4217">
            <w:pPr>
              <w:rPr>
                <w:rFonts w:eastAsia="Times New Roman"/>
                <w:sz w:val="20"/>
                <w:szCs w:val="20"/>
              </w:rPr>
            </w:pPr>
          </w:p>
        </w:tc>
        <w:tc>
          <w:tcPr>
            <w:tcW w:w="0" w:type="auto"/>
            <w:vAlign w:val="center"/>
            <w:hideMark/>
          </w:tcPr>
          <w:p w14:paraId="3B513F8D" w14:textId="77777777" w:rsidR="00000000" w:rsidRDefault="00BA4217">
            <w:pPr>
              <w:rPr>
                <w:rFonts w:eastAsia="Times New Roman"/>
                <w:sz w:val="20"/>
                <w:szCs w:val="20"/>
              </w:rPr>
            </w:pPr>
          </w:p>
        </w:tc>
        <w:tc>
          <w:tcPr>
            <w:tcW w:w="0" w:type="auto"/>
            <w:vAlign w:val="center"/>
            <w:hideMark/>
          </w:tcPr>
          <w:p w14:paraId="36FFD6A5" w14:textId="77777777" w:rsidR="00000000" w:rsidRDefault="00BA4217">
            <w:pPr>
              <w:rPr>
                <w:rFonts w:eastAsia="Times New Roman"/>
                <w:sz w:val="20"/>
                <w:szCs w:val="20"/>
              </w:rPr>
            </w:pPr>
          </w:p>
        </w:tc>
      </w:tr>
      <w:tr w:rsidR="00000000" w14:paraId="36D461CF" w14:textId="77777777">
        <w:trPr>
          <w:divId w:val="2017267545"/>
          <w:jc w:val="center"/>
        </w:trPr>
        <w:tc>
          <w:tcPr>
            <w:tcW w:w="0" w:type="auto"/>
            <w:gridSpan w:val="3"/>
            <w:shd w:val="clear" w:color="auto" w:fill="FFFFFF"/>
            <w:tcMar>
              <w:top w:w="30" w:type="dxa"/>
              <w:left w:w="360" w:type="dxa"/>
              <w:bottom w:w="30" w:type="dxa"/>
              <w:right w:w="20" w:type="dxa"/>
            </w:tcMar>
            <w:vAlign w:val="bottom"/>
            <w:hideMark/>
          </w:tcPr>
          <w:p w14:paraId="4460C443" w14:textId="77777777" w:rsidR="00000000" w:rsidRDefault="00BA4217">
            <w:pPr>
              <w:rPr>
                <w:rFonts w:eastAsia="Times New Roman"/>
              </w:rPr>
            </w:pPr>
            <w:r>
              <w:rPr>
                <w:rFonts w:eastAsia="Times New Roman"/>
                <w:color w:val="000000"/>
                <w:sz w:val="16"/>
                <w:szCs w:val="16"/>
              </w:rPr>
              <w:t>Total expense</w:t>
            </w:r>
            <w:r>
              <w:rPr>
                <w:rFonts w:eastAsia="Times New Roman"/>
                <w:color w:val="000000"/>
                <w:sz w:val="16"/>
                <w:szCs w:val="16"/>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560DD7" w14:textId="77777777" w:rsidR="00000000" w:rsidRDefault="00BA4217">
            <w:pPr>
              <w:jc w:val="right"/>
              <w:rPr>
                <w:rFonts w:eastAsia="Times New Roman"/>
              </w:rPr>
            </w:pPr>
            <w:r>
              <w:rPr>
                <w:rFonts w:eastAsia="Times New Roman"/>
                <w:color w:val="000000"/>
                <w:sz w:val="16"/>
                <w:szCs w:val="16"/>
              </w:rPr>
              <w:t>188,798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35DC03B"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2EA46A15"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866884" w14:textId="77777777" w:rsidR="00000000" w:rsidRDefault="00BA4217">
            <w:pPr>
              <w:jc w:val="right"/>
              <w:rPr>
                <w:rFonts w:eastAsia="Times New Roman"/>
              </w:rPr>
            </w:pPr>
            <w:r>
              <w:rPr>
                <w:rFonts w:eastAsia="Times New Roman"/>
                <w:color w:val="000000"/>
                <w:sz w:val="16"/>
                <w:szCs w:val="16"/>
              </w:rPr>
              <w:t>211,544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3647554"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1FF60E94"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9A0F4B" w14:textId="77777777" w:rsidR="00000000" w:rsidRDefault="00BA4217">
            <w:pPr>
              <w:jc w:val="right"/>
              <w:rPr>
                <w:rFonts w:eastAsia="Times New Roman"/>
              </w:rPr>
            </w:pPr>
            <w:r>
              <w:rPr>
                <w:rFonts w:eastAsia="Times New Roman"/>
                <w:color w:val="000000"/>
                <w:sz w:val="16"/>
                <w:szCs w:val="16"/>
              </w:rPr>
              <w:t>380,280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A498DAE"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2CD3975"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2210E7" w14:textId="77777777" w:rsidR="00000000" w:rsidRDefault="00BA4217">
            <w:pPr>
              <w:jc w:val="right"/>
              <w:rPr>
                <w:rFonts w:eastAsia="Times New Roman"/>
              </w:rPr>
            </w:pPr>
            <w:r>
              <w:rPr>
                <w:rFonts w:eastAsia="Times New Roman"/>
                <w:color w:val="000000"/>
                <w:sz w:val="16"/>
                <w:szCs w:val="16"/>
              </w:rPr>
              <w:t>434,804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3EF27C4"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08D54660" w14:textId="77777777" w:rsidR="00000000" w:rsidRDefault="00BA4217">
            <w:pPr>
              <w:rPr>
                <w:rFonts w:eastAsia="Times New Roman"/>
                <w:sz w:val="20"/>
                <w:szCs w:val="20"/>
              </w:rPr>
            </w:pPr>
          </w:p>
        </w:tc>
        <w:tc>
          <w:tcPr>
            <w:tcW w:w="0" w:type="auto"/>
            <w:vAlign w:val="center"/>
            <w:hideMark/>
          </w:tcPr>
          <w:p w14:paraId="78F97EE1" w14:textId="77777777" w:rsidR="00000000" w:rsidRDefault="00BA4217">
            <w:pPr>
              <w:rPr>
                <w:rFonts w:eastAsia="Times New Roman"/>
                <w:sz w:val="20"/>
                <w:szCs w:val="20"/>
              </w:rPr>
            </w:pPr>
          </w:p>
        </w:tc>
        <w:tc>
          <w:tcPr>
            <w:tcW w:w="0" w:type="auto"/>
            <w:vAlign w:val="center"/>
            <w:hideMark/>
          </w:tcPr>
          <w:p w14:paraId="16856BD0" w14:textId="77777777" w:rsidR="00000000" w:rsidRDefault="00BA4217">
            <w:pPr>
              <w:rPr>
                <w:rFonts w:eastAsia="Times New Roman"/>
                <w:sz w:val="20"/>
                <w:szCs w:val="20"/>
              </w:rPr>
            </w:pPr>
          </w:p>
        </w:tc>
        <w:tc>
          <w:tcPr>
            <w:tcW w:w="0" w:type="auto"/>
            <w:vAlign w:val="center"/>
            <w:hideMark/>
          </w:tcPr>
          <w:p w14:paraId="1785B799" w14:textId="77777777" w:rsidR="00000000" w:rsidRDefault="00BA4217">
            <w:pPr>
              <w:rPr>
                <w:rFonts w:eastAsia="Times New Roman"/>
                <w:sz w:val="20"/>
                <w:szCs w:val="20"/>
              </w:rPr>
            </w:pPr>
          </w:p>
        </w:tc>
        <w:tc>
          <w:tcPr>
            <w:tcW w:w="0" w:type="auto"/>
            <w:vAlign w:val="center"/>
            <w:hideMark/>
          </w:tcPr>
          <w:p w14:paraId="7FE1226C" w14:textId="77777777" w:rsidR="00000000" w:rsidRDefault="00BA4217">
            <w:pPr>
              <w:rPr>
                <w:rFonts w:eastAsia="Times New Roman"/>
                <w:sz w:val="20"/>
                <w:szCs w:val="20"/>
              </w:rPr>
            </w:pPr>
          </w:p>
        </w:tc>
        <w:tc>
          <w:tcPr>
            <w:tcW w:w="0" w:type="auto"/>
            <w:vAlign w:val="center"/>
            <w:hideMark/>
          </w:tcPr>
          <w:p w14:paraId="7AF29220" w14:textId="77777777" w:rsidR="00000000" w:rsidRDefault="00BA4217">
            <w:pPr>
              <w:rPr>
                <w:rFonts w:eastAsia="Times New Roman"/>
                <w:sz w:val="20"/>
                <w:szCs w:val="20"/>
              </w:rPr>
            </w:pPr>
          </w:p>
        </w:tc>
        <w:tc>
          <w:tcPr>
            <w:tcW w:w="0" w:type="auto"/>
            <w:vAlign w:val="center"/>
            <w:hideMark/>
          </w:tcPr>
          <w:p w14:paraId="46DCD06F" w14:textId="77777777" w:rsidR="00000000" w:rsidRDefault="00BA4217">
            <w:pPr>
              <w:rPr>
                <w:rFonts w:eastAsia="Times New Roman"/>
                <w:sz w:val="20"/>
                <w:szCs w:val="20"/>
              </w:rPr>
            </w:pPr>
          </w:p>
        </w:tc>
        <w:tc>
          <w:tcPr>
            <w:tcW w:w="0" w:type="auto"/>
            <w:vAlign w:val="center"/>
            <w:hideMark/>
          </w:tcPr>
          <w:p w14:paraId="20350113" w14:textId="77777777" w:rsidR="00000000" w:rsidRDefault="00BA4217">
            <w:pPr>
              <w:rPr>
                <w:rFonts w:eastAsia="Times New Roman"/>
                <w:sz w:val="20"/>
                <w:szCs w:val="20"/>
              </w:rPr>
            </w:pPr>
          </w:p>
        </w:tc>
        <w:tc>
          <w:tcPr>
            <w:tcW w:w="0" w:type="auto"/>
            <w:vAlign w:val="center"/>
            <w:hideMark/>
          </w:tcPr>
          <w:p w14:paraId="2C770C12" w14:textId="77777777" w:rsidR="00000000" w:rsidRDefault="00BA4217">
            <w:pPr>
              <w:rPr>
                <w:rFonts w:eastAsia="Times New Roman"/>
                <w:sz w:val="20"/>
                <w:szCs w:val="20"/>
              </w:rPr>
            </w:pPr>
          </w:p>
        </w:tc>
        <w:tc>
          <w:tcPr>
            <w:tcW w:w="0" w:type="auto"/>
            <w:vAlign w:val="center"/>
            <w:hideMark/>
          </w:tcPr>
          <w:p w14:paraId="6E16E408" w14:textId="77777777" w:rsidR="00000000" w:rsidRDefault="00BA4217">
            <w:pPr>
              <w:rPr>
                <w:rFonts w:eastAsia="Times New Roman"/>
                <w:sz w:val="20"/>
                <w:szCs w:val="20"/>
              </w:rPr>
            </w:pPr>
          </w:p>
        </w:tc>
        <w:tc>
          <w:tcPr>
            <w:tcW w:w="0" w:type="auto"/>
            <w:vAlign w:val="center"/>
            <w:hideMark/>
          </w:tcPr>
          <w:p w14:paraId="7F36EA68" w14:textId="77777777" w:rsidR="00000000" w:rsidRDefault="00BA4217">
            <w:pPr>
              <w:rPr>
                <w:rFonts w:eastAsia="Times New Roman"/>
                <w:sz w:val="20"/>
                <w:szCs w:val="20"/>
              </w:rPr>
            </w:pPr>
          </w:p>
        </w:tc>
        <w:tc>
          <w:tcPr>
            <w:tcW w:w="0" w:type="auto"/>
            <w:vAlign w:val="center"/>
            <w:hideMark/>
          </w:tcPr>
          <w:p w14:paraId="78CBA05F" w14:textId="77777777" w:rsidR="00000000" w:rsidRDefault="00BA4217">
            <w:pPr>
              <w:rPr>
                <w:rFonts w:eastAsia="Times New Roman"/>
                <w:sz w:val="20"/>
                <w:szCs w:val="20"/>
              </w:rPr>
            </w:pPr>
          </w:p>
        </w:tc>
      </w:tr>
      <w:tr w:rsidR="00000000" w14:paraId="44D1FA95" w14:textId="77777777">
        <w:trPr>
          <w:divId w:val="2017267545"/>
          <w:jc w:val="center"/>
        </w:trPr>
        <w:tc>
          <w:tcPr>
            <w:tcW w:w="0" w:type="auto"/>
            <w:gridSpan w:val="3"/>
            <w:shd w:val="clear" w:color="auto" w:fill="CCEEFF"/>
            <w:tcMar>
              <w:top w:w="30" w:type="dxa"/>
              <w:left w:w="20" w:type="dxa"/>
              <w:bottom w:w="30" w:type="dxa"/>
              <w:right w:w="20" w:type="dxa"/>
            </w:tcMar>
            <w:vAlign w:val="bottom"/>
            <w:hideMark/>
          </w:tcPr>
          <w:p w14:paraId="0CB92170" w14:textId="77777777" w:rsidR="00000000" w:rsidRDefault="00BA4217">
            <w:pPr>
              <w:rPr>
                <w:rFonts w:eastAsia="Times New Roman"/>
              </w:rPr>
            </w:pPr>
            <w:r>
              <w:rPr>
                <w:rFonts w:eastAsia="Times New Roman"/>
                <w:color w:val="000000"/>
                <w:sz w:val="16"/>
                <w:szCs w:val="16"/>
              </w:rPr>
              <w:t>Equity in (loss) income of unconsolidated joint venture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14:paraId="354473FF" w14:textId="77777777" w:rsidR="00000000" w:rsidRDefault="00BA4217">
            <w:pPr>
              <w:jc w:val="right"/>
              <w:rPr>
                <w:rFonts w:eastAsia="Times New Roman"/>
              </w:rPr>
            </w:pPr>
            <w:r>
              <w:rPr>
                <w:rFonts w:eastAsia="Times New Roman"/>
                <w:color w:val="000000"/>
                <w:sz w:val="16"/>
                <w:szCs w:val="16"/>
              </w:rPr>
              <w:t>(14,173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1E22BADB"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567266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38CB6E" w14:textId="77777777" w:rsidR="00000000" w:rsidRDefault="00BA4217">
            <w:pPr>
              <w:jc w:val="right"/>
              <w:rPr>
                <w:rFonts w:eastAsia="Times New Roman"/>
              </w:rPr>
            </w:pPr>
            <w:r>
              <w:rPr>
                <w:rFonts w:eastAsia="Times New Roman"/>
                <w:color w:val="000000"/>
                <w:sz w:val="16"/>
                <w:szCs w:val="16"/>
              </w:rPr>
              <w:t>7,257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AE11388"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7B6F05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2F32B1" w14:textId="77777777" w:rsidR="00000000" w:rsidRDefault="00BA4217">
            <w:pPr>
              <w:jc w:val="right"/>
              <w:rPr>
                <w:rFonts w:eastAsia="Times New Roman"/>
              </w:rPr>
            </w:pPr>
            <w:r>
              <w:rPr>
                <w:rFonts w:eastAsia="Times New Roman"/>
                <w:color w:val="000000"/>
                <w:sz w:val="16"/>
                <w:szCs w:val="16"/>
              </w:rPr>
              <w:t>(4,475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6DB87828"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8E677C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8E5188" w14:textId="77777777" w:rsidR="00000000" w:rsidRDefault="00BA4217">
            <w:pPr>
              <w:jc w:val="right"/>
              <w:rPr>
                <w:rFonts w:eastAsia="Times New Roman"/>
              </w:rPr>
            </w:pPr>
            <w:r>
              <w:rPr>
                <w:rFonts w:eastAsia="Times New Roman"/>
                <w:color w:val="000000"/>
                <w:sz w:val="16"/>
                <w:szCs w:val="16"/>
              </w:rPr>
              <w:t>19,500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1ADA9D62"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4FD47D4F" w14:textId="77777777" w:rsidR="00000000" w:rsidRDefault="00BA4217">
            <w:pPr>
              <w:rPr>
                <w:rFonts w:eastAsia="Times New Roman"/>
                <w:sz w:val="20"/>
                <w:szCs w:val="20"/>
              </w:rPr>
            </w:pPr>
          </w:p>
        </w:tc>
        <w:tc>
          <w:tcPr>
            <w:tcW w:w="0" w:type="auto"/>
            <w:vAlign w:val="center"/>
            <w:hideMark/>
          </w:tcPr>
          <w:p w14:paraId="25D82F32" w14:textId="77777777" w:rsidR="00000000" w:rsidRDefault="00BA4217">
            <w:pPr>
              <w:rPr>
                <w:rFonts w:eastAsia="Times New Roman"/>
                <w:sz w:val="20"/>
                <w:szCs w:val="20"/>
              </w:rPr>
            </w:pPr>
          </w:p>
        </w:tc>
        <w:tc>
          <w:tcPr>
            <w:tcW w:w="0" w:type="auto"/>
            <w:vAlign w:val="center"/>
            <w:hideMark/>
          </w:tcPr>
          <w:p w14:paraId="71974F6D" w14:textId="77777777" w:rsidR="00000000" w:rsidRDefault="00BA4217">
            <w:pPr>
              <w:rPr>
                <w:rFonts w:eastAsia="Times New Roman"/>
                <w:sz w:val="20"/>
                <w:szCs w:val="20"/>
              </w:rPr>
            </w:pPr>
          </w:p>
        </w:tc>
        <w:tc>
          <w:tcPr>
            <w:tcW w:w="0" w:type="auto"/>
            <w:vAlign w:val="center"/>
            <w:hideMark/>
          </w:tcPr>
          <w:p w14:paraId="54CF06A0" w14:textId="77777777" w:rsidR="00000000" w:rsidRDefault="00BA4217">
            <w:pPr>
              <w:rPr>
                <w:rFonts w:eastAsia="Times New Roman"/>
                <w:sz w:val="20"/>
                <w:szCs w:val="20"/>
              </w:rPr>
            </w:pPr>
          </w:p>
        </w:tc>
        <w:tc>
          <w:tcPr>
            <w:tcW w:w="0" w:type="auto"/>
            <w:vAlign w:val="center"/>
            <w:hideMark/>
          </w:tcPr>
          <w:p w14:paraId="253E160C" w14:textId="77777777" w:rsidR="00000000" w:rsidRDefault="00BA4217">
            <w:pPr>
              <w:rPr>
                <w:rFonts w:eastAsia="Times New Roman"/>
                <w:sz w:val="20"/>
                <w:szCs w:val="20"/>
              </w:rPr>
            </w:pPr>
          </w:p>
        </w:tc>
        <w:tc>
          <w:tcPr>
            <w:tcW w:w="0" w:type="auto"/>
            <w:vAlign w:val="center"/>
            <w:hideMark/>
          </w:tcPr>
          <w:p w14:paraId="59E08FBE" w14:textId="77777777" w:rsidR="00000000" w:rsidRDefault="00BA4217">
            <w:pPr>
              <w:rPr>
                <w:rFonts w:eastAsia="Times New Roman"/>
                <w:sz w:val="20"/>
                <w:szCs w:val="20"/>
              </w:rPr>
            </w:pPr>
          </w:p>
        </w:tc>
        <w:tc>
          <w:tcPr>
            <w:tcW w:w="0" w:type="auto"/>
            <w:vAlign w:val="center"/>
            <w:hideMark/>
          </w:tcPr>
          <w:p w14:paraId="16F74D82" w14:textId="77777777" w:rsidR="00000000" w:rsidRDefault="00BA4217">
            <w:pPr>
              <w:rPr>
                <w:rFonts w:eastAsia="Times New Roman"/>
                <w:sz w:val="20"/>
                <w:szCs w:val="20"/>
              </w:rPr>
            </w:pPr>
          </w:p>
        </w:tc>
        <w:tc>
          <w:tcPr>
            <w:tcW w:w="0" w:type="auto"/>
            <w:vAlign w:val="center"/>
            <w:hideMark/>
          </w:tcPr>
          <w:p w14:paraId="286533C4" w14:textId="77777777" w:rsidR="00000000" w:rsidRDefault="00BA4217">
            <w:pPr>
              <w:rPr>
                <w:rFonts w:eastAsia="Times New Roman"/>
                <w:sz w:val="20"/>
                <w:szCs w:val="20"/>
              </w:rPr>
            </w:pPr>
          </w:p>
        </w:tc>
        <w:tc>
          <w:tcPr>
            <w:tcW w:w="0" w:type="auto"/>
            <w:vAlign w:val="center"/>
            <w:hideMark/>
          </w:tcPr>
          <w:p w14:paraId="4D7FC13E" w14:textId="77777777" w:rsidR="00000000" w:rsidRDefault="00BA4217">
            <w:pPr>
              <w:rPr>
                <w:rFonts w:eastAsia="Times New Roman"/>
                <w:sz w:val="20"/>
                <w:szCs w:val="20"/>
              </w:rPr>
            </w:pPr>
          </w:p>
        </w:tc>
        <w:tc>
          <w:tcPr>
            <w:tcW w:w="0" w:type="auto"/>
            <w:vAlign w:val="center"/>
            <w:hideMark/>
          </w:tcPr>
          <w:p w14:paraId="39253599" w14:textId="77777777" w:rsidR="00000000" w:rsidRDefault="00BA4217">
            <w:pPr>
              <w:rPr>
                <w:rFonts w:eastAsia="Times New Roman"/>
                <w:sz w:val="20"/>
                <w:szCs w:val="20"/>
              </w:rPr>
            </w:pPr>
          </w:p>
        </w:tc>
        <w:tc>
          <w:tcPr>
            <w:tcW w:w="0" w:type="auto"/>
            <w:vAlign w:val="center"/>
            <w:hideMark/>
          </w:tcPr>
          <w:p w14:paraId="638612C2" w14:textId="77777777" w:rsidR="00000000" w:rsidRDefault="00BA4217">
            <w:pPr>
              <w:rPr>
                <w:rFonts w:eastAsia="Times New Roman"/>
                <w:sz w:val="20"/>
                <w:szCs w:val="20"/>
              </w:rPr>
            </w:pPr>
          </w:p>
        </w:tc>
        <w:tc>
          <w:tcPr>
            <w:tcW w:w="0" w:type="auto"/>
            <w:vAlign w:val="center"/>
            <w:hideMark/>
          </w:tcPr>
          <w:p w14:paraId="298A9710" w14:textId="77777777" w:rsidR="00000000" w:rsidRDefault="00BA4217">
            <w:pPr>
              <w:rPr>
                <w:rFonts w:eastAsia="Times New Roman"/>
                <w:sz w:val="20"/>
                <w:szCs w:val="20"/>
              </w:rPr>
            </w:pPr>
          </w:p>
        </w:tc>
      </w:tr>
      <w:tr w:rsidR="00000000" w14:paraId="173F0A69" w14:textId="77777777">
        <w:trPr>
          <w:divId w:val="2017267545"/>
          <w:jc w:val="center"/>
        </w:trPr>
        <w:tc>
          <w:tcPr>
            <w:tcW w:w="0" w:type="auto"/>
            <w:gridSpan w:val="3"/>
            <w:shd w:val="clear" w:color="auto" w:fill="FFFFFF"/>
            <w:tcMar>
              <w:top w:w="30" w:type="dxa"/>
              <w:left w:w="20" w:type="dxa"/>
              <w:bottom w:w="30" w:type="dxa"/>
              <w:right w:w="20" w:type="dxa"/>
            </w:tcMar>
            <w:vAlign w:val="bottom"/>
            <w:hideMark/>
          </w:tcPr>
          <w:p w14:paraId="468701B1" w14:textId="77777777" w:rsidR="00000000" w:rsidRDefault="00BA4217">
            <w:pPr>
              <w:rPr>
                <w:rFonts w:eastAsia="Times New Roman"/>
              </w:rPr>
            </w:pPr>
            <w:r>
              <w:rPr>
                <w:rFonts w:eastAsia="Times New Roman"/>
                <w:color w:val="000000"/>
                <w:sz w:val="16"/>
                <w:szCs w:val="16"/>
              </w:rPr>
              <w:t>Income tax benefit (expense</w:t>
            </w:r>
            <w:r>
              <w:rPr>
                <w:rFonts w:eastAsia="Times New Roman"/>
                <w:color w:val="000000"/>
                <w:sz w:val="16"/>
                <w:szCs w:val="16"/>
              </w:rPr>
              <w:t>)</w:t>
            </w:r>
          </w:p>
        </w:tc>
        <w:tc>
          <w:tcPr>
            <w:tcW w:w="0" w:type="auto"/>
            <w:gridSpan w:val="2"/>
            <w:shd w:val="clear" w:color="auto" w:fill="FFFFFF"/>
            <w:tcMar>
              <w:top w:w="30" w:type="dxa"/>
              <w:left w:w="20" w:type="dxa"/>
              <w:bottom w:w="30" w:type="dxa"/>
              <w:right w:w="0" w:type="dxa"/>
            </w:tcMar>
            <w:vAlign w:val="bottom"/>
            <w:hideMark/>
          </w:tcPr>
          <w:p w14:paraId="4458BBCB" w14:textId="77777777" w:rsidR="00000000" w:rsidRDefault="00BA4217">
            <w:pPr>
              <w:jc w:val="right"/>
              <w:rPr>
                <w:rFonts w:eastAsia="Times New Roman"/>
              </w:rPr>
            </w:pPr>
            <w:r>
              <w:rPr>
                <w:rFonts w:eastAsia="Times New Roman"/>
                <w:color w:val="000000"/>
                <w:sz w:val="16"/>
                <w:szCs w:val="16"/>
              </w:rPr>
              <w:t>1,524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B292215"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140D301C"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FB69A7" w14:textId="77777777" w:rsidR="00000000" w:rsidRDefault="00BA4217">
            <w:pPr>
              <w:jc w:val="right"/>
              <w:rPr>
                <w:rFonts w:eastAsia="Times New Roman"/>
              </w:rPr>
            </w:pPr>
            <w:r>
              <w:rPr>
                <w:rFonts w:eastAsia="Times New Roman"/>
                <w:color w:val="000000"/>
                <w:sz w:val="16"/>
                <w:szCs w:val="16"/>
              </w:rPr>
              <w:t>(679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40111072"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9B0CB0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693DFB" w14:textId="77777777" w:rsidR="00000000" w:rsidRDefault="00BA4217">
            <w:pPr>
              <w:jc w:val="right"/>
              <w:rPr>
                <w:rFonts w:eastAsia="Times New Roman"/>
              </w:rPr>
            </w:pPr>
            <w:r>
              <w:rPr>
                <w:rFonts w:eastAsia="Times New Roman"/>
                <w:color w:val="000000"/>
                <w:sz w:val="16"/>
                <w:szCs w:val="16"/>
              </w:rPr>
              <w:t>1,790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67BA4BE"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06BEFB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D7AEB3" w14:textId="77777777" w:rsidR="00000000" w:rsidRDefault="00BA4217">
            <w:pPr>
              <w:jc w:val="right"/>
              <w:rPr>
                <w:rFonts w:eastAsia="Times New Roman"/>
              </w:rPr>
            </w:pPr>
            <w:r>
              <w:rPr>
                <w:rFonts w:eastAsia="Times New Roman"/>
                <w:color w:val="000000"/>
                <w:sz w:val="16"/>
                <w:szCs w:val="16"/>
              </w:rPr>
              <w:t>(1,025</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6855C87D"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3DF95DD8" w14:textId="77777777" w:rsidR="00000000" w:rsidRDefault="00BA4217">
            <w:pPr>
              <w:rPr>
                <w:rFonts w:eastAsia="Times New Roman"/>
                <w:sz w:val="20"/>
                <w:szCs w:val="20"/>
              </w:rPr>
            </w:pPr>
          </w:p>
        </w:tc>
        <w:tc>
          <w:tcPr>
            <w:tcW w:w="0" w:type="auto"/>
            <w:vAlign w:val="center"/>
            <w:hideMark/>
          </w:tcPr>
          <w:p w14:paraId="2291F9AB" w14:textId="77777777" w:rsidR="00000000" w:rsidRDefault="00BA4217">
            <w:pPr>
              <w:rPr>
                <w:rFonts w:eastAsia="Times New Roman"/>
                <w:sz w:val="20"/>
                <w:szCs w:val="20"/>
              </w:rPr>
            </w:pPr>
          </w:p>
        </w:tc>
        <w:tc>
          <w:tcPr>
            <w:tcW w:w="0" w:type="auto"/>
            <w:vAlign w:val="center"/>
            <w:hideMark/>
          </w:tcPr>
          <w:p w14:paraId="5523D290" w14:textId="77777777" w:rsidR="00000000" w:rsidRDefault="00BA4217">
            <w:pPr>
              <w:rPr>
                <w:rFonts w:eastAsia="Times New Roman"/>
                <w:sz w:val="20"/>
                <w:szCs w:val="20"/>
              </w:rPr>
            </w:pPr>
          </w:p>
        </w:tc>
        <w:tc>
          <w:tcPr>
            <w:tcW w:w="0" w:type="auto"/>
            <w:vAlign w:val="center"/>
            <w:hideMark/>
          </w:tcPr>
          <w:p w14:paraId="5A51B60D" w14:textId="77777777" w:rsidR="00000000" w:rsidRDefault="00BA4217">
            <w:pPr>
              <w:rPr>
                <w:rFonts w:eastAsia="Times New Roman"/>
                <w:sz w:val="20"/>
                <w:szCs w:val="20"/>
              </w:rPr>
            </w:pPr>
          </w:p>
        </w:tc>
        <w:tc>
          <w:tcPr>
            <w:tcW w:w="0" w:type="auto"/>
            <w:vAlign w:val="center"/>
            <w:hideMark/>
          </w:tcPr>
          <w:p w14:paraId="0BC20577" w14:textId="77777777" w:rsidR="00000000" w:rsidRDefault="00BA4217">
            <w:pPr>
              <w:rPr>
                <w:rFonts w:eastAsia="Times New Roman"/>
                <w:sz w:val="20"/>
                <w:szCs w:val="20"/>
              </w:rPr>
            </w:pPr>
          </w:p>
        </w:tc>
        <w:tc>
          <w:tcPr>
            <w:tcW w:w="0" w:type="auto"/>
            <w:vAlign w:val="center"/>
            <w:hideMark/>
          </w:tcPr>
          <w:p w14:paraId="2D58598F" w14:textId="77777777" w:rsidR="00000000" w:rsidRDefault="00BA4217">
            <w:pPr>
              <w:rPr>
                <w:rFonts w:eastAsia="Times New Roman"/>
                <w:sz w:val="20"/>
                <w:szCs w:val="20"/>
              </w:rPr>
            </w:pPr>
          </w:p>
        </w:tc>
        <w:tc>
          <w:tcPr>
            <w:tcW w:w="0" w:type="auto"/>
            <w:vAlign w:val="center"/>
            <w:hideMark/>
          </w:tcPr>
          <w:p w14:paraId="317086B0" w14:textId="77777777" w:rsidR="00000000" w:rsidRDefault="00BA4217">
            <w:pPr>
              <w:rPr>
                <w:rFonts w:eastAsia="Times New Roman"/>
                <w:sz w:val="20"/>
                <w:szCs w:val="20"/>
              </w:rPr>
            </w:pPr>
          </w:p>
        </w:tc>
        <w:tc>
          <w:tcPr>
            <w:tcW w:w="0" w:type="auto"/>
            <w:vAlign w:val="center"/>
            <w:hideMark/>
          </w:tcPr>
          <w:p w14:paraId="44EBC935" w14:textId="77777777" w:rsidR="00000000" w:rsidRDefault="00BA4217">
            <w:pPr>
              <w:rPr>
                <w:rFonts w:eastAsia="Times New Roman"/>
                <w:sz w:val="20"/>
                <w:szCs w:val="20"/>
              </w:rPr>
            </w:pPr>
          </w:p>
        </w:tc>
        <w:tc>
          <w:tcPr>
            <w:tcW w:w="0" w:type="auto"/>
            <w:vAlign w:val="center"/>
            <w:hideMark/>
          </w:tcPr>
          <w:p w14:paraId="2492C3BB" w14:textId="77777777" w:rsidR="00000000" w:rsidRDefault="00BA4217">
            <w:pPr>
              <w:rPr>
                <w:rFonts w:eastAsia="Times New Roman"/>
                <w:sz w:val="20"/>
                <w:szCs w:val="20"/>
              </w:rPr>
            </w:pPr>
          </w:p>
        </w:tc>
        <w:tc>
          <w:tcPr>
            <w:tcW w:w="0" w:type="auto"/>
            <w:vAlign w:val="center"/>
            <w:hideMark/>
          </w:tcPr>
          <w:p w14:paraId="2D6BAFBB" w14:textId="77777777" w:rsidR="00000000" w:rsidRDefault="00BA4217">
            <w:pPr>
              <w:rPr>
                <w:rFonts w:eastAsia="Times New Roman"/>
                <w:sz w:val="20"/>
                <w:szCs w:val="20"/>
              </w:rPr>
            </w:pPr>
          </w:p>
        </w:tc>
        <w:tc>
          <w:tcPr>
            <w:tcW w:w="0" w:type="auto"/>
            <w:vAlign w:val="center"/>
            <w:hideMark/>
          </w:tcPr>
          <w:p w14:paraId="174167C3" w14:textId="77777777" w:rsidR="00000000" w:rsidRDefault="00BA4217">
            <w:pPr>
              <w:rPr>
                <w:rFonts w:eastAsia="Times New Roman"/>
                <w:sz w:val="20"/>
                <w:szCs w:val="20"/>
              </w:rPr>
            </w:pPr>
          </w:p>
        </w:tc>
        <w:tc>
          <w:tcPr>
            <w:tcW w:w="0" w:type="auto"/>
            <w:vAlign w:val="center"/>
            <w:hideMark/>
          </w:tcPr>
          <w:p w14:paraId="43365A9D" w14:textId="77777777" w:rsidR="00000000" w:rsidRDefault="00BA4217">
            <w:pPr>
              <w:rPr>
                <w:rFonts w:eastAsia="Times New Roman"/>
                <w:sz w:val="20"/>
                <w:szCs w:val="20"/>
              </w:rPr>
            </w:pPr>
          </w:p>
        </w:tc>
      </w:tr>
      <w:tr w:rsidR="00000000" w14:paraId="6FF2806E" w14:textId="77777777">
        <w:trPr>
          <w:divId w:val="2017267545"/>
          <w:jc w:val="center"/>
        </w:trPr>
        <w:tc>
          <w:tcPr>
            <w:tcW w:w="0" w:type="auto"/>
            <w:gridSpan w:val="3"/>
            <w:shd w:val="clear" w:color="auto" w:fill="CCEEFF"/>
            <w:tcMar>
              <w:top w:w="30" w:type="dxa"/>
              <w:left w:w="20" w:type="dxa"/>
              <w:bottom w:w="30" w:type="dxa"/>
              <w:right w:w="20" w:type="dxa"/>
            </w:tcMar>
            <w:vAlign w:val="bottom"/>
            <w:hideMark/>
          </w:tcPr>
          <w:p w14:paraId="687F1BA9" w14:textId="77777777" w:rsidR="00000000" w:rsidRDefault="00BA4217">
            <w:pPr>
              <w:rPr>
                <w:rFonts w:eastAsia="Times New Roman"/>
              </w:rPr>
            </w:pPr>
            <w:r>
              <w:rPr>
                <w:rFonts w:eastAsia="Times New Roman"/>
                <w:color w:val="000000"/>
                <w:sz w:val="16"/>
                <w:szCs w:val="16"/>
              </w:rPr>
              <w:t>Loss on sale or write down of assets, ne</w:t>
            </w:r>
            <w:r>
              <w:rPr>
                <w:rFonts w:eastAsia="Times New Roman"/>
                <w:color w:val="000000"/>
                <w:sz w:val="16"/>
                <w:szCs w:val="16"/>
              </w:rPr>
              <w:t>t</w:t>
            </w:r>
          </w:p>
        </w:tc>
        <w:tc>
          <w:tcPr>
            <w:tcW w:w="0" w:type="auto"/>
            <w:gridSpan w:val="2"/>
            <w:shd w:val="clear" w:color="auto" w:fill="CCEEFF"/>
            <w:tcMar>
              <w:top w:w="30" w:type="dxa"/>
              <w:left w:w="20" w:type="dxa"/>
              <w:bottom w:w="30" w:type="dxa"/>
              <w:right w:w="0" w:type="dxa"/>
            </w:tcMar>
            <w:vAlign w:val="bottom"/>
            <w:hideMark/>
          </w:tcPr>
          <w:p w14:paraId="6F55011A" w14:textId="77777777" w:rsidR="00000000" w:rsidRDefault="00BA4217">
            <w:pPr>
              <w:jc w:val="right"/>
              <w:rPr>
                <w:rFonts w:eastAsia="Times New Roman"/>
              </w:rPr>
            </w:pPr>
            <w:r>
              <w:rPr>
                <w:rFonts w:eastAsia="Times New Roman"/>
                <w:color w:val="000000"/>
                <w:sz w:val="16"/>
                <w:szCs w:val="16"/>
              </w:rPr>
              <w:t>(3,867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2B183310"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A6BC6F3"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BC45D2" w14:textId="77777777" w:rsidR="00000000" w:rsidRDefault="00BA4217">
            <w:pPr>
              <w:jc w:val="right"/>
              <w:rPr>
                <w:rFonts w:eastAsia="Times New Roman"/>
              </w:rPr>
            </w:pPr>
            <w:r>
              <w:rPr>
                <w:rFonts w:eastAsia="Times New Roman"/>
                <w:color w:val="000000"/>
                <w:sz w:val="16"/>
                <w:szCs w:val="16"/>
              </w:rPr>
              <w:t>(9,059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18CF788F"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A50D5B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24EB63" w14:textId="77777777" w:rsidR="00000000" w:rsidRDefault="00BA4217">
            <w:pPr>
              <w:jc w:val="right"/>
              <w:rPr>
                <w:rFonts w:eastAsia="Times New Roman"/>
              </w:rPr>
            </w:pPr>
            <w:r>
              <w:rPr>
                <w:rFonts w:eastAsia="Times New Roman"/>
                <w:color w:val="000000"/>
                <w:sz w:val="16"/>
                <w:szCs w:val="16"/>
              </w:rPr>
              <w:t>(40,570</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3566F721"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A236F6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748D2B" w14:textId="77777777" w:rsidR="00000000" w:rsidRDefault="00BA4217">
            <w:pPr>
              <w:jc w:val="right"/>
              <w:rPr>
                <w:rFonts w:eastAsia="Times New Roman"/>
              </w:rPr>
            </w:pPr>
            <w:r>
              <w:rPr>
                <w:rFonts w:eastAsia="Times New Roman"/>
                <w:color w:val="000000"/>
                <w:sz w:val="16"/>
                <w:szCs w:val="16"/>
              </w:rPr>
              <w:t>(15,375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2E58758D"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12A26E47" w14:textId="77777777" w:rsidR="00000000" w:rsidRDefault="00BA4217">
            <w:pPr>
              <w:rPr>
                <w:rFonts w:eastAsia="Times New Roman"/>
                <w:sz w:val="20"/>
                <w:szCs w:val="20"/>
              </w:rPr>
            </w:pPr>
          </w:p>
        </w:tc>
        <w:tc>
          <w:tcPr>
            <w:tcW w:w="0" w:type="auto"/>
            <w:vAlign w:val="center"/>
            <w:hideMark/>
          </w:tcPr>
          <w:p w14:paraId="7C6D5B47" w14:textId="77777777" w:rsidR="00000000" w:rsidRDefault="00BA4217">
            <w:pPr>
              <w:rPr>
                <w:rFonts w:eastAsia="Times New Roman"/>
                <w:sz w:val="20"/>
                <w:szCs w:val="20"/>
              </w:rPr>
            </w:pPr>
          </w:p>
        </w:tc>
        <w:tc>
          <w:tcPr>
            <w:tcW w:w="0" w:type="auto"/>
            <w:vAlign w:val="center"/>
            <w:hideMark/>
          </w:tcPr>
          <w:p w14:paraId="0A53A98F" w14:textId="77777777" w:rsidR="00000000" w:rsidRDefault="00BA4217">
            <w:pPr>
              <w:rPr>
                <w:rFonts w:eastAsia="Times New Roman"/>
                <w:sz w:val="20"/>
                <w:szCs w:val="20"/>
              </w:rPr>
            </w:pPr>
          </w:p>
        </w:tc>
        <w:tc>
          <w:tcPr>
            <w:tcW w:w="0" w:type="auto"/>
            <w:vAlign w:val="center"/>
            <w:hideMark/>
          </w:tcPr>
          <w:p w14:paraId="469C82AE" w14:textId="77777777" w:rsidR="00000000" w:rsidRDefault="00BA4217">
            <w:pPr>
              <w:rPr>
                <w:rFonts w:eastAsia="Times New Roman"/>
                <w:sz w:val="20"/>
                <w:szCs w:val="20"/>
              </w:rPr>
            </w:pPr>
          </w:p>
        </w:tc>
        <w:tc>
          <w:tcPr>
            <w:tcW w:w="0" w:type="auto"/>
            <w:vAlign w:val="center"/>
            <w:hideMark/>
          </w:tcPr>
          <w:p w14:paraId="7D4E1BBB" w14:textId="77777777" w:rsidR="00000000" w:rsidRDefault="00BA4217">
            <w:pPr>
              <w:rPr>
                <w:rFonts w:eastAsia="Times New Roman"/>
                <w:sz w:val="20"/>
                <w:szCs w:val="20"/>
              </w:rPr>
            </w:pPr>
          </w:p>
        </w:tc>
        <w:tc>
          <w:tcPr>
            <w:tcW w:w="0" w:type="auto"/>
            <w:vAlign w:val="center"/>
            <w:hideMark/>
          </w:tcPr>
          <w:p w14:paraId="388AE2EC" w14:textId="77777777" w:rsidR="00000000" w:rsidRDefault="00BA4217">
            <w:pPr>
              <w:rPr>
                <w:rFonts w:eastAsia="Times New Roman"/>
                <w:sz w:val="20"/>
                <w:szCs w:val="20"/>
              </w:rPr>
            </w:pPr>
          </w:p>
        </w:tc>
        <w:tc>
          <w:tcPr>
            <w:tcW w:w="0" w:type="auto"/>
            <w:vAlign w:val="center"/>
            <w:hideMark/>
          </w:tcPr>
          <w:p w14:paraId="433059AA" w14:textId="77777777" w:rsidR="00000000" w:rsidRDefault="00BA4217">
            <w:pPr>
              <w:rPr>
                <w:rFonts w:eastAsia="Times New Roman"/>
                <w:sz w:val="20"/>
                <w:szCs w:val="20"/>
              </w:rPr>
            </w:pPr>
          </w:p>
        </w:tc>
        <w:tc>
          <w:tcPr>
            <w:tcW w:w="0" w:type="auto"/>
            <w:vAlign w:val="center"/>
            <w:hideMark/>
          </w:tcPr>
          <w:p w14:paraId="30ECB81C" w14:textId="77777777" w:rsidR="00000000" w:rsidRDefault="00BA4217">
            <w:pPr>
              <w:rPr>
                <w:rFonts w:eastAsia="Times New Roman"/>
                <w:sz w:val="20"/>
                <w:szCs w:val="20"/>
              </w:rPr>
            </w:pPr>
          </w:p>
        </w:tc>
        <w:tc>
          <w:tcPr>
            <w:tcW w:w="0" w:type="auto"/>
            <w:vAlign w:val="center"/>
            <w:hideMark/>
          </w:tcPr>
          <w:p w14:paraId="045FCC7D" w14:textId="77777777" w:rsidR="00000000" w:rsidRDefault="00BA4217">
            <w:pPr>
              <w:rPr>
                <w:rFonts w:eastAsia="Times New Roman"/>
                <w:sz w:val="20"/>
                <w:szCs w:val="20"/>
              </w:rPr>
            </w:pPr>
          </w:p>
        </w:tc>
        <w:tc>
          <w:tcPr>
            <w:tcW w:w="0" w:type="auto"/>
            <w:vAlign w:val="center"/>
            <w:hideMark/>
          </w:tcPr>
          <w:p w14:paraId="6A34815E" w14:textId="77777777" w:rsidR="00000000" w:rsidRDefault="00BA4217">
            <w:pPr>
              <w:rPr>
                <w:rFonts w:eastAsia="Times New Roman"/>
                <w:sz w:val="20"/>
                <w:szCs w:val="20"/>
              </w:rPr>
            </w:pPr>
          </w:p>
        </w:tc>
        <w:tc>
          <w:tcPr>
            <w:tcW w:w="0" w:type="auto"/>
            <w:vAlign w:val="center"/>
            <w:hideMark/>
          </w:tcPr>
          <w:p w14:paraId="7B53E88F" w14:textId="77777777" w:rsidR="00000000" w:rsidRDefault="00BA4217">
            <w:pPr>
              <w:rPr>
                <w:rFonts w:eastAsia="Times New Roman"/>
                <w:sz w:val="20"/>
                <w:szCs w:val="20"/>
              </w:rPr>
            </w:pPr>
          </w:p>
        </w:tc>
        <w:tc>
          <w:tcPr>
            <w:tcW w:w="0" w:type="auto"/>
            <w:vAlign w:val="center"/>
            <w:hideMark/>
          </w:tcPr>
          <w:p w14:paraId="5D0DA7FD" w14:textId="77777777" w:rsidR="00000000" w:rsidRDefault="00BA4217">
            <w:pPr>
              <w:rPr>
                <w:rFonts w:eastAsia="Times New Roman"/>
                <w:sz w:val="20"/>
                <w:szCs w:val="20"/>
              </w:rPr>
            </w:pPr>
          </w:p>
        </w:tc>
      </w:tr>
      <w:tr w:rsidR="00000000" w14:paraId="25718BC0" w14:textId="77777777">
        <w:trPr>
          <w:divId w:val="2017267545"/>
          <w:jc w:val="center"/>
        </w:trPr>
        <w:tc>
          <w:tcPr>
            <w:tcW w:w="0" w:type="auto"/>
            <w:gridSpan w:val="3"/>
            <w:vAlign w:val="center"/>
            <w:hideMark/>
          </w:tcPr>
          <w:p w14:paraId="4535EEE7" w14:textId="77777777" w:rsidR="00000000" w:rsidRDefault="00BA4217">
            <w:pPr>
              <w:jc w:val="right"/>
              <w:rPr>
                <w:rFonts w:eastAsia="Times New Roman"/>
              </w:rPr>
            </w:pPr>
          </w:p>
        </w:tc>
        <w:tc>
          <w:tcPr>
            <w:tcW w:w="0" w:type="auto"/>
            <w:gridSpan w:val="3"/>
            <w:vAlign w:val="center"/>
            <w:hideMark/>
          </w:tcPr>
          <w:p w14:paraId="411ADFF8" w14:textId="77777777" w:rsidR="00000000" w:rsidRDefault="00BA4217">
            <w:pPr>
              <w:rPr>
                <w:rFonts w:eastAsia="Times New Roman"/>
                <w:sz w:val="20"/>
                <w:szCs w:val="20"/>
              </w:rPr>
            </w:pPr>
          </w:p>
        </w:tc>
        <w:tc>
          <w:tcPr>
            <w:tcW w:w="0" w:type="auto"/>
            <w:gridSpan w:val="3"/>
            <w:vAlign w:val="center"/>
            <w:hideMark/>
          </w:tcPr>
          <w:p w14:paraId="3F0F14F2" w14:textId="77777777" w:rsidR="00000000" w:rsidRDefault="00BA4217">
            <w:pPr>
              <w:rPr>
                <w:rFonts w:eastAsia="Times New Roman"/>
                <w:sz w:val="20"/>
                <w:szCs w:val="20"/>
              </w:rPr>
            </w:pPr>
          </w:p>
        </w:tc>
        <w:tc>
          <w:tcPr>
            <w:tcW w:w="0" w:type="auto"/>
            <w:gridSpan w:val="3"/>
            <w:vAlign w:val="center"/>
            <w:hideMark/>
          </w:tcPr>
          <w:p w14:paraId="40A35850" w14:textId="77777777" w:rsidR="00000000" w:rsidRDefault="00BA4217">
            <w:pPr>
              <w:rPr>
                <w:rFonts w:eastAsia="Times New Roman"/>
                <w:sz w:val="20"/>
                <w:szCs w:val="20"/>
              </w:rPr>
            </w:pPr>
          </w:p>
        </w:tc>
        <w:tc>
          <w:tcPr>
            <w:tcW w:w="0" w:type="auto"/>
            <w:gridSpan w:val="3"/>
            <w:vAlign w:val="center"/>
            <w:hideMark/>
          </w:tcPr>
          <w:p w14:paraId="557FCB14" w14:textId="77777777" w:rsidR="00000000" w:rsidRDefault="00BA4217">
            <w:pPr>
              <w:rPr>
                <w:rFonts w:eastAsia="Times New Roman"/>
                <w:sz w:val="20"/>
                <w:szCs w:val="20"/>
              </w:rPr>
            </w:pPr>
          </w:p>
        </w:tc>
        <w:tc>
          <w:tcPr>
            <w:tcW w:w="0" w:type="auto"/>
            <w:gridSpan w:val="3"/>
            <w:vAlign w:val="center"/>
            <w:hideMark/>
          </w:tcPr>
          <w:p w14:paraId="229EAC30" w14:textId="77777777" w:rsidR="00000000" w:rsidRDefault="00BA4217">
            <w:pPr>
              <w:rPr>
                <w:rFonts w:eastAsia="Times New Roman"/>
                <w:sz w:val="20"/>
                <w:szCs w:val="20"/>
              </w:rPr>
            </w:pPr>
          </w:p>
        </w:tc>
        <w:tc>
          <w:tcPr>
            <w:tcW w:w="0" w:type="auto"/>
            <w:gridSpan w:val="3"/>
            <w:vAlign w:val="center"/>
            <w:hideMark/>
          </w:tcPr>
          <w:p w14:paraId="3C4072D2" w14:textId="77777777" w:rsidR="00000000" w:rsidRDefault="00BA4217">
            <w:pPr>
              <w:rPr>
                <w:rFonts w:eastAsia="Times New Roman"/>
                <w:sz w:val="20"/>
                <w:szCs w:val="20"/>
              </w:rPr>
            </w:pPr>
          </w:p>
        </w:tc>
        <w:tc>
          <w:tcPr>
            <w:tcW w:w="0" w:type="auto"/>
            <w:gridSpan w:val="3"/>
            <w:vAlign w:val="center"/>
            <w:hideMark/>
          </w:tcPr>
          <w:p w14:paraId="0F81C3C6" w14:textId="77777777" w:rsidR="00000000" w:rsidRDefault="00BA4217">
            <w:pPr>
              <w:rPr>
                <w:rFonts w:eastAsia="Times New Roman"/>
                <w:sz w:val="20"/>
                <w:szCs w:val="20"/>
              </w:rPr>
            </w:pPr>
          </w:p>
        </w:tc>
        <w:tc>
          <w:tcPr>
            <w:tcW w:w="0" w:type="auto"/>
            <w:vAlign w:val="center"/>
            <w:hideMark/>
          </w:tcPr>
          <w:p w14:paraId="00404279" w14:textId="77777777" w:rsidR="00000000" w:rsidRDefault="00BA4217">
            <w:pPr>
              <w:rPr>
                <w:rFonts w:eastAsia="Times New Roman"/>
                <w:sz w:val="20"/>
                <w:szCs w:val="20"/>
              </w:rPr>
            </w:pPr>
          </w:p>
        </w:tc>
        <w:tc>
          <w:tcPr>
            <w:tcW w:w="0" w:type="auto"/>
            <w:vAlign w:val="center"/>
            <w:hideMark/>
          </w:tcPr>
          <w:p w14:paraId="3C42D0A2" w14:textId="77777777" w:rsidR="00000000" w:rsidRDefault="00BA4217">
            <w:pPr>
              <w:rPr>
                <w:rFonts w:eastAsia="Times New Roman"/>
                <w:sz w:val="20"/>
                <w:szCs w:val="20"/>
              </w:rPr>
            </w:pPr>
          </w:p>
        </w:tc>
        <w:tc>
          <w:tcPr>
            <w:tcW w:w="0" w:type="auto"/>
            <w:vAlign w:val="center"/>
            <w:hideMark/>
          </w:tcPr>
          <w:p w14:paraId="6A4AA4ED" w14:textId="77777777" w:rsidR="00000000" w:rsidRDefault="00BA4217">
            <w:pPr>
              <w:rPr>
                <w:rFonts w:eastAsia="Times New Roman"/>
                <w:sz w:val="20"/>
                <w:szCs w:val="20"/>
              </w:rPr>
            </w:pPr>
          </w:p>
        </w:tc>
        <w:tc>
          <w:tcPr>
            <w:tcW w:w="0" w:type="auto"/>
            <w:vAlign w:val="center"/>
            <w:hideMark/>
          </w:tcPr>
          <w:p w14:paraId="4CA60AAA" w14:textId="77777777" w:rsidR="00000000" w:rsidRDefault="00BA4217">
            <w:pPr>
              <w:rPr>
                <w:rFonts w:eastAsia="Times New Roman"/>
                <w:sz w:val="20"/>
                <w:szCs w:val="20"/>
              </w:rPr>
            </w:pPr>
          </w:p>
        </w:tc>
        <w:tc>
          <w:tcPr>
            <w:tcW w:w="0" w:type="auto"/>
            <w:vAlign w:val="center"/>
            <w:hideMark/>
          </w:tcPr>
          <w:p w14:paraId="18F3EB2F" w14:textId="77777777" w:rsidR="00000000" w:rsidRDefault="00BA4217">
            <w:pPr>
              <w:rPr>
                <w:rFonts w:eastAsia="Times New Roman"/>
                <w:sz w:val="20"/>
                <w:szCs w:val="20"/>
              </w:rPr>
            </w:pPr>
          </w:p>
        </w:tc>
        <w:tc>
          <w:tcPr>
            <w:tcW w:w="0" w:type="auto"/>
            <w:vAlign w:val="center"/>
            <w:hideMark/>
          </w:tcPr>
          <w:p w14:paraId="6092323A" w14:textId="77777777" w:rsidR="00000000" w:rsidRDefault="00BA4217">
            <w:pPr>
              <w:rPr>
                <w:rFonts w:eastAsia="Times New Roman"/>
                <w:sz w:val="20"/>
                <w:szCs w:val="20"/>
              </w:rPr>
            </w:pPr>
          </w:p>
        </w:tc>
        <w:tc>
          <w:tcPr>
            <w:tcW w:w="0" w:type="auto"/>
            <w:vAlign w:val="center"/>
            <w:hideMark/>
          </w:tcPr>
          <w:p w14:paraId="639DD833" w14:textId="77777777" w:rsidR="00000000" w:rsidRDefault="00BA4217">
            <w:pPr>
              <w:rPr>
                <w:rFonts w:eastAsia="Times New Roman"/>
                <w:sz w:val="20"/>
                <w:szCs w:val="20"/>
              </w:rPr>
            </w:pPr>
          </w:p>
        </w:tc>
        <w:tc>
          <w:tcPr>
            <w:tcW w:w="0" w:type="auto"/>
            <w:vAlign w:val="center"/>
            <w:hideMark/>
          </w:tcPr>
          <w:p w14:paraId="397C0368" w14:textId="77777777" w:rsidR="00000000" w:rsidRDefault="00BA4217">
            <w:pPr>
              <w:rPr>
                <w:rFonts w:eastAsia="Times New Roman"/>
                <w:sz w:val="20"/>
                <w:szCs w:val="20"/>
              </w:rPr>
            </w:pPr>
          </w:p>
        </w:tc>
        <w:tc>
          <w:tcPr>
            <w:tcW w:w="0" w:type="auto"/>
            <w:vAlign w:val="center"/>
            <w:hideMark/>
          </w:tcPr>
          <w:p w14:paraId="659B6F51" w14:textId="77777777" w:rsidR="00000000" w:rsidRDefault="00BA4217">
            <w:pPr>
              <w:rPr>
                <w:rFonts w:eastAsia="Times New Roman"/>
                <w:sz w:val="20"/>
                <w:szCs w:val="20"/>
              </w:rPr>
            </w:pPr>
          </w:p>
        </w:tc>
        <w:tc>
          <w:tcPr>
            <w:tcW w:w="0" w:type="auto"/>
            <w:vAlign w:val="center"/>
            <w:hideMark/>
          </w:tcPr>
          <w:p w14:paraId="170A5BA8" w14:textId="77777777" w:rsidR="00000000" w:rsidRDefault="00BA4217">
            <w:pPr>
              <w:rPr>
                <w:rFonts w:eastAsia="Times New Roman"/>
                <w:sz w:val="20"/>
                <w:szCs w:val="20"/>
              </w:rPr>
            </w:pPr>
          </w:p>
        </w:tc>
        <w:tc>
          <w:tcPr>
            <w:tcW w:w="0" w:type="auto"/>
            <w:vAlign w:val="center"/>
            <w:hideMark/>
          </w:tcPr>
          <w:p w14:paraId="036AFEB9" w14:textId="77777777" w:rsidR="00000000" w:rsidRDefault="00BA4217">
            <w:pPr>
              <w:rPr>
                <w:rFonts w:eastAsia="Times New Roman"/>
                <w:sz w:val="20"/>
                <w:szCs w:val="20"/>
              </w:rPr>
            </w:pPr>
          </w:p>
        </w:tc>
        <w:tc>
          <w:tcPr>
            <w:tcW w:w="0" w:type="auto"/>
            <w:vAlign w:val="center"/>
            <w:hideMark/>
          </w:tcPr>
          <w:p w14:paraId="3ABAA5A5" w14:textId="77777777" w:rsidR="00000000" w:rsidRDefault="00BA4217">
            <w:pPr>
              <w:rPr>
                <w:rFonts w:eastAsia="Times New Roman"/>
                <w:sz w:val="20"/>
                <w:szCs w:val="20"/>
              </w:rPr>
            </w:pPr>
          </w:p>
        </w:tc>
      </w:tr>
      <w:tr w:rsidR="00000000" w14:paraId="1F314E1E" w14:textId="77777777">
        <w:trPr>
          <w:divId w:val="2017267545"/>
          <w:jc w:val="center"/>
        </w:trPr>
        <w:tc>
          <w:tcPr>
            <w:tcW w:w="0" w:type="auto"/>
            <w:gridSpan w:val="3"/>
            <w:shd w:val="clear" w:color="auto" w:fill="FFFFFF"/>
            <w:tcMar>
              <w:top w:w="30" w:type="dxa"/>
              <w:left w:w="20" w:type="dxa"/>
              <w:bottom w:w="30" w:type="dxa"/>
              <w:right w:w="20" w:type="dxa"/>
            </w:tcMar>
            <w:vAlign w:val="bottom"/>
            <w:hideMark/>
          </w:tcPr>
          <w:p w14:paraId="100B124E" w14:textId="77777777" w:rsidR="00000000" w:rsidRDefault="00BA4217">
            <w:pPr>
              <w:rPr>
                <w:rFonts w:eastAsia="Times New Roman"/>
              </w:rPr>
            </w:pPr>
            <w:r>
              <w:rPr>
                <w:rFonts w:eastAsia="Times New Roman"/>
                <w:color w:val="000000"/>
                <w:sz w:val="16"/>
                <w:szCs w:val="16"/>
              </w:rPr>
              <w:t>Net (loss) incom</w:t>
            </w:r>
            <w:r>
              <w:rPr>
                <w:rFonts w:eastAsia="Times New Roman"/>
                <w:color w:val="000000"/>
                <w:sz w:val="16"/>
                <w:szCs w:val="16"/>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C9EDBD" w14:textId="77777777" w:rsidR="00000000" w:rsidRDefault="00BA4217">
            <w:pPr>
              <w:jc w:val="right"/>
              <w:rPr>
                <w:rFonts w:eastAsia="Times New Roman"/>
              </w:rPr>
            </w:pPr>
            <w:r>
              <w:rPr>
                <w:rFonts w:eastAsia="Times New Roman"/>
                <w:color w:val="000000"/>
                <w:sz w:val="16"/>
                <w:szCs w:val="16"/>
              </w:rPr>
              <w:t>(26,727</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4B2365D"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3DC6B4D"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0D1076" w14:textId="77777777" w:rsidR="00000000" w:rsidRDefault="00BA4217">
            <w:pPr>
              <w:jc w:val="right"/>
              <w:rPr>
                <w:rFonts w:eastAsia="Times New Roman"/>
              </w:rPr>
            </w:pPr>
            <w:r>
              <w:rPr>
                <w:rFonts w:eastAsia="Times New Roman"/>
                <w:color w:val="000000"/>
                <w:sz w:val="16"/>
                <w:szCs w:val="16"/>
              </w:rPr>
              <w:t>13,947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23D4E25"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24EB9BAA"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BF8166" w14:textId="77777777" w:rsidR="00000000" w:rsidRDefault="00BA4217">
            <w:pPr>
              <w:jc w:val="right"/>
              <w:rPr>
                <w:rFonts w:eastAsia="Times New Roman"/>
              </w:rPr>
            </w:pPr>
            <w:r>
              <w:rPr>
                <w:rFonts w:eastAsia="Times New Roman"/>
                <w:color w:val="000000"/>
                <w:sz w:val="16"/>
                <w:szCs w:val="16"/>
              </w:rPr>
              <w:t>(17,996</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6D4328C"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5A3EE85"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0206A1" w14:textId="77777777" w:rsidR="00000000" w:rsidRDefault="00BA4217">
            <w:pPr>
              <w:jc w:val="right"/>
              <w:rPr>
                <w:rFonts w:eastAsia="Times New Roman"/>
              </w:rPr>
            </w:pPr>
            <w:r>
              <w:rPr>
                <w:rFonts w:eastAsia="Times New Roman"/>
                <w:color w:val="000000"/>
                <w:sz w:val="16"/>
                <w:szCs w:val="16"/>
              </w:rPr>
              <w:t>22,790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1C55608"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1A826160" w14:textId="77777777" w:rsidR="00000000" w:rsidRDefault="00BA4217">
            <w:pPr>
              <w:rPr>
                <w:rFonts w:eastAsia="Times New Roman"/>
                <w:sz w:val="20"/>
                <w:szCs w:val="20"/>
              </w:rPr>
            </w:pPr>
          </w:p>
        </w:tc>
        <w:tc>
          <w:tcPr>
            <w:tcW w:w="0" w:type="auto"/>
            <w:vAlign w:val="center"/>
            <w:hideMark/>
          </w:tcPr>
          <w:p w14:paraId="16DE6C01" w14:textId="77777777" w:rsidR="00000000" w:rsidRDefault="00BA4217">
            <w:pPr>
              <w:rPr>
                <w:rFonts w:eastAsia="Times New Roman"/>
                <w:sz w:val="20"/>
                <w:szCs w:val="20"/>
              </w:rPr>
            </w:pPr>
          </w:p>
        </w:tc>
        <w:tc>
          <w:tcPr>
            <w:tcW w:w="0" w:type="auto"/>
            <w:vAlign w:val="center"/>
            <w:hideMark/>
          </w:tcPr>
          <w:p w14:paraId="6DE22AD1" w14:textId="77777777" w:rsidR="00000000" w:rsidRDefault="00BA4217">
            <w:pPr>
              <w:rPr>
                <w:rFonts w:eastAsia="Times New Roman"/>
                <w:sz w:val="20"/>
                <w:szCs w:val="20"/>
              </w:rPr>
            </w:pPr>
          </w:p>
        </w:tc>
        <w:tc>
          <w:tcPr>
            <w:tcW w:w="0" w:type="auto"/>
            <w:vAlign w:val="center"/>
            <w:hideMark/>
          </w:tcPr>
          <w:p w14:paraId="18918692" w14:textId="77777777" w:rsidR="00000000" w:rsidRDefault="00BA4217">
            <w:pPr>
              <w:rPr>
                <w:rFonts w:eastAsia="Times New Roman"/>
                <w:sz w:val="20"/>
                <w:szCs w:val="20"/>
              </w:rPr>
            </w:pPr>
          </w:p>
        </w:tc>
        <w:tc>
          <w:tcPr>
            <w:tcW w:w="0" w:type="auto"/>
            <w:vAlign w:val="center"/>
            <w:hideMark/>
          </w:tcPr>
          <w:p w14:paraId="21E43F38" w14:textId="77777777" w:rsidR="00000000" w:rsidRDefault="00BA4217">
            <w:pPr>
              <w:rPr>
                <w:rFonts w:eastAsia="Times New Roman"/>
                <w:sz w:val="20"/>
                <w:szCs w:val="20"/>
              </w:rPr>
            </w:pPr>
          </w:p>
        </w:tc>
        <w:tc>
          <w:tcPr>
            <w:tcW w:w="0" w:type="auto"/>
            <w:vAlign w:val="center"/>
            <w:hideMark/>
          </w:tcPr>
          <w:p w14:paraId="4C5A1951" w14:textId="77777777" w:rsidR="00000000" w:rsidRDefault="00BA4217">
            <w:pPr>
              <w:rPr>
                <w:rFonts w:eastAsia="Times New Roman"/>
                <w:sz w:val="20"/>
                <w:szCs w:val="20"/>
              </w:rPr>
            </w:pPr>
          </w:p>
        </w:tc>
        <w:tc>
          <w:tcPr>
            <w:tcW w:w="0" w:type="auto"/>
            <w:vAlign w:val="center"/>
            <w:hideMark/>
          </w:tcPr>
          <w:p w14:paraId="378A0753" w14:textId="77777777" w:rsidR="00000000" w:rsidRDefault="00BA4217">
            <w:pPr>
              <w:rPr>
                <w:rFonts w:eastAsia="Times New Roman"/>
                <w:sz w:val="20"/>
                <w:szCs w:val="20"/>
              </w:rPr>
            </w:pPr>
          </w:p>
        </w:tc>
        <w:tc>
          <w:tcPr>
            <w:tcW w:w="0" w:type="auto"/>
            <w:vAlign w:val="center"/>
            <w:hideMark/>
          </w:tcPr>
          <w:p w14:paraId="4547DF42" w14:textId="77777777" w:rsidR="00000000" w:rsidRDefault="00BA4217">
            <w:pPr>
              <w:rPr>
                <w:rFonts w:eastAsia="Times New Roman"/>
                <w:sz w:val="20"/>
                <w:szCs w:val="20"/>
              </w:rPr>
            </w:pPr>
          </w:p>
        </w:tc>
        <w:tc>
          <w:tcPr>
            <w:tcW w:w="0" w:type="auto"/>
            <w:vAlign w:val="center"/>
            <w:hideMark/>
          </w:tcPr>
          <w:p w14:paraId="714CB43A" w14:textId="77777777" w:rsidR="00000000" w:rsidRDefault="00BA4217">
            <w:pPr>
              <w:rPr>
                <w:rFonts w:eastAsia="Times New Roman"/>
                <w:sz w:val="20"/>
                <w:szCs w:val="20"/>
              </w:rPr>
            </w:pPr>
          </w:p>
        </w:tc>
        <w:tc>
          <w:tcPr>
            <w:tcW w:w="0" w:type="auto"/>
            <w:vAlign w:val="center"/>
            <w:hideMark/>
          </w:tcPr>
          <w:p w14:paraId="26AAF954" w14:textId="77777777" w:rsidR="00000000" w:rsidRDefault="00BA4217">
            <w:pPr>
              <w:rPr>
                <w:rFonts w:eastAsia="Times New Roman"/>
                <w:sz w:val="20"/>
                <w:szCs w:val="20"/>
              </w:rPr>
            </w:pPr>
          </w:p>
        </w:tc>
        <w:tc>
          <w:tcPr>
            <w:tcW w:w="0" w:type="auto"/>
            <w:vAlign w:val="center"/>
            <w:hideMark/>
          </w:tcPr>
          <w:p w14:paraId="082BC07E" w14:textId="77777777" w:rsidR="00000000" w:rsidRDefault="00BA4217">
            <w:pPr>
              <w:rPr>
                <w:rFonts w:eastAsia="Times New Roman"/>
                <w:sz w:val="20"/>
                <w:szCs w:val="20"/>
              </w:rPr>
            </w:pPr>
          </w:p>
        </w:tc>
        <w:tc>
          <w:tcPr>
            <w:tcW w:w="0" w:type="auto"/>
            <w:vAlign w:val="center"/>
            <w:hideMark/>
          </w:tcPr>
          <w:p w14:paraId="1184655D" w14:textId="77777777" w:rsidR="00000000" w:rsidRDefault="00BA4217">
            <w:pPr>
              <w:rPr>
                <w:rFonts w:eastAsia="Times New Roman"/>
                <w:sz w:val="20"/>
                <w:szCs w:val="20"/>
              </w:rPr>
            </w:pPr>
          </w:p>
        </w:tc>
      </w:tr>
      <w:tr w:rsidR="00000000" w14:paraId="77517F3A" w14:textId="77777777">
        <w:trPr>
          <w:divId w:val="2017267545"/>
          <w:jc w:val="center"/>
        </w:trPr>
        <w:tc>
          <w:tcPr>
            <w:tcW w:w="0" w:type="auto"/>
            <w:gridSpan w:val="3"/>
            <w:shd w:val="clear" w:color="auto" w:fill="CCEEFF"/>
            <w:tcMar>
              <w:top w:w="30" w:type="dxa"/>
              <w:left w:w="20" w:type="dxa"/>
              <w:bottom w:w="30" w:type="dxa"/>
              <w:right w:w="20" w:type="dxa"/>
            </w:tcMar>
            <w:vAlign w:val="bottom"/>
            <w:hideMark/>
          </w:tcPr>
          <w:p w14:paraId="418EAA9E" w14:textId="77777777" w:rsidR="00000000" w:rsidRDefault="00BA4217">
            <w:pPr>
              <w:rPr>
                <w:rFonts w:eastAsia="Times New Roman"/>
              </w:rPr>
            </w:pPr>
            <w:r>
              <w:rPr>
                <w:rFonts w:eastAsia="Times New Roman"/>
                <w:color w:val="000000"/>
                <w:sz w:val="16"/>
                <w:szCs w:val="16"/>
              </w:rPr>
              <w:t>Less net loss attributable to noncontrolling interest</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14:paraId="19344173" w14:textId="77777777" w:rsidR="00000000" w:rsidRDefault="00BA4217">
            <w:pPr>
              <w:jc w:val="right"/>
              <w:rPr>
                <w:rFonts w:eastAsia="Times New Roman"/>
              </w:rPr>
            </w:pPr>
            <w:r>
              <w:rPr>
                <w:rFonts w:eastAsia="Times New Roman"/>
                <w:color w:val="000000"/>
                <w:sz w:val="16"/>
                <w:szCs w:val="16"/>
              </w:rPr>
              <w:t>(1,611</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04BF8849"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2DC122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B0BCB5" w14:textId="77777777" w:rsidR="00000000" w:rsidRDefault="00BA4217">
            <w:pPr>
              <w:jc w:val="right"/>
              <w:rPr>
                <w:rFonts w:eastAsia="Times New Roman"/>
              </w:rPr>
            </w:pPr>
            <w:r>
              <w:rPr>
                <w:rFonts w:eastAsia="Times New Roman"/>
                <w:color w:val="000000"/>
                <w:sz w:val="16"/>
                <w:szCs w:val="16"/>
              </w:rPr>
              <w:t>(1,787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0A442620"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377603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B2AF24" w14:textId="77777777" w:rsidR="00000000" w:rsidRDefault="00BA4217">
            <w:pPr>
              <w:jc w:val="right"/>
              <w:rPr>
                <w:rFonts w:eastAsia="Times New Roman"/>
              </w:rPr>
            </w:pPr>
            <w:r>
              <w:rPr>
                <w:rFonts w:eastAsia="Times New Roman"/>
                <w:color w:val="000000"/>
                <w:sz w:val="16"/>
                <w:szCs w:val="16"/>
              </w:rPr>
              <w:t>(402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72F5C27B"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932D0A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7CA7EA" w14:textId="77777777" w:rsidR="00000000" w:rsidRDefault="00BA4217">
            <w:pPr>
              <w:jc w:val="right"/>
              <w:rPr>
                <w:rFonts w:eastAsia="Times New Roman"/>
              </w:rPr>
            </w:pPr>
            <w:r>
              <w:rPr>
                <w:rFonts w:eastAsia="Times New Roman"/>
                <w:color w:val="000000"/>
                <w:sz w:val="16"/>
                <w:szCs w:val="16"/>
              </w:rPr>
              <w:t>(768</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0242636D"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47ECEE8A" w14:textId="77777777" w:rsidR="00000000" w:rsidRDefault="00BA4217">
            <w:pPr>
              <w:rPr>
                <w:rFonts w:eastAsia="Times New Roman"/>
                <w:sz w:val="20"/>
                <w:szCs w:val="20"/>
              </w:rPr>
            </w:pPr>
          </w:p>
        </w:tc>
        <w:tc>
          <w:tcPr>
            <w:tcW w:w="0" w:type="auto"/>
            <w:vAlign w:val="center"/>
            <w:hideMark/>
          </w:tcPr>
          <w:p w14:paraId="678808D6" w14:textId="77777777" w:rsidR="00000000" w:rsidRDefault="00BA4217">
            <w:pPr>
              <w:rPr>
                <w:rFonts w:eastAsia="Times New Roman"/>
                <w:sz w:val="20"/>
                <w:szCs w:val="20"/>
              </w:rPr>
            </w:pPr>
          </w:p>
        </w:tc>
        <w:tc>
          <w:tcPr>
            <w:tcW w:w="0" w:type="auto"/>
            <w:vAlign w:val="center"/>
            <w:hideMark/>
          </w:tcPr>
          <w:p w14:paraId="68C7EF61" w14:textId="77777777" w:rsidR="00000000" w:rsidRDefault="00BA4217">
            <w:pPr>
              <w:rPr>
                <w:rFonts w:eastAsia="Times New Roman"/>
                <w:sz w:val="20"/>
                <w:szCs w:val="20"/>
              </w:rPr>
            </w:pPr>
          </w:p>
        </w:tc>
        <w:tc>
          <w:tcPr>
            <w:tcW w:w="0" w:type="auto"/>
            <w:vAlign w:val="center"/>
            <w:hideMark/>
          </w:tcPr>
          <w:p w14:paraId="59373CD2" w14:textId="77777777" w:rsidR="00000000" w:rsidRDefault="00BA4217">
            <w:pPr>
              <w:rPr>
                <w:rFonts w:eastAsia="Times New Roman"/>
                <w:sz w:val="20"/>
                <w:szCs w:val="20"/>
              </w:rPr>
            </w:pPr>
          </w:p>
        </w:tc>
        <w:tc>
          <w:tcPr>
            <w:tcW w:w="0" w:type="auto"/>
            <w:vAlign w:val="center"/>
            <w:hideMark/>
          </w:tcPr>
          <w:p w14:paraId="3725234D" w14:textId="77777777" w:rsidR="00000000" w:rsidRDefault="00BA4217">
            <w:pPr>
              <w:rPr>
                <w:rFonts w:eastAsia="Times New Roman"/>
                <w:sz w:val="20"/>
                <w:szCs w:val="20"/>
              </w:rPr>
            </w:pPr>
          </w:p>
        </w:tc>
        <w:tc>
          <w:tcPr>
            <w:tcW w:w="0" w:type="auto"/>
            <w:vAlign w:val="center"/>
            <w:hideMark/>
          </w:tcPr>
          <w:p w14:paraId="26C800BD" w14:textId="77777777" w:rsidR="00000000" w:rsidRDefault="00BA4217">
            <w:pPr>
              <w:rPr>
                <w:rFonts w:eastAsia="Times New Roman"/>
                <w:sz w:val="20"/>
                <w:szCs w:val="20"/>
              </w:rPr>
            </w:pPr>
          </w:p>
        </w:tc>
        <w:tc>
          <w:tcPr>
            <w:tcW w:w="0" w:type="auto"/>
            <w:vAlign w:val="center"/>
            <w:hideMark/>
          </w:tcPr>
          <w:p w14:paraId="61D11C3D" w14:textId="77777777" w:rsidR="00000000" w:rsidRDefault="00BA4217">
            <w:pPr>
              <w:rPr>
                <w:rFonts w:eastAsia="Times New Roman"/>
                <w:sz w:val="20"/>
                <w:szCs w:val="20"/>
              </w:rPr>
            </w:pPr>
          </w:p>
        </w:tc>
        <w:tc>
          <w:tcPr>
            <w:tcW w:w="0" w:type="auto"/>
            <w:vAlign w:val="center"/>
            <w:hideMark/>
          </w:tcPr>
          <w:p w14:paraId="2E35383D" w14:textId="77777777" w:rsidR="00000000" w:rsidRDefault="00BA4217">
            <w:pPr>
              <w:rPr>
                <w:rFonts w:eastAsia="Times New Roman"/>
                <w:sz w:val="20"/>
                <w:szCs w:val="20"/>
              </w:rPr>
            </w:pPr>
          </w:p>
        </w:tc>
        <w:tc>
          <w:tcPr>
            <w:tcW w:w="0" w:type="auto"/>
            <w:vAlign w:val="center"/>
            <w:hideMark/>
          </w:tcPr>
          <w:p w14:paraId="4ABB3B19" w14:textId="77777777" w:rsidR="00000000" w:rsidRDefault="00BA4217">
            <w:pPr>
              <w:rPr>
                <w:rFonts w:eastAsia="Times New Roman"/>
                <w:sz w:val="20"/>
                <w:szCs w:val="20"/>
              </w:rPr>
            </w:pPr>
          </w:p>
        </w:tc>
        <w:tc>
          <w:tcPr>
            <w:tcW w:w="0" w:type="auto"/>
            <w:vAlign w:val="center"/>
            <w:hideMark/>
          </w:tcPr>
          <w:p w14:paraId="0BD71E1A" w14:textId="77777777" w:rsidR="00000000" w:rsidRDefault="00BA4217">
            <w:pPr>
              <w:rPr>
                <w:rFonts w:eastAsia="Times New Roman"/>
                <w:sz w:val="20"/>
                <w:szCs w:val="20"/>
              </w:rPr>
            </w:pPr>
          </w:p>
        </w:tc>
        <w:tc>
          <w:tcPr>
            <w:tcW w:w="0" w:type="auto"/>
            <w:vAlign w:val="center"/>
            <w:hideMark/>
          </w:tcPr>
          <w:p w14:paraId="56AA9420" w14:textId="77777777" w:rsidR="00000000" w:rsidRDefault="00BA4217">
            <w:pPr>
              <w:rPr>
                <w:rFonts w:eastAsia="Times New Roman"/>
                <w:sz w:val="20"/>
                <w:szCs w:val="20"/>
              </w:rPr>
            </w:pPr>
          </w:p>
        </w:tc>
        <w:tc>
          <w:tcPr>
            <w:tcW w:w="0" w:type="auto"/>
            <w:vAlign w:val="center"/>
            <w:hideMark/>
          </w:tcPr>
          <w:p w14:paraId="690170CE" w14:textId="77777777" w:rsidR="00000000" w:rsidRDefault="00BA4217">
            <w:pPr>
              <w:rPr>
                <w:rFonts w:eastAsia="Times New Roman"/>
                <w:sz w:val="20"/>
                <w:szCs w:val="20"/>
              </w:rPr>
            </w:pPr>
          </w:p>
        </w:tc>
      </w:tr>
      <w:tr w:rsidR="00000000" w14:paraId="0C6E0A0F" w14:textId="77777777">
        <w:trPr>
          <w:divId w:val="2017267545"/>
          <w:jc w:val="center"/>
        </w:trPr>
        <w:tc>
          <w:tcPr>
            <w:tcW w:w="0" w:type="auto"/>
            <w:gridSpan w:val="3"/>
            <w:shd w:val="clear" w:color="auto" w:fill="FFFFFF"/>
            <w:tcMar>
              <w:top w:w="30" w:type="dxa"/>
              <w:left w:w="20" w:type="dxa"/>
              <w:bottom w:w="30" w:type="dxa"/>
              <w:right w:w="20" w:type="dxa"/>
            </w:tcMar>
            <w:vAlign w:val="bottom"/>
            <w:hideMark/>
          </w:tcPr>
          <w:p w14:paraId="0C8ABF99" w14:textId="77777777" w:rsidR="00000000" w:rsidRDefault="00BA4217">
            <w:pPr>
              <w:rPr>
                <w:rFonts w:eastAsia="Times New Roman"/>
              </w:rPr>
            </w:pPr>
            <w:r>
              <w:rPr>
                <w:rFonts w:eastAsia="Times New Roman"/>
                <w:color w:val="000000"/>
                <w:sz w:val="16"/>
                <w:szCs w:val="16"/>
              </w:rPr>
              <w:t>Net (loss) income attributable to the Compan</w:t>
            </w:r>
            <w:r>
              <w:rPr>
                <w:rFonts w:eastAsia="Times New Roman"/>
                <w:color w:val="000000"/>
                <w:sz w:val="16"/>
                <w:szCs w:val="16"/>
              </w:rPr>
              <w:t>y</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1E4F6DF"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7DF9BE3" w14:textId="77777777" w:rsidR="00000000" w:rsidRDefault="00BA4217">
            <w:pPr>
              <w:jc w:val="right"/>
              <w:rPr>
                <w:rFonts w:eastAsia="Times New Roman"/>
              </w:rPr>
            </w:pPr>
            <w:r>
              <w:rPr>
                <w:rFonts w:eastAsia="Times New Roman"/>
                <w:color w:val="000000"/>
                <w:sz w:val="16"/>
                <w:szCs w:val="16"/>
              </w:rPr>
              <w:t>(25,116</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86C02E5"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2B7E435"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3BA96FF"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83FBB5B" w14:textId="77777777" w:rsidR="00000000" w:rsidRDefault="00BA4217">
            <w:pPr>
              <w:jc w:val="right"/>
              <w:rPr>
                <w:rFonts w:eastAsia="Times New Roman"/>
              </w:rPr>
            </w:pPr>
            <w:r>
              <w:rPr>
                <w:rFonts w:eastAsia="Times New Roman"/>
                <w:color w:val="000000"/>
                <w:sz w:val="16"/>
                <w:szCs w:val="16"/>
              </w:rPr>
              <w:t>15,734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00382AE"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1B900E9"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164D138"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3BB44BC" w14:textId="77777777" w:rsidR="00000000" w:rsidRDefault="00BA4217">
            <w:pPr>
              <w:jc w:val="right"/>
              <w:rPr>
                <w:rFonts w:eastAsia="Times New Roman"/>
              </w:rPr>
            </w:pPr>
            <w:r>
              <w:rPr>
                <w:rFonts w:eastAsia="Times New Roman"/>
                <w:color w:val="000000"/>
                <w:sz w:val="16"/>
                <w:szCs w:val="16"/>
              </w:rPr>
              <w:t>(17,594</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248AFA6"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987347E"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2F5A0AB"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42170E6" w14:textId="77777777" w:rsidR="00000000" w:rsidRDefault="00BA4217">
            <w:pPr>
              <w:jc w:val="right"/>
              <w:rPr>
                <w:rFonts w:eastAsia="Times New Roman"/>
              </w:rPr>
            </w:pPr>
            <w:r>
              <w:rPr>
                <w:rFonts w:eastAsia="Times New Roman"/>
                <w:color w:val="000000"/>
                <w:sz w:val="16"/>
                <w:szCs w:val="16"/>
              </w:rPr>
              <w:t>23,558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1F50AE9"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70B06116" w14:textId="77777777" w:rsidR="00000000" w:rsidRDefault="00BA4217">
            <w:pPr>
              <w:rPr>
                <w:rFonts w:eastAsia="Times New Roman"/>
                <w:sz w:val="20"/>
                <w:szCs w:val="20"/>
              </w:rPr>
            </w:pPr>
          </w:p>
        </w:tc>
        <w:tc>
          <w:tcPr>
            <w:tcW w:w="0" w:type="auto"/>
            <w:vAlign w:val="center"/>
            <w:hideMark/>
          </w:tcPr>
          <w:p w14:paraId="39897E08" w14:textId="77777777" w:rsidR="00000000" w:rsidRDefault="00BA4217">
            <w:pPr>
              <w:rPr>
                <w:rFonts w:eastAsia="Times New Roman"/>
                <w:sz w:val="20"/>
                <w:szCs w:val="20"/>
              </w:rPr>
            </w:pPr>
          </w:p>
        </w:tc>
        <w:tc>
          <w:tcPr>
            <w:tcW w:w="0" w:type="auto"/>
            <w:vAlign w:val="center"/>
            <w:hideMark/>
          </w:tcPr>
          <w:p w14:paraId="6AB4C841" w14:textId="77777777" w:rsidR="00000000" w:rsidRDefault="00BA4217">
            <w:pPr>
              <w:rPr>
                <w:rFonts w:eastAsia="Times New Roman"/>
                <w:sz w:val="20"/>
                <w:szCs w:val="20"/>
              </w:rPr>
            </w:pPr>
          </w:p>
        </w:tc>
        <w:tc>
          <w:tcPr>
            <w:tcW w:w="0" w:type="auto"/>
            <w:vAlign w:val="center"/>
            <w:hideMark/>
          </w:tcPr>
          <w:p w14:paraId="34734D2A" w14:textId="77777777" w:rsidR="00000000" w:rsidRDefault="00BA4217">
            <w:pPr>
              <w:rPr>
                <w:rFonts w:eastAsia="Times New Roman"/>
                <w:sz w:val="20"/>
                <w:szCs w:val="20"/>
              </w:rPr>
            </w:pPr>
          </w:p>
        </w:tc>
        <w:tc>
          <w:tcPr>
            <w:tcW w:w="0" w:type="auto"/>
            <w:vAlign w:val="center"/>
            <w:hideMark/>
          </w:tcPr>
          <w:p w14:paraId="46641F25" w14:textId="77777777" w:rsidR="00000000" w:rsidRDefault="00BA4217">
            <w:pPr>
              <w:rPr>
                <w:rFonts w:eastAsia="Times New Roman"/>
                <w:sz w:val="20"/>
                <w:szCs w:val="20"/>
              </w:rPr>
            </w:pPr>
          </w:p>
        </w:tc>
        <w:tc>
          <w:tcPr>
            <w:tcW w:w="0" w:type="auto"/>
            <w:vAlign w:val="center"/>
            <w:hideMark/>
          </w:tcPr>
          <w:p w14:paraId="0A0BB4F2" w14:textId="77777777" w:rsidR="00000000" w:rsidRDefault="00BA4217">
            <w:pPr>
              <w:rPr>
                <w:rFonts w:eastAsia="Times New Roman"/>
                <w:sz w:val="20"/>
                <w:szCs w:val="20"/>
              </w:rPr>
            </w:pPr>
          </w:p>
        </w:tc>
        <w:tc>
          <w:tcPr>
            <w:tcW w:w="0" w:type="auto"/>
            <w:vAlign w:val="center"/>
            <w:hideMark/>
          </w:tcPr>
          <w:p w14:paraId="7E296DF8" w14:textId="77777777" w:rsidR="00000000" w:rsidRDefault="00BA4217">
            <w:pPr>
              <w:rPr>
                <w:rFonts w:eastAsia="Times New Roman"/>
                <w:sz w:val="20"/>
                <w:szCs w:val="20"/>
              </w:rPr>
            </w:pPr>
          </w:p>
        </w:tc>
        <w:tc>
          <w:tcPr>
            <w:tcW w:w="0" w:type="auto"/>
            <w:vAlign w:val="center"/>
            <w:hideMark/>
          </w:tcPr>
          <w:p w14:paraId="166CBCEE" w14:textId="77777777" w:rsidR="00000000" w:rsidRDefault="00BA4217">
            <w:pPr>
              <w:rPr>
                <w:rFonts w:eastAsia="Times New Roman"/>
                <w:sz w:val="20"/>
                <w:szCs w:val="20"/>
              </w:rPr>
            </w:pPr>
          </w:p>
        </w:tc>
        <w:tc>
          <w:tcPr>
            <w:tcW w:w="0" w:type="auto"/>
            <w:vAlign w:val="center"/>
            <w:hideMark/>
          </w:tcPr>
          <w:p w14:paraId="6498B76C" w14:textId="77777777" w:rsidR="00000000" w:rsidRDefault="00BA4217">
            <w:pPr>
              <w:rPr>
                <w:rFonts w:eastAsia="Times New Roman"/>
                <w:sz w:val="20"/>
                <w:szCs w:val="20"/>
              </w:rPr>
            </w:pPr>
          </w:p>
        </w:tc>
        <w:tc>
          <w:tcPr>
            <w:tcW w:w="0" w:type="auto"/>
            <w:vAlign w:val="center"/>
            <w:hideMark/>
          </w:tcPr>
          <w:p w14:paraId="51C19694" w14:textId="77777777" w:rsidR="00000000" w:rsidRDefault="00BA4217">
            <w:pPr>
              <w:rPr>
                <w:rFonts w:eastAsia="Times New Roman"/>
                <w:sz w:val="20"/>
                <w:szCs w:val="20"/>
              </w:rPr>
            </w:pPr>
          </w:p>
        </w:tc>
        <w:tc>
          <w:tcPr>
            <w:tcW w:w="0" w:type="auto"/>
            <w:vAlign w:val="center"/>
            <w:hideMark/>
          </w:tcPr>
          <w:p w14:paraId="0ABA9EA2" w14:textId="77777777" w:rsidR="00000000" w:rsidRDefault="00BA4217">
            <w:pPr>
              <w:rPr>
                <w:rFonts w:eastAsia="Times New Roman"/>
                <w:sz w:val="20"/>
                <w:szCs w:val="20"/>
              </w:rPr>
            </w:pPr>
          </w:p>
        </w:tc>
        <w:tc>
          <w:tcPr>
            <w:tcW w:w="0" w:type="auto"/>
            <w:vAlign w:val="center"/>
            <w:hideMark/>
          </w:tcPr>
          <w:p w14:paraId="346471C9" w14:textId="77777777" w:rsidR="00000000" w:rsidRDefault="00BA4217">
            <w:pPr>
              <w:rPr>
                <w:rFonts w:eastAsia="Times New Roman"/>
                <w:sz w:val="20"/>
                <w:szCs w:val="20"/>
              </w:rPr>
            </w:pPr>
          </w:p>
        </w:tc>
      </w:tr>
      <w:tr w:rsidR="00000000" w14:paraId="7B2929FD" w14:textId="77777777">
        <w:trPr>
          <w:divId w:val="2017267545"/>
          <w:jc w:val="center"/>
        </w:trPr>
        <w:tc>
          <w:tcPr>
            <w:tcW w:w="0" w:type="auto"/>
            <w:gridSpan w:val="3"/>
            <w:shd w:val="clear" w:color="auto" w:fill="CCEEFF"/>
            <w:tcMar>
              <w:top w:w="30" w:type="dxa"/>
              <w:left w:w="20" w:type="dxa"/>
              <w:bottom w:w="30" w:type="dxa"/>
              <w:right w:w="20" w:type="dxa"/>
            </w:tcMar>
            <w:vAlign w:val="bottom"/>
            <w:hideMark/>
          </w:tcPr>
          <w:p w14:paraId="74849359" w14:textId="77777777" w:rsidR="00000000" w:rsidRDefault="00BA4217">
            <w:pPr>
              <w:rPr>
                <w:rFonts w:eastAsia="Times New Roman"/>
              </w:rPr>
            </w:pPr>
            <w:r>
              <w:rPr>
                <w:rFonts w:eastAsia="Times New Roman"/>
                <w:b/>
                <w:bCs/>
                <w:color w:val="000000"/>
                <w:sz w:val="16"/>
                <w:szCs w:val="16"/>
              </w:rPr>
              <w:t>Earnings per common share—attributable to common stockholders</w:t>
            </w:r>
            <w:r>
              <w:rPr>
                <w:rFonts w:eastAsia="Times New Roman"/>
                <w:b/>
                <w:bCs/>
                <w:color w:val="000000"/>
                <w:sz w:val="16"/>
                <w:szCs w:val="16"/>
              </w:rPr>
              <w: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1D15BC7D" w14:textId="77777777" w:rsidR="00000000" w:rsidRDefault="00BA4217">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65ECC453" w14:textId="77777777" w:rsidR="00000000" w:rsidRDefault="00BA4217">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473497D7"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7B1FE54" w14:textId="77777777" w:rsidR="00000000" w:rsidRDefault="00BA4217">
            <w:pPr>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276B396" w14:textId="77777777" w:rsidR="00000000" w:rsidRDefault="00BA4217">
            <w:pPr>
              <w:rPr>
                <w:rFonts w:eastAsia="Times New Roman"/>
              </w:rPr>
            </w:pPr>
            <w:r>
              <w:rPr>
                <w:rFonts w:eastAsia="Times New Roman"/>
                <w:b/>
                <w:bCs/>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ED43783"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E629B5E" w14:textId="77777777" w:rsidR="00000000" w:rsidRDefault="00BA4217">
            <w:pPr>
              <w:rPr>
                <w:rFonts w:eastAsia="Times New Roman"/>
              </w:rPr>
            </w:pPr>
            <w:r>
              <w:rPr>
                <w:rFonts w:eastAsia="Times New Roman"/>
                <w:b/>
                <w:bCs/>
                <w:color w:val="000000"/>
                <w:sz w:val="16"/>
                <w:szCs w:val="16"/>
              </w:rPr>
              <w:t> </w:t>
            </w:r>
          </w:p>
        </w:tc>
        <w:tc>
          <w:tcPr>
            <w:tcW w:w="0" w:type="auto"/>
            <w:vAlign w:val="center"/>
            <w:hideMark/>
          </w:tcPr>
          <w:p w14:paraId="07EF4BE1" w14:textId="77777777" w:rsidR="00000000" w:rsidRDefault="00BA4217">
            <w:pPr>
              <w:rPr>
                <w:rFonts w:eastAsia="Times New Roman"/>
                <w:sz w:val="20"/>
                <w:szCs w:val="20"/>
              </w:rPr>
            </w:pPr>
          </w:p>
        </w:tc>
        <w:tc>
          <w:tcPr>
            <w:tcW w:w="0" w:type="auto"/>
            <w:vAlign w:val="center"/>
            <w:hideMark/>
          </w:tcPr>
          <w:p w14:paraId="023EAB58" w14:textId="77777777" w:rsidR="00000000" w:rsidRDefault="00BA4217">
            <w:pPr>
              <w:rPr>
                <w:rFonts w:eastAsia="Times New Roman"/>
                <w:sz w:val="20"/>
                <w:szCs w:val="20"/>
              </w:rPr>
            </w:pPr>
          </w:p>
        </w:tc>
        <w:tc>
          <w:tcPr>
            <w:tcW w:w="0" w:type="auto"/>
            <w:vAlign w:val="center"/>
            <w:hideMark/>
          </w:tcPr>
          <w:p w14:paraId="393FEFB7" w14:textId="77777777" w:rsidR="00000000" w:rsidRDefault="00BA4217">
            <w:pPr>
              <w:rPr>
                <w:rFonts w:eastAsia="Times New Roman"/>
                <w:sz w:val="20"/>
                <w:szCs w:val="20"/>
              </w:rPr>
            </w:pPr>
          </w:p>
        </w:tc>
        <w:tc>
          <w:tcPr>
            <w:tcW w:w="0" w:type="auto"/>
            <w:vAlign w:val="center"/>
            <w:hideMark/>
          </w:tcPr>
          <w:p w14:paraId="64DC016B" w14:textId="77777777" w:rsidR="00000000" w:rsidRDefault="00BA4217">
            <w:pPr>
              <w:rPr>
                <w:rFonts w:eastAsia="Times New Roman"/>
                <w:sz w:val="20"/>
                <w:szCs w:val="20"/>
              </w:rPr>
            </w:pPr>
          </w:p>
        </w:tc>
        <w:tc>
          <w:tcPr>
            <w:tcW w:w="0" w:type="auto"/>
            <w:vAlign w:val="center"/>
            <w:hideMark/>
          </w:tcPr>
          <w:p w14:paraId="672F50B7" w14:textId="77777777" w:rsidR="00000000" w:rsidRDefault="00BA4217">
            <w:pPr>
              <w:rPr>
                <w:rFonts w:eastAsia="Times New Roman"/>
                <w:sz w:val="20"/>
                <w:szCs w:val="20"/>
              </w:rPr>
            </w:pPr>
          </w:p>
        </w:tc>
        <w:tc>
          <w:tcPr>
            <w:tcW w:w="0" w:type="auto"/>
            <w:vAlign w:val="center"/>
            <w:hideMark/>
          </w:tcPr>
          <w:p w14:paraId="1D387D6F" w14:textId="77777777" w:rsidR="00000000" w:rsidRDefault="00BA4217">
            <w:pPr>
              <w:rPr>
                <w:rFonts w:eastAsia="Times New Roman"/>
                <w:sz w:val="20"/>
                <w:szCs w:val="20"/>
              </w:rPr>
            </w:pPr>
          </w:p>
        </w:tc>
        <w:tc>
          <w:tcPr>
            <w:tcW w:w="0" w:type="auto"/>
            <w:vAlign w:val="center"/>
            <w:hideMark/>
          </w:tcPr>
          <w:p w14:paraId="1B30D5F5" w14:textId="77777777" w:rsidR="00000000" w:rsidRDefault="00BA4217">
            <w:pPr>
              <w:rPr>
                <w:rFonts w:eastAsia="Times New Roman"/>
                <w:sz w:val="20"/>
                <w:szCs w:val="20"/>
              </w:rPr>
            </w:pPr>
          </w:p>
        </w:tc>
        <w:tc>
          <w:tcPr>
            <w:tcW w:w="0" w:type="auto"/>
            <w:vAlign w:val="center"/>
            <w:hideMark/>
          </w:tcPr>
          <w:p w14:paraId="3B8CC82F" w14:textId="77777777" w:rsidR="00000000" w:rsidRDefault="00BA4217">
            <w:pPr>
              <w:rPr>
                <w:rFonts w:eastAsia="Times New Roman"/>
                <w:sz w:val="20"/>
                <w:szCs w:val="20"/>
              </w:rPr>
            </w:pPr>
          </w:p>
        </w:tc>
        <w:tc>
          <w:tcPr>
            <w:tcW w:w="0" w:type="auto"/>
            <w:vAlign w:val="center"/>
            <w:hideMark/>
          </w:tcPr>
          <w:p w14:paraId="22E8850C" w14:textId="77777777" w:rsidR="00000000" w:rsidRDefault="00BA4217">
            <w:pPr>
              <w:rPr>
                <w:rFonts w:eastAsia="Times New Roman"/>
                <w:sz w:val="20"/>
                <w:szCs w:val="20"/>
              </w:rPr>
            </w:pPr>
          </w:p>
        </w:tc>
        <w:tc>
          <w:tcPr>
            <w:tcW w:w="0" w:type="auto"/>
            <w:vAlign w:val="center"/>
            <w:hideMark/>
          </w:tcPr>
          <w:p w14:paraId="4D44EC42" w14:textId="77777777" w:rsidR="00000000" w:rsidRDefault="00BA4217">
            <w:pPr>
              <w:rPr>
                <w:rFonts w:eastAsia="Times New Roman"/>
                <w:sz w:val="20"/>
                <w:szCs w:val="20"/>
              </w:rPr>
            </w:pPr>
          </w:p>
        </w:tc>
        <w:tc>
          <w:tcPr>
            <w:tcW w:w="0" w:type="auto"/>
            <w:vAlign w:val="center"/>
            <w:hideMark/>
          </w:tcPr>
          <w:p w14:paraId="68288414" w14:textId="77777777" w:rsidR="00000000" w:rsidRDefault="00BA4217">
            <w:pPr>
              <w:rPr>
                <w:rFonts w:eastAsia="Times New Roman"/>
                <w:sz w:val="20"/>
                <w:szCs w:val="20"/>
              </w:rPr>
            </w:pPr>
          </w:p>
        </w:tc>
        <w:tc>
          <w:tcPr>
            <w:tcW w:w="0" w:type="auto"/>
            <w:vAlign w:val="center"/>
            <w:hideMark/>
          </w:tcPr>
          <w:p w14:paraId="755FE6E1" w14:textId="77777777" w:rsidR="00000000" w:rsidRDefault="00BA4217">
            <w:pPr>
              <w:rPr>
                <w:rFonts w:eastAsia="Times New Roman"/>
                <w:sz w:val="20"/>
                <w:szCs w:val="20"/>
              </w:rPr>
            </w:pPr>
          </w:p>
        </w:tc>
      </w:tr>
      <w:tr w:rsidR="00000000" w14:paraId="5592A141" w14:textId="77777777">
        <w:trPr>
          <w:divId w:val="2017267545"/>
          <w:jc w:val="center"/>
        </w:trPr>
        <w:tc>
          <w:tcPr>
            <w:tcW w:w="0" w:type="auto"/>
            <w:gridSpan w:val="3"/>
            <w:shd w:val="clear" w:color="auto" w:fill="FFFFFF"/>
            <w:tcMar>
              <w:top w:w="30" w:type="dxa"/>
              <w:left w:w="135" w:type="dxa"/>
              <w:bottom w:w="30" w:type="dxa"/>
              <w:right w:w="20" w:type="dxa"/>
            </w:tcMar>
            <w:vAlign w:val="bottom"/>
            <w:hideMark/>
          </w:tcPr>
          <w:p w14:paraId="753CD09C" w14:textId="77777777" w:rsidR="00000000" w:rsidRDefault="00BA4217">
            <w:pPr>
              <w:rPr>
                <w:rFonts w:eastAsia="Times New Roman"/>
              </w:rPr>
            </w:pPr>
            <w:r>
              <w:rPr>
                <w:rFonts w:eastAsia="Times New Roman"/>
                <w:color w:val="000000"/>
                <w:sz w:val="16"/>
                <w:szCs w:val="16"/>
              </w:rPr>
              <w:t>Basi</w:t>
            </w:r>
            <w:r>
              <w:rPr>
                <w:rFonts w:eastAsia="Times New Roman"/>
                <w:color w:val="000000"/>
                <w:sz w:val="16"/>
                <w:szCs w:val="16"/>
              </w:rPr>
              <w:t>c</w:t>
            </w:r>
          </w:p>
        </w:tc>
        <w:tc>
          <w:tcPr>
            <w:tcW w:w="0" w:type="auto"/>
            <w:shd w:val="clear" w:color="auto" w:fill="FFFFFF"/>
            <w:tcMar>
              <w:top w:w="30" w:type="dxa"/>
              <w:left w:w="20" w:type="dxa"/>
              <w:bottom w:w="30" w:type="dxa"/>
              <w:right w:w="15" w:type="dxa"/>
            </w:tcMar>
            <w:vAlign w:val="bottom"/>
            <w:hideMark/>
          </w:tcPr>
          <w:p w14:paraId="391BDAB2" w14:textId="77777777" w:rsidR="00000000" w:rsidRDefault="00BA4217">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14:paraId="7CA1B966" w14:textId="77777777" w:rsidR="00000000" w:rsidRDefault="00BA4217">
            <w:pPr>
              <w:jc w:val="right"/>
              <w:rPr>
                <w:rFonts w:eastAsia="Times New Roman"/>
              </w:rPr>
            </w:pPr>
            <w:r>
              <w:rPr>
                <w:rFonts w:eastAsia="Times New Roman"/>
                <w:color w:val="000000"/>
                <w:sz w:val="16"/>
                <w:szCs w:val="16"/>
              </w:rPr>
              <w:t>(0.18</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63527CFB"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E919DFF"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6367204B" w14:textId="77777777" w:rsidR="00000000" w:rsidRDefault="00BA4217">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14:paraId="064EC361" w14:textId="77777777" w:rsidR="00000000" w:rsidRDefault="00BA4217">
            <w:pPr>
              <w:jc w:val="right"/>
              <w:rPr>
                <w:rFonts w:eastAsia="Times New Roman"/>
              </w:rPr>
            </w:pPr>
            <w:r>
              <w:rPr>
                <w:rFonts w:eastAsia="Times New Roman"/>
                <w:color w:val="000000"/>
                <w:sz w:val="16"/>
                <w:szCs w:val="16"/>
              </w:rPr>
              <w:t>0.11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6AA0375"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13536138"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0C5604A" w14:textId="77777777" w:rsidR="00000000" w:rsidRDefault="00BA4217">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14:paraId="2F0B9A2D" w14:textId="77777777" w:rsidR="00000000" w:rsidRDefault="00BA4217">
            <w:pPr>
              <w:jc w:val="right"/>
              <w:rPr>
                <w:rFonts w:eastAsia="Times New Roman"/>
              </w:rPr>
            </w:pPr>
            <w:r>
              <w:rPr>
                <w:rFonts w:eastAsia="Times New Roman"/>
                <w:color w:val="000000"/>
                <w:sz w:val="16"/>
                <w:szCs w:val="16"/>
              </w:rPr>
              <w:t>(0.13</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14:paraId="6B267907"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DFDEE3A"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51A8FFDC" w14:textId="77777777" w:rsidR="00000000" w:rsidRDefault="00BA4217">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14:paraId="5B6C7E20" w14:textId="77777777" w:rsidR="00000000" w:rsidRDefault="00BA4217">
            <w:pPr>
              <w:jc w:val="right"/>
              <w:rPr>
                <w:rFonts w:eastAsia="Times New Roman"/>
              </w:rPr>
            </w:pPr>
            <w:r>
              <w:rPr>
                <w:rFonts w:eastAsia="Times New Roman"/>
                <w:color w:val="000000"/>
                <w:sz w:val="16"/>
                <w:szCs w:val="16"/>
              </w:rPr>
              <w:t>0.16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C2F7E58"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750EE54F" w14:textId="77777777" w:rsidR="00000000" w:rsidRDefault="00BA4217">
            <w:pPr>
              <w:rPr>
                <w:rFonts w:eastAsia="Times New Roman"/>
                <w:sz w:val="20"/>
                <w:szCs w:val="20"/>
              </w:rPr>
            </w:pPr>
          </w:p>
        </w:tc>
        <w:tc>
          <w:tcPr>
            <w:tcW w:w="0" w:type="auto"/>
            <w:vAlign w:val="center"/>
            <w:hideMark/>
          </w:tcPr>
          <w:p w14:paraId="578004E7" w14:textId="77777777" w:rsidR="00000000" w:rsidRDefault="00BA4217">
            <w:pPr>
              <w:rPr>
                <w:rFonts w:eastAsia="Times New Roman"/>
                <w:sz w:val="20"/>
                <w:szCs w:val="20"/>
              </w:rPr>
            </w:pPr>
          </w:p>
        </w:tc>
        <w:tc>
          <w:tcPr>
            <w:tcW w:w="0" w:type="auto"/>
            <w:vAlign w:val="center"/>
            <w:hideMark/>
          </w:tcPr>
          <w:p w14:paraId="6548FFD6" w14:textId="77777777" w:rsidR="00000000" w:rsidRDefault="00BA4217">
            <w:pPr>
              <w:rPr>
                <w:rFonts w:eastAsia="Times New Roman"/>
                <w:sz w:val="20"/>
                <w:szCs w:val="20"/>
              </w:rPr>
            </w:pPr>
          </w:p>
        </w:tc>
        <w:tc>
          <w:tcPr>
            <w:tcW w:w="0" w:type="auto"/>
            <w:vAlign w:val="center"/>
            <w:hideMark/>
          </w:tcPr>
          <w:p w14:paraId="3C8BA07D" w14:textId="77777777" w:rsidR="00000000" w:rsidRDefault="00BA4217">
            <w:pPr>
              <w:rPr>
                <w:rFonts w:eastAsia="Times New Roman"/>
                <w:sz w:val="20"/>
                <w:szCs w:val="20"/>
              </w:rPr>
            </w:pPr>
          </w:p>
        </w:tc>
        <w:tc>
          <w:tcPr>
            <w:tcW w:w="0" w:type="auto"/>
            <w:vAlign w:val="center"/>
            <w:hideMark/>
          </w:tcPr>
          <w:p w14:paraId="5398BCE4" w14:textId="77777777" w:rsidR="00000000" w:rsidRDefault="00BA4217">
            <w:pPr>
              <w:rPr>
                <w:rFonts w:eastAsia="Times New Roman"/>
                <w:sz w:val="20"/>
                <w:szCs w:val="20"/>
              </w:rPr>
            </w:pPr>
          </w:p>
        </w:tc>
        <w:tc>
          <w:tcPr>
            <w:tcW w:w="0" w:type="auto"/>
            <w:vAlign w:val="center"/>
            <w:hideMark/>
          </w:tcPr>
          <w:p w14:paraId="25935CBC" w14:textId="77777777" w:rsidR="00000000" w:rsidRDefault="00BA4217">
            <w:pPr>
              <w:rPr>
                <w:rFonts w:eastAsia="Times New Roman"/>
                <w:sz w:val="20"/>
                <w:szCs w:val="20"/>
              </w:rPr>
            </w:pPr>
          </w:p>
        </w:tc>
        <w:tc>
          <w:tcPr>
            <w:tcW w:w="0" w:type="auto"/>
            <w:vAlign w:val="center"/>
            <w:hideMark/>
          </w:tcPr>
          <w:p w14:paraId="21594CF9" w14:textId="77777777" w:rsidR="00000000" w:rsidRDefault="00BA4217">
            <w:pPr>
              <w:rPr>
                <w:rFonts w:eastAsia="Times New Roman"/>
                <w:sz w:val="20"/>
                <w:szCs w:val="20"/>
              </w:rPr>
            </w:pPr>
          </w:p>
        </w:tc>
        <w:tc>
          <w:tcPr>
            <w:tcW w:w="0" w:type="auto"/>
            <w:vAlign w:val="center"/>
            <w:hideMark/>
          </w:tcPr>
          <w:p w14:paraId="79EABA87" w14:textId="77777777" w:rsidR="00000000" w:rsidRDefault="00BA4217">
            <w:pPr>
              <w:rPr>
                <w:rFonts w:eastAsia="Times New Roman"/>
                <w:sz w:val="20"/>
                <w:szCs w:val="20"/>
              </w:rPr>
            </w:pPr>
          </w:p>
        </w:tc>
        <w:tc>
          <w:tcPr>
            <w:tcW w:w="0" w:type="auto"/>
            <w:vAlign w:val="center"/>
            <w:hideMark/>
          </w:tcPr>
          <w:p w14:paraId="3D02D796" w14:textId="77777777" w:rsidR="00000000" w:rsidRDefault="00BA4217">
            <w:pPr>
              <w:rPr>
                <w:rFonts w:eastAsia="Times New Roman"/>
                <w:sz w:val="20"/>
                <w:szCs w:val="20"/>
              </w:rPr>
            </w:pPr>
          </w:p>
        </w:tc>
        <w:tc>
          <w:tcPr>
            <w:tcW w:w="0" w:type="auto"/>
            <w:vAlign w:val="center"/>
            <w:hideMark/>
          </w:tcPr>
          <w:p w14:paraId="311569CA" w14:textId="77777777" w:rsidR="00000000" w:rsidRDefault="00BA4217">
            <w:pPr>
              <w:rPr>
                <w:rFonts w:eastAsia="Times New Roman"/>
                <w:sz w:val="20"/>
                <w:szCs w:val="20"/>
              </w:rPr>
            </w:pPr>
          </w:p>
        </w:tc>
        <w:tc>
          <w:tcPr>
            <w:tcW w:w="0" w:type="auto"/>
            <w:vAlign w:val="center"/>
            <w:hideMark/>
          </w:tcPr>
          <w:p w14:paraId="1D882B20" w14:textId="77777777" w:rsidR="00000000" w:rsidRDefault="00BA4217">
            <w:pPr>
              <w:rPr>
                <w:rFonts w:eastAsia="Times New Roman"/>
                <w:sz w:val="20"/>
                <w:szCs w:val="20"/>
              </w:rPr>
            </w:pPr>
          </w:p>
        </w:tc>
        <w:tc>
          <w:tcPr>
            <w:tcW w:w="0" w:type="auto"/>
            <w:vAlign w:val="center"/>
            <w:hideMark/>
          </w:tcPr>
          <w:p w14:paraId="0BEB1BB5" w14:textId="77777777" w:rsidR="00000000" w:rsidRDefault="00BA4217">
            <w:pPr>
              <w:rPr>
                <w:rFonts w:eastAsia="Times New Roman"/>
                <w:sz w:val="20"/>
                <w:szCs w:val="20"/>
              </w:rPr>
            </w:pPr>
          </w:p>
        </w:tc>
      </w:tr>
      <w:tr w:rsidR="00000000" w14:paraId="2339E9EC" w14:textId="77777777">
        <w:trPr>
          <w:divId w:val="2017267545"/>
          <w:jc w:val="center"/>
        </w:trPr>
        <w:tc>
          <w:tcPr>
            <w:tcW w:w="0" w:type="auto"/>
            <w:gridSpan w:val="3"/>
            <w:shd w:val="clear" w:color="auto" w:fill="CCEEFF"/>
            <w:tcMar>
              <w:top w:w="30" w:type="dxa"/>
              <w:left w:w="135" w:type="dxa"/>
              <w:bottom w:w="30" w:type="dxa"/>
              <w:right w:w="20" w:type="dxa"/>
            </w:tcMar>
            <w:vAlign w:val="bottom"/>
            <w:hideMark/>
          </w:tcPr>
          <w:p w14:paraId="754124C9" w14:textId="77777777" w:rsidR="00000000" w:rsidRDefault="00BA4217">
            <w:pPr>
              <w:rPr>
                <w:rFonts w:eastAsia="Times New Roman"/>
              </w:rPr>
            </w:pPr>
            <w:r>
              <w:rPr>
                <w:rFonts w:eastAsia="Times New Roman"/>
                <w:color w:val="000000"/>
                <w:sz w:val="16"/>
                <w:szCs w:val="16"/>
              </w:rPr>
              <w:t>Dilute</w:t>
            </w:r>
            <w:r>
              <w:rPr>
                <w:rFonts w:eastAsia="Times New Roman"/>
                <w:color w:val="000000"/>
                <w:sz w:val="16"/>
                <w:szCs w:val="16"/>
              </w:rPr>
              <w:t>d</w:t>
            </w: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5F2D1B9E" w14:textId="77777777" w:rsidR="00000000" w:rsidRDefault="00BA421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60896C1D" w14:textId="77777777" w:rsidR="00000000" w:rsidRDefault="00BA4217">
            <w:pPr>
              <w:jc w:val="right"/>
              <w:rPr>
                <w:rFonts w:eastAsia="Times New Roman"/>
              </w:rPr>
            </w:pPr>
            <w:r>
              <w:rPr>
                <w:rFonts w:eastAsia="Times New Roman"/>
                <w:color w:val="000000"/>
                <w:sz w:val="16"/>
                <w:szCs w:val="16"/>
              </w:rPr>
              <w:t>(0.18</w:t>
            </w:r>
            <w:r>
              <w:rPr>
                <w:rFonts w:eastAsia="Times New Roman"/>
                <w:color w:val="000000"/>
                <w:sz w:val="16"/>
                <w:szCs w:val="16"/>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13058E12"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72813D7" w14:textId="77777777" w:rsidR="00000000" w:rsidRDefault="00BA4217">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378E0E00" w14:textId="77777777" w:rsidR="00000000" w:rsidRDefault="00BA421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5FBBE93E" w14:textId="77777777" w:rsidR="00000000" w:rsidRDefault="00BA4217">
            <w:pPr>
              <w:jc w:val="right"/>
              <w:rPr>
                <w:rFonts w:eastAsia="Times New Roman"/>
              </w:rPr>
            </w:pPr>
            <w:r>
              <w:rPr>
                <w:rFonts w:eastAsia="Times New Roman"/>
                <w:color w:val="000000"/>
                <w:sz w:val="16"/>
                <w:szCs w:val="16"/>
              </w:rPr>
              <w:t>0.11</w:t>
            </w:r>
            <w:r>
              <w:rPr>
                <w:rFonts w:eastAsia="Times New Roman"/>
                <w:color w:val="000000"/>
                <w:sz w:val="16"/>
                <w:szCs w:val="16"/>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46EFE828"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CAA314D" w14:textId="77777777" w:rsidR="00000000" w:rsidRDefault="00BA4217">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283250F5" w14:textId="77777777" w:rsidR="00000000" w:rsidRDefault="00BA421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2D5895C1" w14:textId="77777777" w:rsidR="00000000" w:rsidRDefault="00BA4217">
            <w:pPr>
              <w:jc w:val="right"/>
              <w:rPr>
                <w:rFonts w:eastAsia="Times New Roman"/>
              </w:rPr>
            </w:pPr>
            <w:r>
              <w:rPr>
                <w:rFonts w:eastAsia="Times New Roman"/>
                <w:color w:val="000000"/>
                <w:sz w:val="16"/>
                <w:szCs w:val="16"/>
              </w:rPr>
              <w:t>(0.13</w:t>
            </w:r>
            <w:r>
              <w:rPr>
                <w:rFonts w:eastAsia="Times New Roman"/>
                <w:color w:val="000000"/>
                <w:sz w:val="16"/>
                <w:szCs w:val="16"/>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3A75E348"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79D16A6" w14:textId="77777777" w:rsidR="00000000" w:rsidRDefault="00BA4217">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407AC1CF" w14:textId="77777777" w:rsidR="00000000" w:rsidRDefault="00BA4217">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406A046E" w14:textId="77777777" w:rsidR="00000000" w:rsidRDefault="00BA4217">
            <w:pPr>
              <w:jc w:val="right"/>
              <w:rPr>
                <w:rFonts w:eastAsia="Times New Roman"/>
              </w:rPr>
            </w:pPr>
            <w:r>
              <w:rPr>
                <w:rFonts w:eastAsia="Times New Roman"/>
                <w:color w:val="000000"/>
                <w:sz w:val="16"/>
                <w:szCs w:val="16"/>
              </w:rPr>
              <w:t>0.16</w:t>
            </w:r>
            <w:r>
              <w:rPr>
                <w:rFonts w:eastAsia="Times New Roman"/>
                <w:color w:val="000000"/>
                <w:sz w:val="16"/>
                <w:szCs w:val="16"/>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3E38CED2"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2463267B" w14:textId="77777777" w:rsidR="00000000" w:rsidRDefault="00BA4217">
            <w:pPr>
              <w:rPr>
                <w:rFonts w:eastAsia="Times New Roman"/>
                <w:sz w:val="20"/>
                <w:szCs w:val="20"/>
              </w:rPr>
            </w:pPr>
          </w:p>
        </w:tc>
        <w:tc>
          <w:tcPr>
            <w:tcW w:w="0" w:type="auto"/>
            <w:vAlign w:val="center"/>
            <w:hideMark/>
          </w:tcPr>
          <w:p w14:paraId="0AC80E82" w14:textId="77777777" w:rsidR="00000000" w:rsidRDefault="00BA4217">
            <w:pPr>
              <w:rPr>
                <w:rFonts w:eastAsia="Times New Roman"/>
                <w:sz w:val="20"/>
                <w:szCs w:val="20"/>
              </w:rPr>
            </w:pPr>
          </w:p>
        </w:tc>
        <w:tc>
          <w:tcPr>
            <w:tcW w:w="0" w:type="auto"/>
            <w:vAlign w:val="center"/>
            <w:hideMark/>
          </w:tcPr>
          <w:p w14:paraId="37E15231" w14:textId="77777777" w:rsidR="00000000" w:rsidRDefault="00BA4217">
            <w:pPr>
              <w:rPr>
                <w:rFonts w:eastAsia="Times New Roman"/>
                <w:sz w:val="20"/>
                <w:szCs w:val="20"/>
              </w:rPr>
            </w:pPr>
          </w:p>
        </w:tc>
        <w:tc>
          <w:tcPr>
            <w:tcW w:w="0" w:type="auto"/>
            <w:vAlign w:val="center"/>
            <w:hideMark/>
          </w:tcPr>
          <w:p w14:paraId="5A1AE7C8" w14:textId="77777777" w:rsidR="00000000" w:rsidRDefault="00BA4217">
            <w:pPr>
              <w:rPr>
                <w:rFonts w:eastAsia="Times New Roman"/>
                <w:sz w:val="20"/>
                <w:szCs w:val="20"/>
              </w:rPr>
            </w:pPr>
          </w:p>
        </w:tc>
        <w:tc>
          <w:tcPr>
            <w:tcW w:w="0" w:type="auto"/>
            <w:vAlign w:val="center"/>
            <w:hideMark/>
          </w:tcPr>
          <w:p w14:paraId="553AD685" w14:textId="77777777" w:rsidR="00000000" w:rsidRDefault="00BA4217">
            <w:pPr>
              <w:rPr>
                <w:rFonts w:eastAsia="Times New Roman"/>
                <w:sz w:val="20"/>
                <w:szCs w:val="20"/>
              </w:rPr>
            </w:pPr>
          </w:p>
        </w:tc>
        <w:tc>
          <w:tcPr>
            <w:tcW w:w="0" w:type="auto"/>
            <w:vAlign w:val="center"/>
            <w:hideMark/>
          </w:tcPr>
          <w:p w14:paraId="4D44979D" w14:textId="77777777" w:rsidR="00000000" w:rsidRDefault="00BA4217">
            <w:pPr>
              <w:rPr>
                <w:rFonts w:eastAsia="Times New Roman"/>
                <w:sz w:val="20"/>
                <w:szCs w:val="20"/>
              </w:rPr>
            </w:pPr>
          </w:p>
        </w:tc>
        <w:tc>
          <w:tcPr>
            <w:tcW w:w="0" w:type="auto"/>
            <w:vAlign w:val="center"/>
            <w:hideMark/>
          </w:tcPr>
          <w:p w14:paraId="5B794012" w14:textId="77777777" w:rsidR="00000000" w:rsidRDefault="00BA4217">
            <w:pPr>
              <w:rPr>
                <w:rFonts w:eastAsia="Times New Roman"/>
                <w:sz w:val="20"/>
                <w:szCs w:val="20"/>
              </w:rPr>
            </w:pPr>
          </w:p>
        </w:tc>
        <w:tc>
          <w:tcPr>
            <w:tcW w:w="0" w:type="auto"/>
            <w:vAlign w:val="center"/>
            <w:hideMark/>
          </w:tcPr>
          <w:p w14:paraId="559BCACE" w14:textId="77777777" w:rsidR="00000000" w:rsidRDefault="00BA4217">
            <w:pPr>
              <w:rPr>
                <w:rFonts w:eastAsia="Times New Roman"/>
                <w:sz w:val="20"/>
                <w:szCs w:val="20"/>
              </w:rPr>
            </w:pPr>
          </w:p>
        </w:tc>
        <w:tc>
          <w:tcPr>
            <w:tcW w:w="0" w:type="auto"/>
            <w:vAlign w:val="center"/>
            <w:hideMark/>
          </w:tcPr>
          <w:p w14:paraId="54C019A0" w14:textId="77777777" w:rsidR="00000000" w:rsidRDefault="00BA4217">
            <w:pPr>
              <w:rPr>
                <w:rFonts w:eastAsia="Times New Roman"/>
                <w:sz w:val="20"/>
                <w:szCs w:val="20"/>
              </w:rPr>
            </w:pPr>
          </w:p>
        </w:tc>
        <w:tc>
          <w:tcPr>
            <w:tcW w:w="0" w:type="auto"/>
            <w:vAlign w:val="center"/>
            <w:hideMark/>
          </w:tcPr>
          <w:p w14:paraId="68A3F254" w14:textId="77777777" w:rsidR="00000000" w:rsidRDefault="00BA4217">
            <w:pPr>
              <w:rPr>
                <w:rFonts w:eastAsia="Times New Roman"/>
                <w:sz w:val="20"/>
                <w:szCs w:val="20"/>
              </w:rPr>
            </w:pPr>
          </w:p>
        </w:tc>
        <w:tc>
          <w:tcPr>
            <w:tcW w:w="0" w:type="auto"/>
            <w:vAlign w:val="center"/>
            <w:hideMark/>
          </w:tcPr>
          <w:p w14:paraId="74946D3C" w14:textId="77777777" w:rsidR="00000000" w:rsidRDefault="00BA4217">
            <w:pPr>
              <w:rPr>
                <w:rFonts w:eastAsia="Times New Roman"/>
                <w:sz w:val="20"/>
                <w:szCs w:val="20"/>
              </w:rPr>
            </w:pPr>
          </w:p>
        </w:tc>
        <w:tc>
          <w:tcPr>
            <w:tcW w:w="0" w:type="auto"/>
            <w:vAlign w:val="center"/>
            <w:hideMark/>
          </w:tcPr>
          <w:p w14:paraId="7D2F8623" w14:textId="77777777" w:rsidR="00000000" w:rsidRDefault="00BA4217">
            <w:pPr>
              <w:rPr>
                <w:rFonts w:eastAsia="Times New Roman"/>
                <w:sz w:val="20"/>
                <w:szCs w:val="20"/>
              </w:rPr>
            </w:pPr>
          </w:p>
        </w:tc>
      </w:tr>
      <w:tr w:rsidR="00000000" w14:paraId="19FA9EDA" w14:textId="77777777">
        <w:trPr>
          <w:divId w:val="2017267545"/>
          <w:jc w:val="center"/>
        </w:trPr>
        <w:tc>
          <w:tcPr>
            <w:tcW w:w="0" w:type="auto"/>
            <w:gridSpan w:val="3"/>
            <w:shd w:val="clear" w:color="auto" w:fill="FFFFFF"/>
            <w:tcMar>
              <w:top w:w="30" w:type="dxa"/>
              <w:left w:w="20" w:type="dxa"/>
              <w:bottom w:w="30" w:type="dxa"/>
              <w:right w:w="20" w:type="dxa"/>
            </w:tcMar>
            <w:vAlign w:val="bottom"/>
            <w:hideMark/>
          </w:tcPr>
          <w:p w14:paraId="7FCFCA4A" w14:textId="77777777" w:rsidR="00000000" w:rsidRDefault="00BA4217">
            <w:pPr>
              <w:rPr>
                <w:rFonts w:eastAsia="Times New Roman"/>
              </w:rPr>
            </w:pPr>
            <w:r>
              <w:rPr>
                <w:rFonts w:eastAsia="Times New Roman"/>
                <w:color w:val="000000"/>
                <w:sz w:val="16"/>
                <w:szCs w:val="16"/>
              </w:rPr>
              <w:t>Weighted average number of common shares outstanding</w:t>
            </w:r>
            <w:r>
              <w:rPr>
                <w:rFonts w:eastAsia="Times New Roman"/>
                <w:color w:val="000000"/>
                <w:sz w:val="16"/>
                <w:szCs w:val="16"/>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619064A1" w14:textId="77777777" w:rsidR="00000000" w:rsidRDefault="00BA4217">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7B71561E" w14:textId="77777777" w:rsidR="00000000" w:rsidRDefault="00BA4217">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4601B0BD"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9E6159B" w14:textId="77777777" w:rsidR="00000000" w:rsidRDefault="00BA4217">
            <w:pPr>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1AD7B813"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0BD5F6E" w14:textId="77777777" w:rsidR="00000000" w:rsidRDefault="00BA421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5C02F772" w14:textId="77777777" w:rsidR="00000000" w:rsidRDefault="00BA4217">
            <w:pPr>
              <w:rPr>
                <w:rFonts w:eastAsia="Times New Roman"/>
              </w:rPr>
            </w:pPr>
            <w:r>
              <w:rPr>
                <w:rFonts w:eastAsia="Times New Roman"/>
                <w:color w:val="000000"/>
                <w:sz w:val="16"/>
                <w:szCs w:val="16"/>
              </w:rPr>
              <w:t> </w:t>
            </w:r>
          </w:p>
        </w:tc>
        <w:tc>
          <w:tcPr>
            <w:tcW w:w="0" w:type="auto"/>
            <w:vAlign w:val="center"/>
            <w:hideMark/>
          </w:tcPr>
          <w:p w14:paraId="78DBAD3F" w14:textId="77777777" w:rsidR="00000000" w:rsidRDefault="00BA4217">
            <w:pPr>
              <w:rPr>
                <w:rFonts w:eastAsia="Times New Roman"/>
                <w:sz w:val="20"/>
                <w:szCs w:val="20"/>
              </w:rPr>
            </w:pPr>
          </w:p>
        </w:tc>
        <w:tc>
          <w:tcPr>
            <w:tcW w:w="0" w:type="auto"/>
            <w:vAlign w:val="center"/>
            <w:hideMark/>
          </w:tcPr>
          <w:p w14:paraId="1E924C1D" w14:textId="77777777" w:rsidR="00000000" w:rsidRDefault="00BA4217">
            <w:pPr>
              <w:rPr>
                <w:rFonts w:eastAsia="Times New Roman"/>
                <w:sz w:val="20"/>
                <w:szCs w:val="20"/>
              </w:rPr>
            </w:pPr>
          </w:p>
        </w:tc>
        <w:tc>
          <w:tcPr>
            <w:tcW w:w="0" w:type="auto"/>
            <w:vAlign w:val="center"/>
            <w:hideMark/>
          </w:tcPr>
          <w:p w14:paraId="6D7EC2AF" w14:textId="77777777" w:rsidR="00000000" w:rsidRDefault="00BA4217">
            <w:pPr>
              <w:rPr>
                <w:rFonts w:eastAsia="Times New Roman"/>
                <w:sz w:val="20"/>
                <w:szCs w:val="20"/>
              </w:rPr>
            </w:pPr>
          </w:p>
        </w:tc>
        <w:tc>
          <w:tcPr>
            <w:tcW w:w="0" w:type="auto"/>
            <w:vAlign w:val="center"/>
            <w:hideMark/>
          </w:tcPr>
          <w:p w14:paraId="32FF9EB9" w14:textId="77777777" w:rsidR="00000000" w:rsidRDefault="00BA4217">
            <w:pPr>
              <w:rPr>
                <w:rFonts w:eastAsia="Times New Roman"/>
                <w:sz w:val="20"/>
                <w:szCs w:val="20"/>
              </w:rPr>
            </w:pPr>
          </w:p>
        </w:tc>
        <w:tc>
          <w:tcPr>
            <w:tcW w:w="0" w:type="auto"/>
            <w:vAlign w:val="center"/>
            <w:hideMark/>
          </w:tcPr>
          <w:p w14:paraId="1378EF75" w14:textId="77777777" w:rsidR="00000000" w:rsidRDefault="00BA4217">
            <w:pPr>
              <w:rPr>
                <w:rFonts w:eastAsia="Times New Roman"/>
                <w:sz w:val="20"/>
                <w:szCs w:val="20"/>
              </w:rPr>
            </w:pPr>
          </w:p>
        </w:tc>
        <w:tc>
          <w:tcPr>
            <w:tcW w:w="0" w:type="auto"/>
            <w:vAlign w:val="center"/>
            <w:hideMark/>
          </w:tcPr>
          <w:p w14:paraId="21872396" w14:textId="77777777" w:rsidR="00000000" w:rsidRDefault="00BA4217">
            <w:pPr>
              <w:rPr>
                <w:rFonts w:eastAsia="Times New Roman"/>
                <w:sz w:val="20"/>
                <w:szCs w:val="20"/>
              </w:rPr>
            </w:pPr>
          </w:p>
        </w:tc>
        <w:tc>
          <w:tcPr>
            <w:tcW w:w="0" w:type="auto"/>
            <w:vAlign w:val="center"/>
            <w:hideMark/>
          </w:tcPr>
          <w:p w14:paraId="586D014A" w14:textId="77777777" w:rsidR="00000000" w:rsidRDefault="00BA4217">
            <w:pPr>
              <w:rPr>
                <w:rFonts w:eastAsia="Times New Roman"/>
                <w:sz w:val="20"/>
                <w:szCs w:val="20"/>
              </w:rPr>
            </w:pPr>
          </w:p>
        </w:tc>
        <w:tc>
          <w:tcPr>
            <w:tcW w:w="0" w:type="auto"/>
            <w:vAlign w:val="center"/>
            <w:hideMark/>
          </w:tcPr>
          <w:p w14:paraId="68D75EE1" w14:textId="77777777" w:rsidR="00000000" w:rsidRDefault="00BA4217">
            <w:pPr>
              <w:rPr>
                <w:rFonts w:eastAsia="Times New Roman"/>
                <w:sz w:val="20"/>
                <w:szCs w:val="20"/>
              </w:rPr>
            </w:pPr>
          </w:p>
        </w:tc>
        <w:tc>
          <w:tcPr>
            <w:tcW w:w="0" w:type="auto"/>
            <w:vAlign w:val="center"/>
            <w:hideMark/>
          </w:tcPr>
          <w:p w14:paraId="295FC644" w14:textId="77777777" w:rsidR="00000000" w:rsidRDefault="00BA4217">
            <w:pPr>
              <w:rPr>
                <w:rFonts w:eastAsia="Times New Roman"/>
                <w:sz w:val="20"/>
                <w:szCs w:val="20"/>
              </w:rPr>
            </w:pPr>
          </w:p>
        </w:tc>
        <w:tc>
          <w:tcPr>
            <w:tcW w:w="0" w:type="auto"/>
            <w:vAlign w:val="center"/>
            <w:hideMark/>
          </w:tcPr>
          <w:p w14:paraId="5A45E117" w14:textId="77777777" w:rsidR="00000000" w:rsidRDefault="00BA4217">
            <w:pPr>
              <w:rPr>
                <w:rFonts w:eastAsia="Times New Roman"/>
                <w:sz w:val="20"/>
                <w:szCs w:val="20"/>
              </w:rPr>
            </w:pPr>
          </w:p>
        </w:tc>
        <w:tc>
          <w:tcPr>
            <w:tcW w:w="0" w:type="auto"/>
            <w:vAlign w:val="center"/>
            <w:hideMark/>
          </w:tcPr>
          <w:p w14:paraId="45D906A6" w14:textId="77777777" w:rsidR="00000000" w:rsidRDefault="00BA4217">
            <w:pPr>
              <w:rPr>
                <w:rFonts w:eastAsia="Times New Roman"/>
                <w:sz w:val="20"/>
                <w:szCs w:val="20"/>
              </w:rPr>
            </w:pPr>
          </w:p>
        </w:tc>
        <w:tc>
          <w:tcPr>
            <w:tcW w:w="0" w:type="auto"/>
            <w:vAlign w:val="center"/>
            <w:hideMark/>
          </w:tcPr>
          <w:p w14:paraId="31E0D93C" w14:textId="77777777" w:rsidR="00000000" w:rsidRDefault="00BA4217">
            <w:pPr>
              <w:rPr>
                <w:rFonts w:eastAsia="Times New Roman"/>
                <w:sz w:val="20"/>
                <w:szCs w:val="20"/>
              </w:rPr>
            </w:pPr>
          </w:p>
        </w:tc>
      </w:tr>
      <w:tr w:rsidR="00000000" w14:paraId="6DE7EFF9" w14:textId="77777777">
        <w:trPr>
          <w:divId w:val="2017267545"/>
          <w:jc w:val="center"/>
        </w:trPr>
        <w:tc>
          <w:tcPr>
            <w:tcW w:w="0" w:type="auto"/>
            <w:gridSpan w:val="3"/>
            <w:shd w:val="clear" w:color="auto" w:fill="CCEEFF"/>
            <w:tcMar>
              <w:top w:w="30" w:type="dxa"/>
              <w:left w:w="135" w:type="dxa"/>
              <w:bottom w:w="30" w:type="dxa"/>
              <w:right w:w="20" w:type="dxa"/>
            </w:tcMar>
            <w:vAlign w:val="bottom"/>
            <w:hideMark/>
          </w:tcPr>
          <w:p w14:paraId="3EACD2AF" w14:textId="77777777" w:rsidR="00000000" w:rsidRDefault="00BA4217">
            <w:pPr>
              <w:rPr>
                <w:rFonts w:eastAsia="Times New Roman"/>
              </w:rPr>
            </w:pPr>
            <w:r>
              <w:rPr>
                <w:rFonts w:eastAsia="Times New Roman"/>
                <w:color w:val="000000"/>
                <w:sz w:val="16"/>
                <w:szCs w:val="16"/>
              </w:rPr>
              <w:t>Basi</w:t>
            </w:r>
            <w:r>
              <w:rPr>
                <w:rFonts w:eastAsia="Times New Roman"/>
                <w:color w:val="000000"/>
                <w:sz w:val="16"/>
                <w:szCs w:val="16"/>
              </w:rPr>
              <w:t>c</w:t>
            </w:r>
          </w:p>
        </w:tc>
        <w:tc>
          <w:tcPr>
            <w:tcW w:w="0" w:type="auto"/>
            <w:gridSpan w:val="2"/>
            <w:shd w:val="clear" w:color="auto" w:fill="CCEEFF"/>
            <w:tcMar>
              <w:top w:w="30" w:type="dxa"/>
              <w:left w:w="20" w:type="dxa"/>
              <w:bottom w:w="30" w:type="dxa"/>
              <w:right w:w="0" w:type="dxa"/>
            </w:tcMar>
            <w:vAlign w:val="bottom"/>
            <w:hideMark/>
          </w:tcPr>
          <w:p w14:paraId="071B53FA" w14:textId="77777777" w:rsidR="00000000" w:rsidRDefault="00BA4217">
            <w:pPr>
              <w:jc w:val="right"/>
              <w:rPr>
                <w:rFonts w:eastAsia="Times New Roman"/>
              </w:rPr>
            </w:pPr>
            <w:r>
              <w:rPr>
                <w:rFonts w:eastAsia="Times New Roman"/>
                <w:color w:val="000000"/>
                <w:sz w:val="16"/>
                <w:szCs w:val="16"/>
              </w:rPr>
              <w:t>144,102,000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3E714D7A"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BB608E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7F6520" w14:textId="77777777" w:rsidR="00000000" w:rsidRDefault="00BA4217">
            <w:pPr>
              <w:jc w:val="right"/>
              <w:rPr>
                <w:rFonts w:eastAsia="Times New Roman"/>
              </w:rPr>
            </w:pPr>
            <w:r>
              <w:rPr>
                <w:rFonts w:eastAsia="Times New Roman"/>
                <w:color w:val="000000"/>
                <w:sz w:val="16"/>
                <w:szCs w:val="16"/>
              </w:rPr>
              <w:t>141,344,000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F5737BD"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00259E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40B424" w14:textId="77777777" w:rsidR="00000000" w:rsidRDefault="00BA4217">
            <w:pPr>
              <w:jc w:val="right"/>
              <w:rPr>
                <w:rFonts w:eastAsia="Times New Roman"/>
              </w:rPr>
            </w:pPr>
            <w:r>
              <w:rPr>
                <w:rFonts w:eastAsia="Times New Roman"/>
                <w:color w:val="000000"/>
                <w:sz w:val="16"/>
                <w:szCs w:val="16"/>
              </w:rPr>
              <w:t>142,769,000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1E4B70CB"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F32D99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D13D88" w14:textId="77777777" w:rsidR="00000000" w:rsidRDefault="00BA4217">
            <w:pPr>
              <w:jc w:val="right"/>
              <w:rPr>
                <w:rFonts w:eastAsia="Times New Roman"/>
              </w:rPr>
            </w:pPr>
            <w:r>
              <w:rPr>
                <w:rFonts w:eastAsia="Times New Roman"/>
                <w:color w:val="000000"/>
                <w:sz w:val="16"/>
                <w:szCs w:val="16"/>
              </w:rPr>
              <w:t>141,303,000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32326A8A"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532E0BC5" w14:textId="77777777" w:rsidR="00000000" w:rsidRDefault="00BA4217">
            <w:pPr>
              <w:rPr>
                <w:rFonts w:eastAsia="Times New Roman"/>
                <w:sz w:val="20"/>
                <w:szCs w:val="20"/>
              </w:rPr>
            </w:pPr>
          </w:p>
        </w:tc>
        <w:tc>
          <w:tcPr>
            <w:tcW w:w="0" w:type="auto"/>
            <w:vAlign w:val="center"/>
            <w:hideMark/>
          </w:tcPr>
          <w:p w14:paraId="28866407" w14:textId="77777777" w:rsidR="00000000" w:rsidRDefault="00BA4217">
            <w:pPr>
              <w:rPr>
                <w:rFonts w:eastAsia="Times New Roman"/>
                <w:sz w:val="20"/>
                <w:szCs w:val="20"/>
              </w:rPr>
            </w:pPr>
          </w:p>
        </w:tc>
        <w:tc>
          <w:tcPr>
            <w:tcW w:w="0" w:type="auto"/>
            <w:vAlign w:val="center"/>
            <w:hideMark/>
          </w:tcPr>
          <w:p w14:paraId="46B823C1" w14:textId="77777777" w:rsidR="00000000" w:rsidRDefault="00BA4217">
            <w:pPr>
              <w:rPr>
                <w:rFonts w:eastAsia="Times New Roman"/>
                <w:sz w:val="20"/>
                <w:szCs w:val="20"/>
              </w:rPr>
            </w:pPr>
          </w:p>
        </w:tc>
        <w:tc>
          <w:tcPr>
            <w:tcW w:w="0" w:type="auto"/>
            <w:vAlign w:val="center"/>
            <w:hideMark/>
          </w:tcPr>
          <w:p w14:paraId="21407A55" w14:textId="77777777" w:rsidR="00000000" w:rsidRDefault="00BA4217">
            <w:pPr>
              <w:rPr>
                <w:rFonts w:eastAsia="Times New Roman"/>
                <w:sz w:val="20"/>
                <w:szCs w:val="20"/>
              </w:rPr>
            </w:pPr>
          </w:p>
        </w:tc>
        <w:tc>
          <w:tcPr>
            <w:tcW w:w="0" w:type="auto"/>
            <w:vAlign w:val="center"/>
            <w:hideMark/>
          </w:tcPr>
          <w:p w14:paraId="41A1D2D7" w14:textId="77777777" w:rsidR="00000000" w:rsidRDefault="00BA4217">
            <w:pPr>
              <w:rPr>
                <w:rFonts w:eastAsia="Times New Roman"/>
                <w:sz w:val="20"/>
                <w:szCs w:val="20"/>
              </w:rPr>
            </w:pPr>
          </w:p>
        </w:tc>
        <w:tc>
          <w:tcPr>
            <w:tcW w:w="0" w:type="auto"/>
            <w:vAlign w:val="center"/>
            <w:hideMark/>
          </w:tcPr>
          <w:p w14:paraId="78225247" w14:textId="77777777" w:rsidR="00000000" w:rsidRDefault="00BA4217">
            <w:pPr>
              <w:rPr>
                <w:rFonts w:eastAsia="Times New Roman"/>
                <w:sz w:val="20"/>
                <w:szCs w:val="20"/>
              </w:rPr>
            </w:pPr>
          </w:p>
        </w:tc>
        <w:tc>
          <w:tcPr>
            <w:tcW w:w="0" w:type="auto"/>
            <w:vAlign w:val="center"/>
            <w:hideMark/>
          </w:tcPr>
          <w:p w14:paraId="57BB5545" w14:textId="77777777" w:rsidR="00000000" w:rsidRDefault="00BA4217">
            <w:pPr>
              <w:rPr>
                <w:rFonts w:eastAsia="Times New Roman"/>
                <w:sz w:val="20"/>
                <w:szCs w:val="20"/>
              </w:rPr>
            </w:pPr>
          </w:p>
        </w:tc>
        <w:tc>
          <w:tcPr>
            <w:tcW w:w="0" w:type="auto"/>
            <w:vAlign w:val="center"/>
            <w:hideMark/>
          </w:tcPr>
          <w:p w14:paraId="48C30C10" w14:textId="77777777" w:rsidR="00000000" w:rsidRDefault="00BA4217">
            <w:pPr>
              <w:rPr>
                <w:rFonts w:eastAsia="Times New Roman"/>
                <w:sz w:val="20"/>
                <w:szCs w:val="20"/>
              </w:rPr>
            </w:pPr>
          </w:p>
        </w:tc>
        <w:tc>
          <w:tcPr>
            <w:tcW w:w="0" w:type="auto"/>
            <w:vAlign w:val="center"/>
            <w:hideMark/>
          </w:tcPr>
          <w:p w14:paraId="7DB28D09" w14:textId="77777777" w:rsidR="00000000" w:rsidRDefault="00BA4217">
            <w:pPr>
              <w:rPr>
                <w:rFonts w:eastAsia="Times New Roman"/>
                <w:sz w:val="20"/>
                <w:szCs w:val="20"/>
              </w:rPr>
            </w:pPr>
          </w:p>
        </w:tc>
        <w:tc>
          <w:tcPr>
            <w:tcW w:w="0" w:type="auto"/>
            <w:vAlign w:val="center"/>
            <w:hideMark/>
          </w:tcPr>
          <w:p w14:paraId="45D9A08F" w14:textId="77777777" w:rsidR="00000000" w:rsidRDefault="00BA4217">
            <w:pPr>
              <w:rPr>
                <w:rFonts w:eastAsia="Times New Roman"/>
                <w:sz w:val="20"/>
                <w:szCs w:val="20"/>
              </w:rPr>
            </w:pPr>
          </w:p>
        </w:tc>
        <w:tc>
          <w:tcPr>
            <w:tcW w:w="0" w:type="auto"/>
            <w:vAlign w:val="center"/>
            <w:hideMark/>
          </w:tcPr>
          <w:p w14:paraId="48F16564" w14:textId="77777777" w:rsidR="00000000" w:rsidRDefault="00BA4217">
            <w:pPr>
              <w:rPr>
                <w:rFonts w:eastAsia="Times New Roman"/>
                <w:sz w:val="20"/>
                <w:szCs w:val="20"/>
              </w:rPr>
            </w:pPr>
          </w:p>
        </w:tc>
        <w:tc>
          <w:tcPr>
            <w:tcW w:w="0" w:type="auto"/>
            <w:vAlign w:val="center"/>
            <w:hideMark/>
          </w:tcPr>
          <w:p w14:paraId="6FCB8631" w14:textId="77777777" w:rsidR="00000000" w:rsidRDefault="00BA4217">
            <w:pPr>
              <w:rPr>
                <w:rFonts w:eastAsia="Times New Roman"/>
                <w:sz w:val="20"/>
                <w:szCs w:val="20"/>
              </w:rPr>
            </w:pPr>
          </w:p>
        </w:tc>
      </w:tr>
      <w:tr w:rsidR="00000000" w14:paraId="2D62ABBF" w14:textId="77777777">
        <w:trPr>
          <w:divId w:val="2017267545"/>
          <w:jc w:val="center"/>
        </w:trPr>
        <w:tc>
          <w:tcPr>
            <w:tcW w:w="0" w:type="auto"/>
            <w:gridSpan w:val="3"/>
            <w:shd w:val="clear" w:color="auto" w:fill="FFFFFF"/>
            <w:tcMar>
              <w:top w:w="30" w:type="dxa"/>
              <w:left w:w="135" w:type="dxa"/>
              <w:bottom w:w="30" w:type="dxa"/>
              <w:right w:w="20" w:type="dxa"/>
            </w:tcMar>
            <w:vAlign w:val="bottom"/>
            <w:hideMark/>
          </w:tcPr>
          <w:p w14:paraId="75EE0C21" w14:textId="77777777" w:rsidR="00000000" w:rsidRDefault="00BA4217">
            <w:pPr>
              <w:rPr>
                <w:rFonts w:eastAsia="Times New Roman"/>
              </w:rPr>
            </w:pPr>
            <w:r>
              <w:rPr>
                <w:rFonts w:eastAsia="Times New Roman"/>
                <w:color w:val="000000"/>
                <w:sz w:val="16"/>
                <w:szCs w:val="16"/>
              </w:rPr>
              <w:t>Dilute</w:t>
            </w:r>
            <w:r>
              <w:rPr>
                <w:rFonts w:eastAsia="Times New Roman"/>
                <w:color w:val="000000"/>
                <w:sz w:val="16"/>
                <w:szCs w:val="16"/>
              </w:rPr>
              <w:t>d</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485444C0" w14:textId="77777777" w:rsidR="00000000" w:rsidRDefault="00BA4217">
            <w:pPr>
              <w:jc w:val="right"/>
              <w:rPr>
                <w:rFonts w:eastAsia="Times New Roman"/>
              </w:rPr>
            </w:pPr>
            <w:r>
              <w:rPr>
                <w:rFonts w:eastAsia="Times New Roman"/>
                <w:color w:val="000000"/>
                <w:sz w:val="16"/>
                <w:szCs w:val="16"/>
              </w:rPr>
              <w:t>144,102,000</w:t>
            </w:r>
            <w:r>
              <w:rPr>
                <w:rFonts w:eastAsia="Times New Roman"/>
                <w:color w:val="000000"/>
                <w:sz w:val="16"/>
                <w:szCs w:val="16"/>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14:paraId="63DE4FD7"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2A9DFFE" w14:textId="77777777" w:rsidR="00000000" w:rsidRDefault="00BA4217">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2A02FAE7" w14:textId="77777777" w:rsidR="00000000" w:rsidRDefault="00BA4217">
            <w:pPr>
              <w:jc w:val="right"/>
              <w:rPr>
                <w:rFonts w:eastAsia="Times New Roman"/>
              </w:rPr>
            </w:pPr>
            <w:r>
              <w:rPr>
                <w:rFonts w:eastAsia="Times New Roman"/>
                <w:color w:val="000000"/>
                <w:sz w:val="16"/>
                <w:szCs w:val="16"/>
              </w:rPr>
              <w:t>141,344,000</w:t>
            </w:r>
            <w:r>
              <w:rPr>
                <w:rFonts w:eastAsia="Times New Roman"/>
                <w:color w:val="000000"/>
                <w:sz w:val="16"/>
                <w:szCs w:val="16"/>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14:paraId="4F602B69"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76E3D87" w14:textId="77777777" w:rsidR="00000000" w:rsidRDefault="00BA4217">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1B3B2A7A" w14:textId="77777777" w:rsidR="00000000" w:rsidRDefault="00BA4217">
            <w:pPr>
              <w:jc w:val="right"/>
              <w:rPr>
                <w:rFonts w:eastAsia="Times New Roman"/>
              </w:rPr>
            </w:pPr>
            <w:r>
              <w:rPr>
                <w:rFonts w:eastAsia="Times New Roman"/>
                <w:color w:val="000000"/>
                <w:sz w:val="16"/>
                <w:szCs w:val="16"/>
              </w:rPr>
              <w:t>142,769,000</w:t>
            </w:r>
            <w:r>
              <w:rPr>
                <w:rFonts w:eastAsia="Times New Roman"/>
                <w:color w:val="000000"/>
                <w:sz w:val="16"/>
                <w:szCs w:val="16"/>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14:paraId="47D95A45"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868DBA2" w14:textId="77777777" w:rsidR="00000000" w:rsidRDefault="00BA4217">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69BEDC7F" w14:textId="77777777" w:rsidR="00000000" w:rsidRDefault="00BA4217">
            <w:pPr>
              <w:jc w:val="right"/>
              <w:rPr>
                <w:rFonts w:eastAsia="Times New Roman"/>
              </w:rPr>
            </w:pPr>
            <w:r>
              <w:rPr>
                <w:rFonts w:eastAsia="Times New Roman"/>
                <w:color w:val="000000"/>
                <w:sz w:val="16"/>
                <w:szCs w:val="16"/>
              </w:rPr>
              <w:t>141,303,000</w:t>
            </w:r>
            <w:r>
              <w:rPr>
                <w:rFonts w:eastAsia="Times New Roman"/>
                <w:color w:val="000000"/>
                <w:sz w:val="16"/>
                <w:szCs w:val="16"/>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14:paraId="5A1DDDB6"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46CF6655" w14:textId="77777777" w:rsidR="00000000" w:rsidRDefault="00BA4217">
            <w:pPr>
              <w:rPr>
                <w:rFonts w:eastAsia="Times New Roman"/>
                <w:sz w:val="20"/>
                <w:szCs w:val="20"/>
              </w:rPr>
            </w:pPr>
          </w:p>
        </w:tc>
        <w:tc>
          <w:tcPr>
            <w:tcW w:w="0" w:type="auto"/>
            <w:vAlign w:val="center"/>
            <w:hideMark/>
          </w:tcPr>
          <w:p w14:paraId="1D95B534" w14:textId="77777777" w:rsidR="00000000" w:rsidRDefault="00BA4217">
            <w:pPr>
              <w:rPr>
                <w:rFonts w:eastAsia="Times New Roman"/>
                <w:sz w:val="20"/>
                <w:szCs w:val="20"/>
              </w:rPr>
            </w:pPr>
          </w:p>
        </w:tc>
        <w:tc>
          <w:tcPr>
            <w:tcW w:w="0" w:type="auto"/>
            <w:vAlign w:val="center"/>
            <w:hideMark/>
          </w:tcPr>
          <w:p w14:paraId="13555C11" w14:textId="77777777" w:rsidR="00000000" w:rsidRDefault="00BA4217">
            <w:pPr>
              <w:rPr>
                <w:rFonts w:eastAsia="Times New Roman"/>
                <w:sz w:val="20"/>
                <w:szCs w:val="20"/>
              </w:rPr>
            </w:pPr>
          </w:p>
        </w:tc>
        <w:tc>
          <w:tcPr>
            <w:tcW w:w="0" w:type="auto"/>
            <w:vAlign w:val="center"/>
            <w:hideMark/>
          </w:tcPr>
          <w:p w14:paraId="4CB9B94A" w14:textId="77777777" w:rsidR="00000000" w:rsidRDefault="00BA4217">
            <w:pPr>
              <w:rPr>
                <w:rFonts w:eastAsia="Times New Roman"/>
                <w:sz w:val="20"/>
                <w:szCs w:val="20"/>
              </w:rPr>
            </w:pPr>
          </w:p>
        </w:tc>
        <w:tc>
          <w:tcPr>
            <w:tcW w:w="0" w:type="auto"/>
            <w:vAlign w:val="center"/>
            <w:hideMark/>
          </w:tcPr>
          <w:p w14:paraId="0C061FCE" w14:textId="77777777" w:rsidR="00000000" w:rsidRDefault="00BA4217">
            <w:pPr>
              <w:rPr>
                <w:rFonts w:eastAsia="Times New Roman"/>
                <w:sz w:val="20"/>
                <w:szCs w:val="20"/>
              </w:rPr>
            </w:pPr>
          </w:p>
        </w:tc>
        <w:tc>
          <w:tcPr>
            <w:tcW w:w="0" w:type="auto"/>
            <w:vAlign w:val="center"/>
            <w:hideMark/>
          </w:tcPr>
          <w:p w14:paraId="61FEE618" w14:textId="77777777" w:rsidR="00000000" w:rsidRDefault="00BA4217">
            <w:pPr>
              <w:rPr>
                <w:rFonts w:eastAsia="Times New Roman"/>
                <w:sz w:val="20"/>
                <w:szCs w:val="20"/>
              </w:rPr>
            </w:pPr>
          </w:p>
        </w:tc>
        <w:tc>
          <w:tcPr>
            <w:tcW w:w="0" w:type="auto"/>
            <w:vAlign w:val="center"/>
            <w:hideMark/>
          </w:tcPr>
          <w:p w14:paraId="0ACE12C5" w14:textId="77777777" w:rsidR="00000000" w:rsidRDefault="00BA4217">
            <w:pPr>
              <w:rPr>
                <w:rFonts w:eastAsia="Times New Roman"/>
                <w:sz w:val="20"/>
                <w:szCs w:val="20"/>
              </w:rPr>
            </w:pPr>
          </w:p>
        </w:tc>
        <w:tc>
          <w:tcPr>
            <w:tcW w:w="0" w:type="auto"/>
            <w:vAlign w:val="center"/>
            <w:hideMark/>
          </w:tcPr>
          <w:p w14:paraId="1EB2C032" w14:textId="77777777" w:rsidR="00000000" w:rsidRDefault="00BA4217">
            <w:pPr>
              <w:rPr>
                <w:rFonts w:eastAsia="Times New Roman"/>
                <w:sz w:val="20"/>
                <w:szCs w:val="20"/>
              </w:rPr>
            </w:pPr>
          </w:p>
        </w:tc>
        <w:tc>
          <w:tcPr>
            <w:tcW w:w="0" w:type="auto"/>
            <w:vAlign w:val="center"/>
            <w:hideMark/>
          </w:tcPr>
          <w:p w14:paraId="4A841395" w14:textId="77777777" w:rsidR="00000000" w:rsidRDefault="00BA4217">
            <w:pPr>
              <w:rPr>
                <w:rFonts w:eastAsia="Times New Roman"/>
                <w:sz w:val="20"/>
                <w:szCs w:val="20"/>
              </w:rPr>
            </w:pPr>
          </w:p>
        </w:tc>
        <w:tc>
          <w:tcPr>
            <w:tcW w:w="0" w:type="auto"/>
            <w:vAlign w:val="center"/>
            <w:hideMark/>
          </w:tcPr>
          <w:p w14:paraId="47F017AA" w14:textId="77777777" w:rsidR="00000000" w:rsidRDefault="00BA4217">
            <w:pPr>
              <w:rPr>
                <w:rFonts w:eastAsia="Times New Roman"/>
                <w:sz w:val="20"/>
                <w:szCs w:val="20"/>
              </w:rPr>
            </w:pPr>
          </w:p>
        </w:tc>
        <w:tc>
          <w:tcPr>
            <w:tcW w:w="0" w:type="auto"/>
            <w:vAlign w:val="center"/>
            <w:hideMark/>
          </w:tcPr>
          <w:p w14:paraId="60C8BB1C" w14:textId="77777777" w:rsidR="00000000" w:rsidRDefault="00BA4217">
            <w:pPr>
              <w:rPr>
                <w:rFonts w:eastAsia="Times New Roman"/>
                <w:sz w:val="20"/>
                <w:szCs w:val="20"/>
              </w:rPr>
            </w:pPr>
          </w:p>
        </w:tc>
        <w:tc>
          <w:tcPr>
            <w:tcW w:w="0" w:type="auto"/>
            <w:vAlign w:val="center"/>
            <w:hideMark/>
          </w:tcPr>
          <w:p w14:paraId="0FBEFFA9" w14:textId="77777777" w:rsidR="00000000" w:rsidRDefault="00BA4217">
            <w:pPr>
              <w:rPr>
                <w:rFonts w:eastAsia="Times New Roman"/>
                <w:sz w:val="20"/>
                <w:szCs w:val="20"/>
              </w:rPr>
            </w:pPr>
          </w:p>
        </w:tc>
      </w:tr>
    </w:tbl>
    <w:p w14:paraId="3D637E73" w14:textId="77777777" w:rsidR="00000000" w:rsidRDefault="00BA4217">
      <w:pPr>
        <w:ind w:firstLine="360"/>
        <w:jc w:val="center"/>
        <w:divId w:val="1579905173"/>
        <w:rPr>
          <w:rFonts w:eastAsia="Times New Roman"/>
        </w:rPr>
      </w:pPr>
      <w:r>
        <w:rPr>
          <w:rFonts w:eastAsia="Times New Roman"/>
          <w:color w:val="000000"/>
          <w:sz w:val="20"/>
          <w:szCs w:val="20"/>
        </w:rPr>
        <w:t>   The accompanying notes are an integral part of these consolidated financial statements</w:t>
      </w:r>
      <w:r>
        <w:rPr>
          <w:rFonts w:eastAsia="Times New Roman"/>
          <w:color w:val="000000"/>
          <w:sz w:val="20"/>
          <w:szCs w:val="20"/>
        </w:rPr>
        <w:t>.</w:t>
      </w:r>
    </w:p>
    <w:p w14:paraId="2CF6E73B" w14:textId="77777777" w:rsidR="00000000" w:rsidRDefault="00BA4217">
      <w:pPr>
        <w:jc w:val="center"/>
        <w:divId w:val="771511606"/>
        <w:rPr>
          <w:rFonts w:eastAsia="Times New Roman"/>
        </w:rPr>
      </w:pPr>
      <w:r>
        <w:rPr>
          <w:rFonts w:eastAsia="Times New Roman"/>
          <w:color w:val="000000"/>
          <w:sz w:val="20"/>
          <w:szCs w:val="20"/>
        </w:rPr>
        <w:t>4</w:t>
      </w:r>
    </w:p>
    <w:p w14:paraId="17119A07" w14:textId="77777777" w:rsidR="00000000" w:rsidRDefault="00BA4217">
      <w:pPr>
        <w:rPr>
          <w:rFonts w:eastAsia="Times New Roman"/>
        </w:rPr>
      </w:pPr>
      <w:r>
        <w:rPr>
          <w:rFonts w:eastAsia="Times New Roman"/>
        </w:rPr>
        <w:pict w14:anchorId="0D68A5B7">
          <v:rect id="_x0000_i1028" style="width:0;height:1.5pt" o:hralign="center" o:hrstd="t" o:hr="t" fillcolor="#a0a0a0" stroked="f"/>
        </w:pict>
      </w:r>
    </w:p>
    <w:p w14:paraId="194EBEFC" w14:textId="77777777" w:rsidR="00000000" w:rsidRDefault="00BA4217">
      <w:pPr>
        <w:divId w:val="1338848935"/>
        <w:rPr>
          <w:rFonts w:eastAsia="Times New Roman"/>
        </w:rPr>
      </w:pPr>
      <w:hyperlink w:anchor="iea84a414b5ba4eb8bba261c99039fab2_7" w:history="1">
        <w:r>
          <w:rPr>
            <w:rStyle w:val="a3"/>
            <w:rFonts w:eastAsia="Times New Roman"/>
            <w:sz w:val="16"/>
            <w:szCs w:val="16"/>
          </w:rPr>
          <w:t>Table of Contents</w:t>
        </w:r>
      </w:hyperlink>
    </w:p>
    <w:p w14:paraId="7D01851D" w14:textId="77777777" w:rsidR="00000000" w:rsidRDefault="00BA4217">
      <w:pPr>
        <w:jc w:val="center"/>
        <w:divId w:val="945389320"/>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3E5C92E3" w14:textId="77777777" w:rsidR="00000000" w:rsidRDefault="00BA4217">
      <w:pPr>
        <w:jc w:val="center"/>
        <w:divId w:val="115221269"/>
        <w:rPr>
          <w:rFonts w:eastAsia="Times New Roman"/>
        </w:rPr>
      </w:pPr>
      <w:r>
        <w:rPr>
          <w:rFonts w:eastAsia="Times New Roman"/>
          <w:b/>
          <w:bCs/>
          <w:color w:val="000000"/>
          <w:sz w:val="20"/>
          <w:szCs w:val="20"/>
        </w:rPr>
        <w:lastRenderedPageBreak/>
        <w:t>CONSOLIDATED STATEMENTS OF COMPREHENSIVE (LOSS) INCOM</w:t>
      </w:r>
      <w:r>
        <w:rPr>
          <w:rFonts w:eastAsia="Times New Roman"/>
          <w:b/>
          <w:bCs/>
          <w:color w:val="000000"/>
          <w:sz w:val="20"/>
          <w:szCs w:val="20"/>
        </w:rPr>
        <w:t>E</w:t>
      </w:r>
    </w:p>
    <w:p w14:paraId="007BD0EE" w14:textId="77777777" w:rsidR="00000000" w:rsidRDefault="00BA4217">
      <w:pPr>
        <w:jc w:val="center"/>
        <w:divId w:val="1955164969"/>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14:paraId="290AF25C" w14:textId="77777777" w:rsidR="00000000" w:rsidRDefault="00BA4217">
      <w:pPr>
        <w:jc w:val="center"/>
        <w:divId w:val="225383680"/>
        <w:rPr>
          <w:rFonts w:eastAsia="Times New Roman"/>
        </w:rPr>
      </w:pPr>
      <w:r>
        <w:rPr>
          <w:rFonts w:eastAsia="Times New Roman"/>
          <w:b/>
          <w:bCs/>
          <w:color w:val="000000"/>
          <w:sz w:val="20"/>
          <w:szCs w:val="20"/>
        </w:rPr>
        <w:t>(Unaudited</w:t>
      </w:r>
      <w:r>
        <w:rPr>
          <w:rFonts w:eastAsia="Times New Roman"/>
          <w:b/>
          <w:bCs/>
          <w:color w:val="000000"/>
          <w:sz w:val="20"/>
          <w:szCs w:val="20"/>
        </w:rPr>
        <w:t>)</w:t>
      </w:r>
    </w:p>
    <w:tbl>
      <w:tblPr>
        <w:tblW w:w="4568" w:type="pct"/>
        <w:jc w:val="center"/>
        <w:tblCellMar>
          <w:top w:w="15" w:type="dxa"/>
          <w:left w:w="15" w:type="dxa"/>
          <w:bottom w:w="15" w:type="dxa"/>
          <w:right w:w="15" w:type="dxa"/>
        </w:tblCellMar>
        <w:tblLook w:val="04A0" w:firstRow="1" w:lastRow="0" w:firstColumn="1" w:lastColumn="0" w:noHBand="0" w:noVBand="1"/>
      </w:tblPr>
      <w:tblGrid>
        <w:gridCol w:w="38"/>
        <w:gridCol w:w="3852"/>
        <w:gridCol w:w="37"/>
        <w:gridCol w:w="115"/>
        <w:gridCol w:w="562"/>
        <w:gridCol w:w="75"/>
        <w:gridCol w:w="36"/>
        <w:gridCol w:w="36"/>
        <w:gridCol w:w="36"/>
        <w:gridCol w:w="115"/>
        <w:gridCol w:w="526"/>
        <w:gridCol w:w="75"/>
        <w:gridCol w:w="36"/>
        <w:gridCol w:w="36"/>
        <w:gridCol w:w="36"/>
        <w:gridCol w:w="115"/>
        <w:gridCol w:w="562"/>
        <w:gridCol w:w="75"/>
        <w:gridCol w:w="36"/>
        <w:gridCol w:w="36"/>
        <w:gridCol w:w="36"/>
        <w:gridCol w:w="115"/>
        <w:gridCol w:w="495"/>
        <w:gridCol w:w="75"/>
        <w:gridCol w:w="36"/>
        <w:gridCol w:w="36"/>
        <w:gridCol w:w="36"/>
        <w:gridCol w:w="36"/>
        <w:gridCol w:w="36"/>
        <w:gridCol w:w="36"/>
        <w:gridCol w:w="36"/>
        <w:gridCol w:w="36"/>
        <w:gridCol w:w="36"/>
        <w:gridCol w:w="36"/>
        <w:gridCol w:w="36"/>
        <w:gridCol w:w="36"/>
      </w:tblGrid>
      <w:tr w:rsidR="00000000" w14:paraId="7FC99924" w14:textId="77777777">
        <w:trPr>
          <w:gridAfter w:val="12"/>
          <w:divId w:val="1337462018"/>
          <w:jc w:val="center"/>
        </w:trPr>
        <w:tc>
          <w:tcPr>
            <w:tcW w:w="50" w:type="pct"/>
            <w:vAlign w:val="center"/>
            <w:hideMark/>
          </w:tcPr>
          <w:p w14:paraId="24007A3B" w14:textId="77777777" w:rsidR="00000000" w:rsidRDefault="00BA4217">
            <w:pPr>
              <w:jc w:val="center"/>
              <w:rPr>
                <w:rFonts w:eastAsia="Times New Roman"/>
              </w:rPr>
            </w:pPr>
          </w:p>
        </w:tc>
        <w:tc>
          <w:tcPr>
            <w:tcW w:w="2740" w:type="pct"/>
            <w:vAlign w:val="center"/>
            <w:hideMark/>
          </w:tcPr>
          <w:p w14:paraId="415E015D" w14:textId="77777777" w:rsidR="00000000" w:rsidRDefault="00BA4217">
            <w:pPr>
              <w:rPr>
                <w:rFonts w:eastAsia="Times New Roman"/>
                <w:sz w:val="20"/>
                <w:szCs w:val="20"/>
              </w:rPr>
            </w:pPr>
          </w:p>
        </w:tc>
        <w:tc>
          <w:tcPr>
            <w:tcW w:w="50" w:type="pct"/>
            <w:vAlign w:val="center"/>
            <w:hideMark/>
          </w:tcPr>
          <w:p w14:paraId="4E671966" w14:textId="77777777" w:rsidR="00000000" w:rsidRDefault="00BA4217">
            <w:pPr>
              <w:rPr>
                <w:rFonts w:eastAsia="Times New Roman"/>
                <w:sz w:val="20"/>
                <w:szCs w:val="20"/>
              </w:rPr>
            </w:pPr>
          </w:p>
        </w:tc>
        <w:tc>
          <w:tcPr>
            <w:tcW w:w="50" w:type="pct"/>
            <w:vAlign w:val="center"/>
            <w:hideMark/>
          </w:tcPr>
          <w:p w14:paraId="644640A9" w14:textId="77777777" w:rsidR="00000000" w:rsidRDefault="00BA4217">
            <w:pPr>
              <w:rPr>
                <w:rFonts w:eastAsia="Times New Roman"/>
                <w:sz w:val="20"/>
                <w:szCs w:val="20"/>
              </w:rPr>
            </w:pPr>
          </w:p>
        </w:tc>
        <w:tc>
          <w:tcPr>
            <w:tcW w:w="436" w:type="pct"/>
            <w:vAlign w:val="center"/>
            <w:hideMark/>
          </w:tcPr>
          <w:p w14:paraId="762B6EBB" w14:textId="77777777" w:rsidR="00000000" w:rsidRDefault="00BA4217">
            <w:pPr>
              <w:rPr>
                <w:rFonts w:eastAsia="Times New Roman"/>
                <w:sz w:val="20"/>
                <w:szCs w:val="20"/>
              </w:rPr>
            </w:pPr>
          </w:p>
        </w:tc>
        <w:tc>
          <w:tcPr>
            <w:tcW w:w="50" w:type="pct"/>
            <w:vAlign w:val="center"/>
            <w:hideMark/>
          </w:tcPr>
          <w:p w14:paraId="7B43E5E1" w14:textId="77777777" w:rsidR="00000000" w:rsidRDefault="00BA4217">
            <w:pPr>
              <w:rPr>
                <w:rFonts w:eastAsia="Times New Roman"/>
                <w:sz w:val="20"/>
                <w:szCs w:val="20"/>
              </w:rPr>
            </w:pPr>
          </w:p>
        </w:tc>
        <w:tc>
          <w:tcPr>
            <w:tcW w:w="5" w:type="pct"/>
            <w:vAlign w:val="center"/>
            <w:hideMark/>
          </w:tcPr>
          <w:p w14:paraId="76D6E2F1" w14:textId="77777777" w:rsidR="00000000" w:rsidRDefault="00BA4217">
            <w:pPr>
              <w:rPr>
                <w:rFonts w:eastAsia="Times New Roman"/>
                <w:sz w:val="20"/>
                <w:szCs w:val="20"/>
              </w:rPr>
            </w:pPr>
          </w:p>
        </w:tc>
        <w:tc>
          <w:tcPr>
            <w:tcW w:w="30" w:type="pct"/>
            <w:vAlign w:val="center"/>
            <w:hideMark/>
          </w:tcPr>
          <w:p w14:paraId="2CCD41A5" w14:textId="77777777" w:rsidR="00000000" w:rsidRDefault="00BA4217">
            <w:pPr>
              <w:rPr>
                <w:rFonts w:eastAsia="Times New Roman"/>
                <w:sz w:val="20"/>
                <w:szCs w:val="20"/>
              </w:rPr>
            </w:pPr>
          </w:p>
        </w:tc>
        <w:tc>
          <w:tcPr>
            <w:tcW w:w="5" w:type="pct"/>
            <w:vAlign w:val="center"/>
            <w:hideMark/>
          </w:tcPr>
          <w:p w14:paraId="595C27CA" w14:textId="77777777" w:rsidR="00000000" w:rsidRDefault="00BA4217">
            <w:pPr>
              <w:rPr>
                <w:rFonts w:eastAsia="Times New Roman"/>
                <w:sz w:val="20"/>
                <w:szCs w:val="20"/>
              </w:rPr>
            </w:pPr>
          </w:p>
        </w:tc>
        <w:tc>
          <w:tcPr>
            <w:tcW w:w="50" w:type="pct"/>
            <w:vAlign w:val="center"/>
            <w:hideMark/>
          </w:tcPr>
          <w:p w14:paraId="3F6F49D9" w14:textId="77777777" w:rsidR="00000000" w:rsidRDefault="00BA4217">
            <w:pPr>
              <w:rPr>
                <w:rFonts w:eastAsia="Times New Roman"/>
                <w:sz w:val="20"/>
                <w:szCs w:val="20"/>
              </w:rPr>
            </w:pPr>
          </w:p>
        </w:tc>
        <w:tc>
          <w:tcPr>
            <w:tcW w:w="436" w:type="pct"/>
            <w:vAlign w:val="center"/>
            <w:hideMark/>
          </w:tcPr>
          <w:p w14:paraId="2B70DF07" w14:textId="77777777" w:rsidR="00000000" w:rsidRDefault="00BA4217">
            <w:pPr>
              <w:rPr>
                <w:rFonts w:eastAsia="Times New Roman"/>
                <w:sz w:val="20"/>
                <w:szCs w:val="20"/>
              </w:rPr>
            </w:pPr>
          </w:p>
        </w:tc>
        <w:tc>
          <w:tcPr>
            <w:tcW w:w="50" w:type="pct"/>
            <w:vAlign w:val="center"/>
            <w:hideMark/>
          </w:tcPr>
          <w:p w14:paraId="2428D72D" w14:textId="77777777" w:rsidR="00000000" w:rsidRDefault="00BA4217">
            <w:pPr>
              <w:rPr>
                <w:rFonts w:eastAsia="Times New Roman"/>
                <w:sz w:val="20"/>
                <w:szCs w:val="20"/>
              </w:rPr>
            </w:pPr>
          </w:p>
        </w:tc>
        <w:tc>
          <w:tcPr>
            <w:tcW w:w="5" w:type="pct"/>
            <w:vAlign w:val="center"/>
            <w:hideMark/>
          </w:tcPr>
          <w:p w14:paraId="4DD3A5B3" w14:textId="77777777" w:rsidR="00000000" w:rsidRDefault="00BA4217">
            <w:pPr>
              <w:rPr>
                <w:rFonts w:eastAsia="Times New Roman"/>
                <w:sz w:val="20"/>
                <w:szCs w:val="20"/>
              </w:rPr>
            </w:pPr>
          </w:p>
        </w:tc>
        <w:tc>
          <w:tcPr>
            <w:tcW w:w="30" w:type="pct"/>
            <w:vAlign w:val="center"/>
            <w:hideMark/>
          </w:tcPr>
          <w:p w14:paraId="4B88A163" w14:textId="77777777" w:rsidR="00000000" w:rsidRDefault="00BA4217">
            <w:pPr>
              <w:rPr>
                <w:rFonts w:eastAsia="Times New Roman"/>
                <w:sz w:val="20"/>
                <w:szCs w:val="20"/>
              </w:rPr>
            </w:pPr>
          </w:p>
        </w:tc>
        <w:tc>
          <w:tcPr>
            <w:tcW w:w="5" w:type="pct"/>
            <w:vAlign w:val="center"/>
            <w:hideMark/>
          </w:tcPr>
          <w:p w14:paraId="53A4393E" w14:textId="77777777" w:rsidR="00000000" w:rsidRDefault="00BA4217">
            <w:pPr>
              <w:rPr>
                <w:rFonts w:eastAsia="Times New Roman"/>
                <w:sz w:val="20"/>
                <w:szCs w:val="20"/>
              </w:rPr>
            </w:pPr>
          </w:p>
        </w:tc>
        <w:tc>
          <w:tcPr>
            <w:tcW w:w="50" w:type="pct"/>
            <w:vAlign w:val="center"/>
            <w:hideMark/>
          </w:tcPr>
          <w:p w14:paraId="5E34D70A" w14:textId="77777777" w:rsidR="00000000" w:rsidRDefault="00BA4217">
            <w:pPr>
              <w:rPr>
                <w:rFonts w:eastAsia="Times New Roman"/>
                <w:sz w:val="20"/>
                <w:szCs w:val="20"/>
              </w:rPr>
            </w:pPr>
          </w:p>
        </w:tc>
        <w:tc>
          <w:tcPr>
            <w:tcW w:w="388" w:type="pct"/>
            <w:vAlign w:val="center"/>
            <w:hideMark/>
          </w:tcPr>
          <w:p w14:paraId="2C2A7A78" w14:textId="77777777" w:rsidR="00000000" w:rsidRDefault="00BA4217">
            <w:pPr>
              <w:rPr>
                <w:rFonts w:eastAsia="Times New Roman"/>
                <w:sz w:val="20"/>
                <w:szCs w:val="20"/>
              </w:rPr>
            </w:pPr>
          </w:p>
        </w:tc>
        <w:tc>
          <w:tcPr>
            <w:tcW w:w="50" w:type="pct"/>
            <w:vAlign w:val="center"/>
            <w:hideMark/>
          </w:tcPr>
          <w:p w14:paraId="74A90D48" w14:textId="77777777" w:rsidR="00000000" w:rsidRDefault="00BA4217">
            <w:pPr>
              <w:rPr>
                <w:rFonts w:eastAsia="Times New Roman"/>
                <w:sz w:val="20"/>
                <w:szCs w:val="20"/>
              </w:rPr>
            </w:pPr>
          </w:p>
        </w:tc>
        <w:tc>
          <w:tcPr>
            <w:tcW w:w="5" w:type="pct"/>
            <w:vAlign w:val="center"/>
            <w:hideMark/>
          </w:tcPr>
          <w:p w14:paraId="146F6C22" w14:textId="77777777" w:rsidR="00000000" w:rsidRDefault="00BA4217">
            <w:pPr>
              <w:rPr>
                <w:rFonts w:eastAsia="Times New Roman"/>
                <w:sz w:val="20"/>
                <w:szCs w:val="20"/>
              </w:rPr>
            </w:pPr>
          </w:p>
        </w:tc>
        <w:tc>
          <w:tcPr>
            <w:tcW w:w="30" w:type="pct"/>
            <w:vAlign w:val="center"/>
            <w:hideMark/>
          </w:tcPr>
          <w:p w14:paraId="11941A43" w14:textId="77777777" w:rsidR="00000000" w:rsidRDefault="00BA4217">
            <w:pPr>
              <w:rPr>
                <w:rFonts w:eastAsia="Times New Roman"/>
                <w:sz w:val="20"/>
                <w:szCs w:val="20"/>
              </w:rPr>
            </w:pPr>
          </w:p>
        </w:tc>
        <w:tc>
          <w:tcPr>
            <w:tcW w:w="5" w:type="pct"/>
            <w:vAlign w:val="center"/>
            <w:hideMark/>
          </w:tcPr>
          <w:p w14:paraId="79C041DF" w14:textId="77777777" w:rsidR="00000000" w:rsidRDefault="00BA4217">
            <w:pPr>
              <w:rPr>
                <w:rFonts w:eastAsia="Times New Roman"/>
                <w:sz w:val="20"/>
                <w:szCs w:val="20"/>
              </w:rPr>
            </w:pPr>
          </w:p>
        </w:tc>
        <w:tc>
          <w:tcPr>
            <w:tcW w:w="50" w:type="pct"/>
            <w:vAlign w:val="center"/>
            <w:hideMark/>
          </w:tcPr>
          <w:p w14:paraId="5FABF76E" w14:textId="77777777" w:rsidR="00000000" w:rsidRDefault="00BA4217">
            <w:pPr>
              <w:rPr>
                <w:rFonts w:eastAsia="Times New Roman"/>
                <w:sz w:val="20"/>
                <w:szCs w:val="20"/>
              </w:rPr>
            </w:pPr>
          </w:p>
        </w:tc>
        <w:tc>
          <w:tcPr>
            <w:tcW w:w="380" w:type="pct"/>
            <w:vAlign w:val="center"/>
            <w:hideMark/>
          </w:tcPr>
          <w:p w14:paraId="634014B2" w14:textId="77777777" w:rsidR="00000000" w:rsidRDefault="00BA4217">
            <w:pPr>
              <w:rPr>
                <w:rFonts w:eastAsia="Times New Roman"/>
                <w:sz w:val="20"/>
                <w:szCs w:val="20"/>
              </w:rPr>
            </w:pPr>
          </w:p>
        </w:tc>
        <w:tc>
          <w:tcPr>
            <w:tcW w:w="50" w:type="pct"/>
            <w:vAlign w:val="center"/>
            <w:hideMark/>
          </w:tcPr>
          <w:p w14:paraId="2C66D36C" w14:textId="77777777" w:rsidR="00000000" w:rsidRDefault="00BA4217">
            <w:pPr>
              <w:rPr>
                <w:rFonts w:eastAsia="Times New Roman"/>
                <w:sz w:val="20"/>
                <w:szCs w:val="20"/>
              </w:rPr>
            </w:pPr>
          </w:p>
        </w:tc>
      </w:tr>
      <w:tr w:rsidR="00000000" w14:paraId="3AD3D4EE" w14:textId="77777777">
        <w:trPr>
          <w:divId w:val="1337462018"/>
          <w:jc w:val="center"/>
        </w:trPr>
        <w:tc>
          <w:tcPr>
            <w:tcW w:w="0" w:type="auto"/>
            <w:gridSpan w:val="3"/>
            <w:tcMar>
              <w:top w:w="30" w:type="dxa"/>
              <w:left w:w="20" w:type="dxa"/>
              <w:bottom w:w="30" w:type="dxa"/>
              <w:right w:w="20" w:type="dxa"/>
            </w:tcMar>
            <w:vAlign w:val="bottom"/>
            <w:hideMark/>
          </w:tcPr>
          <w:p w14:paraId="74050225" w14:textId="77777777" w:rsidR="00000000" w:rsidRDefault="00BA421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7F30403F" w14:textId="77777777" w:rsidR="00000000" w:rsidRDefault="00BA4217">
            <w:pPr>
              <w:jc w:val="center"/>
              <w:rPr>
                <w:rFonts w:eastAsia="Times New Roman"/>
              </w:rPr>
            </w:pPr>
            <w:r>
              <w:rPr>
                <w:rFonts w:eastAsia="Times New Roman"/>
                <w:b/>
                <w:bCs/>
                <w:color w:val="000000"/>
                <w:sz w:val="16"/>
                <w:szCs w:val="16"/>
              </w:rPr>
              <w:t>For the Three Months Ended June 30</w:t>
            </w:r>
            <w:r>
              <w:rPr>
                <w:rFonts w:eastAsia="Times New Roman"/>
                <w:b/>
                <w:bCs/>
                <w:color w:val="000000"/>
                <w:sz w:val="16"/>
                <w:szCs w:val="16"/>
              </w:rPr>
              <w:t>,</w:t>
            </w:r>
          </w:p>
        </w:tc>
        <w:tc>
          <w:tcPr>
            <w:tcW w:w="0" w:type="auto"/>
            <w:gridSpan w:val="3"/>
            <w:vAlign w:val="center"/>
            <w:hideMark/>
          </w:tcPr>
          <w:p w14:paraId="791DA5FF" w14:textId="77777777" w:rsidR="00000000" w:rsidRDefault="00BA4217">
            <w:pPr>
              <w:jc w:val="center"/>
              <w:rPr>
                <w:rFonts w:eastAsia="Times New Roman"/>
              </w:rPr>
            </w:pPr>
          </w:p>
        </w:tc>
        <w:tc>
          <w:tcPr>
            <w:tcW w:w="0" w:type="auto"/>
            <w:gridSpan w:val="3"/>
            <w:vAlign w:val="center"/>
            <w:hideMark/>
          </w:tcPr>
          <w:p w14:paraId="0176243F"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C593B10"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763B94CD" w14:textId="77777777" w:rsidR="00000000" w:rsidRDefault="00BA4217">
            <w:pPr>
              <w:jc w:val="center"/>
              <w:rPr>
                <w:rFonts w:eastAsia="Times New Roman"/>
              </w:rPr>
            </w:pPr>
            <w:r>
              <w:rPr>
                <w:rFonts w:eastAsia="Times New Roman"/>
                <w:b/>
                <w:bCs/>
                <w:color w:val="000000"/>
                <w:sz w:val="16"/>
                <w:szCs w:val="16"/>
              </w:rPr>
              <w:t>For the Six Months Ended June 30</w:t>
            </w:r>
            <w:r>
              <w:rPr>
                <w:rFonts w:eastAsia="Times New Roman"/>
                <w:b/>
                <w:bCs/>
                <w:color w:val="000000"/>
                <w:sz w:val="16"/>
                <w:szCs w:val="16"/>
              </w:rPr>
              <w:t>,</w:t>
            </w:r>
          </w:p>
        </w:tc>
        <w:tc>
          <w:tcPr>
            <w:tcW w:w="0" w:type="auto"/>
            <w:gridSpan w:val="3"/>
            <w:vAlign w:val="center"/>
            <w:hideMark/>
          </w:tcPr>
          <w:p w14:paraId="66C86675" w14:textId="77777777" w:rsidR="00000000" w:rsidRDefault="00BA4217">
            <w:pPr>
              <w:jc w:val="center"/>
              <w:rPr>
                <w:rFonts w:eastAsia="Times New Roman"/>
              </w:rPr>
            </w:pPr>
          </w:p>
        </w:tc>
        <w:tc>
          <w:tcPr>
            <w:tcW w:w="0" w:type="auto"/>
            <w:gridSpan w:val="3"/>
            <w:vAlign w:val="center"/>
            <w:hideMark/>
          </w:tcPr>
          <w:p w14:paraId="310F80FA" w14:textId="77777777" w:rsidR="00000000" w:rsidRDefault="00BA4217">
            <w:pPr>
              <w:rPr>
                <w:rFonts w:eastAsia="Times New Roman"/>
                <w:sz w:val="20"/>
                <w:szCs w:val="20"/>
              </w:rPr>
            </w:pPr>
          </w:p>
        </w:tc>
      </w:tr>
      <w:tr w:rsidR="00000000" w14:paraId="33852ECA" w14:textId="77777777">
        <w:trPr>
          <w:divId w:val="1337462018"/>
          <w:jc w:val="center"/>
        </w:trPr>
        <w:tc>
          <w:tcPr>
            <w:tcW w:w="0" w:type="auto"/>
            <w:gridSpan w:val="3"/>
            <w:tcMar>
              <w:top w:w="30" w:type="dxa"/>
              <w:left w:w="20" w:type="dxa"/>
              <w:bottom w:w="30" w:type="dxa"/>
              <w:right w:w="20" w:type="dxa"/>
            </w:tcMar>
            <w:vAlign w:val="bottom"/>
            <w:hideMark/>
          </w:tcPr>
          <w:p w14:paraId="6B9C8DB1" w14:textId="77777777" w:rsidR="00000000" w:rsidRDefault="00BA4217">
            <w:pPr>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FF4BA55"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1A9D329C"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AB5B86"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17E2D6C9"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568BD9"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373FF1D4"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2D1E5F"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7CF2D981" w14:textId="77777777" w:rsidR="00000000" w:rsidRDefault="00BA4217">
            <w:pPr>
              <w:rPr>
                <w:rFonts w:eastAsia="Times New Roman"/>
                <w:sz w:val="20"/>
                <w:szCs w:val="20"/>
              </w:rPr>
            </w:pPr>
          </w:p>
        </w:tc>
        <w:tc>
          <w:tcPr>
            <w:tcW w:w="0" w:type="auto"/>
            <w:vAlign w:val="center"/>
            <w:hideMark/>
          </w:tcPr>
          <w:p w14:paraId="0B8F3682" w14:textId="77777777" w:rsidR="00000000" w:rsidRDefault="00BA4217">
            <w:pPr>
              <w:rPr>
                <w:rFonts w:eastAsia="Times New Roman"/>
                <w:sz w:val="20"/>
                <w:szCs w:val="20"/>
              </w:rPr>
            </w:pPr>
          </w:p>
        </w:tc>
        <w:tc>
          <w:tcPr>
            <w:tcW w:w="0" w:type="auto"/>
            <w:vAlign w:val="center"/>
            <w:hideMark/>
          </w:tcPr>
          <w:p w14:paraId="102ACA75" w14:textId="77777777" w:rsidR="00000000" w:rsidRDefault="00BA4217">
            <w:pPr>
              <w:rPr>
                <w:rFonts w:eastAsia="Times New Roman"/>
                <w:sz w:val="20"/>
                <w:szCs w:val="20"/>
              </w:rPr>
            </w:pPr>
          </w:p>
        </w:tc>
        <w:tc>
          <w:tcPr>
            <w:tcW w:w="0" w:type="auto"/>
            <w:vAlign w:val="center"/>
            <w:hideMark/>
          </w:tcPr>
          <w:p w14:paraId="54A5AAF1" w14:textId="77777777" w:rsidR="00000000" w:rsidRDefault="00BA4217">
            <w:pPr>
              <w:rPr>
                <w:rFonts w:eastAsia="Times New Roman"/>
                <w:sz w:val="20"/>
                <w:szCs w:val="20"/>
              </w:rPr>
            </w:pPr>
          </w:p>
        </w:tc>
        <w:tc>
          <w:tcPr>
            <w:tcW w:w="0" w:type="auto"/>
            <w:vAlign w:val="center"/>
            <w:hideMark/>
          </w:tcPr>
          <w:p w14:paraId="729BC17B" w14:textId="77777777" w:rsidR="00000000" w:rsidRDefault="00BA4217">
            <w:pPr>
              <w:rPr>
                <w:rFonts w:eastAsia="Times New Roman"/>
                <w:sz w:val="20"/>
                <w:szCs w:val="20"/>
              </w:rPr>
            </w:pPr>
          </w:p>
        </w:tc>
        <w:tc>
          <w:tcPr>
            <w:tcW w:w="0" w:type="auto"/>
            <w:vAlign w:val="center"/>
            <w:hideMark/>
          </w:tcPr>
          <w:p w14:paraId="5C5A7508" w14:textId="77777777" w:rsidR="00000000" w:rsidRDefault="00BA4217">
            <w:pPr>
              <w:rPr>
                <w:rFonts w:eastAsia="Times New Roman"/>
                <w:sz w:val="20"/>
                <w:szCs w:val="20"/>
              </w:rPr>
            </w:pPr>
          </w:p>
        </w:tc>
        <w:tc>
          <w:tcPr>
            <w:tcW w:w="0" w:type="auto"/>
            <w:vAlign w:val="center"/>
            <w:hideMark/>
          </w:tcPr>
          <w:p w14:paraId="15489CBC" w14:textId="77777777" w:rsidR="00000000" w:rsidRDefault="00BA4217">
            <w:pPr>
              <w:rPr>
                <w:rFonts w:eastAsia="Times New Roman"/>
                <w:sz w:val="20"/>
                <w:szCs w:val="20"/>
              </w:rPr>
            </w:pPr>
          </w:p>
        </w:tc>
        <w:tc>
          <w:tcPr>
            <w:tcW w:w="0" w:type="auto"/>
            <w:vAlign w:val="center"/>
            <w:hideMark/>
          </w:tcPr>
          <w:p w14:paraId="1DB19032" w14:textId="77777777" w:rsidR="00000000" w:rsidRDefault="00BA4217">
            <w:pPr>
              <w:rPr>
                <w:rFonts w:eastAsia="Times New Roman"/>
                <w:sz w:val="20"/>
                <w:szCs w:val="20"/>
              </w:rPr>
            </w:pPr>
          </w:p>
        </w:tc>
        <w:tc>
          <w:tcPr>
            <w:tcW w:w="0" w:type="auto"/>
            <w:vAlign w:val="center"/>
            <w:hideMark/>
          </w:tcPr>
          <w:p w14:paraId="3FF594F9" w14:textId="77777777" w:rsidR="00000000" w:rsidRDefault="00BA4217">
            <w:pPr>
              <w:rPr>
                <w:rFonts w:eastAsia="Times New Roman"/>
                <w:sz w:val="20"/>
                <w:szCs w:val="20"/>
              </w:rPr>
            </w:pPr>
          </w:p>
        </w:tc>
        <w:tc>
          <w:tcPr>
            <w:tcW w:w="0" w:type="auto"/>
            <w:vAlign w:val="center"/>
            <w:hideMark/>
          </w:tcPr>
          <w:p w14:paraId="4B60E0E2" w14:textId="77777777" w:rsidR="00000000" w:rsidRDefault="00BA4217">
            <w:pPr>
              <w:rPr>
                <w:rFonts w:eastAsia="Times New Roman"/>
                <w:sz w:val="20"/>
                <w:szCs w:val="20"/>
              </w:rPr>
            </w:pPr>
          </w:p>
        </w:tc>
        <w:tc>
          <w:tcPr>
            <w:tcW w:w="0" w:type="auto"/>
            <w:vAlign w:val="center"/>
            <w:hideMark/>
          </w:tcPr>
          <w:p w14:paraId="5EA0226E" w14:textId="77777777" w:rsidR="00000000" w:rsidRDefault="00BA4217">
            <w:pPr>
              <w:rPr>
                <w:rFonts w:eastAsia="Times New Roman"/>
                <w:sz w:val="20"/>
                <w:szCs w:val="20"/>
              </w:rPr>
            </w:pPr>
          </w:p>
        </w:tc>
        <w:tc>
          <w:tcPr>
            <w:tcW w:w="0" w:type="auto"/>
            <w:vAlign w:val="center"/>
            <w:hideMark/>
          </w:tcPr>
          <w:p w14:paraId="4055B81E" w14:textId="77777777" w:rsidR="00000000" w:rsidRDefault="00BA4217">
            <w:pPr>
              <w:rPr>
                <w:rFonts w:eastAsia="Times New Roman"/>
                <w:sz w:val="20"/>
                <w:szCs w:val="20"/>
              </w:rPr>
            </w:pPr>
          </w:p>
        </w:tc>
      </w:tr>
      <w:tr w:rsidR="00000000" w14:paraId="7394F784" w14:textId="77777777">
        <w:trPr>
          <w:divId w:val="1337462018"/>
          <w:jc w:val="center"/>
        </w:trPr>
        <w:tc>
          <w:tcPr>
            <w:tcW w:w="0" w:type="auto"/>
            <w:gridSpan w:val="3"/>
            <w:shd w:val="clear" w:color="auto" w:fill="CCEEFF"/>
            <w:tcMar>
              <w:top w:w="30" w:type="dxa"/>
              <w:left w:w="20" w:type="dxa"/>
              <w:bottom w:w="30" w:type="dxa"/>
              <w:right w:w="20" w:type="dxa"/>
            </w:tcMar>
            <w:vAlign w:val="bottom"/>
            <w:hideMark/>
          </w:tcPr>
          <w:p w14:paraId="1760D7B3" w14:textId="77777777" w:rsidR="00000000" w:rsidRDefault="00BA4217">
            <w:pPr>
              <w:rPr>
                <w:rFonts w:eastAsia="Times New Roman"/>
              </w:rPr>
            </w:pPr>
            <w:r>
              <w:rPr>
                <w:rFonts w:eastAsia="Times New Roman"/>
                <w:color w:val="000000"/>
                <w:sz w:val="16"/>
                <w:szCs w:val="16"/>
              </w:rPr>
              <w:t>Net (loss) incom</w:t>
            </w:r>
            <w:r>
              <w:rPr>
                <w:rFonts w:eastAsia="Times New Roman"/>
                <w:color w:val="000000"/>
                <w:sz w:val="16"/>
                <w:szCs w:val="16"/>
              </w:rPr>
              <w: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3F991C" w14:textId="77777777" w:rsidR="00000000" w:rsidRDefault="00BA4217">
            <w:pPr>
              <w:jc w:val="right"/>
              <w:rPr>
                <w:rFonts w:eastAsia="Times New Roman"/>
              </w:rPr>
            </w:pPr>
            <w:r>
              <w:rPr>
                <w:rFonts w:eastAsia="Times New Roman"/>
                <w:color w:val="000000"/>
                <w:sz w:val="16"/>
                <w:szCs w:val="16"/>
              </w:rPr>
              <w:t>(26,727</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7E1B206"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877448E"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8DD427" w14:textId="77777777" w:rsidR="00000000" w:rsidRDefault="00BA4217">
            <w:pPr>
              <w:jc w:val="right"/>
              <w:rPr>
                <w:rFonts w:eastAsia="Times New Roman"/>
              </w:rPr>
            </w:pPr>
            <w:r>
              <w:rPr>
                <w:rFonts w:eastAsia="Times New Roman"/>
                <w:color w:val="000000"/>
                <w:sz w:val="16"/>
                <w:szCs w:val="16"/>
              </w:rPr>
              <w:t>13,947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610AA78"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8689051"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E753B49"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2701A6B" w14:textId="77777777" w:rsidR="00000000" w:rsidRDefault="00BA4217">
            <w:pPr>
              <w:jc w:val="right"/>
              <w:rPr>
                <w:rFonts w:eastAsia="Times New Roman"/>
              </w:rPr>
            </w:pPr>
            <w:r>
              <w:rPr>
                <w:rFonts w:eastAsia="Times New Roman"/>
                <w:color w:val="000000"/>
                <w:sz w:val="16"/>
                <w:szCs w:val="16"/>
              </w:rPr>
              <w:t>(17,996</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1B22581"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A55AD43"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3E4D6A8"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D0BB36A" w14:textId="77777777" w:rsidR="00000000" w:rsidRDefault="00BA4217">
            <w:pPr>
              <w:jc w:val="right"/>
              <w:rPr>
                <w:rFonts w:eastAsia="Times New Roman"/>
              </w:rPr>
            </w:pPr>
            <w:r>
              <w:rPr>
                <w:rFonts w:eastAsia="Times New Roman"/>
                <w:color w:val="000000"/>
                <w:sz w:val="16"/>
                <w:szCs w:val="16"/>
              </w:rPr>
              <w:t>22,790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4EEAED1"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33B56271" w14:textId="77777777" w:rsidR="00000000" w:rsidRDefault="00BA4217">
            <w:pPr>
              <w:rPr>
                <w:rFonts w:eastAsia="Times New Roman"/>
                <w:sz w:val="20"/>
                <w:szCs w:val="20"/>
              </w:rPr>
            </w:pPr>
          </w:p>
        </w:tc>
        <w:tc>
          <w:tcPr>
            <w:tcW w:w="0" w:type="auto"/>
            <w:vAlign w:val="center"/>
            <w:hideMark/>
          </w:tcPr>
          <w:p w14:paraId="508E4CB6" w14:textId="77777777" w:rsidR="00000000" w:rsidRDefault="00BA4217">
            <w:pPr>
              <w:rPr>
                <w:rFonts w:eastAsia="Times New Roman"/>
                <w:sz w:val="20"/>
                <w:szCs w:val="20"/>
              </w:rPr>
            </w:pPr>
          </w:p>
        </w:tc>
        <w:tc>
          <w:tcPr>
            <w:tcW w:w="0" w:type="auto"/>
            <w:vAlign w:val="center"/>
            <w:hideMark/>
          </w:tcPr>
          <w:p w14:paraId="7E21BCC7" w14:textId="77777777" w:rsidR="00000000" w:rsidRDefault="00BA4217">
            <w:pPr>
              <w:rPr>
                <w:rFonts w:eastAsia="Times New Roman"/>
                <w:sz w:val="20"/>
                <w:szCs w:val="20"/>
              </w:rPr>
            </w:pPr>
          </w:p>
        </w:tc>
        <w:tc>
          <w:tcPr>
            <w:tcW w:w="0" w:type="auto"/>
            <w:vAlign w:val="center"/>
            <w:hideMark/>
          </w:tcPr>
          <w:p w14:paraId="6F541640" w14:textId="77777777" w:rsidR="00000000" w:rsidRDefault="00BA4217">
            <w:pPr>
              <w:rPr>
                <w:rFonts w:eastAsia="Times New Roman"/>
                <w:sz w:val="20"/>
                <w:szCs w:val="20"/>
              </w:rPr>
            </w:pPr>
          </w:p>
        </w:tc>
        <w:tc>
          <w:tcPr>
            <w:tcW w:w="0" w:type="auto"/>
            <w:vAlign w:val="center"/>
            <w:hideMark/>
          </w:tcPr>
          <w:p w14:paraId="07E68E1D" w14:textId="77777777" w:rsidR="00000000" w:rsidRDefault="00BA4217">
            <w:pPr>
              <w:rPr>
                <w:rFonts w:eastAsia="Times New Roman"/>
                <w:sz w:val="20"/>
                <w:szCs w:val="20"/>
              </w:rPr>
            </w:pPr>
          </w:p>
        </w:tc>
        <w:tc>
          <w:tcPr>
            <w:tcW w:w="0" w:type="auto"/>
            <w:vAlign w:val="center"/>
            <w:hideMark/>
          </w:tcPr>
          <w:p w14:paraId="32E6A190" w14:textId="77777777" w:rsidR="00000000" w:rsidRDefault="00BA4217">
            <w:pPr>
              <w:rPr>
                <w:rFonts w:eastAsia="Times New Roman"/>
                <w:sz w:val="20"/>
                <w:szCs w:val="20"/>
              </w:rPr>
            </w:pPr>
          </w:p>
        </w:tc>
        <w:tc>
          <w:tcPr>
            <w:tcW w:w="0" w:type="auto"/>
            <w:vAlign w:val="center"/>
            <w:hideMark/>
          </w:tcPr>
          <w:p w14:paraId="54D0DF89" w14:textId="77777777" w:rsidR="00000000" w:rsidRDefault="00BA4217">
            <w:pPr>
              <w:rPr>
                <w:rFonts w:eastAsia="Times New Roman"/>
                <w:sz w:val="20"/>
                <w:szCs w:val="20"/>
              </w:rPr>
            </w:pPr>
          </w:p>
        </w:tc>
        <w:tc>
          <w:tcPr>
            <w:tcW w:w="0" w:type="auto"/>
            <w:vAlign w:val="center"/>
            <w:hideMark/>
          </w:tcPr>
          <w:p w14:paraId="6C1C7CE2" w14:textId="77777777" w:rsidR="00000000" w:rsidRDefault="00BA4217">
            <w:pPr>
              <w:rPr>
                <w:rFonts w:eastAsia="Times New Roman"/>
                <w:sz w:val="20"/>
                <w:szCs w:val="20"/>
              </w:rPr>
            </w:pPr>
          </w:p>
        </w:tc>
        <w:tc>
          <w:tcPr>
            <w:tcW w:w="0" w:type="auto"/>
            <w:vAlign w:val="center"/>
            <w:hideMark/>
          </w:tcPr>
          <w:p w14:paraId="1BEFDC72" w14:textId="77777777" w:rsidR="00000000" w:rsidRDefault="00BA4217">
            <w:pPr>
              <w:rPr>
                <w:rFonts w:eastAsia="Times New Roman"/>
                <w:sz w:val="20"/>
                <w:szCs w:val="20"/>
              </w:rPr>
            </w:pPr>
          </w:p>
        </w:tc>
        <w:tc>
          <w:tcPr>
            <w:tcW w:w="0" w:type="auto"/>
            <w:vAlign w:val="center"/>
            <w:hideMark/>
          </w:tcPr>
          <w:p w14:paraId="5BE8BC15" w14:textId="77777777" w:rsidR="00000000" w:rsidRDefault="00BA4217">
            <w:pPr>
              <w:rPr>
                <w:rFonts w:eastAsia="Times New Roman"/>
                <w:sz w:val="20"/>
                <w:szCs w:val="20"/>
              </w:rPr>
            </w:pPr>
          </w:p>
        </w:tc>
        <w:tc>
          <w:tcPr>
            <w:tcW w:w="0" w:type="auto"/>
            <w:vAlign w:val="center"/>
            <w:hideMark/>
          </w:tcPr>
          <w:p w14:paraId="0A845417" w14:textId="77777777" w:rsidR="00000000" w:rsidRDefault="00BA4217">
            <w:pPr>
              <w:rPr>
                <w:rFonts w:eastAsia="Times New Roman"/>
                <w:sz w:val="20"/>
                <w:szCs w:val="20"/>
              </w:rPr>
            </w:pPr>
          </w:p>
        </w:tc>
        <w:tc>
          <w:tcPr>
            <w:tcW w:w="0" w:type="auto"/>
            <w:vAlign w:val="center"/>
            <w:hideMark/>
          </w:tcPr>
          <w:p w14:paraId="119A9D65" w14:textId="77777777" w:rsidR="00000000" w:rsidRDefault="00BA4217">
            <w:pPr>
              <w:rPr>
                <w:rFonts w:eastAsia="Times New Roman"/>
                <w:sz w:val="20"/>
                <w:szCs w:val="20"/>
              </w:rPr>
            </w:pPr>
          </w:p>
        </w:tc>
      </w:tr>
      <w:tr w:rsidR="00000000" w14:paraId="60E9ADDB" w14:textId="77777777">
        <w:trPr>
          <w:divId w:val="1337462018"/>
          <w:jc w:val="center"/>
        </w:trPr>
        <w:tc>
          <w:tcPr>
            <w:tcW w:w="0" w:type="auto"/>
            <w:gridSpan w:val="3"/>
            <w:shd w:val="clear" w:color="auto" w:fill="FFFFFF"/>
            <w:tcMar>
              <w:top w:w="30" w:type="dxa"/>
              <w:left w:w="20" w:type="dxa"/>
              <w:bottom w:w="30" w:type="dxa"/>
              <w:right w:w="20" w:type="dxa"/>
            </w:tcMar>
            <w:vAlign w:val="bottom"/>
            <w:hideMark/>
          </w:tcPr>
          <w:p w14:paraId="34E87C43" w14:textId="77777777" w:rsidR="00000000" w:rsidRDefault="00BA4217">
            <w:pPr>
              <w:rPr>
                <w:rFonts w:eastAsia="Times New Roman"/>
              </w:rPr>
            </w:pPr>
            <w:r>
              <w:rPr>
                <w:rFonts w:eastAsia="Times New Roman"/>
                <w:color w:val="000000"/>
                <w:sz w:val="16"/>
                <w:szCs w:val="16"/>
              </w:rPr>
              <w:t>Other comprehensive income (loss)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14:paraId="55F3F32D" w14:textId="77777777" w:rsidR="00000000" w:rsidRDefault="00BA4217">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0AC4E137"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E00A29E"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96B649C"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7FF8D03"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1D18BD9"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EEEE2EA" w14:textId="77777777" w:rsidR="00000000" w:rsidRDefault="00BA4217">
            <w:pPr>
              <w:rPr>
                <w:rFonts w:eastAsia="Times New Roman"/>
                <w:sz w:val="20"/>
                <w:szCs w:val="20"/>
              </w:rPr>
            </w:pPr>
          </w:p>
        </w:tc>
        <w:tc>
          <w:tcPr>
            <w:tcW w:w="0" w:type="auto"/>
            <w:vAlign w:val="center"/>
            <w:hideMark/>
          </w:tcPr>
          <w:p w14:paraId="5D84181A" w14:textId="77777777" w:rsidR="00000000" w:rsidRDefault="00BA4217">
            <w:pPr>
              <w:rPr>
                <w:rFonts w:eastAsia="Times New Roman"/>
                <w:sz w:val="20"/>
                <w:szCs w:val="20"/>
              </w:rPr>
            </w:pPr>
          </w:p>
        </w:tc>
        <w:tc>
          <w:tcPr>
            <w:tcW w:w="0" w:type="auto"/>
            <w:vAlign w:val="center"/>
            <w:hideMark/>
          </w:tcPr>
          <w:p w14:paraId="2F9D8945" w14:textId="77777777" w:rsidR="00000000" w:rsidRDefault="00BA4217">
            <w:pPr>
              <w:rPr>
                <w:rFonts w:eastAsia="Times New Roman"/>
                <w:sz w:val="20"/>
                <w:szCs w:val="20"/>
              </w:rPr>
            </w:pPr>
          </w:p>
        </w:tc>
        <w:tc>
          <w:tcPr>
            <w:tcW w:w="0" w:type="auto"/>
            <w:vAlign w:val="center"/>
            <w:hideMark/>
          </w:tcPr>
          <w:p w14:paraId="49A7DE27" w14:textId="77777777" w:rsidR="00000000" w:rsidRDefault="00BA4217">
            <w:pPr>
              <w:rPr>
                <w:rFonts w:eastAsia="Times New Roman"/>
                <w:sz w:val="20"/>
                <w:szCs w:val="20"/>
              </w:rPr>
            </w:pPr>
          </w:p>
        </w:tc>
        <w:tc>
          <w:tcPr>
            <w:tcW w:w="0" w:type="auto"/>
            <w:vAlign w:val="center"/>
            <w:hideMark/>
          </w:tcPr>
          <w:p w14:paraId="48025FF3" w14:textId="77777777" w:rsidR="00000000" w:rsidRDefault="00BA4217">
            <w:pPr>
              <w:rPr>
                <w:rFonts w:eastAsia="Times New Roman"/>
                <w:sz w:val="20"/>
                <w:szCs w:val="20"/>
              </w:rPr>
            </w:pPr>
          </w:p>
        </w:tc>
        <w:tc>
          <w:tcPr>
            <w:tcW w:w="0" w:type="auto"/>
            <w:vAlign w:val="center"/>
            <w:hideMark/>
          </w:tcPr>
          <w:p w14:paraId="1E27C8B1" w14:textId="77777777" w:rsidR="00000000" w:rsidRDefault="00BA4217">
            <w:pPr>
              <w:rPr>
                <w:rFonts w:eastAsia="Times New Roman"/>
                <w:sz w:val="20"/>
                <w:szCs w:val="20"/>
              </w:rPr>
            </w:pPr>
          </w:p>
        </w:tc>
        <w:tc>
          <w:tcPr>
            <w:tcW w:w="0" w:type="auto"/>
            <w:vAlign w:val="center"/>
            <w:hideMark/>
          </w:tcPr>
          <w:p w14:paraId="774AF8DA" w14:textId="77777777" w:rsidR="00000000" w:rsidRDefault="00BA4217">
            <w:pPr>
              <w:rPr>
                <w:rFonts w:eastAsia="Times New Roman"/>
                <w:sz w:val="20"/>
                <w:szCs w:val="20"/>
              </w:rPr>
            </w:pPr>
          </w:p>
        </w:tc>
        <w:tc>
          <w:tcPr>
            <w:tcW w:w="0" w:type="auto"/>
            <w:vAlign w:val="center"/>
            <w:hideMark/>
          </w:tcPr>
          <w:p w14:paraId="1239B923" w14:textId="77777777" w:rsidR="00000000" w:rsidRDefault="00BA4217">
            <w:pPr>
              <w:rPr>
                <w:rFonts w:eastAsia="Times New Roman"/>
                <w:sz w:val="20"/>
                <w:szCs w:val="20"/>
              </w:rPr>
            </w:pPr>
          </w:p>
        </w:tc>
        <w:tc>
          <w:tcPr>
            <w:tcW w:w="0" w:type="auto"/>
            <w:vAlign w:val="center"/>
            <w:hideMark/>
          </w:tcPr>
          <w:p w14:paraId="4B802398" w14:textId="77777777" w:rsidR="00000000" w:rsidRDefault="00BA4217">
            <w:pPr>
              <w:rPr>
                <w:rFonts w:eastAsia="Times New Roman"/>
                <w:sz w:val="20"/>
                <w:szCs w:val="20"/>
              </w:rPr>
            </w:pPr>
          </w:p>
        </w:tc>
        <w:tc>
          <w:tcPr>
            <w:tcW w:w="0" w:type="auto"/>
            <w:vAlign w:val="center"/>
            <w:hideMark/>
          </w:tcPr>
          <w:p w14:paraId="0DE25AAF" w14:textId="77777777" w:rsidR="00000000" w:rsidRDefault="00BA4217">
            <w:pPr>
              <w:rPr>
                <w:rFonts w:eastAsia="Times New Roman"/>
                <w:sz w:val="20"/>
                <w:szCs w:val="20"/>
              </w:rPr>
            </w:pPr>
          </w:p>
        </w:tc>
        <w:tc>
          <w:tcPr>
            <w:tcW w:w="0" w:type="auto"/>
            <w:vAlign w:val="center"/>
            <w:hideMark/>
          </w:tcPr>
          <w:p w14:paraId="3FBDA498" w14:textId="77777777" w:rsidR="00000000" w:rsidRDefault="00BA4217">
            <w:pPr>
              <w:rPr>
                <w:rFonts w:eastAsia="Times New Roman"/>
                <w:sz w:val="20"/>
                <w:szCs w:val="20"/>
              </w:rPr>
            </w:pPr>
          </w:p>
        </w:tc>
        <w:tc>
          <w:tcPr>
            <w:tcW w:w="0" w:type="auto"/>
            <w:vAlign w:val="center"/>
            <w:hideMark/>
          </w:tcPr>
          <w:p w14:paraId="69603DD2" w14:textId="77777777" w:rsidR="00000000" w:rsidRDefault="00BA4217">
            <w:pPr>
              <w:rPr>
                <w:rFonts w:eastAsia="Times New Roman"/>
                <w:sz w:val="20"/>
                <w:szCs w:val="20"/>
              </w:rPr>
            </w:pPr>
          </w:p>
        </w:tc>
        <w:tc>
          <w:tcPr>
            <w:tcW w:w="0" w:type="auto"/>
            <w:vAlign w:val="center"/>
            <w:hideMark/>
          </w:tcPr>
          <w:p w14:paraId="2C30A2FE" w14:textId="77777777" w:rsidR="00000000" w:rsidRDefault="00BA4217">
            <w:pPr>
              <w:rPr>
                <w:rFonts w:eastAsia="Times New Roman"/>
                <w:sz w:val="20"/>
                <w:szCs w:val="20"/>
              </w:rPr>
            </w:pPr>
          </w:p>
        </w:tc>
      </w:tr>
      <w:tr w:rsidR="00000000" w14:paraId="0BDE9B5C" w14:textId="77777777">
        <w:trPr>
          <w:divId w:val="1337462018"/>
          <w:jc w:val="center"/>
        </w:trPr>
        <w:tc>
          <w:tcPr>
            <w:tcW w:w="0" w:type="auto"/>
            <w:gridSpan w:val="3"/>
            <w:shd w:val="clear" w:color="auto" w:fill="CCEEFF"/>
            <w:tcMar>
              <w:top w:w="30" w:type="dxa"/>
              <w:left w:w="20" w:type="dxa"/>
              <w:bottom w:w="30" w:type="dxa"/>
              <w:right w:w="20" w:type="dxa"/>
            </w:tcMar>
            <w:vAlign w:val="bottom"/>
            <w:hideMark/>
          </w:tcPr>
          <w:p w14:paraId="7FBFA49D" w14:textId="77777777" w:rsidR="00000000" w:rsidRDefault="00BA4217">
            <w:pPr>
              <w:rPr>
                <w:rFonts w:eastAsia="Times New Roman"/>
              </w:rPr>
            </w:pPr>
            <w:r>
              <w:rPr>
                <w:rFonts w:eastAsia="Times New Roman"/>
                <w:color w:val="000000"/>
                <w:sz w:val="16"/>
                <w:szCs w:val="16"/>
              </w:rPr>
              <w:t>Interest rate cap/swap agreement</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14:paraId="761B171D" w14:textId="77777777" w:rsidR="00000000" w:rsidRDefault="00BA4217">
            <w:pPr>
              <w:jc w:val="right"/>
              <w:rPr>
                <w:rFonts w:eastAsia="Times New Roman"/>
              </w:rPr>
            </w:pPr>
            <w:r>
              <w:rPr>
                <w:rFonts w:eastAsia="Times New Roman"/>
                <w:color w:val="000000"/>
                <w:sz w:val="16"/>
                <w:szCs w:val="16"/>
              </w:rPr>
              <w:t>1,745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852ABF3"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69B38D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E11082" w14:textId="77777777" w:rsidR="00000000" w:rsidRDefault="00BA4217">
            <w:pPr>
              <w:jc w:val="right"/>
              <w:rPr>
                <w:rFonts w:eastAsia="Times New Roman"/>
              </w:rPr>
            </w:pPr>
            <w:r>
              <w:rPr>
                <w:rFonts w:eastAsia="Times New Roman"/>
                <w:color w:val="000000"/>
                <w:sz w:val="16"/>
                <w:szCs w:val="16"/>
              </w:rPr>
              <w:t>(4,281</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34433B18"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23EE8E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79AFF3" w14:textId="77777777" w:rsidR="00000000" w:rsidRDefault="00BA4217">
            <w:pPr>
              <w:jc w:val="right"/>
              <w:rPr>
                <w:rFonts w:eastAsia="Times New Roman"/>
              </w:rPr>
            </w:pPr>
            <w:r>
              <w:rPr>
                <w:rFonts w:eastAsia="Times New Roman"/>
                <w:color w:val="000000"/>
                <w:sz w:val="16"/>
                <w:szCs w:val="16"/>
              </w:rPr>
              <w:t>(4,650</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615FC26F"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1B30F4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5D6F9B" w14:textId="77777777" w:rsidR="00000000" w:rsidRDefault="00BA4217">
            <w:pPr>
              <w:jc w:val="right"/>
              <w:rPr>
                <w:rFonts w:eastAsia="Times New Roman"/>
              </w:rPr>
            </w:pPr>
            <w:r>
              <w:rPr>
                <w:rFonts w:eastAsia="Times New Roman"/>
                <w:color w:val="000000"/>
                <w:sz w:val="16"/>
                <w:szCs w:val="16"/>
              </w:rPr>
              <w:t>(6,326</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448F6739"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4C77CE59" w14:textId="77777777" w:rsidR="00000000" w:rsidRDefault="00BA4217">
            <w:pPr>
              <w:rPr>
                <w:rFonts w:eastAsia="Times New Roman"/>
                <w:sz w:val="20"/>
                <w:szCs w:val="20"/>
              </w:rPr>
            </w:pPr>
          </w:p>
        </w:tc>
        <w:tc>
          <w:tcPr>
            <w:tcW w:w="0" w:type="auto"/>
            <w:vAlign w:val="center"/>
            <w:hideMark/>
          </w:tcPr>
          <w:p w14:paraId="2B34019A" w14:textId="77777777" w:rsidR="00000000" w:rsidRDefault="00BA4217">
            <w:pPr>
              <w:rPr>
                <w:rFonts w:eastAsia="Times New Roman"/>
                <w:sz w:val="20"/>
                <w:szCs w:val="20"/>
              </w:rPr>
            </w:pPr>
          </w:p>
        </w:tc>
        <w:tc>
          <w:tcPr>
            <w:tcW w:w="0" w:type="auto"/>
            <w:vAlign w:val="center"/>
            <w:hideMark/>
          </w:tcPr>
          <w:p w14:paraId="052E3F8D" w14:textId="77777777" w:rsidR="00000000" w:rsidRDefault="00BA4217">
            <w:pPr>
              <w:rPr>
                <w:rFonts w:eastAsia="Times New Roman"/>
                <w:sz w:val="20"/>
                <w:szCs w:val="20"/>
              </w:rPr>
            </w:pPr>
          </w:p>
        </w:tc>
        <w:tc>
          <w:tcPr>
            <w:tcW w:w="0" w:type="auto"/>
            <w:vAlign w:val="center"/>
            <w:hideMark/>
          </w:tcPr>
          <w:p w14:paraId="5A48A617" w14:textId="77777777" w:rsidR="00000000" w:rsidRDefault="00BA4217">
            <w:pPr>
              <w:rPr>
                <w:rFonts w:eastAsia="Times New Roman"/>
                <w:sz w:val="20"/>
                <w:szCs w:val="20"/>
              </w:rPr>
            </w:pPr>
          </w:p>
        </w:tc>
        <w:tc>
          <w:tcPr>
            <w:tcW w:w="0" w:type="auto"/>
            <w:vAlign w:val="center"/>
            <w:hideMark/>
          </w:tcPr>
          <w:p w14:paraId="30189E18" w14:textId="77777777" w:rsidR="00000000" w:rsidRDefault="00BA4217">
            <w:pPr>
              <w:rPr>
                <w:rFonts w:eastAsia="Times New Roman"/>
                <w:sz w:val="20"/>
                <w:szCs w:val="20"/>
              </w:rPr>
            </w:pPr>
          </w:p>
        </w:tc>
        <w:tc>
          <w:tcPr>
            <w:tcW w:w="0" w:type="auto"/>
            <w:vAlign w:val="center"/>
            <w:hideMark/>
          </w:tcPr>
          <w:p w14:paraId="3B75BB1D" w14:textId="77777777" w:rsidR="00000000" w:rsidRDefault="00BA4217">
            <w:pPr>
              <w:rPr>
                <w:rFonts w:eastAsia="Times New Roman"/>
                <w:sz w:val="20"/>
                <w:szCs w:val="20"/>
              </w:rPr>
            </w:pPr>
          </w:p>
        </w:tc>
        <w:tc>
          <w:tcPr>
            <w:tcW w:w="0" w:type="auto"/>
            <w:vAlign w:val="center"/>
            <w:hideMark/>
          </w:tcPr>
          <w:p w14:paraId="2E980A73" w14:textId="77777777" w:rsidR="00000000" w:rsidRDefault="00BA4217">
            <w:pPr>
              <w:rPr>
                <w:rFonts w:eastAsia="Times New Roman"/>
                <w:sz w:val="20"/>
                <w:szCs w:val="20"/>
              </w:rPr>
            </w:pPr>
          </w:p>
        </w:tc>
        <w:tc>
          <w:tcPr>
            <w:tcW w:w="0" w:type="auto"/>
            <w:vAlign w:val="center"/>
            <w:hideMark/>
          </w:tcPr>
          <w:p w14:paraId="19D59920" w14:textId="77777777" w:rsidR="00000000" w:rsidRDefault="00BA4217">
            <w:pPr>
              <w:rPr>
                <w:rFonts w:eastAsia="Times New Roman"/>
                <w:sz w:val="20"/>
                <w:szCs w:val="20"/>
              </w:rPr>
            </w:pPr>
          </w:p>
        </w:tc>
        <w:tc>
          <w:tcPr>
            <w:tcW w:w="0" w:type="auto"/>
            <w:vAlign w:val="center"/>
            <w:hideMark/>
          </w:tcPr>
          <w:p w14:paraId="32600EB5" w14:textId="77777777" w:rsidR="00000000" w:rsidRDefault="00BA4217">
            <w:pPr>
              <w:rPr>
                <w:rFonts w:eastAsia="Times New Roman"/>
                <w:sz w:val="20"/>
                <w:szCs w:val="20"/>
              </w:rPr>
            </w:pPr>
          </w:p>
        </w:tc>
        <w:tc>
          <w:tcPr>
            <w:tcW w:w="0" w:type="auto"/>
            <w:vAlign w:val="center"/>
            <w:hideMark/>
          </w:tcPr>
          <w:p w14:paraId="2A21046E" w14:textId="77777777" w:rsidR="00000000" w:rsidRDefault="00BA4217">
            <w:pPr>
              <w:rPr>
                <w:rFonts w:eastAsia="Times New Roman"/>
                <w:sz w:val="20"/>
                <w:szCs w:val="20"/>
              </w:rPr>
            </w:pPr>
          </w:p>
        </w:tc>
        <w:tc>
          <w:tcPr>
            <w:tcW w:w="0" w:type="auto"/>
            <w:vAlign w:val="center"/>
            <w:hideMark/>
          </w:tcPr>
          <w:p w14:paraId="4FB3BF29" w14:textId="77777777" w:rsidR="00000000" w:rsidRDefault="00BA4217">
            <w:pPr>
              <w:rPr>
                <w:rFonts w:eastAsia="Times New Roman"/>
                <w:sz w:val="20"/>
                <w:szCs w:val="20"/>
              </w:rPr>
            </w:pPr>
          </w:p>
        </w:tc>
        <w:tc>
          <w:tcPr>
            <w:tcW w:w="0" w:type="auto"/>
            <w:vAlign w:val="center"/>
            <w:hideMark/>
          </w:tcPr>
          <w:p w14:paraId="3DB96182" w14:textId="77777777" w:rsidR="00000000" w:rsidRDefault="00BA4217">
            <w:pPr>
              <w:rPr>
                <w:rFonts w:eastAsia="Times New Roman"/>
                <w:sz w:val="20"/>
                <w:szCs w:val="20"/>
              </w:rPr>
            </w:pPr>
          </w:p>
        </w:tc>
      </w:tr>
      <w:tr w:rsidR="00000000" w14:paraId="3220E7AE" w14:textId="77777777">
        <w:trPr>
          <w:divId w:val="1337462018"/>
          <w:jc w:val="center"/>
        </w:trPr>
        <w:tc>
          <w:tcPr>
            <w:tcW w:w="0" w:type="auto"/>
            <w:gridSpan w:val="3"/>
            <w:shd w:val="clear" w:color="auto" w:fill="FFFFFF"/>
            <w:tcMar>
              <w:top w:w="30" w:type="dxa"/>
              <w:left w:w="20" w:type="dxa"/>
              <w:bottom w:w="30" w:type="dxa"/>
              <w:right w:w="20" w:type="dxa"/>
            </w:tcMar>
            <w:vAlign w:val="bottom"/>
            <w:hideMark/>
          </w:tcPr>
          <w:p w14:paraId="75FAD7CF" w14:textId="77777777" w:rsidR="00000000" w:rsidRDefault="00BA4217">
            <w:pPr>
              <w:rPr>
                <w:rFonts w:eastAsia="Times New Roman"/>
              </w:rPr>
            </w:pPr>
            <w:r>
              <w:rPr>
                <w:rFonts w:eastAsia="Times New Roman"/>
                <w:color w:val="000000"/>
                <w:sz w:val="16"/>
                <w:szCs w:val="16"/>
              </w:rPr>
              <w:t>Comprehensive (loss) incom</w:t>
            </w:r>
            <w:r>
              <w:rPr>
                <w:rFonts w:eastAsia="Times New Roman"/>
                <w:color w:val="000000"/>
                <w:sz w:val="16"/>
                <w:szCs w:val="16"/>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3613AA" w14:textId="77777777" w:rsidR="00000000" w:rsidRDefault="00BA4217">
            <w:pPr>
              <w:jc w:val="right"/>
              <w:rPr>
                <w:rFonts w:eastAsia="Times New Roman"/>
              </w:rPr>
            </w:pPr>
            <w:r>
              <w:rPr>
                <w:rFonts w:eastAsia="Times New Roman"/>
                <w:color w:val="000000"/>
                <w:sz w:val="16"/>
                <w:szCs w:val="16"/>
              </w:rPr>
              <w:t>(24,982</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C9D3727"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6599733"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0A7D08" w14:textId="77777777" w:rsidR="00000000" w:rsidRDefault="00BA4217">
            <w:pPr>
              <w:jc w:val="right"/>
              <w:rPr>
                <w:rFonts w:eastAsia="Times New Roman"/>
              </w:rPr>
            </w:pPr>
            <w:r>
              <w:rPr>
                <w:rFonts w:eastAsia="Times New Roman"/>
                <w:color w:val="000000"/>
                <w:sz w:val="16"/>
                <w:szCs w:val="16"/>
              </w:rPr>
              <w:t>9,666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B6B7F56"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2600E182"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D7F4D9" w14:textId="77777777" w:rsidR="00000000" w:rsidRDefault="00BA4217">
            <w:pPr>
              <w:jc w:val="right"/>
              <w:rPr>
                <w:rFonts w:eastAsia="Times New Roman"/>
              </w:rPr>
            </w:pPr>
            <w:r>
              <w:rPr>
                <w:rFonts w:eastAsia="Times New Roman"/>
                <w:color w:val="000000"/>
                <w:sz w:val="16"/>
                <w:szCs w:val="16"/>
              </w:rPr>
              <w:t>(22,646</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9D8DA4A"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2F3AF7DD"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43AEDB" w14:textId="77777777" w:rsidR="00000000" w:rsidRDefault="00BA4217">
            <w:pPr>
              <w:jc w:val="right"/>
              <w:rPr>
                <w:rFonts w:eastAsia="Times New Roman"/>
              </w:rPr>
            </w:pPr>
            <w:r>
              <w:rPr>
                <w:rFonts w:eastAsia="Times New Roman"/>
                <w:color w:val="000000"/>
                <w:sz w:val="16"/>
                <w:szCs w:val="16"/>
              </w:rPr>
              <w:t>16,464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397CBAB"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616D3D3B" w14:textId="77777777" w:rsidR="00000000" w:rsidRDefault="00BA4217">
            <w:pPr>
              <w:rPr>
                <w:rFonts w:eastAsia="Times New Roman"/>
                <w:sz w:val="20"/>
                <w:szCs w:val="20"/>
              </w:rPr>
            </w:pPr>
          </w:p>
        </w:tc>
        <w:tc>
          <w:tcPr>
            <w:tcW w:w="0" w:type="auto"/>
            <w:vAlign w:val="center"/>
            <w:hideMark/>
          </w:tcPr>
          <w:p w14:paraId="36D2DFAB" w14:textId="77777777" w:rsidR="00000000" w:rsidRDefault="00BA4217">
            <w:pPr>
              <w:rPr>
                <w:rFonts w:eastAsia="Times New Roman"/>
                <w:sz w:val="20"/>
                <w:szCs w:val="20"/>
              </w:rPr>
            </w:pPr>
          </w:p>
        </w:tc>
        <w:tc>
          <w:tcPr>
            <w:tcW w:w="0" w:type="auto"/>
            <w:vAlign w:val="center"/>
            <w:hideMark/>
          </w:tcPr>
          <w:p w14:paraId="52DB77CA" w14:textId="77777777" w:rsidR="00000000" w:rsidRDefault="00BA4217">
            <w:pPr>
              <w:rPr>
                <w:rFonts w:eastAsia="Times New Roman"/>
                <w:sz w:val="20"/>
                <w:szCs w:val="20"/>
              </w:rPr>
            </w:pPr>
          </w:p>
        </w:tc>
        <w:tc>
          <w:tcPr>
            <w:tcW w:w="0" w:type="auto"/>
            <w:vAlign w:val="center"/>
            <w:hideMark/>
          </w:tcPr>
          <w:p w14:paraId="488F63F6" w14:textId="77777777" w:rsidR="00000000" w:rsidRDefault="00BA4217">
            <w:pPr>
              <w:rPr>
                <w:rFonts w:eastAsia="Times New Roman"/>
                <w:sz w:val="20"/>
                <w:szCs w:val="20"/>
              </w:rPr>
            </w:pPr>
          </w:p>
        </w:tc>
        <w:tc>
          <w:tcPr>
            <w:tcW w:w="0" w:type="auto"/>
            <w:vAlign w:val="center"/>
            <w:hideMark/>
          </w:tcPr>
          <w:p w14:paraId="3FFABD91" w14:textId="77777777" w:rsidR="00000000" w:rsidRDefault="00BA4217">
            <w:pPr>
              <w:rPr>
                <w:rFonts w:eastAsia="Times New Roman"/>
                <w:sz w:val="20"/>
                <w:szCs w:val="20"/>
              </w:rPr>
            </w:pPr>
          </w:p>
        </w:tc>
        <w:tc>
          <w:tcPr>
            <w:tcW w:w="0" w:type="auto"/>
            <w:vAlign w:val="center"/>
            <w:hideMark/>
          </w:tcPr>
          <w:p w14:paraId="11473E6B" w14:textId="77777777" w:rsidR="00000000" w:rsidRDefault="00BA4217">
            <w:pPr>
              <w:rPr>
                <w:rFonts w:eastAsia="Times New Roman"/>
                <w:sz w:val="20"/>
                <w:szCs w:val="20"/>
              </w:rPr>
            </w:pPr>
          </w:p>
        </w:tc>
        <w:tc>
          <w:tcPr>
            <w:tcW w:w="0" w:type="auto"/>
            <w:vAlign w:val="center"/>
            <w:hideMark/>
          </w:tcPr>
          <w:p w14:paraId="75324112" w14:textId="77777777" w:rsidR="00000000" w:rsidRDefault="00BA4217">
            <w:pPr>
              <w:rPr>
                <w:rFonts w:eastAsia="Times New Roman"/>
                <w:sz w:val="20"/>
                <w:szCs w:val="20"/>
              </w:rPr>
            </w:pPr>
          </w:p>
        </w:tc>
        <w:tc>
          <w:tcPr>
            <w:tcW w:w="0" w:type="auto"/>
            <w:vAlign w:val="center"/>
            <w:hideMark/>
          </w:tcPr>
          <w:p w14:paraId="23F74434" w14:textId="77777777" w:rsidR="00000000" w:rsidRDefault="00BA4217">
            <w:pPr>
              <w:rPr>
                <w:rFonts w:eastAsia="Times New Roman"/>
                <w:sz w:val="20"/>
                <w:szCs w:val="20"/>
              </w:rPr>
            </w:pPr>
          </w:p>
        </w:tc>
        <w:tc>
          <w:tcPr>
            <w:tcW w:w="0" w:type="auto"/>
            <w:vAlign w:val="center"/>
            <w:hideMark/>
          </w:tcPr>
          <w:p w14:paraId="600051AF" w14:textId="77777777" w:rsidR="00000000" w:rsidRDefault="00BA4217">
            <w:pPr>
              <w:rPr>
                <w:rFonts w:eastAsia="Times New Roman"/>
                <w:sz w:val="20"/>
                <w:szCs w:val="20"/>
              </w:rPr>
            </w:pPr>
          </w:p>
        </w:tc>
        <w:tc>
          <w:tcPr>
            <w:tcW w:w="0" w:type="auto"/>
            <w:vAlign w:val="center"/>
            <w:hideMark/>
          </w:tcPr>
          <w:p w14:paraId="074A9BC4" w14:textId="77777777" w:rsidR="00000000" w:rsidRDefault="00BA4217">
            <w:pPr>
              <w:rPr>
                <w:rFonts w:eastAsia="Times New Roman"/>
                <w:sz w:val="20"/>
                <w:szCs w:val="20"/>
              </w:rPr>
            </w:pPr>
          </w:p>
        </w:tc>
        <w:tc>
          <w:tcPr>
            <w:tcW w:w="0" w:type="auto"/>
            <w:vAlign w:val="center"/>
            <w:hideMark/>
          </w:tcPr>
          <w:p w14:paraId="544664FA" w14:textId="77777777" w:rsidR="00000000" w:rsidRDefault="00BA4217">
            <w:pPr>
              <w:rPr>
                <w:rFonts w:eastAsia="Times New Roman"/>
                <w:sz w:val="20"/>
                <w:szCs w:val="20"/>
              </w:rPr>
            </w:pPr>
          </w:p>
        </w:tc>
        <w:tc>
          <w:tcPr>
            <w:tcW w:w="0" w:type="auto"/>
            <w:vAlign w:val="center"/>
            <w:hideMark/>
          </w:tcPr>
          <w:p w14:paraId="2B9C9C32" w14:textId="77777777" w:rsidR="00000000" w:rsidRDefault="00BA4217">
            <w:pPr>
              <w:rPr>
                <w:rFonts w:eastAsia="Times New Roman"/>
                <w:sz w:val="20"/>
                <w:szCs w:val="20"/>
              </w:rPr>
            </w:pPr>
          </w:p>
        </w:tc>
      </w:tr>
      <w:tr w:rsidR="00000000" w14:paraId="4B140F2D" w14:textId="77777777">
        <w:trPr>
          <w:divId w:val="1337462018"/>
          <w:jc w:val="center"/>
        </w:trPr>
        <w:tc>
          <w:tcPr>
            <w:tcW w:w="0" w:type="auto"/>
            <w:gridSpan w:val="3"/>
            <w:shd w:val="clear" w:color="auto" w:fill="CCEEFF"/>
            <w:tcMar>
              <w:top w:w="30" w:type="dxa"/>
              <w:left w:w="20" w:type="dxa"/>
              <w:bottom w:w="30" w:type="dxa"/>
              <w:right w:w="20" w:type="dxa"/>
            </w:tcMar>
            <w:vAlign w:val="bottom"/>
            <w:hideMark/>
          </w:tcPr>
          <w:p w14:paraId="3364DCEC" w14:textId="77777777" w:rsidR="00000000" w:rsidRDefault="00BA4217">
            <w:pPr>
              <w:rPr>
                <w:rFonts w:eastAsia="Times New Roman"/>
              </w:rPr>
            </w:pPr>
            <w:r>
              <w:rPr>
                <w:rFonts w:eastAsia="Times New Roman"/>
                <w:color w:val="000000"/>
                <w:sz w:val="16"/>
                <w:szCs w:val="16"/>
              </w:rPr>
              <w:t>Less net loss attributable to noncontrolling interest</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14:paraId="3F7C13FD" w14:textId="77777777" w:rsidR="00000000" w:rsidRDefault="00BA4217">
            <w:pPr>
              <w:jc w:val="right"/>
              <w:rPr>
                <w:rFonts w:eastAsia="Times New Roman"/>
              </w:rPr>
            </w:pPr>
            <w:r>
              <w:rPr>
                <w:rFonts w:eastAsia="Times New Roman"/>
                <w:color w:val="000000"/>
                <w:sz w:val="16"/>
                <w:szCs w:val="16"/>
              </w:rPr>
              <w:t>(1,611</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1617AAFA"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506F90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8C9B4C" w14:textId="77777777" w:rsidR="00000000" w:rsidRDefault="00BA4217">
            <w:pPr>
              <w:jc w:val="right"/>
              <w:rPr>
                <w:rFonts w:eastAsia="Times New Roman"/>
              </w:rPr>
            </w:pPr>
            <w:r>
              <w:rPr>
                <w:rFonts w:eastAsia="Times New Roman"/>
                <w:color w:val="000000"/>
                <w:sz w:val="16"/>
                <w:szCs w:val="16"/>
              </w:rPr>
              <w:t>(1,787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082E81F6"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B3C7B8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5CD179" w14:textId="77777777" w:rsidR="00000000" w:rsidRDefault="00BA4217">
            <w:pPr>
              <w:jc w:val="right"/>
              <w:rPr>
                <w:rFonts w:eastAsia="Times New Roman"/>
              </w:rPr>
            </w:pPr>
            <w:r>
              <w:rPr>
                <w:rFonts w:eastAsia="Times New Roman"/>
                <w:color w:val="000000"/>
                <w:sz w:val="16"/>
                <w:szCs w:val="16"/>
              </w:rPr>
              <w:t>(402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35DCF589"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8C455C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1C4276" w14:textId="77777777" w:rsidR="00000000" w:rsidRDefault="00BA4217">
            <w:pPr>
              <w:jc w:val="right"/>
              <w:rPr>
                <w:rFonts w:eastAsia="Times New Roman"/>
              </w:rPr>
            </w:pPr>
            <w:r>
              <w:rPr>
                <w:rFonts w:eastAsia="Times New Roman"/>
                <w:color w:val="000000"/>
                <w:sz w:val="16"/>
                <w:szCs w:val="16"/>
              </w:rPr>
              <w:t>(768</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14:paraId="1A2E6A22"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01AA55D9" w14:textId="77777777" w:rsidR="00000000" w:rsidRDefault="00BA4217">
            <w:pPr>
              <w:rPr>
                <w:rFonts w:eastAsia="Times New Roman"/>
                <w:sz w:val="20"/>
                <w:szCs w:val="20"/>
              </w:rPr>
            </w:pPr>
          </w:p>
        </w:tc>
        <w:tc>
          <w:tcPr>
            <w:tcW w:w="0" w:type="auto"/>
            <w:vAlign w:val="center"/>
            <w:hideMark/>
          </w:tcPr>
          <w:p w14:paraId="7EAC21D9" w14:textId="77777777" w:rsidR="00000000" w:rsidRDefault="00BA4217">
            <w:pPr>
              <w:rPr>
                <w:rFonts w:eastAsia="Times New Roman"/>
                <w:sz w:val="20"/>
                <w:szCs w:val="20"/>
              </w:rPr>
            </w:pPr>
          </w:p>
        </w:tc>
        <w:tc>
          <w:tcPr>
            <w:tcW w:w="0" w:type="auto"/>
            <w:vAlign w:val="center"/>
            <w:hideMark/>
          </w:tcPr>
          <w:p w14:paraId="2C9B6EA1" w14:textId="77777777" w:rsidR="00000000" w:rsidRDefault="00BA4217">
            <w:pPr>
              <w:rPr>
                <w:rFonts w:eastAsia="Times New Roman"/>
                <w:sz w:val="20"/>
                <w:szCs w:val="20"/>
              </w:rPr>
            </w:pPr>
          </w:p>
        </w:tc>
        <w:tc>
          <w:tcPr>
            <w:tcW w:w="0" w:type="auto"/>
            <w:vAlign w:val="center"/>
            <w:hideMark/>
          </w:tcPr>
          <w:p w14:paraId="61EFF1F9" w14:textId="77777777" w:rsidR="00000000" w:rsidRDefault="00BA4217">
            <w:pPr>
              <w:rPr>
                <w:rFonts w:eastAsia="Times New Roman"/>
                <w:sz w:val="20"/>
                <w:szCs w:val="20"/>
              </w:rPr>
            </w:pPr>
          </w:p>
        </w:tc>
        <w:tc>
          <w:tcPr>
            <w:tcW w:w="0" w:type="auto"/>
            <w:vAlign w:val="center"/>
            <w:hideMark/>
          </w:tcPr>
          <w:p w14:paraId="4D22D558" w14:textId="77777777" w:rsidR="00000000" w:rsidRDefault="00BA4217">
            <w:pPr>
              <w:rPr>
                <w:rFonts w:eastAsia="Times New Roman"/>
                <w:sz w:val="20"/>
                <w:szCs w:val="20"/>
              </w:rPr>
            </w:pPr>
          </w:p>
        </w:tc>
        <w:tc>
          <w:tcPr>
            <w:tcW w:w="0" w:type="auto"/>
            <w:vAlign w:val="center"/>
            <w:hideMark/>
          </w:tcPr>
          <w:p w14:paraId="4C5F5C6C" w14:textId="77777777" w:rsidR="00000000" w:rsidRDefault="00BA4217">
            <w:pPr>
              <w:rPr>
                <w:rFonts w:eastAsia="Times New Roman"/>
                <w:sz w:val="20"/>
                <w:szCs w:val="20"/>
              </w:rPr>
            </w:pPr>
          </w:p>
        </w:tc>
        <w:tc>
          <w:tcPr>
            <w:tcW w:w="0" w:type="auto"/>
            <w:vAlign w:val="center"/>
            <w:hideMark/>
          </w:tcPr>
          <w:p w14:paraId="016971B5" w14:textId="77777777" w:rsidR="00000000" w:rsidRDefault="00BA4217">
            <w:pPr>
              <w:rPr>
                <w:rFonts w:eastAsia="Times New Roman"/>
                <w:sz w:val="20"/>
                <w:szCs w:val="20"/>
              </w:rPr>
            </w:pPr>
          </w:p>
        </w:tc>
        <w:tc>
          <w:tcPr>
            <w:tcW w:w="0" w:type="auto"/>
            <w:vAlign w:val="center"/>
            <w:hideMark/>
          </w:tcPr>
          <w:p w14:paraId="453BD165" w14:textId="77777777" w:rsidR="00000000" w:rsidRDefault="00BA4217">
            <w:pPr>
              <w:rPr>
                <w:rFonts w:eastAsia="Times New Roman"/>
                <w:sz w:val="20"/>
                <w:szCs w:val="20"/>
              </w:rPr>
            </w:pPr>
          </w:p>
        </w:tc>
        <w:tc>
          <w:tcPr>
            <w:tcW w:w="0" w:type="auto"/>
            <w:vAlign w:val="center"/>
            <w:hideMark/>
          </w:tcPr>
          <w:p w14:paraId="22DCE2B7" w14:textId="77777777" w:rsidR="00000000" w:rsidRDefault="00BA4217">
            <w:pPr>
              <w:rPr>
                <w:rFonts w:eastAsia="Times New Roman"/>
                <w:sz w:val="20"/>
                <w:szCs w:val="20"/>
              </w:rPr>
            </w:pPr>
          </w:p>
        </w:tc>
        <w:tc>
          <w:tcPr>
            <w:tcW w:w="0" w:type="auto"/>
            <w:vAlign w:val="center"/>
            <w:hideMark/>
          </w:tcPr>
          <w:p w14:paraId="0EF24F50" w14:textId="77777777" w:rsidR="00000000" w:rsidRDefault="00BA4217">
            <w:pPr>
              <w:rPr>
                <w:rFonts w:eastAsia="Times New Roman"/>
                <w:sz w:val="20"/>
                <w:szCs w:val="20"/>
              </w:rPr>
            </w:pPr>
          </w:p>
        </w:tc>
        <w:tc>
          <w:tcPr>
            <w:tcW w:w="0" w:type="auto"/>
            <w:vAlign w:val="center"/>
            <w:hideMark/>
          </w:tcPr>
          <w:p w14:paraId="00D978D2" w14:textId="77777777" w:rsidR="00000000" w:rsidRDefault="00BA4217">
            <w:pPr>
              <w:rPr>
                <w:rFonts w:eastAsia="Times New Roman"/>
                <w:sz w:val="20"/>
                <w:szCs w:val="20"/>
              </w:rPr>
            </w:pPr>
          </w:p>
        </w:tc>
        <w:tc>
          <w:tcPr>
            <w:tcW w:w="0" w:type="auto"/>
            <w:vAlign w:val="center"/>
            <w:hideMark/>
          </w:tcPr>
          <w:p w14:paraId="31FCD214" w14:textId="77777777" w:rsidR="00000000" w:rsidRDefault="00BA4217">
            <w:pPr>
              <w:rPr>
                <w:rFonts w:eastAsia="Times New Roman"/>
                <w:sz w:val="20"/>
                <w:szCs w:val="20"/>
              </w:rPr>
            </w:pPr>
          </w:p>
        </w:tc>
      </w:tr>
      <w:tr w:rsidR="00000000" w14:paraId="2891B759" w14:textId="77777777">
        <w:trPr>
          <w:divId w:val="1337462018"/>
          <w:jc w:val="center"/>
        </w:trPr>
        <w:tc>
          <w:tcPr>
            <w:tcW w:w="0" w:type="auto"/>
            <w:gridSpan w:val="3"/>
            <w:shd w:val="clear" w:color="auto" w:fill="FFFFFF"/>
            <w:tcMar>
              <w:top w:w="30" w:type="dxa"/>
              <w:left w:w="20" w:type="dxa"/>
              <w:bottom w:w="30" w:type="dxa"/>
              <w:right w:w="20" w:type="dxa"/>
            </w:tcMar>
            <w:vAlign w:val="bottom"/>
            <w:hideMark/>
          </w:tcPr>
          <w:p w14:paraId="5B970262" w14:textId="77777777" w:rsidR="00000000" w:rsidRDefault="00BA4217">
            <w:pPr>
              <w:rPr>
                <w:rFonts w:eastAsia="Times New Roman"/>
              </w:rPr>
            </w:pPr>
            <w:r>
              <w:rPr>
                <w:rFonts w:eastAsia="Times New Roman"/>
                <w:color w:val="000000"/>
                <w:sz w:val="16"/>
                <w:szCs w:val="16"/>
              </w:rPr>
              <w:t>Comprehensive (loss) income attributable to the Compan</w:t>
            </w:r>
            <w:r>
              <w:rPr>
                <w:rFonts w:eastAsia="Times New Roman"/>
                <w:color w:val="000000"/>
                <w:sz w:val="16"/>
                <w:szCs w:val="16"/>
              </w:rPr>
              <w:t>y</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B434144"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E2BBB78" w14:textId="77777777" w:rsidR="00000000" w:rsidRDefault="00BA4217">
            <w:pPr>
              <w:jc w:val="right"/>
              <w:rPr>
                <w:rFonts w:eastAsia="Times New Roman"/>
              </w:rPr>
            </w:pPr>
            <w:r>
              <w:rPr>
                <w:rFonts w:eastAsia="Times New Roman"/>
                <w:color w:val="000000"/>
                <w:sz w:val="16"/>
                <w:szCs w:val="16"/>
              </w:rPr>
              <w:t>(23,371</w:t>
            </w: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EC3EEC5"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DABBEED"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20C86F41"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4460CC55" w14:textId="77777777" w:rsidR="00000000" w:rsidRDefault="00BA4217">
            <w:pPr>
              <w:jc w:val="right"/>
              <w:rPr>
                <w:rFonts w:eastAsia="Times New Roman"/>
              </w:rPr>
            </w:pPr>
            <w:r>
              <w:rPr>
                <w:rFonts w:eastAsia="Times New Roman"/>
                <w:color w:val="000000"/>
                <w:sz w:val="16"/>
                <w:szCs w:val="16"/>
              </w:rPr>
              <w:t>11,453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08BA9CD"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18FDFDE8"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63027E5A"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71B63110" w14:textId="77777777" w:rsidR="00000000" w:rsidRDefault="00BA4217">
            <w:pPr>
              <w:jc w:val="right"/>
              <w:rPr>
                <w:rFonts w:eastAsia="Times New Roman"/>
              </w:rPr>
            </w:pPr>
            <w:r>
              <w:rPr>
                <w:rFonts w:eastAsia="Times New Roman"/>
                <w:color w:val="000000"/>
                <w:sz w:val="16"/>
                <w:szCs w:val="16"/>
              </w:rPr>
              <w:t>(22,244</w:t>
            </w: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5852201"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F766F7C"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D9FA9E9"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01461C86" w14:textId="77777777" w:rsidR="00000000" w:rsidRDefault="00BA4217">
            <w:pPr>
              <w:jc w:val="right"/>
              <w:rPr>
                <w:rFonts w:eastAsia="Times New Roman"/>
              </w:rPr>
            </w:pPr>
            <w:r>
              <w:rPr>
                <w:rFonts w:eastAsia="Times New Roman"/>
                <w:color w:val="000000"/>
                <w:sz w:val="16"/>
                <w:szCs w:val="16"/>
              </w:rPr>
              <w:t>17,232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9C10217"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7C7A1C25" w14:textId="77777777" w:rsidR="00000000" w:rsidRDefault="00BA4217">
            <w:pPr>
              <w:rPr>
                <w:rFonts w:eastAsia="Times New Roman"/>
                <w:sz w:val="20"/>
                <w:szCs w:val="20"/>
              </w:rPr>
            </w:pPr>
          </w:p>
        </w:tc>
        <w:tc>
          <w:tcPr>
            <w:tcW w:w="0" w:type="auto"/>
            <w:vAlign w:val="center"/>
            <w:hideMark/>
          </w:tcPr>
          <w:p w14:paraId="7396C37B" w14:textId="77777777" w:rsidR="00000000" w:rsidRDefault="00BA4217">
            <w:pPr>
              <w:rPr>
                <w:rFonts w:eastAsia="Times New Roman"/>
                <w:sz w:val="20"/>
                <w:szCs w:val="20"/>
              </w:rPr>
            </w:pPr>
          </w:p>
        </w:tc>
        <w:tc>
          <w:tcPr>
            <w:tcW w:w="0" w:type="auto"/>
            <w:vAlign w:val="center"/>
            <w:hideMark/>
          </w:tcPr>
          <w:p w14:paraId="79D63240" w14:textId="77777777" w:rsidR="00000000" w:rsidRDefault="00BA4217">
            <w:pPr>
              <w:rPr>
                <w:rFonts w:eastAsia="Times New Roman"/>
                <w:sz w:val="20"/>
                <w:szCs w:val="20"/>
              </w:rPr>
            </w:pPr>
          </w:p>
        </w:tc>
        <w:tc>
          <w:tcPr>
            <w:tcW w:w="0" w:type="auto"/>
            <w:vAlign w:val="center"/>
            <w:hideMark/>
          </w:tcPr>
          <w:p w14:paraId="2952C919" w14:textId="77777777" w:rsidR="00000000" w:rsidRDefault="00BA4217">
            <w:pPr>
              <w:rPr>
                <w:rFonts w:eastAsia="Times New Roman"/>
                <w:sz w:val="20"/>
                <w:szCs w:val="20"/>
              </w:rPr>
            </w:pPr>
          </w:p>
        </w:tc>
        <w:tc>
          <w:tcPr>
            <w:tcW w:w="0" w:type="auto"/>
            <w:vAlign w:val="center"/>
            <w:hideMark/>
          </w:tcPr>
          <w:p w14:paraId="67F983B2" w14:textId="77777777" w:rsidR="00000000" w:rsidRDefault="00BA4217">
            <w:pPr>
              <w:rPr>
                <w:rFonts w:eastAsia="Times New Roman"/>
                <w:sz w:val="20"/>
                <w:szCs w:val="20"/>
              </w:rPr>
            </w:pPr>
          </w:p>
        </w:tc>
        <w:tc>
          <w:tcPr>
            <w:tcW w:w="0" w:type="auto"/>
            <w:vAlign w:val="center"/>
            <w:hideMark/>
          </w:tcPr>
          <w:p w14:paraId="6A3E25AB" w14:textId="77777777" w:rsidR="00000000" w:rsidRDefault="00BA4217">
            <w:pPr>
              <w:rPr>
                <w:rFonts w:eastAsia="Times New Roman"/>
                <w:sz w:val="20"/>
                <w:szCs w:val="20"/>
              </w:rPr>
            </w:pPr>
          </w:p>
        </w:tc>
        <w:tc>
          <w:tcPr>
            <w:tcW w:w="0" w:type="auto"/>
            <w:vAlign w:val="center"/>
            <w:hideMark/>
          </w:tcPr>
          <w:p w14:paraId="6D380170" w14:textId="77777777" w:rsidR="00000000" w:rsidRDefault="00BA4217">
            <w:pPr>
              <w:rPr>
                <w:rFonts w:eastAsia="Times New Roman"/>
                <w:sz w:val="20"/>
                <w:szCs w:val="20"/>
              </w:rPr>
            </w:pPr>
          </w:p>
        </w:tc>
        <w:tc>
          <w:tcPr>
            <w:tcW w:w="0" w:type="auto"/>
            <w:vAlign w:val="center"/>
            <w:hideMark/>
          </w:tcPr>
          <w:p w14:paraId="189C0A3E" w14:textId="77777777" w:rsidR="00000000" w:rsidRDefault="00BA4217">
            <w:pPr>
              <w:rPr>
                <w:rFonts w:eastAsia="Times New Roman"/>
                <w:sz w:val="20"/>
                <w:szCs w:val="20"/>
              </w:rPr>
            </w:pPr>
          </w:p>
        </w:tc>
        <w:tc>
          <w:tcPr>
            <w:tcW w:w="0" w:type="auto"/>
            <w:vAlign w:val="center"/>
            <w:hideMark/>
          </w:tcPr>
          <w:p w14:paraId="3541BD5F" w14:textId="77777777" w:rsidR="00000000" w:rsidRDefault="00BA4217">
            <w:pPr>
              <w:rPr>
                <w:rFonts w:eastAsia="Times New Roman"/>
                <w:sz w:val="20"/>
                <w:szCs w:val="20"/>
              </w:rPr>
            </w:pPr>
          </w:p>
        </w:tc>
        <w:tc>
          <w:tcPr>
            <w:tcW w:w="0" w:type="auto"/>
            <w:vAlign w:val="center"/>
            <w:hideMark/>
          </w:tcPr>
          <w:p w14:paraId="360ABEFA" w14:textId="77777777" w:rsidR="00000000" w:rsidRDefault="00BA4217">
            <w:pPr>
              <w:rPr>
                <w:rFonts w:eastAsia="Times New Roman"/>
                <w:sz w:val="20"/>
                <w:szCs w:val="20"/>
              </w:rPr>
            </w:pPr>
          </w:p>
        </w:tc>
        <w:tc>
          <w:tcPr>
            <w:tcW w:w="0" w:type="auto"/>
            <w:vAlign w:val="center"/>
            <w:hideMark/>
          </w:tcPr>
          <w:p w14:paraId="554D5203" w14:textId="77777777" w:rsidR="00000000" w:rsidRDefault="00BA4217">
            <w:pPr>
              <w:rPr>
                <w:rFonts w:eastAsia="Times New Roman"/>
                <w:sz w:val="20"/>
                <w:szCs w:val="20"/>
              </w:rPr>
            </w:pPr>
          </w:p>
        </w:tc>
        <w:tc>
          <w:tcPr>
            <w:tcW w:w="0" w:type="auto"/>
            <w:vAlign w:val="center"/>
            <w:hideMark/>
          </w:tcPr>
          <w:p w14:paraId="12502B16" w14:textId="77777777" w:rsidR="00000000" w:rsidRDefault="00BA4217">
            <w:pPr>
              <w:rPr>
                <w:rFonts w:eastAsia="Times New Roman"/>
                <w:sz w:val="20"/>
                <w:szCs w:val="20"/>
              </w:rPr>
            </w:pPr>
          </w:p>
        </w:tc>
      </w:tr>
    </w:tbl>
    <w:p w14:paraId="79338854" w14:textId="77777777" w:rsidR="00000000" w:rsidRDefault="00BA4217">
      <w:pPr>
        <w:ind w:firstLine="360"/>
        <w:jc w:val="center"/>
        <w:divId w:val="167257578"/>
        <w:rPr>
          <w:rFonts w:eastAsia="Times New Roman"/>
        </w:rPr>
      </w:pPr>
      <w:r>
        <w:rPr>
          <w:rFonts w:eastAsia="Times New Roman"/>
          <w:color w:val="000000"/>
          <w:sz w:val="20"/>
          <w:szCs w:val="20"/>
        </w:rPr>
        <w:t>   The accompanying notes are an integral part of these consolidated financial statements</w:t>
      </w:r>
      <w:r>
        <w:rPr>
          <w:rFonts w:eastAsia="Times New Roman"/>
          <w:color w:val="000000"/>
          <w:sz w:val="20"/>
          <w:szCs w:val="20"/>
        </w:rPr>
        <w:t>.</w:t>
      </w:r>
    </w:p>
    <w:p w14:paraId="4901E4CB" w14:textId="77777777" w:rsidR="00000000" w:rsidRDefault="00BA4217">
      <w:pPr>
        <w:divId w:val="375005642"/>
        <w:rPr>
          <w:rFonts w:eastAsia="Times New Roman"/>
        </w:rPr>
      </w:pPr>
    </w:p>
    <w:p w14:paraId="68B31756" w14:textId="77777777" w:rsidR="00000000" w:rsidRDefault="00BA4217">
      <w:pPr>
        <w:divId w:val="1393771670"/>
        <w:rPr>
          <w:rFonts w:eastAsia="Times New Roman"/>
        </w:rPr>
      </w:pPr>
    </w:p>
    <w:p w14:paraId="3993250B" w14:textId="77777777" w:rsidR="00000000" w:rsidRDefault="00BA4217">
      <w:pPr>
        <w:divId w:val="1204441877"/>
        <w:rPr>
          <w:rFonts w:eastAsia="Times New Roman"/>
        </w:rPr>
      </w:pPr>
    </w:p>
    <w:p w14:paraId="5D00F8ED" w14:textId="77777777" w:rsidR="00000000" w:rsidRDefault="00BA4217">
      <w:pPr>
        <w:divId w:val="2013489727"/>
        <w:rPr>
          <w:rFonts w:eastAsia="Times New Roman"/>
        </w:rPr>
      </w:pPr>
    </w:p>
    <w:p w14:paraId="095A8573" w14:textId="77777777" w:rsidR="00000000" w:rsidRDefault="00BA4217">
      <w:pPr>
        <w:jc w:val="center"/>
        <w:divId w:val="579600759"/>
        <w:rPr>
          <w:rFonts w:eastAsia="Times New Roman"/>
        </w:rPr>
      </w:pPr>
      <w:r>
        <w:rPr>
          <w:rFonts w:eastAsia="Times New Roman"/>
          <w:color w:val="000000"/>
          <w:sz w:val="20"/>
          <w:szCs w:val="20"/>
        </w:rPr>
        <w:t>5</w:t>
      </w:r>
    </w:p>
    <w:p w14:paraId="70BE4F16" w14:textId="77777777" w:rsidR="00000000" w:rsidRDefault="00BA4217">
      <w:pPr>
        <w:rPr>
          <w:rFonts w:eastAsia="Times New Roman"/>
        </w:rPr>
      </w:pPr>
      <w:r>
        <w:rPr>
          <w:rFonts w:eastAsia="Times New Roman"/>
        </w:rPr>
        <w:pict w14:anchorId="02AA1CA6">
          <v:rect id="_x0000_i1029" style="width:0;height:1.5pt" o:hralign="center" o:hrstd="t" o:hr="t" fillcolor="#a0a0a0" stroked="f"/>
        </w:pict>
      </w:r>
    </w:p>
    <w:p w14:paraId="4FECF5AE" w14:textId="77777777" w:rsidR="00000000" w:rsidRDefault="00BA4217">
      <w:pPr>
        <w:divId w:val="473564120"/>
        <w:rPr>
          <w:rFonts w:eastAsia="Times New Roman"/>
        </w:rPr>
      </w:pPr>
      <w:hyperlink w:anchor="iea84a414b5ba4eb8bba261c99039fab2_7" w:history="1">
        <w:r>
          <w:rPr>
            <w:rStyle w:val="a3"/>
            <w:rFonts w:eastAsia="Times New Roman"/>
            <w:sz w:val="16"/>
            <w:szCs w:val="16"/>
          </w:rPr>
          <w:t>Table of Contents</w:t>
        </w:r>
      </w:hyperlink>
    </w:p>
    <w:p w14:paraId="5099E342" w14:textId="77777777" w:rsidR="00000000" w:rsidRDefault="00BA4217">
      <w:pPr>
        <w:jc w:val="center"/>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3AB04D05" w14:textId="77777777" w:rsidR="00000000" w:rsidRDefault="00BA4217">
      <w:pPr>
        <w:jc w:val="center"/>
        <w:divId w:val="1802186265"/>
        <w:rPr>
          <w:rFonts w:eastAsia="Times New Roman"/>
        </w:rPr>
      </w:pPr>
      <w:r>
        <w:rPr>
          <w:rFonts w:eastAsia="Times New Roman"/>
          <w:b/>
          <w:bCs/>
          <w:color w:val="000000"/>
          <w:sz w:val="20"/>
          <w:szCs w:val="20"/>
        </w:rPr>
        <w:t>CONSOLIDATED STATEMENTS OF EQUIT</w:t>
      </w:r>
      <w:r>
        <w:rPr>
          <w:rFonts w:eastAsia="Times New Roman"/>
          <w:b/>
          <w:bCs/>
          <w:color w:val="000000"/>
          <w:sz w:val="20"/>
          <w:szCs w:val="20"/>
        </w:rPr>
        <w:t>Y</w:t>
      </w:r>
    </w:p>
    <w:p w14:paraId="18877DD4" w14:textId="77777777" w:rsidR="00000000" w:rsidRDefault="00BA4217">
      <w:pPr>
        <w:jc w:val="center"/>
        <w:divId w:val="184560149"/>
        <w:rPr>
          <w:rFonts w:eastAsia="Times New Roman"/>
        </w:rPr>
      </w:pPr>
      <w:r>
        <w:rPr>
          <w:rFonts w:eastAsia="Times New Roman"/>
          <w:b/>
          <w:bCs/>
          <w:color w:val="000000"/>
          <w:sz w:val="20"/>
          <w:szCs w:val="20"/>
        </w:rPr>
        <w:t>(Dollars in thousands, except per share data</w:t>
      </w:r>
      <w:r>
        <w:rPr>
          <w:rFonts w:eastAsia="Times New Roman"/>
          <w:b/>
          <w:bCs/>
          <w:color w:val="000000"/>
          <w:sz w:val="20"/>
          <w:szCs w:val="20"/>
        </w:rPr>
        <w:t>)</w:t>
      </w:r>
    </w:p>
    <w:p w14:paraId="20F2ECA8" w14:textId="77777777" w:rsidR="00000000" w:rsidRDefault="00BA4217">
      <w:pPr>
        <w:jc w:val="center"/>
        <w:divId w:val="1773743625"/>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226DBD2E" w14:textId="77777777" w:rsidR="00000000" w:rsidRDefault="00BA4217">
      <w:pPr>
        <w:jc w:val="center"/>
        <w:divId w:val="627933125"/>
        <w:rPr>
          <w:rFonts w:eastAsia="Times New Roman"/>
        </w:rPr>
      </w:pPr>
      <w:r>
        <w:rPr>
          <w:rFonts w:eastAsia="Times New Roman"/>
          <w:b/>
          <w:bCs/>
          <w:color w:val="000000"/>
          <w:sz w:val="20"/>
          <w:szCs w:val="20"/>
        </w:rPr>
        <w:t>Three Months Ended June 30, 202</w:t>
      </w:r>
      <w:r>
        <w:rPr>
          <w:rFonts w:eastAsia="Times New Roman"/>
          <w:b/>
          <w:bCs/>
          <w:color w:val="000000"/>
          <w:sz w:val="20"/>
          <w:szCs w:val="20"/>
        </w:rPr>
        <w:t>0 and 201</w:t>
      </w:r>
      <w:r>
        <w:rPr>
          <w:rFonts w:eastAsia="Times New Roman"/>
          <w:b/>
          <w:bCs/>
          <w:color w:val="000000"/>
          <w:sz w:val="20"/>
          <w:szCs w:val="20"/>
        </w:rPr>
        <w:t>9</w:t>
      </w: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769"/>
        <w:gridCol w:w="49"/>
        <w:gridCol w:w="87"/>
        <w:gridCol w:w="668"/>
        <w:gridCol w:w="70"/>
        <w:gridCol w:w="36"/>
        <w:gridCol w:w="36"/>
        <w:gridCol w:w="36"/>
        <w:gridCol w:w="105"/>
        <w:gridCol w:w="365"/>
        <w:gridCol w:w="70"/>
        <w:gridCol w:w="36"/>
        <w:gridCol w:w="36"/>
        <w:gridCol w:w="36"/>
        <w:gridCol w:w="105"/>
        <w:gridCol w:w="610"/>
        <w:gridCol w:w="70"/>
        <w:gridCol w:w="36"/>
        <w:gridCol w:w="36"/>
        <w:gridCol w:w="36"/>
        <w:gridCol w:w="105"/>
        <w:gridCol w:w="669"/>
        <w:gridCol w:w="70"/>
        <w:gridCol w:w="36"/>
        <w:gridCol w:w="36"/>
        <w:gridCol w:w="36"/>
        <w:gridCol w:w="106"/>
        <w:gridCol w:w="695"/>
        <w:gridCol w:w="70"/>
        <w:gridCol w:w="36"/>
        <w:gridCol w:w="36"/>
        <w:gridCol w:w="36"/>
        <w:gridCol w:w="106"/>
        <w:gridCol w:w="793"/>
        <w:gridCol w:w="90"/>
        <w:gridCol w:w="36"/>
        <w:gridCol w:w="36"/>
        <w:gridCol w:w="36"/>
        <w:gridCol w:w="106"/>
        <w:gridCol w:w="698"/>
        <w:gridCol w:w="79"/>
        <w:gridCol w:w="36"/>
        <w:gridCol w:w="36"/>
        <w:gridCol w:w="36"/>
        <w:gridCol w:w="105"/>
        <w:gridCol w:w="610"/>
        <w:gridCol w:w="70"/>
        <w:gridCol w:w="36"/>
        <w:gridCol w:w="36"/>
        <w:gridCol w:w="36"/>
        <w:gridCol w:w="315"/>
        <w:gridCol w:w="314"/>
        <w:gridCol w:w="314"/>
        <w:gridCol w:w="36"/>
        <w:gridCol w:w="36"/>
        <w:gridCol w:w="36"/>
        <w:gridCol w:w="149"/>
        <w:gridCol w:w="148"/>
        <w:gridCol w:w="148"/>
        <w:gridCol w:w="36"/>
        <w:gridCol w:w="36"/>
        <w:gridCol w:w="100"/>
      </w:tblGrid>
      <w:tr w:rsidR="00000000" w14:paraId="4D49CB1D" w14:textId="77777777">
        <w:trPr>
          <w:gridAfter w:val="15"/>
          <w:divId w:val="625307266"/>
          <w:jc w:val="center"/>
        </w:trPr>
        <w:tc>
          <w:tcPr>
            <w:tcW w:w="50" w:type="pct"/>
            <w:vAlign w:val="center"/>
            <w:hideMark/>
          </w:tcPr>
          <w:p w14:paraId="66FF4083" w14:textId="77777777" w:rsidR="00000000" w:rsidRDefault="00BA4217">
            <w:pPr>
              <w:jc w:val="center"/>
              <w:rPr>
                <w:rFonts w:eastAsia="Times New Roman"/>
              </w:rPr>
            </w:pPr>
          </w:p>
        </w:tc>
        <w:tc>
          <w:tcPr>
            <w:tcW w:w="801" w:type="pct"/>
            <w:vAlign w:val="center"/>
            <w:hideMark/>
          </w:tcPr>
          <w:p w14:paraId="695AC145" w14:textId="77777777" w:rsidR="00000000" w:rsidRDefault="00BA4217">
            <w:pPr>
              <w:rPr>
                <w:rFonts w:eastAsia="Times New Roman"/>
                <w:sz w:val="20"/>
                <w:szCs w:val="20"/>
              </w:rPr>
            </w:pPr>
          </w:p>
        </w:tc>
        <w:tc>
          <w:tcPr>
            <w:tcW w:w="50" w:type="pct"/>
            <w:vAlign w:val="center"/>
            <w:hideMark/>
          </w:tcPr>
          <w:p w14:paraId="59B5728B" w14:textId="77777777" w:rsidR="00000000" w:rsidRDefault="00BA4217">
            <w:pPr>
              <w:rPr>
                <w:rFonts w:eastAsia="Times New Roman"/>
                <w:sz w:val="20"/>
                <w:szCs w:val="20"/>
              </w:rPr>
            </w:pPr>
          </w:p>
        </w:tc>
        <w:tc>
          <w:tcPr>
            <w:tcW w:w="50" w:type="pct"/>
            <w:vAlign w:val="center"/>
            <w:hideMark/>
          </w:tcPr>
          <w:p w14:paraId="20F82FB7" w14:textId="77777777" w:rsidR="00000000" w:rsidRDefault="00BA4217">
            <w:pPr>
              <w:rPr>
                <w:rFonts w:eastAsia="Times New Roman"/>
                <w:sz w:val="20"/>
                <w:szCs w:val="20"/>
              </w:rPr>
            </w:pPr>
          </w:p>
        </w:tc>
        <w:tc>
          <w:tcPr>
            <w:tcW w:w="384" w:type="pct"/>
            <w:vAlign w:val="center"/>
            <w:hideMark/>
          </w:tcPr>
          <w:p w14:paraId="6C4B4490" w14:textId="77777777" w:rsidR="00000000" w:rsidRDefault="00BA4217">
            <w:pPr>
              <w:rPr>
                <w:rFonts w:eastAsia="Times New Roman"/>
                <w:sz w:val="20"/>
                <w:szCs w:val="20"/>
              </w:rPr>
            </w:pPr>
          </w:p>
        </w:tc>
        <w:tc>
          <w:tcPr>
            <w:tcW w:w="50" w:type="pct"/>
            <w:vAlign w:val="center"/>
            <w:hideMark/>
          </w:tcPr>
          <w:p w14:paraId="1E923449" w14:textId="77777777" w:rsidR="00000000" w:rsidRDefault="00BA4217">
            <w:pPr>
              <w:rPr>
                <w:rFonts w:eastAsia="Times New Roman"/>
                <w:sz w:val="20"/>
                <w:szCs w:val="20"/>
              </w:rPr>
            </w:pPr>
          </w:p>
        </w:tc>
        <w:tc>
          <w:tcPr>
            <w:tcW w:w="5" w:type="pct"/>
            <w:vAlign w:val="center"/>
            <w:hideMark/>
          </w:tcPr>
          <w:p w14:paraId="69ECA49E" w14:textId="77777777" w:rsidR="00000000" w:rsidRDefault="00BA4217">
            <w:pPr>
              <w:rPr>
                <w:rFonts w:eastAsia="Times New Roman"/>
                <w:sz w:val="20"/>
                <w:szCs w:val="20"/>
              </w:rPr>
            </w:pPr>
          </w:p>
        </w:tc>
        <w:tc>
          <w:tcPr>
            <w:tcW w:w="27" w:type="pct"/>
            <w:vAlign w:val="center"/>
            <w:hideMark/>
          </w:tcPr>
          <w:p w14:paraId="367421E8" w14:textId="77777777" w:rsidR="00000000" w:rsidRDefault="00BA4217">
            <w:pPr>
              <w:rPr>
                <w:rFonts w:eastAsia="Times New Roman"/>
                <w:sz w:val="20"/>
                <w:szCs w:val="20"/>
              </w:rPr>
            </w:pPr>
          </w:p>
        </w:tc>
        <w:tc>
          <w:tcPr>
            <w:tcW w:w="5" w:type="pct"/>
            <w:vAlign w:val="center"/>
            <w:hideMark/>
          </w:tcPr>
          <w:p w14:paraId="20459953" w14:textId="77777777" w:rsidR="00000000" w:rsidRDefault="00BA4217">
            <w:pPr>
              <w:rPr>
                <w:rFonts w:eastAsia="Times New Roman"/>
                <w:sz w:val="20"/>
                <w:szCs w:val="20"/>
              </w:rPr>
            </w:pPr>
          </w:p>
        </w:tc>
        <w:tc>
          <w:tcPr>
            <w:tcW w:w="50" w:type="pct"/>
            <w:vAlign w:val="center"/>
            <w:hideMark/>
          </w:tcPr>
          <w:p w14:paraId="2917C90A" w14:textId="77777777" w:rsidR="00000000" w:rsidRDefault="00BA4217">
            <w:pPr>
              <w:rPr>
                <w:rFonts w:eastAsia="Times New Roman"/>
                <w:sz w:val="20"/>
                <w:szCs w:val="20"/>
              </w:rPr>
            </w:pPr>
          </w:p>
        </w:tc>
        <w:tc>
          <w:tcPr>
            <w:tcW w:w="220" w:type="pct"/>
            <w:vAlign w:val="center"/>
            <w:hideMark/>
          </w:tcPr>
          <w:p w14:paraId="10884DD7" w14:textId="77777777" w:rsidR="00000000" w:rsidRDefault="00BA4217">
            <w:pPr>
              <w:rPr>
                <w:rFonts w:eastAsia="Times New Roman"/>
                <w:sz w:val="20"/>
                <w:szCs w:val="20"/>
              </w:rPr>
            </w:pPr>
          </w:p>
        </w:tc>
        <w:tc>
          <w:tcPr>
            <w:tcW w:w="50" w:type="pct"/>
            <w:vAlign w:val="center"/>
            <w:hideMark/>
          </w:tcPr>
          <w:p w14:paraId="581EF657" w14:textId="77777777" w:rsidR="00000000" w:rsidRDefault="00BA4217">
            <w:pPr>
              <w:rPr>
                <w:rFonts w:eastAsia="Times New Roman"/>
                <w:sz w:val="20"/>
                <w:szCs w:val="20"/>
              </w:rPr>
            </w:pPr>
          </w:p>
        </w:tc>
        <w:tc>
          <w:tcPr>
            <w:tcW w:w="5" w:type="pct"/>
            <w:vAlign w:val="center"/>
            <w:hideMark/>
          </w:tcPr>
          <w:p w14:paraId="36DD3B27" w14:textId="77777777" w:rsidR="00000000" w:rsidRDefault="00BA4217">
            <w:pPr>
              <w:rPr>
                <w:rFonts w:eastAsia="Times New Roman"/>
                <w:sz w:val="20"/>
                <w:szCs w:val="20"/>
              </w:rPr>
            </w:pPr>
          </w:p>
        </w:tc>
        <w:tc>
          <w:tcPr>
            <w:tcW w:w="27" w:type="pct"/>
            <w:vAlign w:val="center"/>
            <w:hideMark/>
          </w:tcPr>
          <w:p w14:paraId="60330EF3" w14:textId="77777777" w:rsidR="00000000" w:rsidRDefault="00BA4217">
            <w:pPr>
              <w:rPr>
                <w:rFonts w:eastAsia="Times New Roman"/>
                <w:sz w:val="20"/>
                <w:szCs w:val="20"/>
              </w:rPr>
            </w:pPr>
          </w:p>
        </w:tc>
        <w:tc>
          <w:tcPr>
            <w:tcW w:w="5" w:type="pct"/>
            <w:vAlign w:val="center"/>
            <w:hideMark/>
          </w:tcPr>
          <w:p w14:paraId="21D15A91" w14:textId="77777777" w:rsidR="00000000" w:rsidRDefault="00BA4217">
            <w:pPr>
              <w:rPr>
                <w:rFonts w:eastAsia="Times New Roman"/>
                <w:sz w:val="20"/>
                <w:szCs w:val="20"/>
              </w:rPr>
            </w:pPr>
          </w:p>
        </w:tc>
        <w:tc>
          <w:tcPr>
            <w:tcW w:w="50" w:type="pct"/>
            <w:vAlign w:val="center"/>
            <w:hideMark/>
          </w:tcPr>
          <w:p w14:paraId="778C41CB" w14:textId="77777777" w:rsidR="00000000" w:rsidRDefault="00BA4217">
            <w:pPr>
              <w:rPr>
                <w:rFonts w:eastAsia="Times New Roman"/>
                <w:sz w:val="20"/>
                <w:szCs w:val="20"/>
              </w:rPr>
            </w:pPr>
          </w:p>
        </w:tc>
        <w:tc>
          <w:tcPr>
            <w:tcW w:w="339" w:type="pct"/>
            <w:vAlign w:val="center"/>
            <w:hideMark/>
          </w:tcPr>
          <w:p w14:paraId="5AC4EFC5" w14:textId="77777777" w:rsidR="00000000" w:rsidRDefault="00BA4217">
            <w:pPr>
              <w:rPr>
                <w:rFonts w:eastAsia="Times New Roman"/>
                <w:sz w:val="20"/>
                <w:szCs w:val="20"/>
              </w:rPr>
            </w:pPr>
          </w:p>
        </w:tc>
        <w:tc>
          <w:tcPr>
            <w:tcW w:w="50" w:type="pct"/>
            <w:vAlign w:val="center"/>
            <w:hideMark/>
          </w:tcPr>
          <w:p w14:paraId="502F4F7A" w14:textId="77777777" w:rsidR="00000000" w:rsidRDefault="00BA4217">
            <w:pPr>
              <w:rPr>
                <w:rFonts w:eastAsia="Times New Roman"/>
                <w:sz w:val="20"/>
                <w:szCs w:val="20"/>
              </w:rPr>
            </w:pPr>
          </w:p>
        </w:tc>
        <w:tc>
          <w:tcPr>
            <w:tcW w:w="5" w:type="pct"/>
            <w:vAlign w:val="center"/>
            <w:hideMark/>
          </w:tcPr>
          <w:p w14:paraId="4208DF46" w14:textId="77777777" w:rsidR="00000000" w:rsidRDefault="00BA4217">
            <w:pPr>
              <w:rPr>
                <w:rFonts w:eastAsia="Times New Roman"/>
                <w:sz w:val="20"/>
                <w:szCs w:val="20"/>
              </w:rPr>
            </w:pPr>
          </w:p>
        </w:tc>
        <w:tc>
          <w:tcPr>
            <w:tcW w:w="27" w:type="pct"/>
            <w:vAlign w:val="center"/>
            <w:hideMark/>
          </w:tcPr>
          <w:p w14:paraId="696A661B" w14:textId="77777777" w:rsidR="00000000" w:rsidRDefault="00BA4217">
            <w:pPr>
              <w:rPr>
                <w:rFonts w:eastAsia="Times New Roman"/>
                <w:sz w:val="20"/>
                <w:szCs w:val="20"/>
              </w:rPr>
            </w:pPr>
          </w:p>
        </w:tc>
        <w:tc>
          <w:tcPr>
            <w:tcW w:w="5" w:type="pct"/>
            <w:vAlign w:val="center"/>
            <w:hideMark/>
          </w:tcPr>
          <w:p w14:paraId="31DC064E" w14:textId="77777777" w:rsidR="00000000" w:rsidRDefault="00BA4217">
            <w:pPr>
              <w:rPr>
                <w:rFonts w:eastAsia="Times New Roman"/>
                <w:sz w:val="20"/>
                <w:szCs w:val="20"/>
              </w:rPr>
            </w:pPr>
          </w:p>
        </w:tc>
        <w:tc>
          <w:tcPr>
            <w:tcW w:w="50" w:type="pct"/>
            <w:vAlign w:val="center"/>
            <w:hideMark/>
          </w:tcPr>
          <w:p w14:paraId="60EAB8C6" w14:textId="77777777" w:rsidR="00000000" w:rsidRDefault="00BA4217">
            <w:pPr>
              <w:rPr>
                <w:rFonts w:eastAsia="Times New Roman"/>
                <w:sz w:val="20"/>
                <w:szCs w:val="20"/>
              </w:rPr>
            </w:pPr>
          </w:p>
        </w:tc>
        <w:tc>
          <w:tcPr>
            <w:tcW w:w="406" w:type="pct"/>
            <w:vAlign w:val="center"/>
            <w:hideMark/>
          </w:tcPr>
          <w:p w14:paraId="27BF66FD" w14:textId="77777777" w:rsidR="00000000" w:rsidRDefault="00BA4217">
            <w:pPr>
              <w:rPr>
                <w:rFonts w:eastAsia="Times New Roman"/>
                <w:sz w:val="20"/>
                <w:szCs w:val="20"/>
              </w:rPr>
            </w:pPr>
          </w:p>
        </w:tc>
        <w:tc>
          <w:tcPr>
            <w:tcW w:w="50" w:type="pct"/>
            <w:vAlign w:val="center"/>
            <w:hideMark/>
          </w:tcPr>
          <w:p w14:paraId="74DEB054" w14:textId="77777777" w:rsidR="00000000" w:rsidRDefault="00BA4217">
            <w:pPr>
              <w:rPr>
                <w:rFonts w:eastAsia="Times New Roman"/>
                <w:sz w:val="20"/>
                <w:szCs w:val="20"/>
              </w:rPr>
            </w:pPr>
          </w:p>
        </w:tc>
        <w:tc>
          <w:tcPr>
            <w:tcW w:w="5" w:type="pct"/>
            <w:vAlign w:val="center"/>
            <w:hideMark/>
          </w:tcPr>
          <w:p w14:paraId="1E1F7E1B" w14:textId="77777777" w:rsidR="00000000" w:rsidRDefault="00BA4217">
            <w:pPr>
              <w:rPr>
                <w:rFonts w:eastAsia="Times New Roman"/>
                <w:sz w:val="20"/>
                <w:szCs w:val="20"/>
              </w:rPr>
            </w:pPr>
          </w:p>
        </w:tc>
        <w:tc>
          <w:tcPr>
            <w:tcW w:w="27" w:type="pct"/>
            <w:vAlign w:val="center"/>
            <w:hideMark/>
          </w:tcPr>
          <w:p w14:paraId="39358164" w14:textId="77777777" w:rsidR="00000000" w:rsidRDefault="00BA4217">
            <w:pPr>
              <w:rPr>
                <w:rFonts w:eastAsia="Times New Roman"/>
                <w:sz w:val="20"/>
                <w:szCs w:val="20"/>
              </w:rPr>
            </w:pPr>
          </w:p>
        </w:tc>
        <w:tc>
          <w:tcPr>
            <w:tcW w:w="5" w:type="pct"/>
            <w:vAlign w:val="center"/>
            <w:hideMark/>
          </w:tcPr>
          <w:p w14:paraId="54B199EA" w14:textId="77777777" w:rsidR="00000000" w:rsidRDefault="00BA4217">
            <w:pPr>
              <w:rPr>
                <w:rFonts w:eastAsia="Times New Roman"/>
                <w:sz w:val="20"/>
                <w:szCs w:val="20"/>
              </w:rPr>
            </w:pPr>
          </w:p>
        </w:tc>
        <w:tc>
          <w:tcPr>
            <w:tcW w:w="50" w:type="pct"/>
            <w:vAlign w:val="center"/>
            <w:hideMark/>
          </w:tcPr>
          <w:p w14:paraId="3C6A95E0" w14:textId="77777777" w:rsidR="00000000" w:rsidRDefault="00BA4217">
            <w:pPr>
              <w:rPr>
                <w:rFonts w:eastAsia="Times New Roman"/>
                <w:sz w:val="20"/>
                <w:szCs w:val="20"/>
              </w:rPr>
            </w:pPr>
          </w:p>
        </w:tc>
        <w:tc>
          <w:tcPr>
            <w:tcW w:w="496" w:type="pct"/>
            <w:vAlign w:val="center"/>
            <w:hideMark/>
          </w:tcPr>
          <w:p w14:paraId="6004937B" w14:textId="77777777" w:rsidR="00000000" w:rsidRDefault="00BA4217">
            <w:pPr>
              <w:rPr>
                <w:rFonts w:eastAsia="Times New Roman"/>
                <w:sz w:val="20"/>
                <w:szCs w:val="20"/>
              </w:rPr>
            </w:pPr>
          </w:p>
        </w:tc>
        <w:tc>
          <w:tcPr>
            <w:tcW w:w="50" w:type="pct"/>
            <w:vAlign w:val="center"/>
            <w:hideMark/>
          </w:tcPr>
          <w:p w14:paraId="2A9ABF1C" w14:textId="77777777" w:rsidR="00000000" w:rsidRDefault="00BA4217">
            <w:pPr>
              <w:rPr>
                <w:rFonts w:eastAsia="Times New Roman"/>
                <w:sz w:val="20"/>
                <w:szCs w:val="20"/>
              </w:rPr>
            </w:pPr>
          </w:p>
        </w:tc>
        <w:tc>
          <w:tcPr>
            <w:tcW w:w="5" w:type="pct"/>
            <w:vAlign w:val="center"/>
            <w:hideMark/>
          </w:tcPr>
          <w:p w14:paraId="0DA25E75" w14:textId="77777777" w:rsidR="00000000" w:rsidRDefault="00BA4217">
            <w:pPr>
              <w:rPr>
                <w:rFonts w:eastAsia="Times New Roman"/>
                <w:sz w:val="20"/>
                <w:szCs w:val="20"/>
              </w:rPr>
            </w:pPr>
          </w:p>
        </w:tc>
        <w:tc>
          <w:tcPr>
            <w:tcW w:w="27" w:type="pct"/>
            <w:vAlign w:val="center"/>
            <w:hideMark/>
          </w:tcPr>
          <w:p w14:paraId="290E5458" w14:textId="77777777" w:rsidR="00000000" w:rsidRDefault="00BA4217">
            <w:pPr>
              <w:rPr>
                <w:rFonts w:eastAsia="Times New Roman"/>
                <w:sz w:val="20"/>
                <w:szCs w:val="20"/>
              </w:rPr>
            </w:pPr>
          </w:p>
        </w:tc>
        <w:tc>
          <w:tcPr>
            <w:tcW w:w="5" w:type="pct"/>
            <w:vAlign w:val="center"/>
            <w:hideMark/>
          </w:tcPr>
          <w:p w14:paraId="25C68365" w14:textId="77777777" w:rsidR="00000000" w:rsidRDefault="00BA4217">
            <w:pPr>
              <w:rPr>
                <w:rFonts w:eastAsia="Times New Roman"/>
                <w:sz w:val="20"/>
                <w:szCs w:val="20"/>
              </w:rPr>
            </w:pPr>
          </w:p>
        </w:tc>
        <w:tc>
          <w:tcPr>
            <w:tcW w:w="50" w:type="pct"/>
            <w:vAlign w:val="center"/>
            <w:hideMark/>
          </w:tcPr>
          <w:p w14:paraId="4BAB81D9" w14:textId="77777777" w:rsidR="00000000" w:rsidRDefault="00BA4217">
            <w:pPr>
              <w:rPr>
                <w:rFonts w:eastAsia="Times New Roman"/>
                <w:sz w:val="20"/>
                <w:szCs w:val="20"/>
              </w:rPr>
            </w:pPr>
          </w:p>
        </w:tc>
        <w:tc>
          <w:tcPr>
            <w:tcW w:w="436" w:type="pct"/>
            <w:vAlign w:val="center"/>
            <w:hideMark/>
          </w:tcPr>
          <w:p w14:paraId="0DA1389A" w14:textId="77777777" w:rsidR="00000000" w:rsidRDefault="00BA4217">
            <w:pPr>
              <w:rPr>
                <w:rFonts w:eastAsia="Times New Roman"/>
                <w:sz w:val="20"/>
                <w:szCs w:val="20"/>
              </w:rPr>
            </w:pPr>
          </w:p>
        </w:tc>
        <w:tc>
          <w:tcPr>
            <w:tcW w:w="50" w:type="pct"/>
            <w:vAlign w:val="center"/>
            <w:hideMark/>
          </w:tcPr>
          <w:p w14:paraId="7D052C75" w14:textId="77777777" w:rsidR="00000000" w:rsidRDefault="00BA4217">
            <w:pPr>
              <w:rPr>
                <w:rFonts w:eastAsia="Times New Roman"/>
                <w:sz w:val="20"/>
                <w:szCs w:val="20"/>
              </w:rPr>
            </w:pPr>
          </w:p>
        </w:tc>
        <w:tc>
          <w:tcPr>
            <w:tcW w:w="5" w:type="pct"/>
            <w:vAlign w:val="center"/>
            <w:hideMark/>
          </w:tcPr>
          <w:p w14:paraId="4A876D67" w14:textId="77777777" w:rsidR="00000000" w:rsidRDefault="00BA4217">
            <w:pPr>
              <w:rPr>
                <w:rFonts w:eastAsia="Times New Roman"/>
                <w:sz w:val="20"/>
                <w:szCs w:val="20"/>
              </w:rPr>
            </w:pPr>
          </w:p>
        </w:tc>
        <w:tc>
          <w:tcPr>
            <w:tcW w:w="27" w:type="pct"/>
            <w:vAlign w:val="center"/>
            <w:hideMark/>
          </w:tcPr>
          <w:p w14:paraId="487CEDA5" w14:textId="77777777" w:rsidR="00000000" w:rsidRDefault="00BA4217">
            <w:pPr>
              <w:rPr>
                <w:rFonts w:eastAsia="Times New Roman"/>
                <w:sz w:val="20"/>
                <w:szCs w:val="20"/>
              </w:rPr>
            </w:pPr>
          </w:p>
        </w:tc>
        <w:tc>
          <w:tcPr>
            <w:tcW w:w="5" w:type="pct"/>
            <w:vAlign w:val="center"/>
            <w:hideMark/>
          </w:tcPr>
          <w:p w14:paraId="7BB5BBFD" w14:textId="77777777" w:rsidR="00000000" w:rsidRDefault="00BA4217">
            <w:pPr>
              <w:rPr>
                <w:rFonts w:eastAsia="Times New Roman"/>
                <w:sz w:val="20"/>
                <w:szCs w:val="20"/>
              </w:rPr>
            </w:pPr>
          </w:p>
        </w:tc>
        <w:tc>
          <w:tcPr>
            <w:tcW w:w="50" w:type="pct"/>
            <w:vAlign w:val="center"/>
            <w:hideMark/>
          </w:tcPr>
          <w:p w14:paraId="05F9CC14" w14:textId="77777777" w:rsidR="00000000" w:rsidRDefault="00BA4217">
            <w:pPr>
              <w:rPr>
                <w:rFonts w:eastAsia="Times New Roman"/>
                <w:sz w:val="20"/>
                <w:szCs w:val="20"/>
              </w:rPr>
            </w:pPr>
          </w:p>
        </w:tc>
        <w:tc>
          <w:tcPr>
            <w:tcW w:w="436" w:type="pct"/>
            <w:vAlign w:val="center"/>
            <w:hideMark/>
          </w:tcPr>
          <w:p w14:paraId="5B16D5C9" w14:textId="77777777" w:rsidR="00000000" w:rsidRDefault="00BA4217">
            <w:pPr>
              <w:rPr>
                <w:rFonts w:eastAsia="Times New Roman"/>
                <w:sz w:val="20"/>
                <w:szCs w:val="20"/>
              </w:rPr>
            </w:pPr>
          </w:p>
        </w:tc>
        <w:tc>
          <w:tcPr>
            <w:tcW w:w="50" w:type="pct"/>
            <w:vAlign w:val="center"/>
            <w:hideMark/>
          </w:tcPr>
          <w:p w14:paraId="1614548B" w14:textId="77777777" w:rsidR="00000000" w:rsidRDefault="00BA4217">
            <w:pPr>
              <w:rPr>
                <w:rFonts w:eastAsia="Times New Roman"/>
                <w:sz w:val="20"/>
                <w:szCs w:val="20"/>
              </w:rPr>
            </w:pPr>
          </w:p>
        </w:tc>
        <w:tc>
          <w:tcPr>
            <w:tcW w:w="5" w:type="pct"/>
            <w:vAlign w:val="center"/>
            <w:hideMark/>
          </w:tcPr>
          <w:p w14:paraId="24FC07C7" w14:textId="77777777" w:rsidR="00000000" w:rsidRDefault="00BA4217">
            <w:pPr>
              <w:rPr>
                <w:rFonts w:eastAsia="Times New Roman"/>
                <w:sz w:val="20"/>
                <w:szCs w:val="20"/>
              </w:rPr>
            </w:pPr>
          </w:p>
        </w:tc>
        <w:tc>
          <w:tcPr>
            <w:tcW w:w="27" w:type="pct"/>
            <w:vAlign w:val="center"/>
            <w:hideMark/>
          </w:tcPr>
          <w:p w14:paraId="73C3285E" w14:textId="77777777" w:rsidR="00000000" w:rsidRDefault="00BA4217">
            <w:pPr>
              <w:rPr>
                <w:rFonts w:eastAsia="Times New Roman"/>
                <w:sz w:val="20"/>
                <w:szCs w:val="20"/>
              </w:rPr>
            </w:pPr>
          </w:p>
        </w:tc>
        <w:tc>
          <w:tcPr>
            <w:tcW w:w="5" w:type="pct"/>
            <w:vAlign w:val="center"/>
            <w:hideMark/>
          </w:tcPr>
          <w:p w14:paraId="20F09E81" w14:textId="77777777" w:rsidR="00000000" w:rsidRDefault="00BA4217">
            <w:pPr>
              <w:rPr>
                <w:rFonts w:eastAsia="Times New Roman"/>
                <w:sz w:val="20"/>
                <w:szCs w:val="20"/>
              </w:rPr>
            </w:pPr>
          </w:p>
        </w:tc>
        <w:tc>
          <w:tcPr>
            <w:tcW w:w="50" w:type="pct"/>
            <w:vAlign w:val="center"/>
            <w:hideMark/>
          </w:tcPr>
          <w:p w14:paraId="49FD742F" w14:textId="77777777" w:rsidR="00000000" w:rsidRDefault="00BA4217">
            <w:pPr>
              <w:rPr>
                <w:rFonts w:eastAsia="Times New Roman"/>
                <w:sz w:val="20"/>
                <w:szCs w:val="20"/>
              </w:rPr>
            </w:pPr>
          </w:p>
        </w:tc>
        <w:tc>
          <w:tcPr>
            <w:tcW w:w="317" w:type="pct"/>
            <w:vAlign w:val="center"/>
            <w:hideMark/>
          </w:tcPr>
          <w:p w14:paraId="1B5F0731" w14:textId="77777777" w:rsidR="00000000" w:rsidRDefault="00BA4217">
            <w:pPr>
              <w:rPr>
                <w:rFonts w:eastAsia="Times New Roman"/>
                <w:sz w:val="20"/>
                <w:szCs w:val="20"/>
              </w:rPr>
            </w:pPr>
          </w:p>
        </w:tc>
        <w:tc>
          <w:tcPr>
            <w:tcW w:w="50" w:type="pct"/>
            <w:vAlign w:val="center"/>
            <w:hideMark/>
          </w:tcPr>
          <w:p w14:paraId="27A3ADA8" w14:textId="77777777" w:rsidR="00000000" w:rsidRDefault="00BA4217">
            <w:pPr>
              <w:rPr>
                <w:rFonts w:eastAsia="Times New Roman"/>
                <w:sz w:val="20"/>
                <w:szCs w:val="20"/>
              </w:rPr>
            </w:pPr>
          </w:p>
        </w:tc>
      </w:tr>
      <w:tr w:rsidR="00000000" w14:paraId="031A13D8" w14:textId="77777777">
        <w:trPr>
          <w:divId w:val="625307266"/>
          <w:jc w:val="center"/>
        </w:trPr>
        <w:tc>
          <w:tcPr>
            <w:tcW w:w="0" w:type="auto"/>
            <w:gridSpan w:val="3"/>
            <w:tcMar>
              <w:top w:w="30" w:type="dxa"/>
              <w:left w:w="20" w:type="dxa"/>
              <w:bottom w:w="30" w:type="dxa"/>
              <w:right w:w="20" w:type="dxa"/>
            </w:tcMar>
            <w:vAlign w:val="bottom"/>
            <w:hideMark/>
          </w:tcPr>
          <w:p w14:paraId="23020382" w14:textId="77777777" w:rsidR="00000000" w:rsidRDefault="00BA4217">
            <w:pPr>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14:paraId="1F4D6241" w14:textId="77777777" w:rsidR="00000000" w:rsidRDefault="00BA4217">
            <w:pPr>
              <w:jc w:val="center"/>
              <w:rPr>
                <w:rFonts w:eastAsia="Times New Roman"/>
              </w:rPr>
            </w:pPr>
            <w:r>
              <w:rPr>
                <w:rFonts w:eastAsia="Times New Roman"/>
                <w:b/>
                <w:bCs/>
                <w:color w:val="000000"/>
                <w:sz w:val="14"/>
                <w:szCs w:val="14"/>
              </w:rPr>
              <w:t>Stockholders' Equit</w:t>
            </w:r>
            <w:r>
              <w:rPr>
                <w:rFonts w:eastAsia="Times New Roman"/>
                <w:b/>
                <w:bCs/>
                <w:color w:val="000000"/>
                <w:sz w:val="14"/>
                <w:szCs w:val="14"/>
              </w:rPr>
              <w:t>y</w:t>
            </w:r>
          </w:p>
        </w:tc>
        <w:tc>
          <w:tcPr>
            <w:tcW w:w="0" w:type="auto"/>
            <w:gridSpan w:val="3"/>
            <w:vAlign w:val="center"/>
            <w:hideMark/>
          </w:tcPr>
          <w:p w14:paraId="76BF0AC9" w14:textId="77777777" w:rsidR="00000000" w:rsidRDefault="00BA4217">
            <w:pPr>
              <w:jc w:val="center"/>
              <w:rPr>
                <w:rFonts w:eastAsia="Times New Roman"/>
              </w:rPr>
            </w:pPr>
          </w:p>
        </w:tc>
        <w:tc>
          <w:tcPr>
            <w:tcW w:w="0" w:type="auto"/>
            <w:gridSpan w:val="3"/>
            <w:vAlign w:val="center"/>
            <w:hideMark/>
          </w:tcPr>
          <w:p w14:paraId="1A0DC38C" w14:textId="77777777" w:rsidR="00000000" w:rsidRDefault="00BA4217">
            <w:pPr>
              <w:rPr>
                <w:rFonts w:eastAsia="Times New Roman"/>
                <w:sz w:val="20"/>
                <w:szCs w:val="20"/>
              </w:rPr>
            </w:pPr>
          </w:p>
        </w:tc>
        <w:tc>
          <w:tcPr>
            <w:tcW w:w="0" w:type="auto"/>
            <w:gridSpan w:val="3"/>
            <w:vAlign w:val="center"/>
            <w:hideMark/>
          </w:tcPr>
          <w:p w14:paraId="1D139586" w14:textId="77777777" w:rsidR="00000000" w:rsidRDefault="00BA4217">
            <w:pPr>
              <w:rPr>
                <w:rFonts w:eastAsia="Times New Roman"/>
                <w:sz w:val="20"/>
                <w:szCs w:val="20"/>
              </w:rPr>
            </w:pPr>
          </w:p>
        </w:tc>
        <w:tc>
          <w:tcPr>
            <w:tcW w:w="0" w:type="auto"/>
            <w:gridSpan w:val="3"/>
            <w:vAlign w:val="center"/>
            <w:hideMark/>
          </w:tcPr>
          <w:p w14:paraId="135BE9FC" w14:textId="77777777" w:rsidR="00000000" w:rsidRDefault="00BA4217">
            <w:pPr>
              <w:rPr>
                <w:rFonts w:eastAsia="Times New Roman"/>
                <w:sz w:val="20"/>
                <w:szCs w:val="20"/>
              </w:rPr>
            </w:pPr>
          </w:p>
        </w:tc>
        <w:tc>
          <w:tcPr>
            <w:tcW w:w="0" w:type="auto"/>
            <w:gridSpan w:val="3"/>
            <w:vAlign w:val="center"/>
            <w:hideMark/>
          </w:tcPr>
          <w:p w14:paraId="482C13C8" w14:textId="77777777" w:rsidR="00000000" w:rsidRDefault="00BA4217">
            <w:pPr>
              <w:rPr>
                <w:rFonts w:eastAsia="Times New Roman"/>
                <w:sz w:val="20"/>
                <w:szCs w:val="20"/>
              </w:rPr>
            </w:pPr>
          </w:p>
        </w:tc>
        <w:tc>
          <w:tcPr>
            <w:tcW w:w="0" w:type="auto"/>
            <w:gridSpan w:val="3"/>
            <w:vAlign w:val="center"/>
            <w:hideMark/>
          </w:tcPr>
          <w:p w14:paraId="5DFFB213" w14:textId="77777777" w:rsidR="00000000" w:rsidRDefault="00BA4217">
            <w:pPr>
              <w:rPr>
                <w:rFonts w:eastAsia="Times New Roman"/>
                <w:sz w:val="20"/>
                <w:szCs w:val="20"/>
              </w:rPr>
            </w:pPr>
          </w:p>
        </w:tc>
        <w:tc>
          <w:tcPr>
            <w:tcW w:w="0" w:type="auto"/>
            <w:gridSpan w:val="3"/>
            <w:vAlign w:val="center"/>
            <w:hideMark/>
          </w:tcPr>
          <w:p w14:paraId="355F7B9D" w14:textId="77777777" w:rsidR="00000000" w:rsidRDefault="00BA4217">
            <w:pPr>
              <w:rPr>
                <w:rFonts w:eastAsia="Times New Roman"/>
                <w:sz w:val="20"/>
                <w:szCs w:val="20"/>
              </w:rPr>
            </w:pPr>
          </w:p>
        </w:tc>
        <w:tc>
          <w:tcPr>
            <w:tcW w:w="0" w:type="auto"/>
            <w:gridSpan w:val="3"/>
            <w:vAlign w:val="center"/>
            <w:hideMark/>
          </w:tcPr>
          <w:p w14:paraId="2B16016A" w14:textId="77777777" w:rsidR="00000000" w:rsidRDefault="00BA4217">
            <w:pPr>
              <w:rPr>
                <w:rFonts w:eastAsia="Times New Roman"/>
                <w:sz w:val="20"/>
                <w:szCs w:val="20"/>
              </w:rPr>
            </w:pPr>
          </w:p>
        </w:tc>
        <w:tc>
          <w:tcPr>
            <w:tcW w:w="0" w:type="auto"/>
            <w:gridSpan w:val="2"/>
            <w:vAlign w:val="center"/>
            <w:hideMark/>
          </w:tcPr>
          <w:p w14:paraId="06410F03" w14:textId="77777777" w:rsidR="00000000" w:rsidRDefault="00BA4217">
            <w:pPr>
              <w:rPr>
                <w:rFonts w:eastAsia="Times New Roman"/>
                <w:sz w:val="20"/>
                <w:szCs w:val="20"/>
              </w:rPr>
            </w:pPr>
          </w:p>
        </w:tc>
        <w:tc>
          <w:tcPr>
            <w:tcW w:w="0" w:type="auto"/>
            <w:vAlign w:val="center"/>
            <w:hideMark/>
          </w:tcPr>
          <w:p w14:paraId="08E98EDB" w14:textId="77777777" w:rsidR="00000000" w:rsidRDefault="00BA4217">
            <w:pPr>
              <w:rPr>
                <w:rFonts w:eastAsia="Times New Roman"/>
                <w:sz w:val="20"/>
                <w:szCs w:val="20"/>
              </w:rPr>
            </w:pPr>
            <w:r>
              <w:rPr>
                <w:rFonts w:eastAsia="Times New Roman"/>
                <w:b/>
                <w:bCs/>
                <w:color w:val="000000"/>
                <w:sz w:val="14"/>
                <w:szCs w:val="14"/>
              </w:rPr>
              <w:t> </w:t>
            </w:r>
            <w:r>
              <w:rPr>
                <w:rFonts w:eastAsia="Times New Roman"/>
                <w:b/>
                <w:bCs/>
                <w:color w:val="000000"/>
                <w:sz w:val="14"/>
                <w:szCs w:val="14"/>
              </w:rPr>
              <w:t> </w:t>
            </w:r>
          </w:p>
        </w:tc>
      </w:tr>
      <w:tr w:rsidR="00000000" w14:paraId="2C5D9EA8" w14:textId="77777777">
        <w:trPr>
          <w:divId w:val="625307266"/>
          <w:jc w:val="center"/>
        </w:trPr>
        <w:tc>
          <w:tcPr>
            <w:tcW w:w="0" w:type="auto"/>
            <w:gridSpan w:val="3"/>
            <w:tcMar>
              <w:top w:w="30" w:type="dxa"/>
              <w:left w:w="20" w:type="dxa"/>
              <w:bottom w:w="30" w:type="dxa"/>
              <w:right w:w="20" w:type="dxa"/>
            </w:tcMar>
            <w:vAlign w:val="bottom"/>
            <w:hideMark/>
          </w:tcPr>
          <w:p w14:paraId="1A78065C" w14:textId="77777777" w:rsidR="00000000" w:rsidRDefault="00BA4217">
            <w:pPr>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14:paraId="0998B671" w14:textId="77777777" w:rsidR="00000000" w:rsidRDefault="00BA4217">
            <w:pPr>
              <w:jc w:val="center"/>
              <w:rPr>
                <w:rFonts w:eastAsia="Times New Roman"/>
              </w:rPr>
            </w:pPr>
            <w:r>
              <w:rPr>
                <w:rFonts w:eastAsia="Times New Roman"/>
                <w:b/>
                <w:bCs/>
                <w:color w:val="000000"/>
                <w:sz w:val="14"/>
                <w:szCs w:val="14"/>
              </w:rPr>
              <w:t>Common Stoc</w:t>
            </w:r>
            <w:r>
              <w:rPr>
                <w:rFonts w:eastAsia="Times New Roman"/>
                <w:b/>
                <w:bCs/>
                <w:color w:val="000000"/>
                <w:sz w:val="14"/>
                <w:szCs w:val="14"/>
              </w:rPr>
              <w:t>k</w:t>
            </w:r>
          </w:p>
        </w:tc>
        <w:tc>
          <w:tcPr>
            <w:tcW w:w="0" w:type="auto"/>
            <w:gridSpan w:val="3"/>
            <w:vAlign w:val="center"/>
            <w:hideMark/>
          </w:tcPr>
          <w:p w14:paraId="429BCE50" w14:textId="77777777" w:rsidR="00000000" w:rsidRDefault="00BA4217">
            <w:pPr>
              <w:jc w:val="center"/>
              <w:rPr>
                <w:rFonts w:eastAsia="Times New Roman"/>
              </w:rPr>
            </w:pPr>
          </w:p>
        </w:tc>
        <w:tc>
          <w:tcPr>
            <w:tcW w:w="0" w:type="auto"/>
            <w:gridSpan w:val="3"/>
            <w:vAlign w:val="center"/>
            <w:hideMark/>
          </w:tcPr>
          <w:p w14:paraId="6E46B4EB" w14:textId="77777777" w:rsidR="00000000" w:rsidRDefault="00BA4217">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29977DC1" w14:textId="77777777" w:rsidR="00000000" w:rsidRDefault="00BA4217">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3C01B9F" w14:textId="77777777" w:rsidR="00000000" w:rsidRDefault="00BA4217">
            <w:pPr>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w:t>
            </w:r>
            <w:r>
              <w:rPr>
                <w:rFonts w:eastAsia="Times New Roman"/>
                <w:b/>
                <w:bCs/>
                <w:color w:val="000000"/>
                <w:sz w:val="14"/>
                <w:szCs w:val="14"/>
              </w:rPr>
              <w:t>l</w:t>
            </w:r>
          </w:p>
        </w:tc>
        <w:tc>
          <w:tcPr>
            <w:tcW w:w="0" w:type="auto"/>
            <w:gridSpan w:val="3"/>
            <w:tcBorders>
              <w:top w:val="single" w:sz="8" w:space="0" w:color="000000"/>
            </w:tcBorders>
            <w:tcMar>
              <w:top w:w="15" w:type="dxa"/>
              <w:left w:w="20" w:type="dxa"/>
              <w:bottom w:w="15" w:type="dxa"/>
              <w:right w:w="20" w:type="dxa"/>
            </w:tcMar>
            <w:vAlign w:val="bottom"/>
            <w:hideMark/>
          </w:tcPr>
          <w:p w14:paraId="6BF079AD" w14:textId="77777777" w:rsidR="00000000" w:rsidRDefault="00BA421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0378D6AA" w14:textId="77777777" w:rsidR="00000000" w:rsidRDefault="00BA4217">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w:t>
            </w:r>
            <w:r>
              <w:rPr>
                <w:rFonts w:eastAsia="Times New Roman"/>
                <w:b/>
                <w:bCs/>
                <w:color w:val="000000"/>
                <w:sz w:val="14"/>
                <w:szCs w:val="14"/>
              </w:rPr>
              <w:t>t</w:t>
            </w:r>
          </w:p>
        </w:tc>
        <w:tc>
          <w:tcPr>
            <w:tcW w:w="0" w:type="auto"/>
            <w:gridSpan w:val="3"/>
            <w:tcBorders>
              <w:top w:val="single" w:sz="8" w:space="0" w:color="000000"/>
            </w:tcBorders>
            <w:tcMar>
              <w:top w:w="15" w:type="dxa"/>
              <w:left w:w="20" w:type="dxa"/>
              <w:bottom w:w="15" w:type="dxa"/>
              <w:right w:w="20" w:type="dxa"/>
            </w:tcMar>
            <w:vAlign w:val="bottom"/>
            <w:hideMark/>
          </w:tcPr>
          <w:p w14:paraId="4DCFF220" w14:textId="77777777" w:rsidR="00000000" w:rsidRDefault="00BA421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D88A292" w14:textId="77777777" w:rsidR="00000000" w:rsidRDefault="00BA4217">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 Incom</w:t>
            </w:r>
            <w:r>
              <w:rPr>
                <w:rFonts w:eastAsia="Times New Roman"/>
                <w:b/>
                <w:bCs/>
                <w:color w:val="000000"/>
                <w:sz w:val="14"/>
                <w:szCs w:val="14"/>
              </w:rPr>
              <w:t>e</w:t>
            </w:r>
          </w:p>
        </w:tc>
        <w:tc>
          <w:tcPr>
            <w:tcW w:w="0" w:type="auto"/>
            <w:gridSpan w:val="3"/>
            <w:tcBorders>
              <w:top w:val="single" w:sz="8" w:space="0" w:color="000000"/>
            </w:tcBorders>
            <w:tcMar>
              <w:top w:w="15" w:type="dxa"/>
              <w:left w:w="20" w:type="dxa"/>
              <w:bottom w:w="15" w:type="dxa"/>
              <w:right w:w="20" w:type="dxa"/>
            </w:tcMar>
            <w:vAlign w:val="bottom"/>
            <w:hideMark/>
          </w:tcPr>
          <w:p w14:paraId="3DD198ED" w14:textId="77777777" w:rsidR="00000000" w:rsidRDefault="00BA421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CE4866E" w14:textId="77777777" w:rsidR="00000000" w:rsidRDefault="00BA4217">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w:t>
            </w:r>
            <w:r>
              <w:rPr>
                <w:rFonts w:eastAsia="Times New Roman"/>
                <w:b/>
                <w:bCs/>
                <w:color w:val="000000"/>
                <w:sz w:val="14"/>
                <w:szCs w:val="14"/>
              </w:rPr>
              <w:t>y</w:t>
            </w:r>
          </w:p>
        </w:tc>
        <w:tc>
          <w:tcPr>
            <w:tcW w:w="0" w:type="auto"/>
            <w:gridSpan w:val="3"/>
            <w:tcMar>
              <w:top w:w="15" w:type="dxa"/>
              <w:left w:w="20" w:type="dxa"/>
              <w:bottom w:w="15" w:type="dxa"/>
              <w:right w:w="20" w:type="dxa"/>
            </w:tcMar>
            <w:vAlign w:val="bottom"/>
            <w:hideMark/>
          </w:tcPr>
          <w:p w14:paraId="5605E4A1"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3B20D6F2" w14:textId="77777777" w:rsidR="00000000" w:rsidRDefault="00BA4217">
            <w:pPr>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14:paraId="75E2CF50"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19382242" w14:textId="77777777" w:rsidR="00000000" w:rsidRDefault="00BA4217">
            <w:pPr>
              <w:rPr>
                <w:rFonts w:eastAsia="Times New Roman"/>
              </w:rPr>
            </w:pPr>
            <w:r>
              <w:rPr>
                <w:rFonts w:eastAsia="Times New Roman"/>
                <w:b/>
                <w:bCs/>
                <w:color w:val="000000"/>
                <w:sz w:val="14"/>
                <w:szCs w:val="14"/>
              </w:rPr>
              <w:t> </w:t>
            </w:r>
          </w:p>
        </w:tc>
        <w:tc>
          <w:tcPr>
            <w:tcW w:w="0" w:type="auto"/>
            <w:vAlign w:val="center"/>
            <w:hideMark/>
          </w:tcPr>
          <w:p w14:paraId="1986EA90" w14:textId="77777777" w:rsidR="00000000" w:rsidRDefault="00BA4217">
            <w:pPr>
              <w:rPr>
                <w:rFonts w:eastAsia="Times New Roman"/>
                <w:sz w:val="20"/>
                <w:szCs w:val="20"/>
              </w:rPr>
            </w:pPr>
          </w:p>
        </w:tc>
        <w:tc>
          <w:tcPr>
            <w:tcW w:w="0" w:type="auto"/>
            <w:vAlign w:val="center"/>
            <w:hideMark/>
          </w:tcPr>
          <w:p w14:paraId="67E14CB5" w14:textId="77777777" w:rsidR="00000000" w:rsidRDefault="00BA4217">
            <w:pPr>
              <w:rPr>
                <w:rFonts w:eastAsia="Times New Roman"/>
                <w:sz w:val="20"/>
                <w:szCs w:val="20"/>
              </w:rPr>
            </w:pPr>
          </w:p>
        </w:tc>
        <w:tc>
          <w:tcPr>
            <w:tcW w:w="0" w:type="auto"/>
            <w:vAlign w:val="center"/>
            <w:hideMark/>
          </w:tcPr>
          <w:p w14:paraId="4948B703" w14:textId="77777777" w:rsidR="00000000" w:rsidRDefault="00BA4217">
            <w:pPr>
              <w:rPr>
                <w:rFonts w:eastAsia="Times New Roman"/>
                <w:sz w:val="20"/>
                <w:szCs w:val="20"/>
              </w:rPr>
            </w:pPr>
          </w:p>
        </w:tc>
        <w:tc>
          <w:tcPr>
            <w:tcW w:w="0" w:type="auto"/>
            <w:vAlign w:val="center"/>
            <w:hideMark/>
          </w:tcPr>
          <w:p w14:paraId="05A1C037" w14:textId="77777777" w:rsidR="00000000" w:rsidRDefault="00BA4217">
            <w:pPr>
              <w:rPr>
                <w:rFonts w:eastAsia="Times New Roman"/>
                <w:sz w:val="20"/>
                <w:szCs w:val="20"/>
              </w:rPr>
            </w:pPr>
          </w:p>
        </w:tc>
        <w:tc>
          <w:tcPr>
            <w:tcW w:w="0" w:type="auto"/>
            <w:vAlign w:val="center"/>
            <w:hideMark/>
          </w:tcPr>
          <w:p w14:paraId="2957B474" w14:textId="77777777" w:rsidR="00000000" w:rsidRDefault="00BA4217">
            <w:pPr>
              <w:rPr>
                <w:rFonts w:eastAsia="Times New Roman"/>
                <w:sz w:val="20"/>
                <w:szCs w:val="20"/>
              </w:rPr>
            </w:pPr>
          </w:p>
        </w:tc>
        <w:tc>
          <w:tcPr>
            <w:tcW w:w="0" w:type="auto"/>
            <w:vAlign w:val="center"/>
            <w:hideMark/>
          </w:tcPr>
          <w:p w14:paraId="24B2A201" w14:textId="77777777" w:rsidR="00000000" w:rsidRDefault="00BA4217">
            <w:pPr>
              <w:rPr>
                <w:rFonts w:eastAsia="Times New Roman"/>
                <w:sz w:val="20"/>
                <w:szCs w:val="20"/>
              </w:rPr>
            </w:pPr>
          </w:p>
        </w:tc>
        <w:tc>
          <w:tcPr>
            <w:tcW w:w="0" w:type="auto"/>
            <w:vAlign w:val="center"/>
            <w:hideMark/>
          </w:tcPr>
          <w:p w14:paraId="73FDCE5C" w14:textId="77777777" w:rsidR="00000000" w:rsidRDefault="00BA4217">
            <w:pPr>
              <w:rPr>
                <w:rFonts w:eastAsia="Times New Roman"/>
                <w:sz w:val="20"/>
                <w:szCs w:val="20"/>
              </w:rPr>
            </w:pPr>
          </w:p>
        </w:tc>
        <w:tc>
          <w:tcPr>
            <w:tcW w:w="0" w:type="auto"/>
            <w:vAlign w:val="center"/>
            <w:hideMark/>
          </w:tcPr>
          <w:p w14:paraId="6AE2A2FE" w14:textId="77777777" w:rsidR="00000000" w:rsidRDefault="00BA4217">
            <w:pPr>
              <w:rPr>
                <w:rFonts w:eastAsia="Times New Roman"/>
                <w:sz w:val="20"/>
                <w:szCs w:val="20"/>
              </w:rPr>
            </w:pPr>
          </w:p>
        </w:tc>
        <w:tc>
          <w:tcPr>
            <w:tcW w:w="0" w:type="auto"/>
            <w:vAlign w:val="center"/>
            <w:hideMark/>
          </w:tcPr>
          <w:p w14:paraId="1393E8FB" w14:textId="77777777" w:rsidR="00000000" w:rsidRDefault="00BA4217">
            <w:pPr>
              <w:rPr>
                <w:rFonts w:eastAsia="Times New Roman"/>
                <w:sz w:val="20"/>
                <w:szCs w:val="20"/>
              </w:rPr>
            </w:pPr>
          </w:p>
        </w:tc>
      </w:tr>
      <w:tr w:rsidR="00000000" w14:paraId="083D8F78" w14:textId="77777777">
        <w:trPr>
          <w:divId w:val="625307266"/>
          <w:jc w:val="center"/>
        </w:trPr>
        <w:tc>
          <w:tcPr>
            <w:tcW w:w="0" w:type="auto"/>
            <w:gridSpan w:val="3"/>
            <w:shd w:val="clear" w:color="auto" w:fill="FFFFFF"/>
            <w:tcMar>
              <w:top w:w="30" w:type="dxa"/>
              <w:left w:w="20" w:type="dxa"/>
              <w:bottom w:w="30" w:type="dxa"/>
              <w:right w:w="20" w:type="dxa"/>
            </w:tcMar>
            <w:vAlign w:val="bottom"/>
            <w:hideMark/>
          </w:tcPr>
          <w:p w14:paraId="1E9C52B9" w14:textId="77777777" w:rsidR="00000000" w:rsidRDefault="00BA4217">
            <w:pPr>
              <w:rPr>
                <w:rFonts w:eastAsia="Times New Roman"/>
              </w:rPr>
            </w:pPr>
            <w:r>
              <w:rPr>
                <w:rFonts w:eastAsia="Times New Roman"/>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6E1E45D1" w14:textId="77777777" w:rsidR="00000000" w:rsidRDefault="00BA4217">
            <w:pPr>
              <w:jc w:val="center"/>
              <w:rPr>
                <w:rFonts w:eastAsia="Times New Roman"/>
              </w:rPr>
            </w:pPr>
            <w:r>
              <w:rPr>
                <w:rFonts w:eastAsia="Times New Roman"/>
                <w:b/>
                <w:bCs/>
                <w:color w:val="000000"/>
                <w:sz w:val="14"/>
                <w:szCs w:val="14"/>
              </w:rPr>
              <w:t>Share</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14:paraId="1A694F20"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0D3D30" w14:textId="77777777" w:rsidR="00000000" w:rsidRDefault="00BA4217">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w:t>
            </w:r>
            <w:r>
              <w:rPr>
                <w:rFonts w:eastAsia="Times New Roman"/>
                <w:b/>
                <w:bCs/>
                <w:color w:val="000000"/>
                <w:sz w:val="14"/>
                <w:szCs w:val="14"/>
              </w:rPr>
              <w:t>e</w:t>
            </w:r>
          </w:p>
        </w:tc>
        <w:tc>
          <w:tcPr>
            <w:tcW w:w="0" w:type="auto"/>
            <w:gridSpan w:val="3"/>
            <w:tcMar>
              <w:top w:w="15" w:type="dxa"/>
              <w:left w:w="20" w:type="dxa"/>
              <w:bottom w:w="15" w:type="dxa"/>
              <w:right w:w="20" w:type="dxa"/>
            </w:tcMar>
            <w:vAlign w:val="bottom"/>
            <w:hideMark/>
          </w:tcPr>
          <w:p w14:paraId="77F14DF9" w14:textId="77777777" w:rsidR="00000000" w:rsidRDefault="00BA4217">
            <w:pPr>
              <w:jc w:val="center"/>
              <w:rPr>
                <w:rFonts w:eastAsia="Times New Roman"/>
              </w:rPr>
            </w:pPr>
          </w:p>
        </w:tc>
        <w:tc>
          <w:tcPr>
            <w:tcW w:w="0" w:type="auto"/>
            <w:gridSpan w:val="3"/>
            <w:vAlign w:val="center"/>
            <w:hideMark/>
          </w:tcPr>
          <w:p w14:paraId="7F494D1A"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3A1FE431" w14:textId="77777777" w:rsidR="00000000" w:rsidRDefault="00BA4217">
            <w:pPr>
              <w:rPr>
                <w:rFonts w:eastAsia="Times New Roman"/>
                <w:sz w:val="20"/>
                <w:szCs w:val="20"/>
              </w:rPr>
            </w:pPr>
          </w:p>
        </w:tc>
        <w:tc>
          <w:tcPr>
            <w:tcW w:w="0" w:type="auto"/>
            <w:gridSpan w:val="3"/>
            <w:vMerge/>
            <w:tcBorders>
              <w:top w:val="single" w:sz="8" w:space="0" w:color="000000"/>
            </w:tcBorders>
            <w:vAlign w:val="center"/>
            <w:hideMark/>
          </w:tcPr>
          <w:p w14:paraId="74820E7A" w14:textId="77777777" w:rsidR="00000000" w:rsidRDefault="00BA4217">
            <w:pPr>
              <w:rPr>
                <w:rFonts w:eastAsia="Times New Roman"/>
              </w:rPr>
            </w:pPr>
          </w:p>
        </w:tc>
        <w:tc>
          <w:tcPr>
            <w:tcW w:w="0" w:type="auto"/>
            <w:gridSpan w:val="3"/>
            <w:vAlign w:val="center"/>
            <w:hideMark/>
          </w:tcPr>
          <w:p w14:paraId="3C7266FD" w14:textId="77777777" w:rsidR="00000000" w:rsidRDefault="00BA4217">
            <w:pPr>
              <w:rPr>
                <w:rFonts w:eastAsia="Times New Roman"/>
                <w:sz w:val="20"/>
                <w:szCs w:val="20"/>
              </w:rPr>
            </w:pPr>
          </w:p>
        </w:tc>
        <w:tc>
          <w:tcPr>
            <w:tcW w:w="0" w:type="auto"/>
            <w:gridSpan w:val="3"/>
            <w:vMerge/>
            <w:tcBorders>
              <w:top w:val="single" w:sz="8" w:space="0" w:color="000000"/>
            </w:tcBorders>
            <w:vAlign w:val="center"/>
            <w:hideMark/>
          </w:tcPr>
          <w:p w14:paraId="0BE5DDBE" w14:textId="77777777" w:rsidR="00000000" w:rsidRDefault="00BA4217">
            <w:pPr>
              <w:rPr>
                <w:rFonts w:eastAsia="Times New Roman"/>
              </w:rPr>
            </w:pPr>
          </w:p>
        </w:tc>
        <w:tc>
          <w:tcPr>
            <w:tcW w:w="0" w:type="auto"/>
            <w:gridSpan w:val="3"/>
            <w:tcMar>
              <w:top w:w="15" w:type="dxa"/>
              <w:left w:w="20" w:type="dxa"/>
              <w:bottom w:w="15" w:type="dxa"/>
              <w:right w:w="20" w:type="dxa"/>
            </w:tcMar>
            <w:vAlign w:val="bottom"/>
            <w:hideMark/>
          </w:tcPr>
          <w:p w14:paraId="0C786FBC" w14:textId="77777777" w:rsidR="00000000" w:rsidRDefault="00BA4217">
            <w:pPr>
              <w:rPr>
                <w:rFonts w:eastAsia="Times New Roman"/>
                <w:sz w:val="20"/>
                <w:szCs w:val="20"/>
              </w:rPr>
            </w:pPr>
          </w:p>
        </w:tc>
        <w:tc>
          <w:tcPr>
            <w:tcW w:w="0" w:type="auto"/>
            <w:gridSpan w:val="3"/>
            <w:vMerge/>
            <w:tcBorders>
              <w:top w:val="single" w:sz="8" w:space="0" w:color="000000"/>
            </w:tcBorders>
            <w:vAlign w:val="center"/>
            <w:hideMark/>
          </w:tcPr>
          <w:p w14:paraId="03632B22" w14:textId="77777777" w:rsidR="00000000" w:rsidRDefault="00BA4217">
            <w:pPr>
              <w:rPr>
                <w:rFonts w:eastAsia="Times New Roman"/>
              </w:rPr>
            </w:pPr>
          </w:p>
        </w:tc>
        <w:tc>
          <w:tcPr>
            <w:tcW w:w="0" w:type="auto"/>
            <w:gridSpan w:val="3"/>
            <w:vAlign w:val="center"/>
            <w:hideMark/>
          </w:tcPr>
          <w:p w14:paraId="0E7A74CC" w14:textId="77777777" w:rsidR="00000000" w:rsidRDefault="00BA4217">
            <w:pPr>
              <w:rPr>
                <w:rFonts w:eastAsia="Times New Roman"/>
                <w:sz w:val="20"/>
                <w:szCs w:val="20"/>
              </w:rPr>
            </w:pPr>
          </w:p>
        </w:tc>
        <w:tc>
          <w:tcPr>
            <w:tcW w:w="0" w:type="auto"/>
            <w:gridSpan w:val="3"/>
            <w:vMerge/>
            <w:tcBorders>
              <w:top w:val="single" w:sz="8" w:space="0" w:color="000000"/>
            </w:tcBorders>
            <w:vAlign w:val="center"/>
            <w:hideMark/>
          </w:tcPr>
          <w:p w14:paraId="0ADF677E" w14:textId="77777777" w:rsidR="00000000" w:rsidRDefault="00BA4217">
            <w:pPr>
              <w:rPr>
                <w:rFonts w:eastAsia="Times New Roman"/>
              </w:rPr>
            </w:pPr>
          </w:p>
        </w:tc>
        <w:tc>
          <w:tcPr>
            <w:tcW w:w="0" w:type="auto"/>
            <w:gridSpan w:val="3"/>
            <w:tcMar>
              <w:top w:w="15" w:type="dxa"/>
              <w:left w:w="20" w:type="dxa"/>
              <w:bottom w:w="15" w:type="dxa"/>
              <w:right w:w="20" w:type="dxa"/>
            </w:tcMar>
            <w:vAlign w:val="bottom"/>
            <w:hideMark/>
          </w:tcPr>
          <w:p w14:paraId="3791F4C9" w14:textId="77777777" w:rsidR="00000000" w:rsidRDefault="00BA4217">
            <w:pPr>
              <w:rPr>
                <w:rFonts w:eastAsia="Times New Roman"/>
                <w:sz w:val="20"/>
                <w:szCs w:val="20"/>
              </w:rPr>
            </w:pPr>
          </w:p>
        </w:tc>
        <w:tc>
          <w:tcPr>
            <w:tcW w:w="0" w:type="auto"/>
            <w:gridSpan w:val="3"/>
            <w:vAlign w:val="center"/>
            <w:hideMark/>
          </w:tcPr>
          <w:p w14:paraId="75689CB5"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950B5DA"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385D4DD4" w14:textId="77777777" w:rsidR="00000000" w:rsidRDefault="00BA4217">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w:t>
            </w:r>
            <w:r>
              <w:rPr>
                <w:rFonts w:eastAsia="Times New Roman"/>
                <w:b/>
                <w:bCs/>
                <w:color w:val="000000"/>
                <w:sz w:val="14"/>
                <w:szCs w:val="14"/>
              </w:rPr>
              <w:t>s</w:t>
            </w:r>
          </w:p>
        </w:tc>
        <w:tc>
          <w:tcPr>
            <w:tcW w:w="0" w:type="auto"/>
            <w:gridSpan w:val="3"/>
            <w:tcMar>
              <w:top w:w="15" w:type="dxa"/>
              <w:left w:w="20" w:type="dxa"/>
              <w:bottom w:w="15" w:type="dxa"/>
              <w:right w:w="20" w:type="dxa"/>
            </w:tcMar>
            <w:vAlign w:val="bottom"/>
            <w:hideMark/>
          </w:tcPr>
          <w:p w14:paraId="6E7F8B7D"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2E173392" w14:textId="77777777" w:rsidR="00000000" w:rsidRDefault="00BA4217">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w:t>
            </w:r>
            <w:r>
              <w:rPr>
                <w:rFonts w:eastAsia="Times New Roman"/>
                <w:b/>
                <w:bCs/>
                <w:color w:val="000000"/>
                <w:sz w:val="14"/>
                <w:szCs w:val="14"/>
              </w:rPr>
              <w:t>y</w:t>
            </w:r>
          </w:p>
        </w:tc>
        <w:tc>
          <w:tcPr>
            <w:tcW w:w="0" w:type="auto"/>
            <w:vAlign w:val="center"/>
            <w:hideMark/>
          </w:tcPr>
          <w:p w14:paraId="4B2236F0" w14:textId="77777777" w:rsidR="00000000" w:rsidRDefault="00BA4217">
            <w:pPr>
              <w:rPr>
                <w:rFonts w:eastAsia="Times New Roman"/>
                <w:sz w:val="20"/>
                <w:szCs w:val="20"/>
              </w:rPr>
            </w:pPr>
          </w:p>
        </w:tc>
        <w:tc>
          <w:tcPr>
            <w:tcW w:w="0" w:type="auto"/>
            <w:vAlign w:val="center"/>
            <w:hideMark/>
          </w:tcPr>
          <w:p w14:paraId="7AA2794A" w14:textId="77777777" w:rsidR="00000000" w:rsidRDefault="00BA4217">
            <w:pPr>
              <w:rPr>
                <w:rFonts w:eastAsia="Times New Roman"/>
                <w:sz w:val="20"/>
                <w:szCs w:val="20"/>
              </w:rPr>
            </w:pPr>
          </w:p>
        </w:tc>
        <w:tc>
          <w:tcPr>
            <w:tcW w:w="0" w:type="auto"/>
            <w:vAlign w:val="center"/>
            <w:hideMark/>
          </w:tcPr>
          <w:p w14:paraId="4613FF7F" w14:textId="77777777" w:rsidR="00000000" w:rsidRDefault="00BA4217">
            <w:pPr>
              <w:rPr>
                <w:rFonts w:eastAsia="Times New Roman"/>
                <w:sz w:val="20"/>
                <w:szCs w:val="20"/>
              </w:rPr>
            </w:pPr>
          </w:p>
        </w:tc>
      </w:tr>
      <w:tr w:rsidR="00BA4217" w14:paraId="0BB35C69" w14:textId="77777777">
        <w:trPr>
          <w:divId w:val="625307266"/>
          <w:jc w:val="center"/>
        </w:trPr>
        <w:tc>
          <w:tcPr>
            <w:tcW w:w="0" w:type="auto"/>
            <w:gridSpan w:val="3"/>
            <w:shd w:val="clear" w:color="auto" w:fill="CCEEFF"/>
            <w:tcMar>
              <w:top w:w="30" w:type="dxa"/>
              <w:left w:w="20" w:type="dxa"/>
              <w:bottom w:w="30" w:type="dxa"/>
              <w:right w:w="20" w:type="dxa"/>
            </w:tcMar>
            <w:vAlign w:val="bottom"/>
            <w:hideMark/>
          </w:tcPr>
          <w:p w14:paraId="3CB5AA63" w14:textId="77777777" w:rsidR="00000000" w:rsidRDefault="00BA4217">
            <w:pPr>
              <w:rPr>
                <w:rFonts w:eastAsia="Times New Roman"/>
              </w:rPr>
            </w:pPr>
            <w:r>
              <w:rPr>
                <w:rFonts w:eastAsia="Times New Roman"/>
                <w:color w:val="000000"/>
                <w:sz w:val="14"/>
                <w:szCs w:val="14"/>
              </w:rPr>
              <w:t>Balance at April 1, 202</w:t>
            </w:r>
            <w:r>
              <w:rPr>
                <w:rFonts w:eastAsia="Times New Roman"/>
                <w:color w:val="000000"/>
                <w:sz w:val="14"/>
                <w:szCs w:val="14"/>
              </w:rPr>
              <w:t>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566FDC" w14:textId="77777777" w:rsidR="00000000" w:rsidRDefault="00BA4217">
            <w:pPr>
              <w:jc w:val="right"/>
              <w:rPr>
                <w:rFonts w:eastAsia="Times New Roman"/>
              </w:rPr>
            </w:pPr>
            <w:r>
              <w:rPr>
                <w:rFonts w:eastAsia="Times New Roman"/>
                <w:color w:val="000000"/>
                <w:sz w:val="14"/>
                <w:szCs w:val="14"/>
              </w:rPr>
              <w:t>141,572,289</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F0E00DF"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7443C75"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FD03F5B"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31B3A49" w14:textId="77777777" w:rsidR="00000000" w:rsidRDefault="00BA4217">
            <w:pPr>
              <w:jc w:val="right"/>
              <w:rPr>
                <w:rFonts w:eastAsia="Times New Roman"/>
              </w:rPr>
            </w:pPr>
            <w:r>
              <w:rPr>
                <w:rFonts w:eastAsia="Times New Roman"/>
                <w:color w:val="000000"/>
                <w:sz w:val="14"/>
                <w:szCs w:val="14"/>
              </w:rPr>
              <w:t>1,416</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697CD2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58A60158"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38E854D"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D9CD03C" w14:textId="77777777" w:rsidR="00000000" w:rsidRDefault="00BA4217">
            <w:pPr>
              <w:jc w:val="right"/>
              <w:rPr>
                <w:rFonts w:eastAsia="Times New Roman"/>
              </w:rPr>
            </w:pPr>
            <w:r>
              <w:rPr>
                <w:rFonts w:eastAsia="Times New Roman"/>
                <w:color w:val="000000"/>
                <w:sz w:val="14"/>
                <w:szCs w:val="14"/>
              </w:rPr>
              <w:t>4,590,709</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3ED71F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73A580B"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45057C4"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943D5C3" w14:textId="77777777" w:rsidR="00000000" w:rsidRDefault="00BA4217">
            <w:pPr>
              <w:jc w:val="right"/>
              <w:rPr>
                <w:rFonts w:eastAsia="Times New Roman"/>
              </w:rPr>
            </w:pPr>
            <w:r>
              <w:rPr>
                <w:rFonts w:eastAsia="Times New Roman"/>
                <w:color w:val="000000"/>
                <w:sz w:val="14"/>
                <w:szCs w:val="14"/>
              </w:rPr>
              <w:t>(2,042,688</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A6C98B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32AAC11"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7180C59"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09E9C0F" w14:textId="77777777" w:rsidR="00000000" w:rsidRDefault="00BA4217">
            <w:pPr>
              <w:jc w:val="right"/>
              <w:rPr>
                <w:rFonts w:eastAsia="Times New Roman"/>
              </w:rPr>
            </w:pPr>
            <w:r>
              <w:rPr>
                <w:rFonts w:eastAsia="Times New Roman"/>
                <w:color w:val="000000"/>
                <w:sz w:val="14"/>
                <w:szCs w:val="14"/>
              </w:rPr>
              <w:t>(15,446</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FD5AA3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22F0C83F"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A3ECEEA"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6949910" w14:textId="77777777" w:rsidR="00000000" w:rsidRDefault="00BA4217">
            <w:pPr>
              <w:jc w:val="right"/>
              <w:rPr>
                <w:rFonts w:eastAsia="Times New Roman"/>
              </w:rPr>
            </w:pPr>
            <w:r>
              <w:rPr>
                <w:rFonts w:eastAsia="Times New Roman"/>
                <w:color w:val="000000"/>
                <w:sz w:val="14"/>
                <w:szCs w:val="14"/>
              </w:rPr>
              <w:t>2,533,991</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DC0BB2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55D9884F"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54F2C2C"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95E55ED" w14:textId="77777777" w:rsidR="00000000" w:rsidRDefault="00BA4217">
            <w:pPr>
              <w:jc w:val="right"/>
              <w:rPr>
                <w:rFonts w:eastAsia="Times New Roman"/>
              </w:rPr>
            </w:pPr>
            <w:r>
              <w:rPr>
                <w:rFonts w:eastAsia="Times New Roman"/>
                <w:color w:val="000000"/>
                <w:sz w:val="14"/>
                <w:szCs w:val="14"/>
              </w:rPr>
              <w:t>190,369</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3131294"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DBC9B6C"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7A34809"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E0F7E3F" w14:textId="77777777" w:rsidR="00000000" w:rsidRDefault="00BA4217">
            <w:pPr>
              <w:jc w:val="right"/>
              <w:rPr>
                <w:rFonts w:eastAsia="Times New Roman"/>
              </w:rPr>
            </w:pPr>
            <w:r>
              <w:rPr>
                <w:rFonts w:eastAsia="Times New Roman"/>
                <w:color w:val="000000"/>
                <w:sz w:val="14"/>
                <w:szCs w:val="14"/>
              </w:rPr>
              <w:t>2,724,360</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36B3631"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330AC0A8" w14:textId="77777777" w:rsidR="00000000" w:rsidRDefault="00BA4217">
            <w:pPr>
              <w:rPr>
                <w:rFonts w:eastAsia="Times New Roman"/>
                <w:sz w:val="20"/>
                <w:szCs w:val="20"/>
              </w:rPr>
            </w:pPr>
          </w:p>
        </w:tc>
        <w:tc>
          <w:tcPr>
            <w:tcW w:w="0" w:type="auto"/>
            <w:vAlign w:val="center"/>
            <w:hideMark/>
          </w:tcPr>
          <w:p w14:paraId="3E8DB21E" w14:textId="77777777" w:rsidR="00000000" w:rsidRDefault="00BA4217">
            <w:pPr>
              <w:rPr>
                <w:rFonts w:eastAsia="Times New Roman"/>
                <w:sz w:val="20"/>
                <w:szCs w:val="20"/>
              </w:rPr>
            </w:pPr>
          </w:p>
        </w:tc>
        <w:tc>
          <w:tcPr>
            <w:tcW w:w="0" w:type="auto"/>
            <w:vAlign w:val="center"/>
            <w:hideMark/>
          </w:tcPr>
          <w:p w14:paraId="5CF6EE81" w14:textId="77777777" w:rsidR="00000000" w:rsidRDefault="00BA4217">
            <w:pPr>
              <w:rPr>
                <w:rFonts w:eastAsia="Times New Roman"/>
                <w:sz w:val="20"/>
                <w:szCs w:val="20"/>
              </w:rPr>
            </w:pPr>
          </w:p>
        </w:tc>
        <w:tc>
          <w:tcPr>
            <w:tcW w:w="0" w:type="auto"/>
            <w:vAlign w:val="center"/>
            <w:hideMark/>
          </w:tcPr>
          <w:p w14:paraId="0828C141" w14:textId="77777777" w:rsidR="00000000" w:rsidRDefault="00BA4217">
            <w:pPr>
              <w:rPr>
                <w:rFonts w:eastAsia="Times New Roman"/>
                <w:sz w:val="20"/>
                <w:szCs w:val="20"/>
              </w:rPr>
            </w:pPr>
          </w:p>
        </w:tc>
        <w:tc>
          <w:tcPr>
            <w:tcW w:w="0" w:type="auto"/>
            <w:vAlign w:val="center"/>
            <w:hideMark/>
          </w:tcPr>
          <w:p w14:paraId="1E8A8DCB" w14:textId="77777777" w:rsidR="00000000" w:rsidRDefault="00BA4217">
            <w:pPr>
              <w:rPr>
                <w:rFonts w:eastAsia="Times New Roman"/>
                <w:sz w:val="20"/>
                <w:szCs w:val="20"/>
              </w:rPr>
            </w:pPr>
          </w:p>
        </w:tc>
        <w:tc>
          <w:tcPr>
            <w:tcW w:w="0" w:type="auto"/>
            <w:vAlign w:val="center"/>
            <w:hideMark/>
          </w:tcPr>
          <w:p w14:paraId="446E5A8B" w14:textId="77777777" w:rsidR="00000000" w:rsidRDefault="00BA4217">
            <w:pPr>
              <w:rPr>
                <w:rFonts w:eastAsia="Times New Roman"/>
                <w:sz w:val="20"/>
                <w:szCs w:val="20"/>
              </w:rPr>
            </w:pPr>
          </w:p>
        </w:tc>
        <w:tc>
          <w:tcPr>
            <w:tcW w:w="0" w:type="auto"/>
            <w:vAlign w:val="center"/>
            <w:hideMark/>
          </w:tcPr>
          <w:p w14:paraId="5894705E" w14:textId="77777777" w:rsidR="00000000" w:rsidRDefault="00BA4217">
            <w:pPr>
              <w:rPr>
                <w:rFonts w:eastAsia="Times New Roman"/>
                <w:sz w:val="20"/>
                <w:szCs w:val="20"/>
              </w:rPr>
            </w:pPr>
          </w:p>
        </w:tc>
        <w:tc>
          <w:tcPr>
            <w:tcW w:w="0" w:type="auto"/>
            <w:vAlign w:val="center"/>
            <w:hideMark/>
          </w:tcPr>
          <w:p w14:paraId="51A7B93D" w14:textId="77777777" w:rsidR="00000000" w:rsidRDefault="00BA4217">
            <w:pPr>
              <w:rPr>
                <w:rFonts w:eastAsia="Times New Roman"/>
                <w:sz w:val="20"/>
                <w:szCs w:val="20"/>
              </w:rPr>
            </w:pPr>
          </w:p>
        </w:tc>
        <w:tc>
          <w:tcPr>
            <w:tcW w:w="0" w:type="auto"/>
            <w:vAlign w:val="center"/>
            <w:hideMark/>
          </w:tcPr>
          <w:p w14:paraId="2A7A3300" w14:textId="77777777" w:rsidR="00000000" w:rsidRDefault="00BA4217">
            <w:pPr>
              <w:rPr>
                <w:rFonts w:eastAsia="Times New Roman"/>
                <w:sz w:val="20"/>
                <w:szCs w:val="20"/>
              </w:rPr>
            </w:pPr>
          </w:p>
        </w:tc>
        <w:tc>
          <w:tcPr>
            <w:tcW w:w="0" w:type="auto"/>
            <w:vAlign w:val="center"/>
            <w:hideMark/>
          </w:tcPr>
          <w:p w14:paraId="2D0358AC" w14:textId="77777777" w:rsidR="00000000" w:rsidRDefault="00BA4217">
            <w:pPr>
              <w:rPr>
                <w:rFonts w:eastAsia="Times New Roman"/>
                <w:sz w:val="20"/>
                <w:szCs w:val="20"/>
              </w:rPr>
            </w:pPr>
          </w:p>
        </w:tc>
        <w:tc>
          <w:tcPr>
            <w:tcW w:w="0" w:type="auto"/>
            <w:vAlign w:val="center"/>
            <w:hideMark/>
          </w:tcPr>
          <w:p w14:paraId="746D97DF" w14:textId="77777777" w:rsidR="00000000" w:rsidRDefault="00BA4217">
            <w:pPr>
              <w:rPr>
                <w:rFonts w:eastAsia="Times New Roman"/>
                <w:sz w:val="20"/>
                <w:szCs w:val="20"/>
              </w:rPr>
            </w:pPr>
          </w:p>
        </w:tc>
        <w:tc>
          <w:tcPr>
            <w:tcW w:w="0" w:type="auto"/>
            <w:vAlign w:val="center"/>
            <w:hideMark/>
          </w:tcPr>
          <w:p w14:paraId="2B683A9A" w14:textId="77777777" w:rsidR="00000000" w:rsidRDefault="00BA4217">
            <w:pPr>
              <w:rPr>
                <w:rFonts w:eastAsia="Times New Roman"/>
                <w:sz w:val="20"/>
                <w:szCs w:val="20"/>
              </w:rPr>
            </w:pPr>
          </w:p>
        </w:tc>
        <w:tc>
          <w:tcPr>
            <w:tcW w:w="0" w:type="auto"/>
            <w:vAlign w:val="center"/>
            <w:hideMark/>
          </w:tcPr>
          <w:p w14:paraId="589CF1B2" w14:textId="77777777" w:rsidR="00000000" w:rsidRDefault="00BA4217">
            <w:pPr>
              <w:rPr>
                <w:rFonts w:eastAsia="Times New Roman"/>
                <w:sz w:val="20"/>
                <w:szCs w:val="20"/>
              </w:rPr>
            </w:pPr>
          </w:p>
        </w:tc>
        <w:tc>
          <w:tcPr>
            <w:tcW w:w="0" w:type="auto"/>
            <w:vAlign w:val="center"/>
            <w:hideMark/>
          </w:tcPr>
          <w:p w14:paraId="17F12C02" w14:textId="77777777" w:rsidR="00000000" w:rsidRDefault="00BA4217">
            <w:pPr>
              <w:rPr>
                <w:rFonts w:eastAsia="Times New Roman"/>
                <w:sz w:val="20"/>
                <w:szCs w:val="20"/>
              </w:rPr>
            </w:pPr>
          </w:p>
        </w:tc>
        <w:tc>
          <w:tcPr>
            <w:tcW w:w="0" w:type="auto"/>
            <w:vAlign w:val="center"/>
            <w:hideMark/>
          </w:tcPr>
          <w:p w14:paraId="1A320340" w14:textId="77777777" w:rsidR="00000000" w:rsidRDefault="00BA4217">
            <w:pPr>
              <w:rPr>
                <w:rFonts w:eastAsia="Times New Roman"/>
                <w:sz w:val="20"/>
                <w:szCs w:val="20"/>
              </w:rPr>
            </w:pPr>
          </w:p>
        </w:tc>
      </w:tr>
      <w:tr w:rsidR="00000000" w14:paraId="37A1E09F" w14:textId="77777777">
        <w:trPr>
          <w:divId w:val="625307266"/>
          <w:jc w:val="center"/>
        </w:trPr>
        <w:tc>
          <w:tcPr>
            <w:tcW w:w="0" w:type="auto"/>
            <w:gridSpan w:val="3"/>
            <w:shd w:val="clear" w:color="auto" w:fill="FFFFFF"/>
            <w:tcMar>
              <w:top w:w="30" w:type="dxa"/>
              <w:left w:w="20" w:type="dxa"/>
              <w:bottom w:w="30" w:type="dxa"/>
              <w:right w:w="20" w:type="dxa"/>
            </w:tcMar>
            <w:vAlign w:val="bottom"/>
            <w:hideMark/>
          </w:tcPr>
          <w:p w14:paraId="7AECD76C" w14:textId="77777777" w:rsidR="00000000" w:rsidRDefault="00BA4217">
            <w:pPr>
              <w:rPr>
                <w:rFonts w:eastAsia="Times New Roman"/>
              </w:rPr>
            </w:pPr>
            <w:r>
              <w:rPr>
                <w:rFonts w:eastAsia="Times New Roman"/>
                <w:color w:val="000000"/>
                <w:sz w:val="14"/>
                <w:szCs w:val="14"/>
              </w:rPr>
              <w:t>Net los</w:t>
            </w:r>
            <w:r>
              <w:rPr>
                <w:rFonts w:eastAsia="Times New Roman"/>
                <w:color w:val="000000"/>
                <w:sz w:val="14"/>
                <w:szCs w:val="14"/>
              </w:rPr>
              <w:t>s</w:t>
            </w:r>
          </w:p>
        </w:tc>
        <w:tc>
          <w:tcPr>
            <w:tcW w:w="0" w:type="auto"/>
            <w:gridSpan w:val="3"/>
            <w:shd w:val="clear" w:color="auto" w:fill="FFFFFF"/>
            <w:tcMar>
              <w:top w:w="30" w:type="dxa"/>
              <w:left w:w="20" w:type="dxa"/>
              <w:bottom w:w="30" w:type="dxa"/>
              <w:right w:w="20" w:type="dxa"/>
            </w:tcMar>
            <w:vAlign w:val="bottom"/>
            <w:hideMark/>
          </w:tcPr>
          <w:p w14:paraId="6B113BAC"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0F2B35FD"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7C2F22C"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5CD12B7E" w14:textId="77777777" w:rsidR="00000000" w:rsidRDefault="00BA4217">
            <w:pPr>
              <w:jc w:val="right"/>
              <w:rPr>
                <w:rFonts w:eastAsia="Times New Roman"/>
              </w:rPr>
            </w:pPr>
          </w:p>
        </w:tc>
        <w:tc>
          <w:tcPr>
            <w:tcW w:w="0" w:type="auto"/>
            <w:gridSpan w:val="3"/>
            <w:tcMar>
              <w:top w:w="30" w:type="dxa"/>
              <w:left w:w="20" w:type="dxa"/>
              <w:bottom w:w="30" w:type="dxa"/>
              <w:right w:w="20" w:type="dxa"/>
            </w:tcMar>
            <w:vAlign w:val="bottom"/>
            <w:hideMark/>
          </w:tcPr>
          <w:p w14:paraId="5F7E72BD"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1104A111"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A3CBEF" w14:textId="77777777" w:rsidR="00000000" w:rsidRDefault="00BA4217">
            <w:pPr>
              <w:jc w:val="right"/>
              <w:rPr>
                <w:rFonts w:eastAsia="Times New Roman"/>
              </w:rPr>
            </w:pPr>
            <w:r>
              <w:rPr>
                <w:rFonts w:eastAsia="Times New Roman"/>
                <w:color w:val="000000"/>
                <w:sz w:val="14"/>
                <w:szCs w:val="14"/>
              </w:rPr>
              <w:t>(25,116</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1BD389F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1D6058D8"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43D0BF8"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0500F71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1430EF" w14:textId="77777777" w:rsidR="00000000" w:rsidRDefault="00BA4217">
            <w:pPr>
              <w:jc w:val="right"/>
              <w:rPr>
                <w:rFonts w:eastAsia="Times New Roman"/>
              </w:rPr>
            </w:pPr>
            <w:r>
              <w:rPr>
                <w:rFonts w:eastAsia="Times New Roman"/>
                <w:color w:val="000000"/>
                <w:sz w:val="14"/>
                <w:szCs w:val="14"/>
              </w:rPr>
              <w:t>(25,116</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4EA5F2C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4F60823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70F085"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1,611</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3BC7E50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EAAE92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C07228" w14:textId="77777777" w:rsidR="00000000" w:rsidRDefault="00BA4217">
            <w:pPr>
              <w:jc w:val="right"/>
              <w:rPr>
                <w:rFonts w:eastAsia="Times New Roman"/>
              </w:rPr>
            </w:pPr>
            <w:r>
              <w:rPr>
                <w:rFonts w:eastAsia="Times New Roman"/>
                <w:color w:val="000000"/>
                <w:sz w:val="14"/>
                <w:szCs w:val="14"/>
              </w:rPr>
              <w:t>(26,727</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5AE870D3"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223D3814" w14:textId="77777777" w:rsidR="00000000" w:rsidRDefault="00BA4217">
            <w:pPr>
              <w:rPr>
                <w:rFonts w:eastAsia="Times New Roman"/>
                <w:sz w:val="20"/>
                <w:szCs w:val="20"/>
              </w:rPr>
            </w:pPr>
          </w:p>
        </w:tc>
        <w:tc>
          <w:tcPr>
            <w:tcW w:w="0" w:type="auto"/>
            <w:vAlign w:val="center"/>
            <w:hideMark/>
          </w:tcPr>
          <w:p w14:paraId="219D208C" w14:textId="77777777" w:rsidR="00000000" w:rsidRDefault="00BA4217">
            <w:pPr>
              <w:rPr>
                <w:rFonts w:eastAsia="Times New Roman"/>
                <w:sz w:val="20"/>
                <w:szCs w:val="20"/>
              </w:rPr>
            </w:pPr>
          </w:p>
        </w:tc>
        <w:tc>
          <w:tcPr>
            <w:tcW w:w="0" w:type="auto"/>
            <w:vAlign w:val="center"/>
            <w:hideMark/>
          </w:tcPr>
          <w:p w14:paraId="23F66710" w14:textId="77777777" w:rsidR="00000000" w:rsidRDefault="00BA4217">
            <w:pPr>
              <w:rPr>
                <w:rFonts w:eastAsia="Times New Roman"/>
                <w:sz w:val="20"/>
                <w:szCs w:val="20"/>
              </w:rPr>
            </w:pPr>
          </w:p>
        </w:tc>
        <w:tc>
          <w:tcPr>
            <w:tcW w:w="0" w:type="auto"/>
            <w:vAlign w:val="center"/>
            <w:hideMark/>
          </w:tcPr>
          <w:p w14:paraId="3EDCA03D" w14:textId="77777777" w:rsidR="00000000" w:rsidRDefault="00BA4217">
            <w:pPr>
              <w:rPr>
                <w:rFonts w:eastAsia="Times New Roman"/>
                <w:sz w:val="20"/>
                <w:szCs w:val="20"/>
              </w:rPr>
            </w:pPr>
          </w:p>
        </w:tc>
        <w:tc>
          <w:tcPr>
            <w:tcW w:w="0" w:type="auto"/>
            <w:vAlign w:val="center"/>
            <w:hideMark/>
          </w:tcPr>
          <w:p w14:paraId="30FC0C51" w14:textId="77777777" w:rsidR="00000000" w:rsidRDefault="00BA4217">
            <w:pPr>
              <w:rPr>
                <w:rFonts w:eastAsia="Times New Roman"/>
                <w:sz w:val="20"/>
                <w:szCs w:val="20"/>
              </w:rPr>
            </w:pPr>
          </w:p>
        </w:tc>
        <w:tc>
          <w:tcPr>
            <w:tcW w:w="0" w:type="auto"/>
            <w:vAlign w:val="center"/>
            <w:hideMark/>
          </w:tcPr>
          <w:p w14:paraId="50715631" w14:textId="77777777" w:rsidR="00000000" w:rsidRDefault="00BA4217">
            <w:pPr>
              <w:rPr>
                <w:rFonts w:eastAsia="Times New Roman"/>
                <w:sz w:val="20"/>
                <w:szCs w:val="20"/>
              </w:rPr>
            </w:pPr>
          </w:p>
        </w:tc>
        <w:tc>
          <w:tcPr>
            <w:tcW w:w="0" w:type="auto"/>
            <w:vAlign w:val="center"/>
            <w:hideMark/>
          </w:tcPr>
          <w:p w14:paraId="27047CAE" w14:textId="77777777" w:rsidR="00000000" w:rsidRDefault="00BA4217">
            <w:pPr>
              <w:rPr>
                <w:rFonts w:eastAsia="Times New Roman"/>
                <w:sz w:val="20"/>
                <w:szCs w:val="20"/>
              </w:rPr>
            </w:pPr>
          </w:p>
        </w:tc>
        <w:tc>
          <w:tcPr>
            <w:tcW w:w="0" w:type="auto"/>
            <w:vAlign w:val="center"/>
            <w:hideMark/>
          </w:tcPr>
          <w:p w14:paraId="722FE1BF" w14:textId="77777777" w:rsidR="00000000" w:rsidRDefault="00BA4217">
            <w:pPr>
              <w:rPr>
                <w:rFonts w:eastAsia="Times New Roman"/>
                <w:sz w:val="20"/>
                <w:szCs w:val="20"/>
              </w:rPr>
            </w:pPr>
          </w:p>
        </w:tc>
        <w:tc>
          <w:tcPr>
            <w:tcW w:w="0" w:type="auto"/>
            <w:vAlign w:val="center"/>
            <w:hideMark/>
          </w:tcPr>
          <w:p w14:paraId="31F4419E" w14:textId="77777777" w:rsidR="00000000" w:rsidRDefault="00BA4217">
            <w:pPr>
              <w:rPr>
                <w:rFonts w:eastAsia="Times New Roman"/>
                <w:sz w:val="20"/>
                <w:szCs w:val="20"/>
              </w:rPr>
            </w:pPr>
          </w:p>
        </w:tc>
        <w:tc>
          <w:tcPr>
            <w:tcW w:w="0" w:type="auto"/>
            <w:vAlign w:val="center"/>
            <w:hideMark/>
          </w:tcPr>
          <w:p w14:paraId="02860D2A" w14:textId="77777777" w:rsidR="00000000" w:rsidRDefault="00BA4217">
            <w:pPr>
              <w:rPr>
                <w:rFonts w:eastAsia="Times New Roman"/>
                <w:sz w:val="20"/>
                <w:szCs w:val="20"/>
              </w:rPr>
            </w:pPr>
          </w:p>
        </w:tc>
        <w:tc>
          <w:tcPr>
            <w:tcW w:w="0" w:type="auto"/>
            <w:vAlign w:val="center"/>
            <w:hideMark/>
          </w:tcPr>
          <w:p w14:paraId="6BB3B1A9" w14:textId="77777777" w:rsidR="00000000" w:rsidRDefault="00BA4217">
            <w:pPr>
              <w:rPr>
                <w:rFonts w:eastAsia="Times New Roman"/>
                <w:sz w:val="20"/>
                <w:szCs w:val="20"/>
              </w:rPr>
            </w:pPr>
          </w:p>
        </w:tc>
        <w:tc>
          <w:tcPr>
            <w:tcW w:w="0" w:type="auto"/>
            <w:vAlign w:val="center"/>
            <w:hideMark/>
          </w:tcPr>
          <w:p w14:paraId="67B3A372" w14:textId="77777777" w:rsidR="00000000" w:rsidRDefault="00BA4217">
            <w:pPr>
              <w:rPr>
                <w:rFonts w:eastAsia="Times New Roman"/>
                <w:sz w:val="20"/>
                <w:szCs w:val="20"/>
              </w:rPr>
            </w:pPr>
          </w:p>
        </w:tc>
        <w:tc>
          <w:tcPr>
            <w:tcW w:w="0" w:type="auto"/>
            <w:vAlign w:val="center"/>
            <w:hideMark/>
          </w:tcPr>
          <w:p w14:paraId="71923157" w14:textId="77777777" w:rsidR="00000000" w:rsidRDefault="00BA4217">
            <w:pPr>
              <w:rPr>
                <w:rFonts w:eastAsia="Times New Roman"/>
                <w:sz w:val="20"/>
                <w:szCs w:val="20"/>
              </w:rPr>
            </w:pPr>
          </w:p>
        </w:tc>
        <w:tc>
          <w:tcPr>
            <w:tcW w:w="0" w:type="auto"/>
            <w:vAlign w:val="center"/>
            <w:hideMark/>
          </w:tcPr>
          <w:p w14:paraId="107BCA26" w14:textId="77777777" w:rsidR="00000000" w:rsidRDefault="00BA4217">
            <w:pPr>
              <w:rPr>
                <w:rFonts w:eastAsia="Times New Roman"/>
                <w:sz w:val="20"/>
                <w:szCs w:val="20"/>
              </w:rPr>
            </w:pPr>
          </w:p>
        </w:tc>
        <w:tc>
          <w:tcPr>
            <w:tcW w:w="0" w:type="auto"/>
            <w:vAlign w:val="center"/>
            <w:hideMark/>
          </w:tcPr>
          <w:p w14:paraId="7806CAE0" w14:textId="77777777" w:rsidR="00000000" w:rsidRDefault="00BA4217">
            <w:pPr>
              <w:rPr>
                <w:rFonts w:eastAsia="Times New Roman"/>
                <w:sz w:val="20"/>
                <w:szCs w:val="20"/>
              </w:rPr>
            </w:pPr>
          </w:p>
        </w:tc>
      </w:tr>
      <w:tr w:rsidR="00000000" w14:paraId="32A3704C" w14:textId="77777777">
        <w:trPr>
          <w:divId w:val="625307266"/>
          <w:jc w:val="center"/>
        </w:trPr>
        <w:tc>
          <w:tcPr>
            <w:tcW w:w="0" w:type="auto"/>
            <w:gridSpan w:val="3"/>
            <w:vAlign w:val="center"/>
            <w:hideMark/>
          </w:tcPr>
          <w:p w14:paraId="5833074E" w14:textId="77777777" w:rsidR="00000000" w:rsidRDefault="00BA4217">
            <w:pPr>
              <w:jc w:val="right"/>
              <w:rPr>
                <w:rFonts w:eastAsia="Times New Roman"/>
              </w:rPr>
            </w:pPr>
          </w:p>
        </w:tc>
        <w:tc>
          <w:tcPr>
            <w:tcW w:w="0" w:type="auto"/>
            <w:gridSpan w:val="3"/>
            <w:vAlign w:val="center"/>
            <w:hideMark/>
          </w:tcPr>
          <w:p w14:paraId="38AC297B" w14:textId="77777777" w:rsidR="00000000" w:rsidRDefault="00BA4217">
            <w:pPr>
              <w:rPr>
                <w:rFonts w:eastAsia="Times New Roman"/>
                <w:sz w:val="20"/>
                <w:szCs w:val="20"/>
              </w:rPr>
            </w:pPr>
          </w:p>
        </w:tc>
        <w:tc>
          <w:tcPr>
            <w:tcW w:w="0" w:type="auto"/>
            <w:gridSpan w:val="3"/>
            <w:vAlign w:val="center"/>
            <w:hideMark/>
          </w:tcPr>
          <w:p w14:paraId="3FC02DF9" w14:textId="77777777" w:rsidR="00000000" w:rsidRDefault="00BA4217">
            <w:pPr>
              <w:rPr>
                <w:rFonts w:eastAsia="Times New Roman"/>
                <w:sz w:val="20"/>
                <w:szCs w:val="20"/>
              </w:rPr>
            </w:pPr>
          </w:p>
        </w:tc>
        <w:tc>
          <w:tcPr>
            <w:tcW w:w="0" w:type="auto"/>
            <w:gridSpan w:val="3"/>
            <w:vAlign w:val="center"/>
            <w:hideMark/>
          </w:tcPr>
          <w:p w14:paraId="4AB07E93" w14:textId="77777777" w:rsidR="00000000" w:rsidRDefault="00BA4217">
            <w:pPr>
              <w:rPr>
                <w:rFonts w:eastAsia="Times New Roman"/>
                <w:sz w:val="20"/>
                <w:szCs w:val="20"/>
              </w:rPr>
            </w:pPr>
          </w:p>
        </w:tc>
        <w:tc>
          <w:tcPr>
            <w:tcW w:w="0" w:type="auto"/>
            <w:gridSpan w:val="3"/>
            <w:vAlign w:val="center"/>
            <w:hideMark/>
          </w:tcPr>
          <w:p w14:paraId="6FF4B46D" w14:textId="77777777" w:rsidR="00000000" w:rsidRDefault="00BA4217">
            <w:pPr>
              <w:rPr>
                <w:rFonts w:eastAsia="Times New Roman"/>
                <w:sz w:val="20"/>
                <w:szCs w:val="20"/>
              </w:rPr>
            </w:pPr>
          </w:p>
        </w:tc>
        <w:tc>
          <w:tcPr>
            <w:tcW w:w="0" w:type="auto"/>
            <w:gridSpan w:val="3"/>
            <w:vAlign w:val="center"/>
            <w:hideMark/>
          </w:tcPr>
          <w:p w14:paraId="19BAB070" w14:textId="77777777" w:rsidR="00000000" w:rsidRDefault="00BA4217">
            <w:pPr>
              <w:rPr>
                <w:rFonts w:eastAsia="Times New Roman"/>
                <w:sz w:val="20"/>
                <w:szCs w:val="20"/>
              </w:rPr>
            </w:pPr>
          </w:p>
        </w:tc>
        <w:tc>
          <w:tcPr>
            <w:tcW w:w="0" w:type="auto"/>
            <w:gridSpan w:val="3"/>
            <w:vAlign w:val="center"/>
            <w:hideMark/>
          </w:tcPr>
          <w:p w14:paraId="2A0F6F76" w14:textId="77777777" w:rsidR="00000000" w:rsidRDefault="00BA4217">
            <w:pPr>
              <w:rPr>
                <w:rFonts w:eastAsia="Times New Roman"/>
                <w:sz w:val="20"/>
                <w:szCs w:val="20"/>
              </w:rPr>
            </w:pPr>
          </w:p>
        </w:tc>
        <w:tc>
          <w:tcPr>
            <w:tcW w:w="0" w:type="auto"/>
            <w:gridSpan w:val="3"/>
            <w:vAlign w:val="center"/>
            <w:hideMark/>
          </w:tcPr>
          <w:p w14:paraId="2D33D33E" w14:textId="77777777" w:rsidR="00000000" w:rsidRDefault="00BA4217">
            <w:pPr>
              <w:rPr>
                <w:rFonts w:eastAsia="Times New Roman"/>
                <w:sz w:val="20"/>
                <w:szCs w:val="20"/>
              </w:rPr>
            </w:pPr>
          </w:p>
        </w:tc>
        <w:tc>
          <w:tcPr>
            <w:tcW w:w="0" w:type="auto"/>
            <w:gridSpan w:val="3"/>
            <w:vAlign w:val="center"/>
            <w:hideMark/>
          </w:tcPr>
          <w:p w14:paraId="383BAF0A" w14:textId="77777777" w:rsidR="00000000" w:rsidRDefault="00BA4217">
            <w:pPr>
              <w:rPr>
                <w:rFonts w:eastAsia="Times New Roman"/>
                <w:sz w:val="20"/>
                <w:szCs w:val="20"/>
              </w:rPr>
            </w:pPr>
          </w:p>
        </w:tc>
        <w:tc>
          <w:tcPr>
            <w:tcW w:w="0" w:type="auto"/>
            <w:gridSpan w:val="3"/>
            <w:vAlign w:val="center"/>
            <w:hideMark/>
          </w:tcPr>
          <w:p w14:paraId="64B6F157" w14:textId="77777777" w:rsidR="00000000" w:rsidRDefault="00BA4217">
            <w:pPr>
              <w:rPr>
                <w:rFonts w:eastAsia="Times New Roman"/>
                <w:sz w:val="20"/>
                <w:szCs w:val="20"/>
              </w:rPr>
            </w:pPr>
          </w:p>
        </w:tc>
        <w:tc>
          <w:tcPr>
            <w:tcW w:w="0" w:type="auto"/>
            <w:gridSpan w:val="3"/>
            <w:vAlign w:val="center"/>
            <w:hideMark/>
          </w:tcPr>
          <w:p w14:paraId="59558739" w14:textId="77777777" w:rsidR="00000000" w:rsidRDefault="00BA4217">
            <w:pPr>
              <w:rPr>
                <w:rFonts w:eastAsia="Times New Roman"/>
                <w:sz w:val="20"/>
                <w:szCs w:val="20"/>
              </w:rPr>
            </w:pPr>
          </w:p>
        </w:tc>
        <w:tc>
          <w:tcPr>
            <w:tcW w:w="0" w:type="auto"/>
            <w:gridSpan w:val="3"/>
            <w:vAlign w:val="center"/>
            <w:hideMark/>
          </w:tcPr>
          <w:p w14:paraId="41316FC5" w14:textId="77777777" w:rsidR="00000000" w:rsidRDefault="00BA4217">
            <w:pPr>
              <w:rPr>
                <w:rFonts w:eastAsia="Times New Roman"/>
                <w:sz w:val="20"/>
                <w:szCs w:val="20"/>
              </w:rPr>
            </w:pPr>
          </w:p>
        </w:tc>
        <w:tc>
          <w:tcPr>
            <w:tcW w:w="0" w:type="auto"/>
            <w:gridSpan w:val="3"/>
            <w:vAlign w:val="center"/>
            <w:hideMark/>
          </w:tcPr>
          <w:p w14:paraId="2099BF25" w14:textId="77777777" w:rsidR="00000000" w:rsidRDefault="00BA4217">
            <w:pPr>
              <w:rPr>
                <w:rFonts w:eastAsia="Times New Roman"/>
                <w:sz w:val="20"/>
                <w:szCs w:val="20"/>
              </w:rPr>
            </w:pPr>
          </w:p>
        </w:tc>
        <w:tc>
          <w:tcPr>
            <w:tcW w:w="0" w:type="auto"/>
            <w:gridSpan w:val="3"/>
            <w:vAlign w:val="center"/>
            <w:hideMark/>
          </w:tcPr>
          <w:p w14:paraId="4546BB78" w14:textId="77777777" w:rsidR="00000000" w:rsidRDefault="00BA4217">
            <w:pPr>
              <w:rPr>
                <w:rFonts w:eastAsia="Times New Roman"/>
                <w:sz w:val="20"/>
                <w:szCs w:val="20"/>
              </w:rPr>
            </w:pPr>
          </w:p>
        </w:tc>
        <w:tc>
          <w:tcPr>
            <w:tcW w:w="0" w:type="auto"/>
            <w:gridSpan w:val="3"/>
            <w:vAlign w:val="center"/>
            <w:hideMark/>
          </w:tcPr>
          <w:p w14:paraId="4592B9F1" w14:textId="77777777" w:rsidR="00000000" w:rsidRDefault="00BA4217">
            <w:pPr>
              <w:rPr>
                <w:rFonts w:eastAsia="Times New Roman"/>
                <w:sz w:val="20"/>
                <w:szCs w:val="20"/>
              </w:rPr>
            </w:pPr>
          </w:p>
        </w:tc>
        <w:tc>
          <w:tcPr>
            <w:tcW w:w="0" w:type="auto"/>
            <w:gridSpan w:val="3"/>
            <w:vAlign w:val="center"/>
            <w:hideMark/>
          </w:tcPr>
          <w:p w14:paraId="28F43A1A" w14:textId="77777777" w:rsidR="00000000" w:rsidRDefault="00BA4217">
            <w:pPr>
              <w:rPr>
                <w:rFonts w:eastAsia="Times New Roman"/>
                <w:sz w:val="20"/>
                <w:szCs w:val="20"/>
              </w:rPr>
            </w:pPr>
          </w:p>
        </w:tc>
        <w:tc>
          <w:tcPr>
            <w:tcW w:w="0" w:type="auto"/>
            <w:vAlign w:val="center"/>
            <w:hideMark/>
          </w:tcPr>
          <w:p w14:paraId="3C65D255" w14:textId="77777777" w:rsidR="00000000" w:rsidRDefault="00BA4217">
            <w:pPr>
              <w:rPr>
                <w:rFonts w:eastAsia="Times New Roman"/>
                <w:sz w:val="20"/>
                <w:szCs w:val="20"/>
              </w:rPr>
            </w:pPr>
          </w:p>
        </w:tc>
        <w:tc>
          <w:tcPr>
            <w:tcW w:w="0" w:type="auto"/>
            <w:vAlign w:val="center"/>
            <w:hideMark/>
          </w:tcPr>
          <w:p w14:paraId="2942ED62" w14:textId="77777777" w:rsidR="00000000" w:rsidRDefault="00BA4217">
            <w:pPr>
              <w:rPr>
                <w:rFonts w:eastAsia="Times New Roman"/>
                <w:sz w:val="20"/>
                <w:szCs w:val="20"/>
              </w:rPr>
            </w:pPr>
          </w:p>
        </w:tc>
        <w:tc>
          <w:tcPr>
            <w:tcW w:w="0" w:type="auto"/>
            <w:vAlign w:val="center"/>
            <w:hideMark/>
          </w:tcPr>
          <w:p w14:paraId="07998EAA" w14:textId="77777777" w:rsidR="00000000" w:rsidRDefault="00BA4217">
            <w:pPr>
              <w:rPr>
                <w:rFonts w:eastAsia="Times New Roman"/>
                <w:sz w:val="20"/>
                <w:szCs w:val="20"/>
              </w:rPr>
            </w:pPr>
          </w:p>
        </w:tc>
        <w:tc>
          <w:tcPr>
            <w:tcW w:w="0" w:type="auto"/>
            <w:vAlign w:val="center"/>
            <w:hideMark/>
          </w:tcPr>
          <w:p w14:paraId="2902BCDE" w14:textId="77777777" w:rsidR="00000000" w:rsidRDefault="00BA4217">
            <w:pPr>
              <w:rPr>
                <w:rFonts w:eastAsia="Times New Roman"/>
                <w:sz w:val="20"/>
                <w:szCs w:val="20"/>
              </w:rPr>
            </w:pPr>
          </w:p>
        </w:tc>
        <w:tc>
          <w:tcPr>
            <w:tcW w:w="0" w:type="auto"/>
            <w:vAlign w:val="center"/>
            <w:hideMark/>
          </w:tcPr>
          <w:p w14:paraId="69145176" w14:textId="77777777" w:rsidR="00000000" w:rsidRDefault="00BA4217">
            <w:pPr>
              <w:rPr>
                <w:rFonts w:eastAsia="Times New Roman"/>
                <w:sz w:val="20"/>
                <w:szCs w:val="20"/>
              </w:rPr>
            </w:pPr>
          </w:p>
        </w:tc>
        <w:tc>
          <w:tcPr>
            <w:tcW w:w="0" w:type="auto"/>
            <w:vAlign w:val="center"/>
            <w:hideMark/>
          </w:tcPr>
          <w:p w14:paraId="4B85FA47" w14:textId="77777777" w:rsidR="00000000" w:rsidRDefault="00BA4217">
            <w:pPr>
              <w:rPr>
                <w:rFonts w:eastAsia="Times New Roman"/>
                <w:sz w:val="20"/>
                <w:szCs w:val="20"/>
              </w:rPr>
            </w:pPr>
          </w:p>
        </w:tc>
        <w:tc>
          <w:tcPr>
            <w:tcW w:w="0" w:type="auto"/>
            <w:vAlign w:val="center"/>
            <w:hideMark/>
          </w:tcPr>
          <w:p w14:paraId="6DDF4A89" w14:textId="77777777" w:rsidR="00000000" w:rsidRDefault="00BA4217">
            <w:pPr>
              <w:rPr>
                <w:rFonts w:eastAsia="Times New Roman"/>
                <w:sz w:val="20"/>
                <w:szCs w:val="20"/>
              </w:rPr>
            </w:pPr>
          </w:p>
        </w:tc>
        <w:tc>
          <w:tcPr>
            <w:tcW w:w="0" w:type="auto"/>
            <w:vAlign w:val="center"/>
            <w:hideMark/>
          </w:tcPr>
          <w:p w14:paraId="2A3B5452" w14:textId="77777777" w:rsidR="00000000" w:rsidRDefault="00BA4217">
            <w:pPr>
              <w:rPr>
                <w:rFonts w:eastAsia="Times New Roman"/>
                <w:sz w:val="20"/>
                <w:szCs w:val="20"/>
              </w:rPr>
            </w:pPr>
          </w:p>
        </w:tc>
        <w:tc>
          <w:tcPr>
            <w:tcW w:w="0" w:type="auto"/>
            <w:vAlign w:val="center"/>
            <w:hideMark/>
          </w:tcPr>
          <w:p w14:paraId="411E8CA7" w14:textId="77777777" w:rsidR="00000000" w:rsidRDefault="00BA4217">
            <w:pPr>
              <w:rPr>
                <w:rFonts w:eastAsia="Times New Roman"/>
                <w:sz w:val="20"/>
                <w:szCs w:val="20"/>
              </w:rPr>
            </w:pPr>
          </w:p>
        </w:tc>
        <w:tc>
          <w:tcPr>
            <w:tcW w:w="0" w:type="auto"/>
            <w:vAlign w:val="center"/>
            <w:hideMark/>
          </w:tcPr>
          <w:p w14:paraId="4C06CBB8" w14:textId="77777777" w:rsidR="00000000" w:rsidRDefault="00BA4217">
            <w:pPr>
              <w:rPr>
                <w:rFonts w:eastAsia="Times New Roman"/>
                <w:sz w:val="20"/>
                <w:szCs w:val="20"/>
              </w:rPr>
            </w:pPr>
          </w:p>
        </w:tc>
        <w:tc>
          <w:tcPr>
            <w:tcW w:w="0" w:type="auto"/>
            <w:vAlign w:val="center"/>
            <w:hideMark/>
          </w:tcPr>
          <w:p w14:paraId="3BC21EA5" w14:textId="77777777" w:rsidR="00000000" w:rsidRDefault="00BA4217">
            <w:pPr>
              <w:rPr>
                <w:rFonts w:eastAsia="Times New Roman"/>
                <w:sz w:val="20"/>
                <w:szCs w:val="20"/>
              </w:rPr>
            </w:pPr>
          </w:p>
        </w:tc>
        <w:tc>
          <w:tcPr>
            <w:tcW w:w="0" w:type="auto"/>
            <w:vAlign w:val="center"/>
            <w:hideMark/>
          </w:tcPr>
          <w:p w14:paraId="211E80C0" w14:textId="77777777" w:rsidR="00000000" w:rsidRDefault="00BA4217">
            <w:pPr>
              <w:rPr>
                <w:rFonts w:eastAsia="Times New Roman"/>
                <w:sz w:val="20"/>
                <w:szCs w:val="20"/>
              </w:rPr>
            </w:pPr>
          </w:p>
        </w:tc>
        <w:tc>
          <w:tcPr>
            <w:tcW w:w="0" w:type="auto"/>
            <w:vAlign w:val="center"/>
            <w:hideMark/>
          </w:tcPr>
          <w:p w14:paraId="2A3E134D" w14:textId="77777777" w:rsidR="00000000" w:rsidRDefault="00BA4217">
            <w:pPr>
              <w:rPr>
                <w:rFonts w:eastAsia="Times New Roman"/>
                <w:sz w:val="20"/>
                <w:szCs w:val="20"/>
              </w:rPr>
            </w:pPr>
          </w:p>
        </w:tc>
        <w:tc>
          <w:tcPr>
            <w:tcW w:w="0" w:type="auto"/>
            <w:vAlign w:val="center"/>
            <w:hideMark/>
          </w:tcPr>
          <w:p w14:paraId="2A774ABD" w14:textId="77777777" w:rsidR="00000000" w:rsidRDefault="00BA4217">
            <w:pPr>
              <w:rPr>
                <w:rFonts w:eastAsia="Times New Roman"/>
                <w:sz w:val="20"/>
                <w:szCs w:val="20"/>
              </w:rPr>
            </w:pPr>
          </w:p>
        </w:tc>
        <w:tc>
          <w:tcPr>
            <w:tcW w:w="0" w:type="auto"/>
            <w:vAlign w:val="center"/>
            <w:hideMark/>
          </w:tcPr>
          <w:p w14:paraId="3D7AFF5D" w14:textId="77777777" w:rsidR="00000000" w:rsidRDefault="00BA4217">
            <w:pPr>
              <w:rPr>
                <w:rFonts w:eastAsia="Times New Roman"/>
                <w:sz w:val="20"/>
                <w:szCs w:val="20"/>
              </w:rPr>
            </w:pPr>
          </w:p>
        </w:tc>
      </w:tr>
      <w:tr w:rsidR="00000000" w14:paraId="463867FB" w14:textId="77777777">
        <w:trPr>
          <w:divId w:val="625307266"/>
          <w:jc w:val="center"/>
        </w:trPr>
        <w:tc>
          <w:tcPr>
            <w:tcW w:w="0" w:type="auto"/>
            <w:gridSpan w:val="3"/>
            <w:shd w:val="clear" w:color="auto" w:fill="CCEEFF"/>
            <w:tcMar>
              <w:top w:w="30" w:type="dxa"/>
              <w:left w:w="20" w:type="dxa"/>
              <w:bottom w:w="30" w:type="dxa"/>
              <w:right w:w="20" w:type="dxa"/>
            </w:tcMar>
            <w:vAlign w:val="bottom"/>
            <w:hideMark/>
          </w:tcPr>
          <w:p w14:paraId="4317E176" w14:textId="77777777" w:rsidR="00000000" w:rsidRDefault="00BA4217">
            <w:pPr>
              <w:rPr>
                <w:rFonts w:eastAsia="Times New Roman"/>
              </w:rPr>
            </w:pPr>
            <w:r>
              <w:rPr>
                <w:rFonts w:eastAsia="Times New Roman"/>
                <w:color w:val="000000"/>
                <w:sz w:val="14"/>
                <w:szCs w:val="14"/>
              </w:rPr>
              <w:t>Interest rate cap/swap agreement</w:t>
            </w:r>
            <w:r>
              <w:rPr>
                <w:rFonts w:eastAsia="Times New Roman"/>
                <w:color w:val="000000"/>
                <w:sz w:val="14"/>
                <w:szCs w:val="14"/>
              </w:rPr>
              <w:t>s</w:t>
            </w:r>
          </w:p>
        </w:tc>
        <w:tc>
          <w:tcPr>
            <w:tcW w:w="0" w:type="auto"/>
            <w:gridSpan w:val="3"/>
            <w:shd w:val="clear" w:color="auto" w:fill="CCEEFF"/>
            <w:tcMar>
              <w:top w:w="30" w:type="dxa"/>
              <w:left w:w="20" w:type="dxa"/>
              <w:bottom w:w="30" w:type="dxa"/>
              <w:right w:w="20" w:type="dxa"/>
            </w:tcMar>
            <w:vAlign w:val="bottom"/>
            <w:hideMark/>
          </w:tcPr>
          <w:p w14:paraId="06313B25"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14:paraId="29B6B4AA"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13D9667"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14:paraId="12BFD38C"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4236B70"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14:paraId="3DDD8FC3"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7E11124"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14:paraId="105B821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9AC1D7" w14:textId="77777777" w:rsidR="00000000" w:rsidRDefault="00BA4217">
            <w:pPr>
              <w:jc w:val="right"/>
              <w:rPr>
                <w:rFonts w:eastAsia="Times New Roman"/>
              </w:rPr>
            </w:pPr>
            <w:r>
              <w:rPr>
                <w:rFonts w:eastAsia="Times New Roman"/>
                <w:color w:val="000000"/>
                <w:sz w:val="14"/>
                <w:szCs w:val="14"/>
              </w:rPr>
              <w:t>1,745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490B16E4"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97A151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884BFA" w14:textId="77777777" w:rsidR="00000000" w:rsidRDefault="00BA4217">
            <w:pPr>
              <w:jc w:val="right"/>
              <w:rPr>
                <w:rFonts w:eastAsia="Times New Roman"/>
              </w:rPr>
            </w:pPr>
            <w:r>
              <w:rPr>
                <w:rFonts w:eastAsia="Times New Roman"/>
                <w:color w:val="000000"/>
                <w:sz w:val="14"/>
                <w:szCs w:val="14"/>
              </w:rPr>
              <w:t>1,745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66D7A53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9EAF2E4"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5751DF2"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14:paraId="390AB65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01F0E2" w14:textId="77777777" w:rsidR="00000000" w:rsidRDefault="00BA4217">
            <w:pPr>
              <w:jc w:val="right"/>
              <w:rPr>
                <w:rFonts w:eastAsia="Times New Roman"/>
              </w:rPr>
            </w:pPr>
            <w:r>
              <w:rPr>
                <w:rFonts w:eastAsia="Times New Roman"/>
                <w:color w:val="000000"/>
                <w:sz w:val="14"/>
                <w:szCs w:val="14"/>
              </w:rPr>
              <w:t>1,745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448300AB"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70BD6F9E" w14:textId="77777777" w:rsidR="00000000" w:rsidRDefault="00BA4217">
            <w:pPr>
              <w:rPr>
                <w:rFonts w:eastAsia="Times New Roman"/>
                <w:sz w:val="20"/>
                <w:szCs w:val="20"/>
              </w:rPr>
            </w:pPr>
          </w:p>
        </w:tc>
        <w:tc>
          <w:tcPr>
            <w:tcW w:w="0" w:type="auto"/>
            <w:vAlign w:val="center"/>
            <w:hideMark/>
          </w:tcPr>
          <w:p w14:paraId="2E6FF5E3" w14:textId="77777777" w:rsidR="00000000" w:rsidRDefault="00BA4217">
            <w:pPr>
              <w:rPr>
                <w:rFonts w:eastAsia="Times New Roman"/>
                <w:sz w:val="20"/>
                <w:szCs w:val="20"/>
              </w:rPr>
            </w:pPr>
          </w:p>
        </w:tc>
        <w:tc>
          <w:tcPr>
            <w:tcW w:w="0" w:type="auto"/>
            <w:vAlign w:val="center"/>
            <w:hideMark/>
          </w:tcPr>
          <w:p w14:paraId="1838D81D" w14:textId="77777777" w:rsidR="00000000" w:rsidRDefault="00BA4217">
            <w:pPr>
              <w:rPr>
                <w:rFonts w:eastAsia="Times New Roman"/>
                <w:sz w:val="20"/>
                <w:szCs w:val="20"/>
              </w:rPr>
            </w:pPr>
          </w:p>
        </w:tc>
        <w:tc>
          <w:tcPr>
            <w:tcW w:w="0" w:type="auto"/>
            <w:vAlign w:val="center"/>
            <w:hideMark/>
          </w:tcPr>
          <w:p w14:paraId="57C7916C" w14:textId="77777777" w:rsidR="00000000" w:rsidRDefault="00BA4217">
            <w:pPr>
              <w:rPr>
                <w:rFonts w:eastAsia="Times New Roman"/>
                <w:sz w:val="20"/>
                <w:szCs w:val="20"/>
              </w:rPr>
            </w:pPr>
          </w:p>
        </w:tc>
        <w:tc>
          <w:tcPr>
            <w:tcW w:w="0" w:type="auto"/>
            <w:vAlign w:val="center"/>
            <w:hideMark/>
          </w:tcPr>
          <w:p w14:paraId="1E22C19D" w14:textId="77777777" w:rsidR="00000000" w:rsidRDefault="00BA4217">
            <w:pPr>
              <w:rPr>
                <w:rFonts w:eastAsia="Times New Roman"/>
                <w:sz w:val="20"/>
                <w:szCs w:val="20"/>
              </w:rPr>
            </w:pPr>
          </w:p>
        </w:tc>
        <w:tc>
          <w:tcPr>
            <w:tcW w:w="0" w:type="auto"/>
            <w:vAlign w:val="center"/>
            <w:hideMark/>
          </w:tcPr>
          <w:p w14:paraId="366A74A9" w14:textId="77777777" w:rsidR="00000000" w:rsidRDefault="00BA4217">
            <w:pPr>
              <w:rPr>
                <w:rFonts w:eastAsia="Times New Roman"/>
                <w:sz w:val="20"/>
                <w:szCs w:val="20"/>
              </w:rPr>
            </w:pPr>
          </w:p>
        </w:tc>
        <w:tc>
          <w:tcPr>
            <w:tcW w:w="0" w:type="auto"/>
            <w:vAlign w:val="center"/>
            <w:hideMark/>
          </w:tcPr>
          <w:p w14:paraId="2D0A3BF5" w14:textId="77777777" w:rsidR="00000000" w:rsidRDefault="00BA4217">
            <w:pPr>
              <w:rPr>
                <w:rFonts w:eastAsia="Times New Roman"/>
                <w:sz w:val="20"/>
                <w:szCs w:val="20"/>
              </w:rPr>
            </w:pPr>
          </w:p>
        </w:tc>
        <w:tc>
          <w:tcPr>
            <w:tcW w:w="0" w:type="auto"/>
            <w:vAlign w:val="center"/>
            <w:hideMark/>
          </w:tcPr>
          <w:p w14:paraId="7CAAE132" w14:textId="77777777" w:rsidR="00000000" w:rsidRDefault="00BA4217">
            <w:pPr>
              <w:rPr>
                <w:rFonts w:eastAsia="Times New Roman"/>
                <w:sz w:val="20"/>
                <w:szCs w:val="20"/>
              </w:rPr>
            </w:pPr>
          </w:p>
        </w:tc>
        <w:tc>
          <w:tcPr>
            <w:tcW w:w="0" w:type="auto"/>
            <w:vAlign w:val="center"/>
            <w:hideMark/>
          </w:tcPr>
          <w:p w14:paraId="428E2809" w14:textId="77777777" w:rsidR="00000000" w:rsidRDefault="00BA4217">
            <w:pPr>
              <w:rPr>
                <w:rFonts w:eastAsia="Times New Roman"/>
                <w:sz w:val="20"/>
                <w:szCs w:val="20"/>
              </w:rPr>
            </w:pPr>
          </w:p>
        </w:tc>
        <w:tc>
          <w:tcPr>
            <w:tcW w:w="0" w:type="auto"/>
            <w:vAlign w:val="center"/>
            <w:hideMark/>
          </w:tcPr>
          <w:p w14:paraId="62A2B842" w14:textId="77777777" w:rsidR="00000000" w:rsidRDefault="00BA4217">
            <w:pPr>
              <w:rPr>
                <w:rFonts w:eastAsia="Times New Roman"/>
                <w:sz w:val="20"/>
                <w:szCs w:val="20"/>
              </w:rPr>
            </w:pPr>
          </w:p>
        </w:tc>
        <w:tc>
          <w:tcPr>
            <w:tcW w:w="0" w:type="auto"/>
            <w:vAlign w:val="center"/>
            <w:hideMark/>
          </w:tcPr>
          <w:p w14:paraId="1783B7C3" w14:textId="77777777" w:rsidR="00000000" w:rsidRDefault="00BA4217">
            <w:pPr>
              <w:rPr>
                <w:rFonts w:eastAsia="Times New Roman"/>
                <w:sz w:val="20"/>
                <w:szCs w:val="20"/>
              </w:rPr>
            </w:pPr>
          </w:p>
        </w:tc>
        <w:tc>
          <w:tcPr>
            <w:tcW w:w="0" w:type="auto"/>
            <w:vAlign w:val="center"/>
            <w:hideMark/>
          </w:tcPr>
          <w:p w14:paraId="332D6A04" w14:textId="77777777" w:rsidR="00000000" w:rsidRDefault="00BA4217">
            <w:pPr>
              <w:rPr>
                <w:rFonts w:eastAsia="Times New Roman"/>
                <w:sz w:val="20"/>
                <w:szCs w:val="20"/>
              </w:rPr>
            </w:pPr>
          </w:p>
        </w:tc>
        <w:tc>
          <w:tcPr>
            <w:tcW w:w="0" w:type="auto"/>
            <w:vAlign w:val="center"/>
            <w:hideMark/>
          </w:tcPr>
          <w:p w14:paraId="7048DB70" w14:textId="77777777" w:rsidR="00000000" w:rsidRDefault="00BA4217">
            <w:pPr>
              <w:rPr>
                <w:rFonts w:eastAsia="Times New Roman"/>
                <w:sz w:val="20"/>
                <w:szCs w:val="20"/>
              </w:rPr>
            </w:pPr>
          </w:p>
        </w:tc>
        <w:tc>
          <w:tcPr>
            <w:tcW w:w="0" w:type="auto"/>
            <w:vAlign w:val="center"/>
            <w:hideMark/>
          </w:tcPr>
          <w:p w14:paraId="36175C89" w14:textId="77777777" w:rsidR="00000000" w:rsidRDefault="00BA4217">
            <w:pPr>
              <w:rPr>
                <w:rFonts w:eastAsia="Times New Roman"/>
                <w:sz w:val="20"/>
                <w:szCs w:val="20"/>
              </w:rPr>
            </w:pPr>
          </w:p>
        </w:tc>
        <w:tc>
          <w:tcPr>
            <w:tcW w:w="0" w:type="auto"/>
            <w:vAlign w:val="center"/>
            <w:hideMark/>
          </w:tcPr>
          <w:p w14:paraId="3945CF8F" w14:textId="77777777" w:rsidR="00000000" w:rsidRDefault="00BA4217">
            <w:pPr>
              <w:rPr>
                <w:rFonts w:eastAsia="Times New Roman"/>
                <w:sz w:val="20"/>
                <w:szCs w:val="20"/>
              </w:rPr>
            </w:pPr>
          </w:p>
        </w:tc>
      </w:tr>
      <w:tr w:rsidR="00000000" w14:paraId="606B7169" w14:textId="77777777">
        <w:trPr>
          <w:divId w:val="625307266"/>
          <w:jc w:val="center"/>
        </w:trPr>
        <w:tc>
          <w:tcPr>
            <w:tcW w:w="0" w:type="auto"/>
            <w:gridSpan w:val="3"/>
            <w:shd w:val="clear" w:color="auto" w:fill="FFFFFF"/>
            <w:tcMar>
              <w:top w:w="30" w:type="dxa"/>
              <w:left w:w="20" w:type="dxa"/>
              <w:bottom w:w="30" w:type="dxa"/>
              <w:right w:w="20" w:type="dxa"/>
            </w:tcMar>
            <w:vAlign w:val="bottom"/>
            <w:hideMark/>
          </w:tcPr>
          <w:p w14:paraId="7CF9E983" w14:textId="77777777" w:rsidR="00000000" w:rsidRDefault="00BA4217">
            <w:pPr>
              <w:rPr>
                <w:rFonts w:eastAsia="Times New Roman"/>
              </w:rPr>
            </w:pPr>
            <w:r>
              <w:rPr>
                <w:rFonts w:eastAsia="Times New Roman"/>
                <w:color w:val="000000"/>
                <w:sz w:val="14"/>
                <w:szCs w:val="14"/>
              </w:rPr>
              <w:t>Amortization of share and unit-based plan</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14:paraId="1A8044EC" w14:textId="77777777" w:rsidR="00000000" w:rsidRDefault="00BA4217">
            <w:pPr>
              <w:jc w:val="right"/>
              <w:rPr>
                <w:rFonts w:eastAsia="Times New Roman"/>
              </w:rPr>
            </w:pPr>
            <w:r>
              <w:rPr>
                <w:rFonts w:eastAsia="Times New Roman"/>
                <w:color w:val="000000"/>
                <w:sz w:val="14"/>
                <w:szCs w:val="14"/>
              </w:rPr>
              <w:t>45,171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45E0CEC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5C6A69BC"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9673446"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074D5F9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59B904" w14:textId="77777777" w:rsidR="00000000" w:rsidRDefault="00BA4217">
            <w:pPr>
              <w:jc w:val="right"/>
              <w:rPr>
                <w:rFonts w:eastAsia="Times New Roman"/>
              </w:rPr>
            </w:pPr>
            <w:r>
              <w:rPr>
                <w:rFonts w:eastAsia="Times New Roman"/>
                <w:color w:val="000000"/>
                <w:sz w:val="14"/>
                <w:szCs w:val="14"/>
              </w:rPr>
              <w:t>4,210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131BA40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6703E4B"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B127AFE"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4F054182"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7AEECE6"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2CC2F0C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9B9EC4" w14:textId="77777777" w:rsidR="00000000" w:rsidRDefault="00BA4217">
            <w:pPr>
              <w:jc w:val="right"/>
              <w:rPr>
                <w:rFonts w:eastAsia="Times New Roman"/>
              </w:rPr>
            </w:pPr>
            <w:r>
              <w:rPr>
                <w:rFonts w:eastAsia="Times New Roman"/>
                <w:color w:val="000000"/>
                <w:sz w:val="14"/>
                <w:szCs w:val="14"/>
              </w:rPr>
              <w:t>4,210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66269FF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2D2B91D"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9148234"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42D3B15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468BFA" w14:textId="77777777" w:rsidR="00000000" w:rsidRDefault="00BA4217">
            <w:pPr>
              <w:jc w:val="right"/>
              <w:rPr>
                <w:rFonts w:eastAsia="Times New Roman"/>
              </w:rPr>
            </w:pPr>
            <w:r>
              <w:rPr>
                <w:rFonts w:eastAsia="Times New Roman"/>
                <w:color w:val="000000"/>
                <w:sz w:val="14"/>
                <w:szCs w:val="14"/>
              </w:rPr>
              <w:t>4,210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0374D2F6"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33CDD261" w14:textId="77777777" w:rsidR="00000000" w:rsidRDefault="00BA4217">
            <w:pPr>
              <w:rPr>
                <w:rFonts w:eastAsia="Times New Roman"/>
                <w:sz w:val="20"/>
                <w:szCs w:val="20"/>
              </w:rPr>
            </w:pPr>
          </w:p>
        </w:tc>
        <w:tc>
          <w:tcPr>
            <w:tcW w:w="0" w:type="auto"/>
            <w:vAlign w:val="center"/>
            <w:hideMark/>
          </w:tcPr>
          <w:p w14:paraId="7A0C90C0" w14:textId="77777777" w:rsidR="00000000" w:rsidRDefault="00BA4217">
            <w:pPr>
              <w:rPr>
                <w:rFonts w:eastAsia="Times New Roman"/>
                <w:sz w:val="20"/>
                <w:szCs w:val="20"/>
              </w:rPr>
            </w:pPr>
          </w:p>
        </w:tc>
        <w:tc>
          <w:tcPr>
            <w:tcW w:w="0" w:type="auto"/>
            <w:vAlign w:val="center"/>
            <w:hideMark/>
          </w:tcPr>
          <w:p w14:paraId="4F1A1AD2" w14:textId="77777777" w:rsidR="00000000" w:rsidRDefault="00BA4217">
            <w:pPr>
              <w:rPr>
                <w:rFonts w:eastAsia="Times New Roman"/>
                <w:sz w:val="20"/>
                <w:szCs w:val="20"/>
              </w:rPr>
            </w:pPr>
          </w:p>
        </w:tc>
        <w:tc>
          <w:tcPr>
            <w:tcW w:w="0" w:type="auto"/>
            <w:vAlign w:val="center"/>
            <w:hideMark/>
          </w:tcPr>
          <w:p w14:paraId="3783DAE8" w14:textId="77777777" w:rsidR="00000000" w:rsidRDefault="00BA4217">
            <w:pPr>
              <w:rPr>
                <w:rFonts w:eastAsia="Times New Roman"/>
                <w:sz w:val="20"/>
                <w:szCs w:val="20"/>
              </w:rPr>
            </w:pPr>
          </w:p>
        </w:tc>
        <w:tc>
          <w:tcPr>
            <w:tcW w:w="0" w:type="auto"/>
            <w:vAlign w:val="center"/>
            <w:hideMark/>
          </w:tcPr>
          <w:p w14:paraId="5871D058" w14:textId="77777777" w:rsidR="00000000" w:rsidRDefault="00BA4217">
            <w:pPr>
              <w:rPr>
                <w:rFonts w:eastAsia="Times New Roman"/>
                <w:sz w:val="20"/>
                <w:szCs w:val="20"/>
              </w:rPr>
            </w:pPr>
          </w:p>
        </w:tc>
        <w:tc>
          <w:tcPr>
            <w:tcW w:w="0" w:type="auto"/>
            <w:vAlign w:val="center"/>
            <w:hideMark/>
          </w:tcPr>
          <w:p w14:paraId="2152A68C" w14:textId="77777777" w:rsidR="00000000" w:rsidRDefault="00BA4217">
            <w:pPr>
              <w:rPr>
                <w:rFonts w:eastAsia="Times New Roman"/>
                <w:sz w:val="20"/>
                <w:szCs w:val="20"/>
              </w:rPr>
            </w:pPr>
          </w:p>
        </w:tc>
        <w:tc>
          <w:tcPr>
            <w:tcW w:w="0" w:type="auto"/>
            <w:vAlign w:val="center"/>
            <w:hideMark/>
          </w:tcPr>
          <w:p w14:paraId="7ACC15E2" w14:textId="77777777" w:rsidR="00000000" w:rsidRDefault="00BA4217">
            <w:pPr>
              <w:rPr>
                <w:rFonts w:eastAsia="Times New Roman"/>
                <w:sz w:val="20"/>
                <w:szCs w:val="20"/>
              </w:rPr>
            </w:pPr>
          </w:p>
        </w:tc>
        <w:tc>
          <w:tcPr>
            <w:tcW w:w="0" w:type="auto"/>
            <w:vAlign w:val="center"/>
            <w:hideMark/>
          </w:tcPr>
          <w:p w14:paraId="027074D1" w14:textId="77777777" w:rsidR="00000000" w:rsidRDefault="00BA4217">
            <w:pPr>
              <w:rPr>
                <w:rFonts w:eastAsia="Times New Roman"/>
                <w:sz w:val="20"/>
                <w:szCs w:val="20"/>
              </w:rPr>
            </w:pPr>
          </w:p>
        </w:tc>
        <w:tc>
          <w:tcPr>
            <w:tcW w:w="0" w:type="auto"/>
            <w:vAlign w:val="center"/>
            <w:hideMark/>
          </w:tcPr>
          <w:p w14:paraId="2F3E3731" w14:textId="77777777" w:rsidR="00000000" w:rsidRDefault="00BA4217">
            <w:pPr>
              <w:rPr>
                <w:rFonts w:eastAsia="Times New Roman"/>
                <w:sz w:val="20"/>
                <w:szCs w:val="20"/>
              </w:rPr>
            </w:pPr>
          </w:p>
        </w:tc>
        <w:tc>
          <w:tcPr>
            <w:tcW w:w="0" w:type="auto"/>
            <w:vAlign w:val="center"/>
            <w:hideMark/>
          </w:tcPr>
          <w:p w14:paraId="00D80E4D" w14:textId="77777777" w:rsidR="00000000" w:rsidRDefault="00BA4217">
            <w:pPr>
              <w:rPr>
                <w:rFonts w:eastAsia="Times New Roman"/>
                <w:sz w:val="20"/>
                <w:szCs w:val="20"/>
              </w:rPr>
            </w:pPr>
          </w:p>
        </w:tc>
        <w:tc>
          <w:tcPr>
            <w:tcW w:w="0" w:type="auto"/>
            <w:vAlign w:val="center"/>
            <w:hideMark/>
          </w:tcPr>
          <w:p w14:paraId="7BA94CA0" w14:textId="77777777" w:rsidR="00000000" w:rsidRDefault="00BA4217">
            <w:pPr>
              <w:rPr>
                <w:rFonts w:eastAsia="Times New Roman"/>
                <w:sz w:val="20"/>
                <w:szCs w:val="20"/>
              </w:rPr>
            </w:pPr>
          </w:p>
        </w:tc>
        <w:tc>
          <w:tcPr>
            <w:tcW w:w="0" w:type="auto"/>
            <w:vAlign w:val="center"/>
            <w:hideMark/>
          </w:tcPr>
          <w:p w14:paraId="28EDA039" w14:textId="77777777" w:rsidR="00000000" w:rsidRDefault="00BA4217">
            <w:pPr>
              <w:rPr>
                <w:rFonts w:eastAsia="Times New Roman"/>
                <w:sz w:val="20"/>
                <w:szCs w:val="20"/>
              </w:rPr>
            </w:pPr>
          </w:p>
        </w:tc>
        <w:tc>
          <w:tcPr>
            <w:tcW w:w="0" w:type="auto"/>
            <w:vAlign w:val="center"/>
            <w:hideMark/>
          </w:tcPr>
          <w:p w14:paraId="3F2860BB" w14:textId="77777777" w:rsidR="00000000" w:rsidRDefault="00BA4217">
            <w:pPr>
              <w:rPr>
                <w:rFonts w:eastAsia="Times New Roman"/>
                <w:sz w:val="20"/>
                <w:szCs w:val="20"/>
              </w:rPr>
            </w:pPr>
          </w:p>
        </w:tc>
        <w:tc>
          <w:tcPr>
            <w:tcW w:w="0" w:type="auto"/>
            <w:vAlign w:val="center"/>
            <w:hideMark/>
          </w:tcPr>
          <w:p w14:paraId="0B13BE5A" w14:textId="77777777" w:rsidR="00000000" w:rsidRDefault="00BA4217">
            <w:pPr>
              <w:rPr>
                <w:rFonts w:eastAsia="Times New Roman"/>
                <w:sz w:val="20"/>
                <w:szCs w:val="20"/>
              </w:rPr>
            </w:pPr>
          </w:p>
        </w:tc>
        <w:tc>
          <w:tcPr>
            <w:tcW w:w="0" w:type="auto"/>
            <w:vAlign w:val="center"/>
            <w:hideMark/>
          </w:tcPr>
          <w:p w14:paraId="0F7A4310" w14:textId="77777777" w:rsidR="00000000" w:rsidRDefault="00BA4217">
            <w:pPr>
              <w:rPr>
                <w:rFonts w:eastAsia="Times New Roman"/>
                <w:sz w:val="20"/>
                <w:szCs w:val="20"/>
              </w:rPr>
            </w:pPr>
          </w:p>
        </w:tc>
      </w:tr>
      <w:tr w:rsidR="00000000" w14:paraId="265DE3FF" w14:textId="77777777">
        <w:trPr>
          <w:divId w:val="625307266"/>
          <w:jc w:val="center"/>
        </w:trPr>
        <w:tc>
          <w:tcPr>
            <w:tcW w:w="0" w:type="auto"/>
            <w:gridSpan w:val="3"/>
            <w:vAlign w:val="center"/>
            <w:hideMark/>
          </w:tcPr>
          <w:p w14:paraId="14EAB69E" w14:textId="77777777" w:rsidR="00000000" w:rsidRDefault="00BA4217">
            <w:pPr>
              <w:jc w:val="right"/>
              <w:rPr>
                <w:rFonts w:eastAsia="Times New Roman"/>
              </w:rPr>
            </w:pPr>
          </w:p>
        </w:tc>
        <w:tc>
          <w:tcPr>
            <w:tcW w:w="0" w:type="auto"/>
            <w:gridSpan w:val="3"/>
            <w:vAlign w:val="center"/>
            <w:hideMark/>
          </w:tcPr>
          <w:p w14:paraId="0B6C8D57" w14:textId="77777777" w:rsidR="00000000" w:rsidRDefault="00BA4217">
            <w:pPr>
              <w:rPr>
                <w:rFonts w:eastAsia="Times New Roman"/>
                <w:sz w:val="20"/>
                <w:szCs w:val="20"/>
              </w:rPr>
            </w:pPr>
          </w:p>
        </w:tc>
        <w:tc>
          <w:tcPr>
            <w:tcW w:w="0" w:type="auto"/>
            <w:gridSpan w:val="3"/>
            <w:vAlign w:val="center"/>
            <w:hideMark/>
          </w:tcPr>
          <w:p w14:paraId="5E76F016" w14:textId="77777777" w:rsidR="00000000" w:rsidRDefault="00BA4217">
            <w:pPr>
              <w:rPr>
                <w:rFonts w:eastAsia="Times New Roman"/>
                <w:sz w:val="20"/>
                <w:szCs w:val="20"/>
              </w:rPr>
            </w:pPr>
          </w:p>
        </w:tc>
        <w:tc>
          <w:tcPr>
            <w:tcW w:w="0" w:type="auto"/>
            <w:gridSpan w:val="3"/>
            <w:vAlign w:val="center"/>
            <w:hideMark/>
          </w:tcPr>
          <w:p w14:paraId="13E55FA6" w14:textId="77777777" w:rsidR="00000000" w:rsidRDefault="00BA4217">
            <w:pPr>
              <w:rPr>
                <w:rFonts w:eastAsia="Times New Roman"/>
                <w:sz w:val="20"/>
                <w:szCs w:val="20"/>
              </w:rPr>
            </w:pPr>
          </w:p>
        </w:tc>
        <w:tc>
          <w:tcPr>
            <w:tcW w:w="0" w:type="auto"/>
            <w:gridSpan w:val="3"/>
            <w:vAlign w:val="center"/>
            <w:hideMark/>
          </w:tcPr>
          <w:p w14:paraId="61932D1B" w14:textId="77777777" w:rsidR="00000000" w:rsidRDefault="00BA4217">
            <w:pPr>
              <w:rPr>
                <w:rFonts w:eastAsia="Times New Roman"/>
                <w:sz w:val="20"/>
                <w:szCs w:val="20"/>
              </w:rPr>
            </w:pPr>
          </w:p>
        </w:tc>
        <w:tc>
          <w:tcPr>
            <w:tcW w:w="0" w:type="auto"/>
            <w:gridSpan w:val="3"/>
            <w:vAlign w:val="center"/>
            <w:hideMark/>
          </w:tcPr>
          <w:p w14:paraId="663661C9" w14:textId="77777777" w:rsidR="00000000" w:rsidRDefault="00BA4217">
            <w:pPr>
              <w:rPr>
                <w:rFonts w:eastAsia="Times New Roman"/>
                <w:sz w:val="20"/>
                <w:szCs w:val="20"/>
              </w:rPr>
            </w:pPr>
          </w:p>
        </w:tc>
        <w:tc>
          <w:tcPr>
            <w:tcW w:w="0" w:type="auto"/>
            <w:gridSpan w:val="3"/>
            <w:vAlign w:val="center"/>
            <w:hideMark/>
          </w:tcPr>
          <w:p w14:paraId="4F525B52" w14:textId="77777777" w:rsidR="00000000" w:rsidRDefault="00BA4217">
            <w:pPr>
              <w:rPr>
                <w:rFonts w:eastAsia="Times New Roman"/>
                <w:sz w:val="20"/>
                <w:szCs w:val="20"/>
              </w:rPr>
            </w:pPr>
          </w:p>
        </w:tc>
        <w:tc>
          <w:tcPr>
            <w:tcW w:w="0" w:type="auto"/>
            <w:gridSpan w:val="3"/>
            <w:vAlign w:val="center"/>
            <w:hideMark/>
          </w:tcPr>
          <w:p w14:paraId="258649EF" w14:textId="77777777" w:rsidR="00000000" w:rsidRDefault="00BA4217">
            <w:pPr>
              <w:rPr>
                <w:rFonts w:eastAsia="Times New Roman"/>
                <w:sz w:val="20"/>
                <w:szCs w:val="20"/>
              </w:rPr>
            </w:pPr>
          </w:p>
        </w:tc>
        <w:tc>
          <w:tcPr>
            <w:tcW w:w="0" w:type="auto"/>
            <w:gridSpan w:val="3"/>
            <w:vAlign w:val="center"/>
            <w:hideMark/>
          </w:tcPr>
          <w:p w14:paraId="2BCF13F1" w14:textId="77777777" w:rsidR="00000000" w:rsidRDefault="00BA4217">
            <w:pPr>
              <w:rPr>
                <w:rFonts w:eastAsia="Times New Roman"/>
                <w:sz w:val="20"/>
                <w:szCs w:val="20"/>
              </w:rPr>
            </w:pPr>
          </w:p>
        </w:tc>
        <w:tc>
          <w:tcPr>
            <w:tcW w:w="0" w:type="auto"/>
            <w:gridSpan w:val="3"/>
            <w:vAlign w:val="center"/>
            <w:hideMark/>
          </w:tcPr>
          <w:p w14:paraId="423CCE48" w14:textId="77777777" w:rsidR="00000000" w:rsidRDefault="00BA4217">
            <w:pPr>
              <w:rPr>
                <w:rFonts w:eastAsia="Times New Roman"/>
                <w:sz w:val="20"/>
                <w:szCs w:val="20"/>
              </w:rPr>
            </w:pPr>
          </w:p>
        </w:tc>
        <w:tc>
          <w:tcPr>
            <w:tcW w:w="0" w:type="auto"/>
            <w:gridSpan w:val="3"/>
            <w:vAlign w:val="center"/>
            <w:hideMark/>
          </w:tcPr>
          <w:p w14:paraId="31C26FCE" w14:textId="77777777" w:rsidR="00000000" w:rsidRDefault="00BA4217">
            <w:pPr>
              <w:rPr>
                <w:rFonts w:eastAsia="Times New Roman"/>
                <w:sz w:val="20"/>
                <w:szCs w:val="20"/>
              </w:rPr>
            </w:pPr>
          </w:p>
        </w:tc>
        <w:tc>
          <w:tcPr>
            <w:tcW w:w="0" w:type="auto"/>
            <w:gridSpan w:val="3"/>
            <w:vAlign w:val="center"/>
            <w:hideMark/>
          </w:tcPr>
          <w:p w14:paraId="0B480EE7" w14:textId="77777777" w:rsidR="00000000" w:rsidRDefault="00BA4217">
            <w:pPr>
              <w:rPr>
                <w:rFonts w:eastAsia="Times New Roman"/>
                <w:sz w:val="20"/>
                <w:szCs w:val="20"/>
              </w:rPr>
            </w:pPr>
          </w:p>
        </w:tc>
        <w:tc>
          <w:tcPr>
            <w:tcW w:w="0" w:type="auto"/>
            <w:gridSpan w:val="3"/>
            <w:vAlign w:val="center"/>
            <w:hideMark/>
          </w:tcPr>
          <w:p w14:paraId="667057F5" w14:textId="77777777" w:rsidR="00000000" w:rsidRDefault="00BA4217">
            <w:pPr>
              <w:rPr>
                <w:rFonts w:eastAsia="Times New Roman"/>
                <w:sz w:val="20"/>
                <w:szCs w:val="20"/>
              </w:rPr>
            </w:pPr>
          </w:p>
        </w:tc>
        <w:tc>
          <w:tcPr>
            <w:tcW w:w="0" w:type="auto"/>
            <w:gridSpan w:val="3"/>
            <w:vAlign w:val="center"/>
            <w:hideMark/>
          </w:tcPr>
          <w:p w14:paraId="7EEB3A00" w14:textId="77777777" w:rsidR="00000000" w:rsidRDefault="00BA4217">
            <w:pPr>
              <w:rPr>
                <w:rFonts w:eastAsia="Times New Roman"/>
                <w:sz w:val="20"/>
                <w:szCs w:val="20"/>
              </w:rPr>
            </w:pPr>
          </w:p>
        </w:tc>
        <w:tc>
          <w:tcPr>
            <w:tcW w:w="0" w:type="auto"/>
            <w:gridSpan w:val="3"/>
            <w:vAlign w:val="center"/>
            <w:hideMark/>
          </w:tcPr>
          <w:p w14:paraId="211D16B3" w14:textId="77777777" w:rsidR="00000000" w:rsidRDefault="00BA4217">
            <w:pPr>
              <w:rPr>
                <w:rFonts w:eastAsia="Times New Roman"/>
                <w:sz w:val="20"/>
                <w:szCs w:val="20"/>
              </w:rPr>
            </w:pPr>
          </w:p>
        </w:tc>
        <w:tc>
          <w:tcPr>
            <w:tcW w:w="0" w:type="auto"/>
            <w:gridSpan w:val="3"/>
            <w:vAlign w:val="center"/>
            <w:hideMark/>
          </w:tcPr>
          <w:p w14:paraId="73FC9EE0" w14:textId="77777777" w:rsidR="00000000" w:rsidRDefault="00BA4217">
            <w:pPr>
              <w:rPr>
                <w:rFonts w:eastAsia="Times New Roman"/>
                <w:sz w:val="20"/>
                <w:szCs w:val="20"/>
              </w:rPr>
            </w:pPr>
          </w:p>
        </w:tc>
        <w:tc>
          <w:tcPr>
            <w:tcW w:w="0" w:type="auto"/>
            <w:vAlign w:val="center"/>
            <w:hideMark/>
          </w:tcPr>
          <w:p w14:paraId="3D67ED03" w14:textId="77777777" w:rsidR="00000000" w:rsidRDefault="00BA4217">
            <w:pPr>
              <w:rPr>
                <w:rFonts w:eastAsia="Times New Roman"/>
                <w:sz w:val="20"/>
                <w:szCs w:val="20"/>
              </w:rPr>
            </w:pPr>
          </w:p>
        </w:tc>
        <w:tc>
          <w:tcPr>
            <w:tcW w:w="0" w:type="auto"/>
            <w:vAlign w:val="center"/>
            <w:hideMark/>
          </w:tcPr>
          <w:p w14:paraId="56FC6CD2" w14:textId="77777777" w:rsidR="00000000" w:rsidRDefault="00BA4217">
            <w:pPr>
              <w:rPr>
                <w:rFonts w:eastAsia="Times New Roman"/>
                <w:sz w:val="20"/>
                <w:szCs w:val="20"/>
              </w:rPr>
            </w:pPr>
          </w:p>
        </w:tc>
        <w:tc>
          <w:tcPr>
            <w:tcW w:w="0" w:type="auto"/>
            <w:vAlign w:val="center"/>
            <w:hideMark/>
          </w:tcPr>
          <w:p w14:paraId="2CE7A13C" w14:textId="77777777" w:rsidR="00000000" w:rsidRDefault="00BA4217">
            <w:pPr>
              <w:rPr>
                <w:rFonts w:eastAsia="Times New Roman"/>
                <w:sz w:val="20"/>
                <w:szCs w:val="20"/>
              </w:rPr>
            </w:pPr>
          </w:p>
        </w:tc>
        <w:tc>
          <w:tcPr>
            <w:tcW w:w="0" w:type="auto"/>
            <w:vAlign w:val="center"/>
            <w:hideMark/>
          </w:tcPr>
          <w:p w14:paraId="4D2158AE" w14:textId="77777777" w:rsidR="00000000" w:rsidRDefault="00BA4217">
            <w:pPr>
              <w:rPr>
                <w:rFonts w:eastAsia="Times New Roman"/>
                <w:sz w:val="20"/>
                <w:szCs w:val="20"/>
              </w:rPr>
            </w:pPr>
          </w:p>
        </w:tc>
        <w:tc>
          <w:tcPr>
            <w:tcW w:w="0" w:type="auto"/>
            <w:vAlign w:val="center"/>
            <w:hideMark/>
          </w:tcPr>
          <w:p w14:paraId="1353FBE8" w14:textId="77777777" w:rsidR="00000000" w:rsidRDefault="00BA4217">
            <w:pPr>
              <w:rPr>
                <w:rFonts w:eastAsia="Times New Roman"/>
                <w:sz w:val="20"/>
                <w:szCs w:val="20"/>
              </w:rPr>
            </w:pPr>
          </w:p>
        </w:tc>
        <w:tc>
          <w:tcPr>
            <w:tcW w:w="0" w:type="auto"/>
            <w:vAlign w:val="center"/>
            <w:hideMark/>
          </w:tcPr>
          <w:p w14:paraId="17F3ADF4" w14:textId="77777777" w:rsidR="00000000" w:rsidRDefault="00BA4217">
            <w:pPr>
              <w:rPr>
                <w:rFonts w:eastAsia="Times New Roman"/>
                <w:sz w:val="20"/>
                <w:szCs w:val="20"/>
              </w:rPr>
            </w:pPr>
          </w:p>
        </w:tc>
        <w:tc>
          <w:tcPr>
            <w:tcW w:w="0" w:type="auto"/>
            <w:vAlign w:val="center"/>
            <w:hideMark/>
          </w:tcPr>
          <w:p w14:paraId="7A6525BB" w14:textId="77777777" w:rsidR="00000000" w:rsidRDefault="00BA4217">
            <w:pPr>
              <w:rPr>
                <w:rFonts w:eastAsia="Times New Roman"/>
                <w:sz w:val="20"/>
                <w:szCs w:val="20"/>
              </w:rPr>
            </w:pPr>
          </w:p>
        </w:tc>
        <w:tc>
          <w:tcPr>
            <w:tcW w:w="0" w:type="auto"/>
            <w:vAlign w:val="center"/>
            <w:hideMark/>
          </w:tcPr>
          <w:p w14:paraId="15656AB3" w14:textId="77777777" w:rsidR="00000000" w:rsidRDefault="00BA4217">
            <w:pPr>
              <w:rPr>
                <w:rFonts w:eastAsia="Times New Roman"/>
                <w:sz w:val="20"/>
                <w:szCs w:val="20"/>
              </w:rPr>
            </w:pPr>
          </w:p>
        </w:tc>
        <w:tc>
          <w:tcPr>
            <w:tcW w:w="0" w:type="auto"/>
            <w:vAlign w:val="center"/>
            <w:hideMark/>
          </w:tcPr>
          <w:p w14:paraId="6EBB20ED" w14:textId="77777777" w:rsidR="00000000" w:rsidRDefault="00BA4217">
            <w:pPr>
              <w:rPr>
                <w:rFonts w:eastAsia="Times New Roman"/>
                <w:sz w:val="20"/>
                <w:szCs w:val="20"/>
              </w:rPr>
            </w:pPr>
          </w:p>
        </w:tc>
        <w:tc>
          <w:tcPr>
            <w:tcW w:w="0" w:type="auto"/>
            <w:vAlign w:val="center"/>
            <w:hideMark/>
          </w:tcPr>
          <w:p w14:paraId="1BEB2461" w14:textId="77777777" w:rsidR="00000000" w:rsidRDefault="00BA4217">
            <w:pPr>
              <w:rPr>
                <w:rFonts w:eastAsia="Times New Roman"/>
                <w:sz w:val="20"/>
                <w:szCs w:val="20"/>
              </w:rPr>
            </w:pPr>
          </w:p>
        </w:tc>
        <w:tc>
          <w:tcPr>
            <w:tcW w:w="0" w:type="auto"/>
            <w:vAlign w:val="center"/>
            <w:hideMark/>
          </w:tcPr>
          <w:p w14:paraId="26DF4F84" w14:textId="77777777" w:rsidR="00000000" w:rsidRDefault="00BA4217">
            <w:pPr>
              <w:rPr>
                <w:rFonts w:eastAsia="Times New Roman"/>
                <w:sz w:val="20"/>
                <w:szCs w:val="20"/>
              </w:rPr>
            </w:pPr>
          </w:p>
        </w:tc>
        <w:tc>
          <w:tcPr>
            <w:tcW w:w="0" w:type="auto"/>
            <w:vAlign w:val="center"/>
            <w:hideMark/>
          </w:tcPr>
          <w:p w14:paraId="5FFA5038" w14:textId="77777777" w:rsidR="00000000" w:rsidRDefault="00BA4217">
            <w:pPr>
              <w:rPr>
                <w:rFonts w:eastAsia="Times New Roman"/>
                <w:sz w:val="20"/>
                <w:szCs w:val="20"/>
              </w:rPr>
            </w:pPr>
          </w:p>
        </w:tc>
        <w:tc>
          <w:tcPr>
            <w:tcW w:w="0" w:type="auto"/>
            <w:vAlign w:val="center"/>
            <w:hideMark/>
          </w:tcPr>
          <w:p w14:paraId="20E4694F" w14:textId="77777777" w:rsidR="00000000" w:rsidRDefault="00BA4217">
            <w:pPr>
              <w:rPr>
                <w:rFonts w:eastAsia="Times New Roman"/>
                <w:sz w:val="20"/>
                <w:szCs w:val="20"/>
              </w:rPr>
            </w:pPr>
          </w:p>
        </w:tc>
        <w:tc>
          <w:tcPr>
            <w:tcW w:w="0" w:type="auto"/>
            <w:vAlign w:val="center"/>
            <w:hideMark/>
          </w:tcPr>
          <w:p w14:paraId="75A8C3ED" w14:textId="77777777" w:rsidR="00000000" w:rsidRDefault="00BA4217">
            <w:pPr>
              <w:rPr>
                <w:rFonts w:eastAsia="Times New Roman"/>
                <w:sz w:val="20"/>
                <w:szCs w:val="20"/>
              </w:rPr>
            </w:pPr>
          </w:p>
        </w:tc>
        <w:tc>
          <w:tcPr>
            <w:tcW w:w="0" w:type="auto"/>
            <w:vAlign w:val="center"/>
            <w:hideMark/>
          </w:tcPr>
          <w:p w14:paraId="66715F32" w14:textId="77777777" w:rsidR="00000000" w:rsidRDefault="00BA4217">
            <w:pPr>
              <w:rPr>
                <w:rFonts w:eastAsia="Times New Roman"/>
                <w:sz w:val="20"/>
                <w:szCs w:val="20"/>
              </w:rPr>
            </w:pPr>
          </w:p>
        </w:tc>
      </w:tr>
      <w:tr w:rsidR="00000000" w14:paraId="52CF896F" w14:textId="77777777">
        <w:trPr>
          <w:divId w:val="625307266"/>
          <w:jc w:val="center"/>
        </w:trPr>
        <w:tc>
          <w:tcPr>
            <w:tcW w:w="0" w:type="auto"/>
            <w:gridSpan w:val="3"/>
            <w:vAlign w:val="center"/>
            <w:hideMark/>
          </w:tcPr>
          <w:p w14:paraId="7B007783" w14:textId="77777777" w:rsidR="00000000" w:rsidRDefault="00BA4217">
            <w:pPr>
              <w:rPr>
                <w:rFonts w:eastAsia="Times New Roman"/>
                <w:sz w:val="20"/>
                <w:szCs w:val="20"/>
              </w:rPr>
            </w:pPr>
          </w:p>
        </w:tc>
        <w:tc>
          <w:tcPr>
            <w:tcW w:w="0" w:type="auto"/>
            <w:gridSpan w:val="3"/>
            <w:vAlign w:val="center"/>
            <w:hideMark/>
          </w:tcPr>
          <w:p w14:paraId="5BF5E08A" w14:textId="77777777" w:rsidR="00000000" w:rsidRDefault="00BA4217">
            <w:pPr>
              <w:rPr>
                <w:rFonts w:eastAsia="Times New Roman"/>
                <w:sz w:val="20"/>
                <w:szCs w:val="20"/>
              </w:rPr>
            </w:pPr>
          </w:p>
        </w:tc>
        <w:tc>
          <w:tcPr>
            <w:tcW w:w="0" w:type="auto"/>
            <w:gridSpan w:val="3"/>
            <w:vAlign w:val="center"/>
            <w:hideMark/>
          </w:tcPr>
          <w:p w14:paraId="02B3E308" w14:textId="77777777" w:rsidR="00000000" w:rsidRDefault="00BA4217">
            <w:pPr>
              <w:rPr>
                <w:rFonts w:eastAsia="Times New Roman"/>
                <w:sz w:val="20"/>
                <w:szCs w:val="20"/>
              </w:rPr>
            </w:pPr>
          </w:p>
        </w:tc>
        <w:tc>
          <w:tcPr>
            <w:tcW w:w="0" w:type="auto"/>
            <w:gridSpan w:val="3"/>
            <w:vAlign w:val="center"/>
            <w:hideMark/>
          </w:tcPr>
          <w:p w14:paraId="4A1955AA" w14:textId="77777777" w:rsidR="00000000" w:rsidRDefault="00BA4217">
            <w:pPr>
              <w:rPr>
                <w:rFonts w:eastAsia="Times New Roman"/>
                <w:sz w:val="20"/>
                <w:szCs w:val="20"/>
              </w:rPr>
            </w:pPr>
          </w:p>
        </w:tc>
        <w:tc>
          <w:tcPr>
            <w:tcW w:w="0" w:type="auto"/>
            <w:gridSpan w:val="3"/>
            <w:vAlign w:val="center"/>
            <w:hideMark/>
          </w:tcPr>
          <w:p w14:paraId="48F83799" w14:textId="77777777" w:rsidR="00000000" w:rsidRDefault="00BA4217">
            <w:pPr>
              <w:rPr>
                <w:rFonts w:eastAsia="Times New Roman"/>
                <w:sz w:val="20"/>
                <w:szCs w:val="20"/>
              </w:rPr>
            </w:pPr>
          </w:p>
        </w:tc>
        <w:tc>
          <w:tcPr>
            <w:tcW w:w="0" w:type="auto"/>
            <w:gridSpan w:val="3"/>
            <w:vAlign w:val="center"/>
            <w:hideMark/>
          </w:tcPr>
          <w:p w14:paraId="7579B515" w14:textId="77777777" w:rsidR="00000000" w:rsidRDefault="00BA4217">
            <w:pPr>
              <w:rPr>
                <w:rFonts w:eastAsia="Times New Roman"/>
                <w:sz w:val="20"/>
                <w:szCs w:val="20"/>
              </w:rPr>
            </w:pPr>
          </w:p>
        </w:tc>
        <w:tc>
          <w:tcPr>
            <w:tcW w:w="0" w:type="auto"/>
            <w:gridSpan w:val="3"/>
            <w:vAlign w:val="center"/>
            <w:hideMark/>
          </w:tcPr>
          <w:p w14:paraId="5924D1ED" w14:textId="77777777" w:rsidR="00000000" w:rsidRDefault="00BA4217">
            <w:pPr>
              <w:rPr>
                <w:rFonts w:eastAsia="Times New Roman"/>
                <w:sz w:val="20"/>
                <w:szCs w:val="20"/>
              </w:rPr>
            </w:pPr>
          </w:p>
        </w:tc>
        <w:tc>
          <w:tcPr>
            <w:tcW w:w="0" w:type="auto"/>
            <w:gridSpan w:val="3"/>
            <w:vAlign w:val="center"/>
            <w:hideMark/>
          </w:tcPr>
          <w:p w14:paraId="74964F21" w14:textId="77777777" w:rsidR="00000000" w:rsidRDefault="00BA4217">
            <w:pPr>
              <w:rPr>
                <w:rFonts w:eastAsia="Times New Roman"/>
                <w:sz w:val="20"/>
                <w:szCs w:val="20"/>
              </w:rPr>
            </w:pPr>
          </w:p>
        </w:tc>
        <w:tc>
          <w:tcPr>
            <w:tcW w:w="0" w:type="auto"/>
            <w:gridSpan w:val="3"/>
            <w:vAlign w:val="center"/>
            <w:hideMark/>
          </w:tcPr>
          <w:p w14:paraId="4566A39E" w14:textId="77777777" w:rsidR="00000000" w:rsidRDefault="00BA4217">
            <w:pPr>
              <w:rPr>
                <w:rFonts w:eastAsia="Times New Roman"/>
                <w:sz w:val="20"/>
                <w:szCs w:val="20"/>
              </w:rPr>
            </w:pPr>
          </w:p>
        </w:tc>
        <w:tc>
          <w:tcPr>
            <w:tcW w:w="0" w:type="auto"/>
            <w:gridSpan w:val="3"/>
            <w:vAlign w:val="center"/>
            <w:hideMark/>
          </w:tcPr>
          <w:p w14:paraId="0D9FBD57" w14:textId="77777777" w:rsidR="00000000" w:rsidRDefault="00BA4217">
            <w:pPr>
              <w:rPr>
                <w:rFonts w:eastAsia="Times New Roman"/>
                <w:sz w:val="20"/>
                <w:szCs w:val="20"/>
              </w:rPr>
            </w:pPr>
          </w:p>
        </w:tc>
        <w:tc>
          <w:tcPr>
            <w:tcW w:w="0" w:type="auto"/>
            <w:gridSpan w:val="3"/>
            <w:vAlign w:val="center"/>
            <w:hideMark/>
          </w:tcPr>
          <w:p w14:paraId="442F7D62" w14:textId="77777777" w:rsidR="00000000" w:rsidRDefault="00BA4217">
            <w:pPr>
              <w:rPr>
                <w:rFonts w:eastAsia="Times New Roman"/>
                <w:sz w:val="20"/>
                <w:szCs w:val="20"/>
              </w:rPr>
            </w:pPr>
          </w:p>
        </w:tc>
        <w:tc>
          <w:tcPr>
            <w:tcW w:w="0" w:type="auto"/>
            <w:gridSpan w:val="3"/>
            <w:vAlign w:val="center"/>
            <w:hideMark/>
          </w:tcPr>
          <w:p w14:paraId="6CE9FD14" w14:textId="77777777" w:rsidR="00000000" w:rsidRDefault="00BA4217">
            <w:pPr>
              <w:rPr>
                <w:rFonts w:eastAsia="Times New Roman"/>
                <w:sz w:val="20"/>
                <w:szCs w:val="20"/>
              </w:rPr>
            </w:pPr>
          </w:p>
        </w:tc>
        <w:tc>
          <w:tcPr>
            <w:tcW w:w="0" w:type="auto"/>
            <w:gridSpan w:val="3"/>
            <w:vAlign w:val="center"/>
            <w:hideMark/>
          </w:tcPr>
          <w:p w14:paraId="679ED85B" w14:textId="77777777" w:rsidR="00000000" w:rsidRDefault="00BA4217">
            <w:pPr>
              <w:rPr>
                <w:rFonts w:eastAsia="Times New Roman"/>
                <w:sz w:val="20"/>
                <w:szCs w:val="20"/>
              </w:rPr>
            </w:pPr>
          </w:p>
        </w:tc>
        <w:tc>
          <w:tcPr>
            <w:tcW w:w="0" w:type="auto"/>
            <w:gridSpan w:val="3"/>
            <w:vAlign w:val="center"/>
            <w:hideMark/>
          </w:tcPr>
          <w:p w14:paraId="53DF1112" w14:textId="77777777" w:rsidR="00000000" w:rsidRDefault="00BA4217">
            <w:pPr>
              <w:rPr>
                <w:rFonts w:eastAsia="Times New Roman"/>
                <w:sz w:val="20"/>
                <w:szCs w:val="20"/>
              </w:rPr>
            </w:pPr>
          </w:p>
        </w:tc>
        <w:tc>
          <w:tcPr>
            <w:tcW w:w="0" w:type="auto"/>
            <w:gridSpan w:val="3"/>
            <w:vAlign w:val="center"/>
            <w:hideMark/>
          </w:tcPr>
          <w:p w14:paraId="2F9EBC9A" w14:textId="77777777" w:rsidR="00000000" w:rsidRDefault="00BA4217">
            <w:pPr>
              <w:rPr>
                <w:rFonts w:eastAsia="Times New Roman"/>
                <w:sz w:val="20"/>
                <w:szCs w:val="20"/>
              </w:rPr>
            </w:pPr>
          </w:p>
        </w:tc>
        <w:tc>
          <w:tcPr>
            <w:tcW w:w="0" w:type="auto"/>
            <w:gridSpan w:val="3"/>
            <w:vAlign w:val="center"/>
            <w:hideMark/>
          </w:tcPr>
          <w:p w14:paraId="77B62A59" w14:textId="77777777" w:rsidR="00000000" w:rsidRDefault="00BA4217">
            <w:pPr>
              <w:rPr>
                <w:rFonts w:eastAsia="Times New Roman"/>
                <w:sz w:val="20"/>
                <w:szCs w:val="20"/>
              </w:rPr>
            </w:pPr>
          </w:p>
        </w:tc>
        <w:tc>
          <w:tcPr>
            <w:tcW w:w="0" w:type="auto"/>
            <w:vAlign w:val="center"/>
            <w:hideMark/>
          </w:tcPr>
          <w:p w14:paraId="22838056" w14:textId="77777777" w:rsidR="00000000" w:rsidRDefault="00BA4217">
            <w:pPr>
              <w:rPr>
                <w:rFonts w:eastAsia="Times New Roman"/>
                <w:sz w:val="20"/>
                <w:szCs w:val="20"/>
              </w:rPr>
            </w:pPr>
          </w:p>
        </w:tc>
        <w:tc>
          <w:tcPr>
            <w:tcW w:w="0" w:type="auto"/>
            <w:vAlign w:val="center"/>
            <w:hideMark/>
          </w:tcPr>
          <w:p w14:paraId="29DF1B37" w14:textId="77777777" w:rsidR="00000000" w:rsidRDefault="00BA4217">
            <w:pPr>
              <w:rPr>
                <w:rFonts w:eastAsia="Times New Roman"/>
                <w:sz w:val="20"/>
                <w:szCs w:val="20"/>
              </w:rPr>
            </w:pPr>
          </w:p>
        </w:tc>
        <w:tc>
          <w:tcPr>
            <w:tcW w:w="0" w:type="auto"/>
            <w:vAlign w:val="center"/>
            <w:hideMark/>
          </w:tcPr>
          <w:p w14:paraId="6F23DAC1" w14:textId="77777777" w:rsidR="00000000" w:rsidRDefault="00BA4217">
            <w:pPr>
              <w:rPr>
                <w:rFonts w:eastAsia="Times New Roman"/>
                <w:sz w:val="20"/>
                <w:szCs w:val="20"/>
              </w:rPr>
            </w:pPr>
          </w:p>
        </w:tc>
        <w:tc>
          <w:tcPr>
            <w:tcW w:w="0" w:type="auto"/>
            <w:vAlign w:val="center"/>
            <w:hideMark/>
          </w:tcPr>
          <w:p w14:paraId="4D8C0CC8" w14:textId="77777777" w:rsidR="00000000" w:rsidRDefault="00BA4217">
            <w:pPr>
              <w:rPr>
                <w:rFonts w:eastAsia="Times New Roman"/>
                <w:sz w:val="20"/>
                <w:szCs w:val="20"/>
              </w:rPr>
            </w:pPr>
          </w:p>
        </w:tc>
        <w:tc>
          <w:tcPr>
            <w:tcW w:w="0" w:type="auto"/>
            <w:vAlign w:val="center"/>
            <w:hideMark/>
          </w:tcPr>
          <w:p w14:paraId="10D33970" w14:textId="77777777" w:rsidR="00000000" w:rsidRDefault="00BA4217">
            <w:pPr>
              <w:rPr>
                <w:rFonts w:eastAsia="Times New Roman"/>
                <w:sz w:val="20"/>
                <w:szCs w:val="20"/>
              </w:rPr>
            </w:pPr>
          </w:p>
        </w:tc>
        <w:tc>
          <w:tcPr>
            <w:tcW w:w="0" w:type="auto"/>
            <w:vAlign w:val="center"/>
            <w:hideMark/>
          </w:tcPr>
          <w:p w14:paraId="124F3CEE" w14:textId="77777777" w:rsidR="00000000" w:rsidRDefault="00BA4217">
            <w:pPr>
              <w:rPr>
                <w:rFonts w:eastAsia="Times New Roman"/>
                <w:sz w:val="20"/>
                <w:szCs w:val="20"/>
              </w:rPr>
            </w:pPr>
          </w:p>
        </w:tc>
        <w:tc>
          <w:tcPr>
            <w:tcW w:w="0" w:type="auto"/>
            <w:vAlign w:val="center"/>
            <w:hideMark/>
          </w:tcPr>
          <w:p w14:paraId="04E135A1" w14:textId="77777777" w:rsidR="00000000" w:rsidRDefault="00BA4217">
            <w:pPr>
              <w:rPr>
                <w:rFonts w:eastAsia="Times New Roman"/>
                <w:sz w:val="20"/>
                <w:szCs w:val="20"/>
              </w:rPr>
            </w:pPr>
          </w:p>
        </w:tc>
        <w:tc>
          <w:tcPr>
            <w:tcW w:w="0" w:type="auto"/>
            <w:vAlign w:val="center"/>
            <w:hideMark/>
          </w:tcPr>
          <w:p w14:paraId="4ED319AF" w14:textId="77777777" w:rsidR="00000000" w:rsidRDefault="00BA4217">
            <w:pPr>
              <w:rPr>
                <w:rFonts w:eastAsia="Times New Roman"/>
                <w:sz w:val="20"/>
                <w:szCs w:val="20"/>
              </w:rPr>
            </w:pPr>
          </w:p>
        </w:tc>
        <w:tc>
          <w:tcPr>
            <w:tcW w:w="0" w:type="auto"/>
            <w:vAlign w:val="center"/>
            <w:hideMark/>
          </w:tcPr>
          <w:p w14:paraId="138D3142" w14:textId="77777777" w:rsidR="00000000" w:rsidRDefault="00BA4217">
            <w:pPr>
              <w:rPr>
                <w:rFonts w:eastAsia="Times New Roman"/>
                <w:sz w:val="20"/>
                <w:szCs w:val="20"/>
              </w:rPr>
            </w:pPr>
          </w:p>
        </w:tc>
        <w:tc>
          <w:tcPr>
            <w:tcW w:w="0" w:type="auto"/>
            <w:vAlign w:val="center"/>
            <w:hideMark/>
          </w:tcPr>
          <w:p w14:paraId="2AA76CEC" w14:textId="77777777" w:rsidR="00000000" w:rsidRDefault="00BA4217">
            <w:pPr>
              <w:rPr>
                <w:rFonts w:eastAsia="Times New Roman"/>
                <w:sz w:val="20"/>
                <w:szCs w:val="20"/>
              </w:rPr>
            </w:pPr>
          </w:p>
        </w:tc>
        <w:tc>
          <w:tcPr>
            <w:tcW w:w="0" w:type="auto"/>
            <w:vAlign w:val="center"/>
            <w:hideMark/>
          </w:tcPr>
          <w:p w14:paraId="740A5932" w14:textId="77777777" w:rsidR="00000000" w:rsidRDefault="00BA4217">
            <w:pPr>
              <w:rPr>
                <w:rFonts w:eastAsia="Times New Roman"/>
                <w:sz w:val="20"/>
                <w:szCs w:val="20"/>
              </w:rPr>
            </w:pPr>
          </w:p>
        </w:tc>
        <w:tc>
          <w:tcPr>
            <w:tcW w:w="0" w:type="auto"/>
            <w:vAlign w:val="center"/>
            <w:hideMark/>
          </w:tcPr>
          <w:p w14:paraId="4C0CCD99" w14:textId="77777777" w:rsidR="00000000" w:rsidRDefault="00BA4217">
            <w:pPr>
              <w:rPr>
                <w:rFonts w:eastAsia="Times New Roman"/>
                <w:sz w:val="20"/>
                <w:szCs w:val="20"/>
              </w:rPr>
            </w:pPr>
          </w:p>
        </w:tc>
        <w:tc>
          <w:tcPr>
            <w:tcW w:w="0" w:type="auto"/>
            <w:vAlign w:val="center"/>
            <w:hideMark/>
          </w:tcPr>
          <w:p w14:paraId="223838EE" w14:textId="77777777" w:rsidR="00000000" w:rsidRDefault="00BA4217">
            <w:pPr>
              <w:rPr>
                <w:rFonts w:eastAsia="Times New Roman"/>
                <w:sz w:val="20"/>
                <w:szCs w:val="20"/>
              </w:rPr>
            </w:pPr>
          </w:p>
        </w:tc>
        <w:tc>
          <w:tcPr>
            <w:tcW w:w="0" w:type="auto"/>
            <w:vAlign w:val="center"/>
            <w:hideMark/>
          </w:tcPr>
          <w:p w14:paraId="61ECCDD6" w14:textId="77777777" w:rsidR="00000000" w:rsidRDefault="00BA4217">
            <w:pPr>
              <w:rPr>
                <w:rFonts w:eastAsia="Times New Roman"/>
                <w:sz w:val="20"/>
                <w:szCs w:val="20"/>
              </w:rPr>
            </w:pPr>
          </w:p>
        </w:tc>
        <w:tc>
          <w:tcPr>
            <w:tcW w:w="0" w:type="auto"/>
            <w:vAlign w:val="center"/>
            <w:hideMark/>
          </w:tcPr>
          <w:p w14:paraId="54A1809A" w14:textId="77777777" w:rsidR="00000000" w:rsidRDefault="00BA4217">
            <w:pPr>
              <w:rPr>
                <w:rFonts w:eastAsia="Times New Roman"/>
                <w:sz w:val="20"/>
                <w:szCs w:val="20"/>
              </w:rPr>
            </w:pPr>
          </w:p>
        </w:tc>
      </w:tr>
      <w:tr w:rsidR="00000000" w14:paraId="384523B6" w14:textId="77777777">
        <w:trPr>
          <w:divId w:val="625307266"/>
          <w:jc w:val="center"/>
        </w:trPr>
        <w:tc>
          <w:tcPr>
            <w:tcW w:w="0" w:type="auto"/>
            <w:gridSpan w:val="3"/>
            <w:shd w:val="clear" w:color="auto" w:fill="CCEEFF"/>
            <w:tcMar>
              <w:top w:w="30" w:type="dxa"/>
              <w:left w:w="20" w:type="dxa"/>
              <w:bottom w:w="30" w:type="dxa"/>
              <w:right w:w="20" w:type="dxa"/>
            </w:tcMar>
            <w:vAlign w:val="bottom"/>
            <w:hideMark/>
          </w:tcPr>
          <w:p w14:paraId="7ED839F7" w14:textId="77777777" w:rsidR="00000000" w:rsidRDefault="00BA4217">
            <w:pPr>
              <w:rPr>
                <w:rFonts w:eastAsia="Times New Roman"/>
              </w:rPr>
            </w:pPr>
            <w:r>
              <w:rPr>
                <w:rFonts w:eastAsia="Times New Roman"/>
                <w:color w:val="000000"/>
                <w:sz w:val="14"/>
                <w:szCs w:val="14"/>
              </w:rPr>
              <w:t>Employee stock purchase</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14:paraId="4834C658" w14:textId="77777777" w:rsidR="00000000" w:rsidRDefault="00BA4217">
            <w:pPr>
              <w:jc w:val="right"/>
              <w:rPr>
                <w:rFonts w:eastAsia="Times New Roman"/>
              </w:rPr>
            </w:pPr>
            <w:r>
              <w:rPr>
                <w:rFonts w:eastAsia="Times New Roman"/>
                <w:color w:val="000000"/>
                <w:sz w:val="14"/>
                <w:szCs w:val="14"/>
              </w:rPr>
              <w:t>141,568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2BAA038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454FDB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957858" w14:textId="77777777" w:rsidR="00000000" w:rsidRDefault="00BA4217">
            <w:pPr>
              <w:jc w:val="right"/>
              <w:rPr>
                <w:rFonts w:eastAsia="Times New Roman"/>
              </w:rPr>
            </w:pPr>
            <w:r>
              <w:rPr>
                <w:rFonts w:eastAsia="Times New Roman"/>
                <w:color w:val="000000"/>
                <w:sz w:val="14"/>
                <w:szCs w:val="14"/>
              </w:rPr>
              <w:t>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7036AA4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C2F254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B5291F" w14:textId="77777777" w:rsidR="00000000" w:rsidRDefault="00BA4217">
            <w:pPr>
              <w:jc w:val="right"/>
              <w:rPr>
                <w:rFonts w:eastAsia="Times New Roman"/>
              </w:rPr>
            </w:pPr>
            <w:r>
              <w:rPr>
                <w:rFonts w:eastAsia="Times New Roman"/>
                <w:color w:val="000000"/>
                <w:sz w:val="14"/>
                <w:szCs w:val="14"/>
              </w:rPr>
              <w:t>851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3BF7638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CB10C27"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F2C0829"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14:paraId="6741FE7C"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9CCC2F8"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14:paraId="6F60A1D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2CED8C" w14:textId="77777777" w:rsidR="00000000" w:rsidRDefault="00BA4217">
            <w:pPr>
              <w:jc w:val="right"/>
              <w:rPr>
                <w:rFonts w:eastAsia="Times New Roman"/>
              </w:rPr>
            </w:pPr>
            <w:r>
              <w:rPr>
                <w:rFonts w:eastAsia="Times New Roman"/>
                <w:color w:val="000000"/>
                <w:sz w:val="14"/>
                <w:szCs w:val="14"/>
              </w:rPr>
              <w:t>852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7BA2023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13C5A44"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35FAB75"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14:paraId="18418FA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30E5F1" w14:textId="77777777" w:rsidR="00000000" w:rsidRDefault="00BA4217">
            <w:pPr>
              <w:jc w:val="right"/>
              <w:rPr>
                <w:rFonts w:eastAsia="Times New Roman"/>
              </w:rPr>
            </w:pPr>
            <w:r>
              <w:rPr>
                <w:rFonts w:eastAsia="Times New Roman"/>
                <w:color w:val="000000"/>
                <w:sz w:val="14"/>
                <w:szCs w:val="14"/>
              </w:rPr>
              <w:t>852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3CF21416"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2DF9590C" w14:textId="77777777" w:rsidR="00000000" w:rsidRDefault="00BA4217">
            <w:pPr>
              <w:rPr>
                <w:rFonts w:eastAsia="Times New Roman"/>
                <w:sz w:val="20"/>
                <w:szCs w:val="20"/>
              </w:rPr>
            </w:pPr>
          </w:p>
        </w:tc>
        <w:tc>
          <w:tcPr>
            <w:tcW w:w="0" w:type="auto"/>
            <w:vAlign w:val="center"/>
            <w:hideMark/>
          </w:tcPr>
          <w:p w14:paraId="51D9FF05" w14:textId="77777777" w:rsidR="00000000" w:rsidRDefault="00BA4217">
            <w:pPr>
              <w:rPr>
                <w:rFonts w:eastAsia="Times New Roman"/>
                <w:sz w:val="20"/>
                <w:szCs w:val="20"/>
              </w:rPr>
            </w:pPr>
          </w:p>
        </w:tc>
        <w:tc>
          <w:tcPr>
            <w:tcW w:w="0" w:type="auto"/>
            <w:vAlign w:val="center"/>
            <w:hideMark/>
          </w:tcPr>
          <w:p w14:paraId="33193E9B" w14:textId="77777777" w:rsidR="00000000" w:rsidRDefault="00BA4217">
            <w:pPr>
              <w:rPr>
                <w:rFonts w:eastAsia="Times New Roman"/>
                <w:sz w:val="20"/>
                <w:szCs w:val="20"/>
              </w:rPr>
            </w:pPr>
          </w:p>
        </w:tc>
        <w:tc>
          <w:tcPr>
            <w:tcW w:w="0" w:type="auto"/>
            <w:vAlign w:val="center"/>
            <w:hideMark/>
          </w:tcPr>
          <w:p w14:paraId="6A838757" w14:textId="77777777" w:rsidR="00000000" w:rsidRDefault="00BA4217">
            <w:pPr>
              <w:rPr>
                <w:rFonts w:eastAsia="Times New Roman"/>
                <w:sz w:val="20"/>
                <w:szCs w:val="20"/>
              </w:rPr>
            </w:pPr>
          </w:p>
        </w:tc>
        <w:tc>
          <w:tcPr>
            <w:tcW w:w="0" w:type="auto"/>
            <w:vAlign w:val="center"/>
            <w:hideMark/>
          </w:tcPr>
          <w:p w14:paraId="52EBF5F0" w14:textId="77777777" w:rsidR="00000000" w:rsidRDefault="00BA4217">
            <w:pPr>
              <w:rPr>
                <w:rFonts w:eastAsia="Times New Roman"/>
                <w:sz w:val="20"/>
                <w:szCs w:val="20"/>
              </w:rPr>
            </w:pPr>
          </w:p>
        </w:tc>
        <w:tc>
          <w:tcPr>
            <w:tcW w:w="0" w:type="auto"/>
            <w:vAlign w:val="center"/>
            <w:hideMark/>
          </w:tcPr>
          <w:p w14:paraId="4146D027" w14:textId="77777777" w:rsidR="00000000" w:rsidRDefault="00BA4217">
            <w:pPr>
              <w:rPr>
                <w:rFonts w:eastAsia="Times New Roman"/>
                <w:sz w:val="20"/>
                <w:szCs w:val="20"/>
              </w:rPr>
            </w:pPr>
          </w:p>
        </w:tc>
        <w:tc>
          <w:tcPr>
            <w:tcW w:w="0" w:type="auto"/>
            <w:vAlign w:val="center"/>
            <w:hideMark/>
          </w:tcPr>
          <w:p w14:paraId="54AC4B72" w14:textId="77777777" w:rsidR="00000000" w:rsidRDefault="00BA4217">
            <w:pPr>
              <w:rPr>
                <w:rFonts w:eastAsia="Times New Roman"/>
                <w:sz w:val="20"/>
                <w:szCs w:val="20"/>
              </w:rPr>
            </w:pPr>
          </w:p>
        </w:tc>
        <w:tc>
          <w:tcPr>
            <w:tcW w:w="0" w:type="auto"/>
            <w:vAlign w:val="center"/>
            <w:hideMark/>
          </w:tcPr>
          <w:p w14:paraId="70D7481A" w14:textId="77777777" w:rsidR="00000000" w:rsidRDefault="00BA4217">
            <w:pPr>
              <w:rPr>
                <w:rFonts w:eastAsia="Times New Roman"/>
                <w:sz w:val="20"/>
                <w:szCs w:val="20"/>
              </w:rPr>
            </w:pPr>
          </w:p>
        </w:tc>
        <w:tc>
          <w:tcPr>
            <w:tcW w:w="0" w:type="auto"/>
            <w:vAlign w:val="center"/>
            <w:hideMark/>
          </w:tcPr>
          <w:p w14:paraId="0DF5F8AC" w14:textId="77777777" w:rsidR="00000000" w:rsidRDefault="00BA4217">
            <w:pPr>
              <w:rPr>
                <w:rFonts w:eastAsia="Times New Roman"/>
                <w:sz w:val="20"/>
                <w:szCs w:val="20"/>
              </w:rPr>
            </w:pPr>
          </w:p>
        </w:tc>
        <w:tc>
          <w:tcPr>
            <w:tcW w:w="0" w:type="auto"/>
            <w:vAlign w:val="center"/>
            <w:hideMark/>
          </w:tcPr>
          <w:p w14:paraId="30518F44" w14:textId="77777777" w:rsidR="00000000" w:rsidRDefault="00BA4217">
            <w:pPr>
              <w:rPr>
                <w:rFonts w:eastAsia="Times New Roman"/>
                <w:sz w:val="20"/>
                <w:szCs w:val="20"/>
              </w:rPr>
            </w:pPr>
          </w:p>
        </w:tc>
        <w:tc>
          <w:tcPr>
            <w:tcW w:w="0" w:type="auto"/>
            <w:vAlign w:val="center"/>
            <w:hideMark/>
          </w:tcPr>
          <w:p w14:paraId="43F1E0B2" w14:textId="77777777" w:rsidR="00000000" w:rsidRDefault="00BA4217">
            <w:pPr>
              <w:rPr>
                <w:rFonts w:eastAsia="Times New Roman"/>
                <w:sz w:val="20"/>
                <w:szCs w:val="20"/>
              </w:rPr>
            </w:pPr>
          </w:p>
        </w:tc>
        <w:tc>
          <w:tcPr>
            <w:tcW w:w="0" w:type="auto"/>
            <w:vAlign w:val="center"/>
            <w:hideMark/>
          </w:tcPr>
          <w:p w14:paraId="3145E0F6" w14:textId="77777777" w:rsidR="00000000" w:rsidRDefault="00BA4217">
            <w:pPr>
              <w:rPr>
                <w:rFonts w:eastAsia="Times New Roman"/>
                <w:sz w:val="20"/>
                <w:szCs w:val="20"/>
              </w:rPr>
            </w:pPr>
          </w:p>
        </w:tc>
        <w:tc>
          <w:tcPr>
            <w:tcW w:w="0" w:type="auto"/>
            <w:vAlign w:val="center"/>
            <w:hideMark/>
          </w:tcPr>
          <w:p w14:paraId="60D3FE1B" w14:textId="77777777" w:rsidR="00000000" w:rsidRDefault="00BA4217">
            <w:pPr>
              <w:rPr>
                <w:rFonts w:eastAsia="Times New Roman"/>
                <w:sz w:val="20"/>
                <w:szCs w:val="20"/>
              </w:rPr>
            </w:pPr>
          </w:p>
        </w:tc>
        <w:tc>
          <w:tcPr>
            <w:tcW w:w="0" w:type="auto"/>
            <w:vAlign w:val="center"/>
            <w:hideMark/>
          </w:tcPr>
          <w:p w14:paraId="3FC82940" w14:textId="77777777" w:rsidR="00000000" w:rsidRDefault="00BA4217">
            <w:pPr>
              <w:rPr>
                <w:rFonts w:eastAsia="Times New Roman"/>
                <w:sz w:val="20"/>
                <w:szCs w:val="20"/>
              </w:rPr>
            </w:pPr>
          </w:p>
        </w:tc>
        <w:tc>
          <w:tcPr>
            <w:tcW w:w="0" w:type="auto"/>
            <w:vAlign w:val="center"/>
            <w:hideMark/>
          </w:tcPr>
          <w:p w14:paraId="7CE3551D" w14:textId="77777777" w:rsidR="00000000" w:rsidRDefault="00BA4217">
            <w:pPr>
              <w:rPr>
                <w:rFonts w:eastAsia="Times New Roman"/>
                <w:sz w:val="20"/>
                <w:szCs w:val="20"/>
              </w:rPr>
            </w:pPr>
          </w:p>
        </w:tc>
      </w:tr>
      <w:tr w:rsidR="00000000" w14:paraId="16482ECB" w14:textId="77777777">
        <w:trPr>
          <w:divId w:val="625307266"/>
          <w:jc w:val="center"/>
        </w:trPr>
        <w:tc>
          <w:tcPr>
            <w:tcW w:w="0" w:type="auto"/>
            <w:gridSpan w:val="3"/>
            <w:vAlign w:val="center"/>
            <w:hideMark/>
          </w:tcPr>
          <w:p w14:paraId="4F77BF6E" w14:textId="77777777" w:rsidR="00000000" w:rsidRDefault="00BA4217">
            <w:pPr>
              <w:jc w:val="right"/>
              <w:rPr>
                <w:rFonts w:eastAsia="Times New Roman"/>
              </w:rPr>
            </w:pPr>
          </w:p>
        </w:tc>
        <w:tc>
          <w:tcPr>
            <w:tcW w:w="0" w:type="auto"/>
            <w:gridSpan w:val="3"/>
            <w:vAlign w:val="center"/>
            <w:hideMark/>
          </w:tcPr>
          <w:p w14:paraId="3FF7AF49" w14:textId="77777777" w:rsidR="00000000" w:rsidRDefault="00BA4217">
            <w:pPr>
              <w:rPr>
                <w:rFonts w:eastAsia="Times New Roman"/>
                <w:sz w:val="20"/>
                <w:szCs w:val="20"/>
              </w:rPr>
            </w:pPr>
          </w:p>
        </w:tc>
        <w:tc>
          <w:tcPr>
            <w:tcW w:w="0" w:type="auto"/>
            <w:gridSpan w:val="3"/>
            <w:vAlign w:val="center"/>
            <w:hideMark/>
          </w:tcPr>
          <w:p w14:paraId="1C0C5292" w14:textId="77777777" w:rsidR="00000000" w:rsidRDefault="00BA4217">
            <w:pPr>
              <w:rPr>
                <w:rFonts w:eastAsia="Times New Roman"/>
                <w:sz w:val="20"/>
                <w:szCs w:val="20"/>
              </w:rPr>
            </w:pPr>
          </w:p>
        </w:tc>
        <w:tc>
          <w:tcPr>
            <w:tcW w:w="0" w:type="auto"/>
            <w:gridSpan w:val="3"/>
            <w:vAlign w:val="center"/>
            <w:hideMark/>
          </w:tcPr>
          <w:p w14:paraId="1FC876B8" w14:textId="77777777" w:rsidR="00000000" w:rsidRDefault="00BA4217">
            <w:pPr>
              <w:rPr>
                <w:rFonts w:eastAsia="Times New Roman"/>
                <w:sz w:val="20"/>
                <w:szCs w:val="20"/>
              </w:rPr>
            </w:pPr>
          </w:p>
        </w:tc>
        <w:tc>
          <w:tcPr>
            <w:tcW w:w="0" w:type="auto"/>
            <w:gridSpan w:val="3"/>
            <w:vAlign w:val="center"/>
            <w:hideMark/>
          </w:tcPr>
          <w:p w14:paraId="687F35DA" w14:textId="77777777" w:rsidR="00000000" w:rsidRDefault="00BA4217">
            <w:pPr>
              <w:rPr>
                <w:rFonts w:eastAsia="Times New Roman"/>
                <w:sz w:val="20"/>
                <w:szCs w:val="20"/>
              </w:rPr>
            </w:pPr>
          </w:p>
        </w:tc>
        <w:tc>
          <w:tcPr>
            <w:tcW w:w="0" w:type="auto"/>
            <w:gridSpan w:val="3"/>
            <w:vAlign w:val="center"/>
            <w:hideMark/>
          </w:tcPr>
          <w:p w14:paraId="7341D132" w14:textId="77777777" w:rsidR="00000000" w:rsidRDefault="00BA4217">
            <w:pPr>
              <w:rPr>
                <w:rFonts w:eastAsia="Times New Roman"/>
                <w:sz w:val="20"/>
                <w:szCs w:val="20"/>
              </w:rPr>
            </w:pPr>
          </w:p>
        </w:tc>
        <w:tc>
          <w:tcPr>
            <w:tcW w:w="0" w:type="auto"/>
            <w:gridSpan w:val="3"/>
            <w:vAlign w:val="center"/>
            <w:hideMark/>
          </w:tcPr>
          <w:p w14:paraId="3F0365AC" w14:textId="77777777" w:rsidR="00000000" w:rsidRDefault="00BA4217">
            <w:pPr>
              <w:rPr>
                <w:rFonts w:eastAsia="Times New Roman"/>
                <w:sz w:val="20"/>
                <w:szCs w:val="20"/>
              </w:rPr>
            </w:pPr>
          </w:p>
        </w:tc>
        <w:tc>
          <w:tcPr>
            <w:tcW w:w="0" w:type="auto"/>
            <w:gridSpan w:val="3"/>
            <w:vAlign w:val="center"/>
            <w:hideMark/>
          </w:tcPr>
          <w:p w14:paraId="006050BA" w14:textId="77777777" w:rsidR="00000000" w:rsidRDefault="00BA4217">
            <w:pPr>
              <w:rPr>
                <w:rFonts w:eastAsia="Times New Roman"/>
                <w:sz w:val="20"/>
                <w:szCs w:val="20"/>
              </w:rPr>
            </w:pPr>
          </w:p>
        </w:tc>
        <w:tc>
          <w:tcPr>
            <w:tcW w:w="0" w:type="auto"/>
            <w:gridSpan w:val="3"/>
            <w:vAlign w:val="center"/>
            <w:hideMark/>
          </w:tcPr>
          <w:p w14:paraId="0A05AFDD" w14:textId="77777777" w:rsidR="00000000" w:rsidRDefault="00BA4217">
            <w:pPr>
              <w:rPr>
                <w:rFonts w:eastAsia="Times New Roman"/>
                <w:sz w:val="20"/>
                <w:szCs w:val="20"/>
              </w:rPr>
            </w:pPr>
          </w:p>
        </w:tc>
        <w:tc>
          <w:tcPr>
            <w:tcW w:w="0" w:type="auto"/>
            <w:gridSpan w:val="3"/>
            <w:vAlign w:val="center"/>
            <w:hideMark/>
          </w:tcPr>
          <w:p w14:paraId="17385EEC" w14:textId="77777777" w:rsidR="00000000" w:rsidRDefault="00BA4217">
            <w:pPr>
              <w:rPr>
                <w:rFonts w:eastAsia="Times New Roman"/>
                <w:sz w:val="20"/>
                <w:szCs w:val="20"/>
              </w:rPr>
            </w:pPr>
          </w:p>
        </w:tc>
        <w:tc>
          <w:tcPr>
            <w:tcW w:w="0" w:type="auto"/>
            <w:gridSpan w:val="3"/>
            <w:vAlign w:val="center"/>
            <w:hideMark/>
          </w:tcPr>
          <w:p w14:paraId="689E36F9" w14:textId="77777777" w:rsidR="00000000" w:rsidRDefault="00BA4217">
            <w:pPr>
              <w:rPr>
                <w:rFonts w:eastAsia="Times New Roman"/>
                <w:sz w:val="20"/>
                <w:szCs w:val="20"/>
              </w:rPr>
            </w:pPr>
          </w:p>
        </w:tc>
        <w:tc>
          <w:tcPr>
            <w:tcW w:w="0" w:type="auto"/>
            <w:gridSpan w:val="3"/>
            <w:vAlign w:val="center"/>
            <w:hideMark/>
          </w:tcPr>
          <w:p w14:paraId="18AFE8B5" w14:textId="77777777" w:rsidR="00000000" w:rsidRDefault="00BA4217">
            <w:pPr>
              <w:rPr>
                <w:rFonts w:eastAsia="Times New Roman"/>
                <w:sz w:val="20"/>
                <w:szCs w:val="20"/>
              </w:rPr>
            </w:pPr>
          </w:p>
        </w:tc>
        <w:tc>
          <w:tcPr>
            <w:tcW w:w="0" w:type="auto"/>
            <w:gridSpan w:val="3"/>
            <w:vAlign w:val="center"/>
            <w:hideMark/>
          </w:tcPr>
          <w:p w14:paraId="2F7F1550" w14:textId="77777777" w:rsidR="00000000" w:rsidRDefault="00BA4217">
            <w:pPr>
              <w:rPr>
                <w:rFonts w:eastAsia="Times New Roman"/>
                <w:sz w:val="20"/>
                <w:szCs w:val="20"/>
              </w:rPr>
            </w:pPr>
          </w:p>
        </w:tc>
        <w:tc>
          <w:tcPr>
            <w:tcW w:w="0" w:type="auto"/>
            <w:gridSpan w:val="3"/>
            <w:vAlign w:val="center"/>
            <w:hideMark/>
          </w:tcPr>
          <w:p w14:paraId="39616253" w14:textId="77777777" w:rsidR="00000000" w:rsidRDefault="00BA4217">
            <w:pPr>
              <w:rPr>
                <w:rFonts w:eastAsia="Times New Roman"/>
                <w:sz w:val="20"/>
                <w:szCs w:val="20"/>
              </w:rPr>
            </w:pPr>
          </w:p>
        </w:tc>
        <w:tc>
          <w:tcPr>
            <w:tcW w:w="0" w:type="auto"/>
            <w:gridSpan w:val="3"/>
            <w:vAlign w:val="center"/>
            <w:hideMark/>
          </w:tcPr>
          <w:p w14:paraId="6805CFD5" w14:textId="77777777" w:rsidR="00000000" w:rsidRDefault="00BA4217">
            <w:pPr>
              <w:rPr>
                <w:rFonts w:eastAsia="Times New Roman"/>
                <w:sz w:val="20"/>
                <w:szCs w:val="20"/>
              </w:rPr>
            </w:pPr>
          </w:p>
        </w:tc>
        <w:tc>
          <w:tcPr>
            <w:tcW w:w="0" w:type="auto"/>
            <w:gridSpan w:val="3"/>
            <w:vAlign w:val="center"/>
            <w:hideMark/>
          </w:tcPr>
          <w:p w14:paraId="42031BBC" w14:textId="77777777" w:rsidR="00000000" w:rsidRDefault="00BA4217">
            <w:pPr>
              <w:rPr>
                <w:rFonts w:eastAsia="Times New Roman"/>
                <w:sz w:val="20"/>
                <w:szCs w:val="20"/>
              </w:rPr>
            </w:pPr>
          </w:p>
        </w:tc>
        <w:tc>
          <w:tcPr>
            <w:tcW w:w="0" w:type="auto"/>
            <w:vAlign w:val="center"/>
            <w:hideMark/>
          </w:tcPr>
          <w:p w14:paraId="0C4BD0B8" w14:textId="77777777" w:rsidR="00000000" w:rsidRDefault="00BA4217">
            <w:pPr>
              <w:rPr>
                <w:rFonts w:eastAsia="Times New Roman"/>
                <w:sz w:val="20"/>
                <w:szCs w:val="20"/>
              </w:rPr>
            </w:pPr>
          </w:p>
        </w:tc>
        <w:tc>
          <w:tcPr>
            <w:tcW w:w="0" w:type="auto"/>
            <w:vAlign w:val="center"/>
            <w:hideMark/>
          </w:tcPr>
          <w:p w14:paraId="5392D904" w14:textId="77777777" w:rsidR="00000000" w:rsidRDefault="00BA4217">
            <w:pPr>
              <w:rPr>
                <w:rFonts w:eastAsia="Times New Roman"/>
                <w:sz w:val="20"/>
                <w:szCs w:val="20"/>
              </w:rPr>
            </w:pPr>
          </w:p>
        </w:tc>
        <w:tc>
          <w:tcPr>
            <w:tcW w:w="0" w:type="auto"/>
            <w:vAlign w:val="center"/>
            <w:hideMark/>
          </w:tcPr>
          <w:p w14:paraId="439C54CE" w14:textId="77777777" w:rsidR="00000000" w:rsidRDefault="00BA4217">
            <w:pPr>
              <w:rPr>
                <w:rFonts w:eastAsia="Times New Roman"/>
                <w:sz w:val="20"/>
                <w:szCs w:val="20"/>
              </w:rPr>
            </w:pPr>
          </w:p>
        </w:tc>
        <w:tc>
          <w:tcPr>
            <w:tcW w:w="0" w:type="auto"/>
            <w:vAlign w:val="center"/>
            <w:hideMark/>
          </w:tcPr>
          <w:p w14:paraId="5F6E4152" w14:textId="77777777" w:rsidR="00000000" w:rsidRDefault="00BA4217">
            <w:pPr>
              <w:rPr>
                <w:rFonts w:eastAsia="Times New Roman"/>
                <w:sz w:val="20"/>
                <w:szCs w:val="20"/>
              </w:rPr>
            </w:pPr>
          </w:p>
        </w:tc>
        <w:tc>
          <w:tcPr>
            <w:tcW w:w="0" w:type="auto"/>
            <w:vAlign w:val="center"/>
            <w:hideMark/>
          </w:tcPr>
          <w:p w14:paraId="23CCC281" w14:textId="77777777" w:rsidR="00000000" w:rsidRDefault="00BA4217">
            <w:pPr>
              <w:rPr>
                <w:rFonts w:eastAsia="Times New Roman"/>
                <w:sz w:val="20"/>
                <w:szCs w:val="20"/>
              </w:rPr>
            </w:pPr>
          </w:p>
        </w:tc>
        <w:tc>
          <w:tcPr>
            <w:tcW w:w="0" w:type="auto"/>
            <w:vAlign w:val="center"/>
            <w:hideMark/>
          </w:tcPr>
          <w:p w14:paraId="014E8EEE" w14:textId="77777777" w:rsidR="00000000" w:rsidRDefault="00BA4217">
            <w:pPr>
              <w:rPr>
                <w:rFonts w:eastAsia="Times New Roman"/>
                <w:sz w:val="20"/>
                <w:szCs w:val="20"/>
              </w:rPr>
            </w:pPr>
          </w:p>
        </w:tc>
        <w:tc>
          <w:tcPr>
            <w:tcW w:w="0" w:type="auto"/>
            <w:vAlign w:val="center"/>
            <w:hideMark/>
          </w:tcPr>
          <w:p w14:paraId="3DCDFF8D" w14:textId="77777777" w:rsidR="00000000" w:rsidRDefault="00BA4217">
            <w:pPr>
              <w:rPr>
                <w:rFonts w:eastAsia="Times New Roman"/>
                <w:sz w:val="20"/>
                <w:szCs w:val="20"/>
              </w:rPr>
            </w:pPr>
          </w:p>
        </w:tc>
        <w:tc>
          <w:tcPr>
            <w:tcW w:w="0" w:type="auto"/>
            <w:vAlign w:val="center"/>
            <w:hideMark/>
          </w:tcPr>
          <w:p w14:paraId="22D19BD1" w14:textId="77777777" w:rsidR="00000000" w:rsidRDefault="00BA4217">
            <w:pPr>
              <w:rPr>
                <w:rFonts w:eastAsia="Times New Roman"/>
                <w:sz w:val="20"/>
                <w:szCs w:val="20"/>
              </w:rPr>
            </w:pPr>
          </w:p>
        </w:tc>
        <w:tc>
          <w:tcPr>
            <w:tcW w:w="0" w:type="auto"/>
            <w:vAlign w:val="center"/>
            <w:hideMark/>
          </w:tcPr>
          <w:p w14:paraId="5E536CD4" w14:textId="77777777" w:rsidR="00000000" w:rsidRDefault="00BA4217">
            <w:pPr>
              <w:rPr>
                <w:rFonts w:eastAsia="Times New Roman"/>
                <w:sz w:val="20"/>
                <w:szCs w:val="20"/>
              </w:rPr>
            </w:pPr>
          </w:p>
        </w:tc>
        <w:tc>
          <w:tcPr>
            <w:tcW w:w="0" w:type="auto"/>
            <w:vAlign w:val="center"/>
            <w:hideMark/>
          </w:tcPr>
          <w:p w14:paraId="4182DAEE" w14:textId="77777777" w:rsidR="00000000" w:rsidRDefault="00BA4217">
            <w:pPr>
              <w:rPr>
                <w:rFonts w:eastAsia="Times New Roman"/>
                <w:sz w:val="20"/>
                <w:szCs w:val="20"/>
              </w:rPr>
            </w:pPr>
          </w:p>
        </w:tc>
        <w:tc>
          <w:tcPr>
            <w:tcW w:w="0" w:type="auto"/>
            <w:vAlign w:val="center"/>
            <w:hideMark/>
          </w:tcPr>
          <w:p w14:paraId="5415B51A" w14:textId="77777777" w:rsidR="00000000" w:rsidRDefault="00BA4217">
            <w:pPr>
              <w:rPr>
                <w:rFonts w:eastAsia="Times New Roman"/>
                <w:sz w:val="20"/>
                <w:szCs w:val="20"/>
              </w:rPr>
            </w:pPr>
          </w:p>
        </w:tc>
        <w:tc>
          <w:tcPr>
            <w:tcW w:w="0" w:type="auto"/>
            <w:vAlign w:val="center"/>
            <w:hideMark/>
          </w:tcPr>
          <w:p w14:paraId="5FD17BB6" w14:textId="77777777" w:rsidR="00000000" w:rsidRDefault="00BA4217">
            <w:pPr>
              <w:rPr>
                <w:rFonts w:eastAsia="Times New Roman"/>
                <w:sz w:val="20"/>
                <w:szCs w:val="20"/>
              </w:rPr>
            </w:pPr>
          </w:p>
        </w:tc>
        <w:tc>
          <w:tcPr>
            <w:tcW w:w="0" w:type="auto"/>
            <w:vAlign w:val="center"/>
            <w:hideMark/>
          </w:tcPr>
          <w:p w14:paraId="0283EA16" w14:textId="77777777" w:rsidR="00000000" w:rsidRDefault="00BA4217">
            <w:pPr>
              <w:rPr>
                <w:rFonts w:eastAsia="Times New Roman"/>
                <w:sz w:val="20"/>
                <w:szCs w:val="20"/>
              </w:rPr>
            </w:pPr>
          </w:p>
        </w:tc>
        <w:tc>
          <w:tcPr>
            <w:tcW w:w="0" w:type="auto"/>
            <w:vAlign w:val="center"/>
            <w:hideMark/>
          </w:tcPr>
          <w:p w14:paraId="19B7EFDD" w14:textId="77777777" w:rsidR="00000000" w:rsidRDefault="00BA4217">
            <w:pPr>
              <w:rPr>
                <w:rFonts w:eastAsia="Times New Roman"/>
                <w:sz w:val="20"/>
                <w:szCs w:val="20"/>
              </w:rPr>
            </w:pPr>
          </w:p>
        </w:tc>
        <w:tc>
          <w:tcPr>
            <w:tcW w:w="0" w:type="auto"/>
            <w:vAlign w:val="center"/>
            <w:hideMark/>
          </w:tcPr>
          <w:p w14:paraId="4079A8A9" w14:textId="77777777" w:rsidR="00000000" w:rsidRDefault="00BA4217">
            <w:pPr>
              <w:rPr>
                <w:rFonts w:eastAsia="Times New Roman"/>
                <w:sz w:val="20"/>
                <w:szCs w:val="20"/>
              </w:rPr>
            </w:pPr>
          </w:p>
        </w:tc>
      </w:tr>
      <w:tr w:rsidR="00000000" w14:paraId="6C4083C0" w14:textId="77777777">
        <w:trPr>
          <w:divId w:val="625307266"/>
          <w:jc w:val="center"/>
        </w:trPr>
        <w:tc>
          <w:tcPr>
            <w:tcW w:w="0" w:type="auto"/>
            <w:gridSpan w:val="3"/>
            <w:vAlign w:val="center"/>
            <w:hideMark/>
          </w:tcPr>
          <w:p w14:paraId="6A37DB97" w14:textId="77777777" w:rsidR="00000000" w:rsidRDefault="00BA4217">
            <w:pPr>
              <w:rPr>
                <w:rFonts w:eastAsia="Times New Roman"/>
                <w:sz w:val="20"/>
                <w:szCs w:val="20"/>
              </w:rPr>
            </w:pPr>
          </w:p>
        </w:tc>
        <w:tc>
          <w:tcPr>
            <w:tcW w:w="0" w:type="auto"/>
            <w:gridSpan w:val="3"/>
            <w:vAlign w:val="center"/>
            <w:hideMark/>
          </w:tcPr>
          <w:p w14:paraId="7BF01262" w14:textId="77777777" w:rsidR="00000000" w:rsidRDefault="00BA4217">
            <w:pPr>
              <w:rPr>
                <w:rFonts w:eastAsia="Times New Roman"/>
                <w:sz w:val="20"/>
                <w:szCs w:val="20"/>
              </w:rPr>
            </w:pPr>
          </w:p>
        </w:tc>
        <w:tc>
          <w:tcPr>
            <w:tcW w:w="0" w:type="auto"/>
            <w:gridSpan w:val="3"/>
            <w:vAlign w:val="center"/>
            <w:hideMark/>
          </w:tcPr>
          <w:p w14:paraId="43FE3456" w14:textId="77777777" w:rsidR="00000000" w:rsidRDefault="00BA4217">
            <w:pPr>
              <w:rPr>
                <w:rFonts w:eastAsia="Times New Roman"/>
                <w:sz w:val="20"/>
                <w:szCs w:val="20"/>
              </w:rPr>
            </w:pPr>
          </w:p>
        </w:tc>
        <w:tc>
          <w:tcPr>
            <w:tcW w:w="0" w:type="auto"/>
            <w:gridSpan w:val="3"/>
            <w:vAlign w:val="center"/>
            <w:hideMark/>
          </w:tcPr>
          <w:p w14:paraId="0A2A8F1A" w14:textId="77777777" w:rsidR="00000000" w:rsidRDefault="00BA4217">
            <w:pPr>
              <w:rPr>
                <w:rFonts w:eastAsia="Times New Roman"/>
                <w:sz w:val="20"/>
                <w:szCs w:val="20"/>
              </w:rPr>
            </w:pPr>
          </w:p>
        </w:tc>
        <w:tc>
          <w:tcPr>
            <w:tcW w:w="0" w:type="auto"/>
            <w:gridSpan w:val="3"/>
            <w:vAlign w:val="center"/>
            <w:hideMark/>
          </w:tcPr>
          <w:p w14:paraId="1DC09357" w14:textId="77777777" w:rsidR="00000000" w:rsidRDefault="00BA4217">
            <w:pPr>
              <w:rPr>
                <w:rFonts w:eastAsia="Times New Roman"/>
                <w:sz w:val="20"/>
                <w:szCs w:val="20"/>
              </w:rPr>
            </w:pPr>
          </w:p>
        </w:tc>
        <w:tc>
          <w:tcPr>
            <w:tcW w:w="0" w:type="auto"/>
            <w:gridSpan w:val="3"/>
            <w:vAlign w:val="center"/>
            <w:hideMark/>
          </w:tcPr>
          <w:p w14:paraId="7FE14199" w14:textId="77777777" w:rsidR="00000000" w:rsidRDefault="00BA4217">
            <w:pPr>
              <w:rPr>
                <w:rFonts w:eastAsia="Times New Roman"/>
                <w:sz w:val="20"/>
                <w:szCs w:val="20"/>
              </w:rPr>
            </w:pPr>
          </w:p>
        </w:tc>
        <w:tc>
          <w:tcPr>
            <w:tcW w:w="0" w:type="auto"/>
            <w:gridSpan w:val="3"/>
            <w:vAlign w:val="center"/>
            <w:hideMark/>
          </w:tcPr>
          <w:p w14:paraId="7F9E9858" w14:textId="77777777" w:rsidR="00000000" w:rsidRDefault="00BA4217">
            <w:pPr>
              <w:rPr>
                <w:rFonts w:eastAsia="Times New Roman"/>
                <w:sz w:val="20"/>
                <w:szCs w:val="20"/>
              </w:rPr>
            </w:pPr>
          </w:p>
        </w:tc>
        <w:tc>
          <w:tcPr>
            <w:tcW w:w="0" w:type="auto"/>
            <w:gridSpan w:val="3"/>
            <w:vAlign w:val="center"/>
            <w:hideMark/>
          </w:tcPr>
          <w:p w14:paraId="02475B4A" w14:textId="77777777" w:rsidR="00000000" w:rsidRDefault="00BA4217">
            <w:pPr>
              <w:rPr>
                <w:rFonts w:eastAsia="Times New Roman"/>
                <w:sz w:val="20"/>
                <w:szCs w:val="20"/>
              </w:rPr>
            </w:pPr>
          </w:p>
        </w:tc>
        <w:tc>
          <w:tcPr>
            <w:tcW w:w="0" w:type="auto"/>
            <w:gridSpan w:val="3"/>
            <w:vAlign w:val="center"/>
            <w:hideMark/>
          </w:tcPr>
          <w:p w14:paraId="0685C7FB" w14:textId="77777777" w:rsidR="00000000" w:rsidRDefault="00BA4217">
            <w:pPr>
              <w:rPr>
                <w:rFonts w:eastAsia="Times New Roman"/>
                <w:sz w:val="20"/>
                <w:szCs w:val="20"/>
              </w:rPr>
            </w:pPr>
          </w:p>
        </w:tc>
        <w:tc>
          <w:tcPr>
            <w:tcW w:w="0" w:type="auto"/>
            <w:gridSpan w:val="3"/>
            <w:vAlign w:val="center"/>
            <w:hideMark/>
          </w:tcPr>
          <w:p w14:paraId="55558E19" w14:textId="77777777" w:rsidR="00000000" w:rsidRDefault="00BA4217">
            <w:pPr>
              <w:rPr>
                <w:rFonts w:eastAsia="Times New Roman"/>
                <w:sz w:val="20"/>
                <w:szCs w:val="20"/>
              </w:rPr>
            </w:pPr>
          </w:p>
        </w:tc>
        <w:tc>
          <w:tcPr>
            <w:tcW w:w="0" w:type="auto"/>
            <w:gridSpan w:val="3"/>
            <w:vAlign w:val="center"/>
            <w:hideMark/>
          </w:tcPr>
          <w:p w14:paraId="4E394278" w14:textId="77777777" w:rsidR="00000000" w:rsidRDefault="00BA4217">
            <w:pPr>
              <w:rPr>
                <w:rFonts w:eastAsia="Times New Roman"/>
                <w:sz w:val="20"/>
                <w:szCs w:val="20"/>
              </w:rPr>
            </w:pPr>
          </w:p>
        </w:tc>
        <w:tc>
          <w:tcPr>
            <w:tcW w:w="0" w:type="auto"/>
            <w:gridSpan w:val="3"/>
            <w:vAlign w:val="center"/>
            <w:hideMark/>
          </w:tcPr>
          <w:p w14:paraId="05B7C7A5" w14:textId="77777777" w:rsidR="00000000" w:rsidRDefault="00BA4217">
            <w:pPr>
              <w:rPr>
                <w:rFonts w:eastAsia="Times New Roman"/>
                <w:sz w:val="20"/>
                <w:szCs w:val="20"/>
              </w:rPr>
            </w:pPr>
          </w:p>
        </w:tc>
        <w:tc>
          <w:tcPr>
            <w:tcW w:w="0" w:type="auto"/>
            <w:gridSpan w:val="3"/>
            <w:vAlign w:val="center"/>
            <w:hideMark/>
          </w:tcPr>
          <w:p w14:paraId="7672B471" w14:textId="77777777" w:rsidR="00000000" w:rsidRDefault="00BA4217">
            <w:pPr>
              <w:rPr>
                <w:rFonts w:eastAsia="Times New Roman"/>
                <w:sz w:val="20"/>
                <w:szCs w:val="20"/>
              </w:rPr>
            </w:pPr>
          </w:p>
        </w:tc>
        <w:tc>
          <w:tcPr>
            <w:tcW w:w="0" w:type="auto"/>
            <w:gridSpan w:val="3"/>
            <w:vAlign w:val="center"/>
            <w:hideMark/>
          </w:tcPr>
          <w:p w14:paraId="29815966" w14:textId="77777777" w:rsidR="00000000" w:rsidRDefault="00BA4217">
            <w:pPr>
              <w:rPr>
                <w:rFonts w:eastAsia="Times New Roman"/>
                <w:sz w:val="20"/>
                <w:szCs w:val="20"/>
              </w:rPr>
            </w:pPr>
          </w:p>
        </w:tc>
        <w:tc>
          <w:tcPr>
            <w:tcW w:w="0" w:type="auto"/>
            <w:gridSpan w:val="3"/>
            <w:vAlign w:val="center"/>
            <w:hideMark/>
          </w:tcPr>
          <w:p w14:paraId="624F6BC1" w14:textId="77777777" w:rsidR="00000000" w:rsidRDefault="00BA4217">
            <w:pPr>
              <w:rPr>
                <w:rFonts w:eastAsia="Times New Roman"/>
                <w:sz w:val="20"/>
                <w:szCs w:val="20"/>
              </w:rPr>
            </w:pPr>
          </w:p>
        </w:tc>
        <w:tc>
          <w:tcPr>
            <w:tcW w:w="0" w:type="auto"/>
            <w:gridSpan w:val="3"/>
            <w:vAlign w:val="center"/>
            <w:hideMark/>
          </w:tcPr>
          <w:p w14:paraId="1BE5B2D1" w14:textId="77777777" w:rsidR="00000000" w:rsidRDefault="00BA4217">
            <w:pPr>
              <w:rPr>
                <w:rFonts w:eastAsia="Times New Roman"/>
                <w:sz w:val="20"/>
                <w:szCs w:val="20"/>
              </w:rPr>
            </w:pPr>
          </w:p>
        </w:tc>
        <w:tc>
          <w:tcPr>
            <w:tcW w:w="0" w:type="auto"/>
            <w:vAlign w:val="center"/>
            <w:hideMark/>
          </w:tcPr>
          <w:p w14:paraId="5609BE63" w14:textId="77777777" w:rsidR="00000000" w:rsidRDefault="00BA4217">
            <w:pPr>
              <w:rPr>
                <w:rFonts w:eastAsia="Times New Roman"/>
                <w:sz w:val="20"/>
                <w:szCs w:val="20"/>
              </w:rPr>
            </w:pPr>
          </w:p>
        </w:tc>
        <w:tc>
          <w:tcPr>
            <w:tcW w:w="0" w:type="auto"/>
            <w:vAlign w:val="center"/>
            <w:hideMark/>
          </w:tcPr>
          <w:p w14:paraId="4ED9BA39" w14:textId="77777777" w:rsidR="00000000" w:rsidRDefault="00BA4217">
            <w:pPr>
              <w:rPr>
                <w:rFonts w:eastAsia="Times New Roman"/>
                <w:sz w:val="20"/>
                <w:szCs w:val="20"/>
              </w:rPr>
            </w:pPr>
          </w:p>
        </w:tc>
        <w:tc>
          <w:tcPr>
            <w:tcW w:w="0" w:type="auto"/>
            <w:vAlign w:val="center"/>
            <w:hideMark/>
          </w:tcPr>
          <w:p w14:paraId="11CA09E1" w14:textId="77777777" w:rsidR="00000000" w:rsidRDefault="00BA4217">
            <w:pPr>
              <w:rPr>
                <w:rFonts w:eastAsia="Times New Roman"/>
                <w:sz w:val="20"/>
                <w:szCs w:val="20"/>
              </w:rPr>
            </w:pPr>
          </w:p>
        </w:tc>
        <w:tc>
          <w:tcPr>
            <w:tcW w:w="0" w:type="auto"/>
            <w:vAlign w:val="center"/>
            <w:hideMark/>
          </w:tcPr>
          <w:p w14:paraId="0EE9C92B" w14:textId="77777777" w:rsidR="00000000" w:rsidRDefault="00BA4217">
            <w:pPr>
              <w:rPr>
                <w:rFonts w:eastAsia="Times New Roman"/>
                <w:sz w:val="20"/>
                <w:szCs w:val="20"/>
              </w:rPr>
            </w:pPr>
          </w:p>
        </w:tc>
        <w:tc>
          <w:tcPr>
            <w:tcW w:w="0" w:type="auto"/>
            <w:vAlign w:val="center"/>
            <w:hideMark/>
          </w:tcPr>
          <w:p w14:paraId="39D73496" w14:textId="77777777" w:rsidR="00000000" w:rsidRDefault="00BA4217">
            <w:pPr>
              <w:rPr>
                <w:rFonts w:eastAsia="Times New Roman"/>
                <w:sz w:val="20"/>
                <w:szCs w:val="20"/>
              </w:rPr>
            </w:pPr>
          </w:p>
        </w:tc>
        <w:tc>
          <w:tcPr>
            <w:tcW w:w="0" w:type="auto"/>
            <w:vAlign w:val="center"/>
            <w:hideMark/>
          </w:tcPr>
          <w:p w14:paraId="100940A7" w14:textId="77777777" w:rsidR="00000000" w:rsidRDefault="00BA4217">
            <w:pPr>
              <w:rPr>
                <w:rFonts w:eastAsia="Times New Roman"/>
                <w:sz w:val="20"/>
                <w:szCs w:val="20"/>
              </w:rPr>
            </w:pPr>
          </w:p>
        </w:tc>
        <w:tc>
          <w:tcPr>
            <w:tcW w:w="0" w:type="auto"/>
            <w:vAlign w:val="center"/>
            <w:hideMark/>
          </w:tcPr>
          <w:p w14:paraId="4E01F832" w14:textId="77777777" w:rsidR="00000000" w:rsidRDefault="00BA4217">
            <w:pPr>
              <w:rPr>
                <w:rFonts w:eastAsia="Times New Roman"/>
                <w:sz w:val="20"/>
                <w:szCs w:val="20"/>
              </w:rPr>
            </w:pPr>
          </w:p>
        </w:tc>
        <w:tc>
          <w:tcPr>
            <w:tcW w:w="0" w:type="auto"/>
            <w:vAlign w:val="center"/>
            <w:hideMark/>
          </w:tcPr>
          <w:p w14:paraId="3C9B727A" w14:textId="77777777" w:rsidR="00000000" w:rsidRDefault="00BA4217">
            <w:pPr>
              <w:rPr>
                <w:rFonts w:eastAsia="Times New Roman"/>
                <w:sz w:val="20"/>
                <w:szCs w:val="20"/>
              </w:rPr>
            </w:pPr>
          </w:p>
        </w:tc>
        <w:tc>
          <w:tcPr>
            <w:tcW w:w="0" w:type="auto"/>
            <w:vAlign w:val="center"/>
            <w:hideMark/>
          </w:tcPr>
          <w:p w14:paraId="328383C5" w14:textId="77777777" w:rsidR="00000000" w:rsidRDefault="00BA4217">
            <w:pPr>
              <w:rPr>
                <w:rFonts w:eastAsia="Times New Roman"/>
                <w:sz w:val="20"/>
                <w:szCs w:val="20"/>
              </w:rPr>
            </w:pPr>
          </w:p>
        </w:tc>
        <w:tc>
          <w:tcPr>
            <w:tcW w:w="0" w:type="auto"/>
            <w:vAlign w:val="center"/>
            <w:hideMark/>
          </w:tcPr>
          <w:p w14:paraId="7A62E10C" w14:textId="77777777" w:rsidR="00000000" w:rsidRDefault="00BA4217">
            <w:pPr>
              <w:rPr>
                <w:rFonts w:eastAsia="Times New Roman"/>
                <w:sz w:val="20"/>
                <w:szCs w:val="20"/>
              </w:rPr>
            </w:pPr>
          </w:p>
        </w:tc>
        <w:tc>
          <w:tcPr>
            <w:tcW w:w="0" w:type="auto"/>
            <w:vAlign w:val="center"/>
            <w:hideMark/>
          </w:tcPr>
          <w:p w14:paraId="3E608A50" w14:textId="77777777" w:rsidR="00000000" w:rsidRDefault="00BA4217">
            <w:pPr>
              <w:rPr>
                <w:rFonts w:eastAsia="Times New Roman"/>
                <w:sz w:val="20"/>
                <w:szCs w:val="20"/>
              </w:rPr>
            </w:pPr>
          </w:p>
        </w:tc>
        <w:tc>
          <w:tcPr>
            <w:tcW w:w="0" w:type="auto"/>
            <w:vAlign w:val="center"/>
            <w:hideMark/>
          </w:tcPr>
          <w:p w14:paraId="18A6E9C5" w14:textId="77777777" w:rsidR="00000000" w:rsidRDefault="00BA4217">
            <w:pPr>
              <w:rPr>
                <w:rFonts w:eastAsia="Times New Roman"/>
                <w:sz w:val="20"/>
                <w:szCs w:val="20"/>
              </w:rPr>
            </w:pPr>
          </w:p>
        </w:tc>
        <w:tc>
          <w:tcPr>
            <w:tcW w:w="0" w:type="auto"/>
            <w:vAlign w:val="center"/>
            <w:hideMark/>
          </w:tcPr>
          <w:p w14:paraId="5662E1B6" w14:textId="77777777" w:rsidR="00000000" w:rsidRDefault="00BA4217">
            <w:pPr>
              <w:rPr>
                <w:rFonts w:eastAsia="Times New Roman"/>
                <w:sz w:val="20"/>
                <w:szCs w:val="20"/>
              </w:rPr>
            </w:pPr>
          </w:p>
        </w:tc>
        <w:tc>
          <w:tcPr>
            <w:tcW w:w="0" w:type="auto"/>
            <w:vAlign w:val="center"/>
            <w:hideMark/>
          </w:tcPr>
          <w:p w14:paraId="2A79F755" w14:textId="77777777" w:rsidR="00000000" w:rsidRDefault="00BA4217">
            <w:pPr>
              <w:rPr>
                <w:rFonts w:eastAsia="Times New Roman"/>
                <w:sz w:val="20"/>
                <w:szCs w:val="20"/>
              </w:rPr>
            </w:pPr>
          </w:p>
        </w:tc>
        <w:tc>
          <w:tcPr>
            <w:tcW w:w="0" w:type="auto"/>
            <w:vAlign w:val="center"/>
            <w:hideMark/>
          </w:tcPr>
          <w:p w14:paraId="24124728" w14:textId="77777777" w:rsidR="00000000" w:rsidRDefault="00BA4217">
            <w:pPr>
              <w:rPr>
                <w:rFonts w:eastAsia="Times New Roman"/>
                <w:sz w:val="20"/>
                <w:szCs w:val="20"/>
              </w:rPr>
            </w:pPr>
          </w:p>
        </w:tc>
      </w:tr>
      <w:tr w:rsidR="00000000" w14:paraId="0825856E" w14:textId="77777777">
        <w:trPr>
          <w:divId w:val="625307266"/>
          <w:jc w:val="center"/>
        </w:trPr>
        <w:tc>
          <w:tcPr>
            <w:tcW w:w="0" w:type="auto"/>
            <w:gridSpan w:val="3"/>
            <w:shd w:val="clear" w:color="auto" w:fill="FFFFFF"/>
            <w:tcMar>
              <w:top w:w="30" w:type="dxa"/>
              <w:left w:w="20" w:type="dxa"/>
              <w:bottom w:w="30" w:type="dxa"/>
              <w:right w:w="20" w:type="dxa"/>
            </w:tcMar>
            <w:vAlign w:val="bottom"/>
            <w:hideMark/>
          </w:tcPr>
          <w:p w14:paraId="020B3BC3" w14:textId="77777777" w:rsidR="00000000" w:rsidRDefault="00BA4217">
            <w:pPr>
              <w:divId w:val="1732731584"/>
              <w:rPr>
                <w:rFonts w:eastAsia="Times New Roman"/>
              </w:rPr>
            </w:pPr>
            <w:r>
              <w:rPr>
                <w:rFonts w:eastAsia="Times New Roman"/>
                <w:color w:val="000000"/>
                <w:sz w:val="14"/>
                <w:szCs w:val="14"/>
              </w:rPr>
              <w:t>Distributions paid ($0.10 per share</w:t>
            </w:r>
            <w:r>
              <w:rPr>
                <w:rFonts w:eastAsia="Times New Roman"/>
                <w:color w:val="000000"/>
                <w:sz w:val="14"/>
                <w:szCs w:val="14"/>
              </w:rPr>
              <w:t>)</w:t>
            </w:r>
          </w:p>
        </w:tc>
        <w:tc>
          <w:tcPr>
            <w:tcW w:w="0" w:type="auto"/>
            <w:gridSpan w:val="3"/>
            <w:shd w:val="clear" w:color="auto" w:fill="FFFFFF"/>
            <w:tcMar>
              <w:top w:w="30" w:type="dxa"/>
              <w:left w:w="20" w:type="dxa"/>
              <w:bottom w:w="30" w:type="dxa"/>
              <w:right w:w="20" w:type="dxa"/>
            </w:tcMar>
            <w:vAlign w:val="bottom"/>
            <w:hideMark/>
          </w:tcPr>
          <w:p w14:paraId="0400679C"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1E936EE5"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911F989"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619EC9C2"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3AEF686"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0A34492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E701D0" w14:textId="77777777" w:rsidR="00000000" w:rsidRDefault="00BA4217">
            <w:pPr>
              <w:jc w:val="right"/>
              <w:rPr>
                <w:rFonts w:eastAsia="Times New Roman"/>
              </w:rPr>
            </w:pPr>
            <w:r>
              <w:rPr>
                <w:rFonts w:eastAsia="Times New Roman"/>
                <w:color w:val="000000"/>
                <w:sz w:val="14"/>
                <w:szCs w:val="14"/>
              </w:rPr>
              <w:t>(14,278</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433D353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1E2F8913"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0AA6EAD"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4564B55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8DCA49" w14:textId="77777777" w:rsidR="00000000" w:rsidRDefault="00BA4217">
            <w:pPr>
              <w:jc w:val="right"/>
              <w:rPr>
                <w:rFonts w:eastAsia="Times New Roman"/>
              </w:rPr>
            </w:pPr>
            <w:r>
              <w:rPr>
                <w:rFonts w:eastAsia="Times New Roman"/>
                <w:color w:val="000000"/>
                <w:sz w:val="14"/>
                <w:szCs w:val="14"/>
              </w:rPr>
              <w:t>(14,278</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319619C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667B72A"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3EAB83A"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4EAA471C"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76E64B" w14:textId="77777777" w:rsidR="00000000" w:rsidRDefault="00BA4217">
            <w:pPr>
              <w:jc w:val="right"/>
              <w:rPr>
                <w:rFonts w:eastAsia="Times New Roman"/>
              </w:rPr>
            </w:pPr>
            <w:r>
              <w:rPr>
                <w:rFonts w:eastAsia="Times New Roman"/>
                <w:color w:val="000000"/>
                <w:sz w:val="14"/>
                <w:szCs w:val="14"/>
              </w:rPr>
              <w:t>(14,278</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6D6DC560"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2739F714" w14:textId="77777777" w:rsidR="00000000" w:rsidRDefault="00BA4217">
            <w:pPr>
              <w:rPr>
                <w:rFonts w:eastAsia="Times New Roman"/>
                <w:sz w:val="20"/>
                <w:szCs w:val="20"/>
              </w:rPr>
            </w:pPr>
          </w:p>
        </w:tc>
        <w:tc>
          <w:tcPr>
            <w:tcW w:w="0" w:type="auto"/>
            <w:vAlign w:val="center"/>
            <w:hideMark/>
          </w:tcPr>
          <w:p w14:paraId="75C86FD6" w14:textId="77777777" w:rsidR="00000000" w:rsidRDefault="00BA4217">
            <w:pPr>
              <w:rPr>
                <w:rFonts w:eastAsia="Times New Roman"/>
                <w:sz w:val="20"/>
                <w:szCs w:val="20"/>
              </w:rPr>
            </w:pPr>
          </w:p>
        </w:tc>
        <w:tc>
          <w:tcPr>
            <w:tcW w:w="0" w:type="auto"/>
            <w:vAlign w:val="center"/>
            <w:hideMark/>
          </w:tcPr>
          <w:p w14:paraId="25776013" w14:textId="77777777" w:rsidR="00000000" w:rsidRDefault="00BA4217">
            <w:pPr>
              <w:rPr>
                <w:rFonts w:eastAsia="Times New Roman"/>
                <w:sz w:val="20"/>
                <w:szCs w:val="20"/>
              </w:rPr>
            </w:pPr>
          </w:p>
        </w:tc>
        <w:tc>
          <w:tcPr>
            <w:tcW w:w="0" w:type="auto"/>
            <w:vAlign w:val="center"/>
            <w:hideMark/>
          </w:tcPr>
          <w:p w14:paraId="6FAD9224" w14:textId="77777777" w:rsidR="00000000" w:rsidRDefault="00BA4217">
            <w:pPr>
              <w:rPr>
                <w:rFonts w:eastAsia="Times New Roman"/>
                <w:sz w:val="20"/>
                <w:szCs w:val="20"/>
              </w:rPr>
            </w:pPr>
          </w:p>
        </w:tc>
        <w:tc>
          <w:tcPr>
            <w:tcW w:w="0" w:type="auto"/>
            <w:vAlign w:val="center"/>
            <w:hideMark/>
          </w:tcPr>
          <w:p w14:paraId="70CC55BA" w14:textId="77777777" w:rsidR="00000000" w:rsidRDefault="00BA4217">
            <w:pPr>
              <w:rPr>
                <w:rFonts w:eastAsia="Times New Roman"/>
                <w:sz w:val="20"/>
                <w:szCs w:val="20"/>
              </w:rPr>
            </w:pPr>
          </w:p>
        </w:tc>
        <w:tc>
          <w:tcPr>
            <w:tcW w:w="0" w:type="auto"/>
            <w:vAlign w:val="center"/>
            <w:hideMark/>
          </w:tcPr>
          <w:p w14:paraId="6A01BB13" w14:textId="77777777" w:rsidR="00000000" w:rsidRDefault="00BA4217">
            <w:pPr>
              <w:rPr>
                <w:rFonts w:eastAsia="Times New Roman"/>
                <w:sz w:val="20"/>
                <w:szCs w:val="20"/>
              </w:rPr>
            </w:pPr>
          </w:p>
        </w:tc>
        <w:tc>
          <w:tcPr>
            <w:tcW w:w="0" w:type="auto"/>
            <w:vAlign w:val="center"/>
            <w:hideMark/>
          </w:tcPr>
          <w:p w14:paraId="5F72C781" w14:textId="77777777" w:rsidR="00000000" w:rsidRDefault="00BA4217">
            <w:pPr>
              <w:rPr>
                <w:rFonts w:eastAsia="Times New Roman"/>
                <w:sz w:val="20"/>
                <w:szCs w:val="20"/>
              </w:rPr>
            </w:pPr>
          </w:p>
        </w:tc>
        <w:tc>
          <w:tcPr>
            <w:tcW w:w="0" w:type="auto"/>
            <w:vAlign w:val="center"/>
            <w:hideMark/>
          </w:tcPr>
          <w:p w14:paraId="515C8684" w14:textId="77777777" w:rsidR="00000000" w:rsidRDefault="00BA4217">
            <w:pPr>
              <w:rPr>
                <w:rFonts w:eastAsia="Times New Roman"/>
                <w:sz w:val="20"/>
                <w:szCs w:val="20"/>
              </w:rPr>
            </w:pPr>
          </w:p>
        </w:tc>
        <w:tc>
          <w:tcPr>
            <w:tcW w:w="0" w:type="auto"/>
            <w:vAlign w:val="center"/>
            <w:hideMark/>
          </w:tcPr>
          <w:p w14:paraId="65A149F2" w14:textId="77777777" w:rsidR="00000000" w:rsidRDefault="00BA4217">
            <w:pPr>
              <w:rPr>
                <w:rFonts w:eastAsia="Times New Roman"/>
                <w:sz w:val="20"/>
                <w:szCs w:val="20"/>
              </w:rPr>
            </w:pPr>
          </w:p>
        </w:tc>
        <w:tc>
          <w:tcPr>
            <w:tcW w:w="0" w:type="auto"/>
            <w:vAlign w:val="center"/>
            <w:hideMark/>
          </w:tcPr>
          <w:p w14:paraId="779EBA81" w14:textId="77777777" w:rsidR="00000000" w:rsidRDefault="00BA4217">
            <w:pPr>
              <w:rPr>
                <w:rFonts w:eastAsia="Times New Roman"/>
                <w:sz w:val="20"/>
                <w:szCs w:val="20"/>
              </w:rPr>
            </w:pPr>
          </w:p>
        </w:tc>
        <w:tc>
          <w:tcPr>
            <w:tcW w:w="0" w:type="auto"/>
            <w:vAlign w:val="center"/>
            <w:hideMark/>
          </w:tcPr>
          <w:p w14:paraId="1F65CECB" w14:textId="77777777" w:rsidR="00000000" w:rsidRDefault="00BA4217">
            <w:pPr>
              <w:rPr>
                <w:rFonts w:eastAsia="Times New Roman"/>
                <w:sz w:val="20"/>
                <w:szCs w:val="20"/>
              </w:rPr>
            </w:pPr>
          </w:p>
        </w:tc>
        <w:tc>
          <w:tcPr>
            <w:tcW w:w="0" w:type="auto"/>
            <w:vAlign w:val="center"/>
            <w:hideMark/>
          </w:tcPr>
          <w:p w14:paraId="1FBAF2D4" w14:textId="77777777" w:rsidR="00000000" w:rsidRDefault="00BA4217">
            <w:pPr>
              <w:rPr>
                <w:rFonts w:eastAsia="Times New Roman"/>
                <w:sz w:val="20"/>
                <w:szCs w:val="20"/>
              </w:rPr>
            </w:pPr>
          </w:p>
        </w:tc>
        <w:tc>
          <w:tcPr>
            <w:tcW w:w="0" w:type="auto"/>
            <w:vAlign w:val="center"/>
            <w:hideMark/>
          </w:tcPr>
          <w:p w14:paraId="62026184" w14:textId="77777777" w:rsidR="00000000" w:rsidRDefault="00BA4217">
            <w:pPr>
              <w:rPr>
                <w:rFonts w:eastAsia="Times New Roman"/>
                <w:sz w:val="20"/>
                <w:szCs w:val="20"/>
              </w:rPr>
            </w:pPr>
          </w:p>
        </w:tc>
        <w:tc>
          <w:tcPr>
            <w:tcW w:w="0" w:type="auto"/>
            <w:vAlign w:val="center"/>
            <w:hideMark/>
          </w:tcPr>
          <w:p w14:paraId="1063EF21" w14:textId="77777777" w:rsidR="00000000" w:rsidRDefault="00BA4217">
            <w:pPr>
              <w:rPr>
                <w:rFonts w:eastAsia="Times New Roman"/>
                <w:sz w:val="20"/>
                <w:szCs w:val="20"/>
              </w:rPr>
            </w:pPr>
          </w:p>
        </w:tc>
        <w:tc>
          <w:tcPr>
            <w:tcW w:w="0" w:type="auto"/>
            <w:vAlign w:val="center"/>
            <w:hideMark/>
          </w:tcPr>
          <w:p w14:paraId="64D98739" w14:textId="77777777" w:rsidR="00000000" w:rsidRDefault="00BA4217">
            <w:pPr>
              <w:rPr>
                <w:rFonts w:eastAsia="Times New Roman"/>
                <w:sz w:val="20"/>
                <w:szCs w:val="20"/>
              </w:rPr>
            </w:pPr>
          </w:p>
        </w:tc>
      </w:tr>
      <w:tr w:rsidR="00BA4217" w14:paraId="04D13624" w14:textId="77777777">
        <w:trPr>
          <w:divId w:val="625307266"/>
          <w:jc w:val="center"/>
        </w:trPr>
        <w:tc>
          <w:tcPr>
            <w:tcW w:w="0" w:type="auto"/>
            <w:gridSpan w:val="3"/>
            <w:shd w:val="clear" w:color="auto" w:fill="CCEEFF"/>
            <w:tcMar>
              <w:top w:w="30" w:type="dxa"/>
              <w:left w:w="20" w:type="dxa"/>
              <w:bottom w:w="30" w:type="dxa"/>
              <w:right w:w="20" w:type="dxa"/>
            </w:tcMar>
            <w:vAlign w:val="bottom"/>
            <w:hideMark/>
          </w:tcPr>
          <w:p w14:paraId="227C79C5" w14:textId="77777777" w:rsidR="00000000" w:rsidRDefault="00BA4217">
            <w:pPr>
              <w:rPr>
                <w:rFonts w:eastAsia="Times New Roman"/>
              </w:rPr>
            </w:pPr>
            <w:r>
              <w:rPr>
                <w:rFonts w:eastAsia="Times New Roman"/>
                <w:color w:val="000000"/>
                <w:sz w:val="14"/>
                <w:szCs w:val="14"/>
              </w:rPr>
              <w:t>Stock dividen</w:t>
            </w:r>
            <w:r>
              <w:rPr>
                <w:rFonts w:eastAsia="Times New Roman"/>
                <w:color w:val="000000"/>
                <w:sz w:val="14"/>
                <w:szCs w:val="14"/>
              </w:rPr>
              <w:t>d</w:t>
            </w:r>
          </w:p>
        </w:tc>
        <w:tc>
          <w:tcPr>
            <w:tcW w:w="0" w:type="auto"/>
            <w:gridSpan w:val="2"/>
            <w:shd w:val="clear" w:color="auto" w:fill="CCEEFF"/>
            <w:tcMar>
              <w:top w:w="30" w:type="dxa"/>
              <w:left w:w="20" w:type="dxa"/>
              <w:bottom w:w="30" w:type="dxa"/>
              <w:right w:w="0" w:type="dxa"/>
            </w:tcMar>
            <w:vAlign w:val="bottom"/>
            <w:hideMark/>
          </w:tcPr>
          <w:p w14:paraId="1C5845DF" w14:textId="77777777" w:rsidR="00000000" w:rsidRDefault="00BA4217">
            <w:pPr>
              <w:jc w:val="right"/>
              <w:rPr>
                <w:rFonts w:eastAsia="Times New Roman"/>
              </w:rPr>
            </w:pPr>
            <w:r>
              <w:rPr>
                <w:rFonts w:eastAsia="Times New Roman"/>
                <w:color w:val="000000"/>
                <w:sz w:val="14"/>
                <w:szCs w:val="14"/>
              </w:rPr>
              <w:t>7,759,280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017D448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DBB5BB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BB5A4B" w14:textId="77777777" w:rsidR="00000000" w:rsidRDefault="00BA4217">
            <w:pPr>
              <w:jc w:val="right"/>
              <w:rPr>
                <w:rFonts w:eastAsia="Times New Roman"/>
              </w:rPr>
            </w:pPr>
            <w:r>
              <w:rPr>
                <w:rFonts w:eastAsia="Times New Roman"/>
                <w:color w:val="000000"/>
                <w:sz w:val="14"/>
                <w:szCs w:val="14"/>
              </w:rPr>
              <w:t>78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4983E57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40791A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6B71B6" w14:textId="77777777" w:rsidR="00000000" w:rsidRDefault="00BA4217">
            <w:pPr>
              <w:jc w:val="right"/>
              <w:rPr>
                <w:rFonts w:eastAsia="Times New Roman"/>
              </w:rPr>
            </w:pPr>
            <w:r>
              <w:rPr>
                <w:rFonts w:eastAsia="Times New Roman"/>
                <w:color w:val="000000"/>
                <w:sz w:val="14"/>
                <w:szCs w:val="14"/>
              </w:rPr>
              <w:t>(78</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61F615E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8B22C8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6253EA"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253A05EF"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E02781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C500A2"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43B64C9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3A56C43"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3728A5"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2B1F27C5"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54584A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FE3369"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510726F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A6E100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695E32"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644F577D"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52DC4082" w14:textId="77777777" w:rsidR="00000000" w:rsidRDefault="00BA4217">
            <w:pPr>
              <w:rPr>
                <w:rFonts w:eastAsia="Times New Roman"/>
                <w:sz w:val="20"/>
                <w:szCs w:val="20"/>
              </w:rPr>
            </w:pPr>
          </w:p>
        </w:tc>
        <w:tc>
          <w:tcPr>
            <w:tcW w:w="0" w:type="auto"/>
            <w:vAlign w:val="center"/>
            <w:hideMark/>
          </w:tcPr>
          <w:p w14:paraId="66A39CDB" w14:textId="77777777" w:rsidR="00000000" w:rsidRDefault="00BA4217">
            <w:pPr>
              <w:rPr>
                <w:rFonts w:eastAsia="Times New Roman"/>
                <w:sz w:val="20"/>
                <w:szCs w:val="20"/>
              </w:rPr>
            </w:pPr>
          </w:p>
        </w:tc>
        <w:tc>
          <w:tcPr>
            <w:tcW w:w="0" w:type="auto"/>
            <w:vAlign w:val="center"/>
            <w:hideMark/>
          </w:tcPr>
          <w:p w14:paraId="2DC57166" w14:textId="77777777" w:rsidR="00000000" w:rsidRDefault="00BA4217">
            <w:pPr>
              <w:rPr>
                <w:rFonts w:eastAsia="Times New Roman"/>
                <w:sz w:val="20"/>
                <w:szCs w:val="20"/>
              </w:rPr>
            </w:pPr>
          </w:p>
        </w:tc>
        <w:tc>
          <w:tcPr>
            <w:tcW w:w="0" w:type="auto"/>
            <w:vAlign w:val="center"/>
            <w:hideMark/>
          </w:tcPr>
          <w:p w14:paraId="0A9C28DB" w14:textId="77777777" w:rsidR="00000000" w:rsidRDefault="00BA4217">
            <w:pPr>
              <w:rPr>
                <w:rFonts w:eastAsia="Times New Roman"/>
                <w:sz w:val="20"/>
                <w:szCs w:val="20"/>
              </w:rPr>
            </w:pPr>
          </w:p>
        </w:tc>
        <w:tc>
          <w:tcPr>
            <w:tcW w:w="0" w:type="auto"/>
            <w:vAlign w:val="center"/>
            <w:hideMark/>
          </w:tcPr>
          <w:p w14:paraId="23D80206" w14:textId="77777777" w:rsidR="00000000" w:rsidRDefault="00BA4217">
            <w:pPr>
              <w:rPr>
                <w:rFonts w:eastAsia="Times New Roman"/>
                <w:sz w:val="20"/>
                <w:szCs w:val="20"/>
              </w:rPr>
            </w:pPr>
          </w:p>
        </w:tc>
        <w:tc>
          <w:tcPr>
            <w:tcW w:w="0" w:type="auto"/>
            <w:vAlign w:val="center"/>
            <w:hideMark/>
          </w:tcPr>
          <w:p w14:paraId="30D256F4" w14:textId="77777777" w:rsidR="00000000" w:rsidRDefault="00BA4217">
            <w:pPr>
              <w:rPr>
                <w:rFonts w:eastAsia="Times New Roman"/>
                <w:sz w:val="20"/>
                <w:szCs w:val="20"/>
              </w:rPr>
            </w:pPr>
          </w:p>
        </w:tc>
        <w:tc>
          <w:tcPr>
            <w:tcW w:w="0" w:type="auto"/>
            <w:vAlign w:val="center"/>
            <w:hideMark/>
          </w:tcPr>
          <w:p w14:paraId="105EA004" w14:textId="77777777" w:rsidR="00000000" w:rsidRDefault="00BA4217">
            <w:pPr>
              <w:rPr>
                <w:rFonts w:eastAsia="Times New Roman"/>
                <w:sz w:val="20"/>
                <w:szCs w:val="20"/>
              </w:rPr>
            </w:pPr>
          </w:p>
        </w:tc>
        <w:tc>
          <w:tcPr>
            <w:tcW w:w="0" w:type="auto"/>
            <w:vAlign w:val="center"/>
            <w:hideMark/>
          </w:tcPr>
          <w:p w14:paraId="192D76F9" w14:textId="77777777" w:rsidR="00000000" w:rsidRDefault="00BA4217">
            <w:pPr>
              <w:rPr>
                <w:rFonts w:eastAsia="Times New Roman"/>
                <w:sz w:val="20"/>
                <w:szCs w:val="20"/>
              </w:rPr>
            </w:pPr>
          </w:p>
        </w:tc>
        <w:tc>
          <w:tcPr>
            <w:tcW w:w="0" w:type="auto"/>
            <w:vAlign w:val="center"/>
            <w:hideMark/>
          </w:tcPr>
          <w:p w14:paraId="0039E6CF" w14:textId="77777777" w:rsidR="00000000" w:rsidRDefault="00BA4217">
            <w:pPr>
              <w:rPr>
                <w:rFonts w:eastAsia="Times New Roman"/>
                <w:sz w:val="20"/>
                <w:szCs w:val="20"/>
              </w:rPr>
            </w:pPr>
          </w:p>
        </w:tc>
        <w:tc>
          <w:tcPr>
            <w:tcW w:w="0" w:type="auto"/>
            <w:vAlign w:val="center"/>
            <w:hideMark/>
          </w:tcPr>
          <w:p w14:paraId="48583717" w14:textId="77777777" w:rsidR="00000000" w:rsidRDefault="00BA4217">
            <w:pPr>
              <w:rPr>
                <w:rFonts w:eastAsia="Times New Roman"/>
                <w:sz w:val="20"/>
                <w:szCs w:val="20"/>
              </w:rPr>
            </w:pPr>
          </w:p>
        </w:tc>
        <w:tc>
          <w:tcPr>
            <w:tcW w:w="0" w:type="auto"/>
            <w:vAlign w:val="center"/>
            <w:hideMark/>
          </w:tcPr>
          <w:p w14:paraId="7B46476B" w14:textId="77777777" w:rsidR="00000000" w:rsidRDefault="00BA4217">
            <w:pPr>
              <w:rPr>
                <w:rFonts w:eastAsia="Times New Roman"/>
                <w:sz w:val="20"/>
                <w:szCs w:val="20"/>
              </w:rPr>
            </w:pPr>
          </w:p>
        </w:tc>
        <w:tc>
          <w:tcPr>
            <w:tcW w:w="0" w:type="auto"/>
            <w:vAlign w:val="center"/>
            <w:hideMark/>
          </w:tcPr>
          <w:p w14:paraId="522EC8D5" w14:textId="77777777" w:rsidR="00000000" w:rsidRDefault="00BA4217">
            <w:pPr>
              <w:rPr>
                <w:rFonts w:eastAsia="Times New Roman"/>
                <w:sz w:val="20"/>
                <w:szCs w:val="20"/>
              </w:rPr>
            </w:pPr>
          </w:p>
        </w:tc>
        <w:tc>
          <w:tcPr>
            <w:tcW w:w="0" w:type="auto"/>
            <w:vAlign w:val="center"/>
            <w:hideMark/>
          </w:tcPr>
          <w:p w14:paraId="67DB820C" w14:textId="77777777" w:rsidR="00000000" w:rsidRDefault="00BA4217">
            <w:pPr>
              <w:rPr>
                <w:rFonts w:eastAsia="Times New Roman"/>
                <w:sz w:val="20"/>
                <w:szCs w:val="20"/>
              </w:rPr>
            </w:pPr>
          </w:p>
        </w:tc>
        <w:tc>
          <w:tcPr>
            <w:tcW w:w="0" w:type="auto"/>
            <w:vAlign w:val="center"/>
            <w:hideMark/>
          </w:tcPr>
          <w:p w14:paraId="6B18EB10" w14:textId="77777777" w:rsidR="00000000" w:rsidRDefault="00BA4217">
            <w:pPr>
              <w:rPr>
                <w:rFonts w:eastAsia="Times New Roman"/>
                <w:sz w:val="20"/>
                <w:szCs w:val="20"/>
              </w:rPr>
            </w:pPr>
          </w:p>
        </w:tc>
        <w:tc>
          <w:tcPr>
            <w:tcW w:w="0" w:type="auto"/>
            <w:vAlign w:val="center"/>
            <w:hideMark/>
          </w:tcPr>
          <w:p w14:paraId="35FEA373" w14:textId="77777777" w:rsidR="00000000" w:rsidRDefault="00BA4217">
            <w:pPr>
              <w:rPr>
                <w:rFonts w:eastAsia="Times New Roman"/>
                <w:sz w:val="20"/>
                <w:szCs w:val="20"/>
              </w:rPr>
            </w:pPr>
          </w:p>
        </w:tc>
      </w:tr>
      <w:tr w:rsidR="00000000" w14:paraId="18BAF136" w14:textId="77777777">
        <w:trPr>
          <w:divId w:val="625307266"/>
          <w:jc w:val="center"/>
        </w:trPr>
        <w:tc>
          <w:tcPr>
            <w:tcW w:w="0" w:type="auto"/>
            <w:gridSpan w:val="3"/>
            <w:shd w:val="clear" w:color="auto" w:fill="FFFFFF"/>
            <w:tcMar>
              <w:top w:w="30" w:type="dxa"/>
              <w:left w:w="20" w:type="dxa"/>
              <w:bottom w:w="30" w:type="dxa"/>
              <w:right w:w="20" w:type="dxa"/>
            </w:tcMar>
            <w:vAlign w:val="bottom"/>
            <w:hideMark/>
          </w:tcPr>
          <w:p w14:paraId="6916C1DE" w14:textId="77777777" w:rsidR="00000000" w:rsidRDefault="00BA4217">
            <w:pPr>
              <w:rPr>
                <w:rFonts w:eastAsia="Times New Roman"/>
              </w:rPr>
            </w:pPr>
            <w:r>
              <w:rPr>
                <w:rFonts w:eastAsia="Times New Roman"/>
                <w:color w:val="000000"/>
                <w:sz w:val="14"/>
                <w:szCs w:val="14"/>
              </w:rPr>
              <w:t>Distributions to noncontrolling interest</w:t>
            </w:r>
            <w:r>
              <w:rPr>
                <w:rFonts w:eastAsia="Times New Roman"/>
                <w:color w:val="000000"/>
                <w:sz w:val="14"/>
                <w:szCs w:val="14"/>
              </w:rPr>
              <w:t>s</w:t>
            </w:r>
          </w:p>
        </w:tc>
        <w:tc>
          <w:tcPr>
            <w:tcW w:w="0" w:type="auto"/>
            <w:gridSpan w:val="3"/>
            <w:shd w:val="clear" w:color="auto" w:fill="FFFFFF"/>
            <w:tcMar>
              <w:top w:w="30" w:type="dxa"/>
              <w:left w:w="20" w:type="dxa"/>
              <w:bottom w:w="30" w:type="dxa"/>
              <w:right w:w="20" w:type="dxa"/>
            </w:tcMar>
            <w:vAlign w:val="bottom"/>
            <w:hideMark/>
          </w:tcPr>
          <w:p w14:paraId="291843BB"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22EB2DDC"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34B0AFE"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60F18358"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C48B557"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7C61936F"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661F871"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3784EF47"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1DC43AC"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7A1CDEE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9FE6FD"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516D42C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7A71E4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41C27F" w14:textId="77777777" w:rsidR="00000000" w:rsidRDefault="00BA4217">
            <w:pPr>
              <w:jc w:val="right"/>
              <w:rPr>
                <w:rFonts w:eastAsia="Times New Roman"/>
              </w:rPr>
            </w:pPr>
            <w:r>
              <w:rPr>
                <w:rFonts w:eastAsia="Times New Roman"/>
                <w:color w:val="000000"/>
                <w:sz w:val="14"/>
                <w:szCs w:val="14"/>
              </w:rPr>
              <w:t>(1,587</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22CF2BC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0D00AA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355E77" w14:textId="77777777" w:rsidR="00000000" w:rsidRDefault="00BA4217">
            <w:pPr>
              <w:jc w:val="right"/>
              <w:rPr>
                <w:rFonts w:eastAsia="Times New Roman"/>
              </w:rPr>
            </w:pPr>
            <w:r>
              <w:rPr>
                <w:rFonts w:eastAsia="Times New Roman"/>
                <w:color w:val="000000"/>
                <w:sz w:val="14"/>
                <w:szCs w:val="14"/>
              </w:rPr>
              <w:t>(1,587</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4275E51B"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3FE31500" w14:textId="77777777" w:rsidR="00000000" w:rsidRDefault="00BA4217">
            <w:pPr>
              <w:rPr>
                <w:rFonts w:eastAsia="Times New Roman"/>
                <w:sz w:val="20"/>
                <w:szCs w:val="20"/>
              </w:rPr>
            </w:pPr>
          </w:p>
        </w:tc>
        <w:tc>
          <w:tcPr>
            <w:tcW w:w="0" w:type="auto"/>
            <w:vAlign w:val="center"/>
            <w:hideMark/>
          </w:tcPr>
          <w:p w14:paraId="05A972D3" w14:textId="77777777" w:rsidR="00000000" w:rsidRDefault="00BA4217">
            <w:pPr>
              <w:rPr>
                <w:rFonts w:eastAsia="Times New Roman"/>
                <w:sz w:val="20"/>
                <w:szCs w:val="20"/>
              </w:rPr>
            </w:pPr>
          </w:p>
        </w:tc>
        <w:tc>
          <w:tcPr>
            <w:tcW w:w="0" w:type="auto"/>
            <w:vAlign w:val="center"/>
            <w:hideMark/>
          </w:tcPr>
          <w:p w14:paraId="50A6C99D" w14:textId="77777777" w:rsidR="00000000" w:rsidRDefault="00BA4217">
            <w:pPr>
              <w:rPr>
                <w:rFonts w:eastAsia="Times New Roman"/>
                <w:sz w:val="20"/>
                <w:szCs w:val="20"/>
              </w:rPr>
            </w:pPr>
          </w:p>
        </w:tc>
        <w:tc>
          <w:tcPr>
            <w:tcW w:w="0" w:type="auto"/>
            <w:vAlign w:val="center"/>
            <w:hideMark/>
          </w:tcPr>
          <w:p w14:paraId="29917862" w14:textId="77777777" w:rsidR="00000000" w:rsidRDefault="00BA4217">
            <w:pPr>
              <w:rPr>
                <w:rFonts w:eastAsia="Times New Roman"/>
                <w:sz w:val="20"/>
                <w:szCs w:val="20"/>
              </w:rPr>
            </w:pPr>
          </w:p>
        </w:tc>
        <w:tc>
          <w:tcPr>
            <w:tcW w:w="0" w:type="auto"/>
            <w:vAlign w:val="center"/>
            <w:hideMark/>
          </w:tcPr>
          <w:p w14:paraId="4CC4141A" w14:textId="77777777" w:rsidR="00000000" w:rsidRDefault="00BA4217">
            <w:pPr>
              <w:rPr>
                <w:rFonts w:eastAsia="Times New Roman"/>
                <w:sz w:val="20"/>
                <w:szCs w:val="20"/>
              </w:rPr>
            </w:pPr>
          </w:p>
        </w:tc>
        <w:tc>
          <w:tcPr>
            <w:tcW w:w="0" w:type="auto"/>
            <w:vAlign w:val="center"/>
            <w:hideMark/>
          </w:tcPr>
          <w:p w14:paraId="194414BF" w14:textId="77777777" w:rsidR="00000000" w:rsidRDefault="00BA4217">
            <w:pPr>
              <w:rPr>
                <w:rFonts w:eastAsia="Times New Roman"/>
                <w:sz w:val="20"/>
                <w:szCs w:val="20"/>
              </w:rPr>
            </w:pPr>
          </w:p>
        </w:tc>
        <w:tc>
          <w:tcPr>
            <w:tcW w:w="0" w:type="auto"/>
            <w:vAlign w:val="center"/>
            <w:hideMark/>
          </w:tcPr>
          <w:p w14:paraId="63DC9B0E" w14:textId="77777777" w:rsidR="00000000" w:rsidRDefault="00BA4217">
            <w:pPr>
              <w:rPr>
                <w:rFonts w:eastAsia="Times New Roman"/>
                <w:sz w:val="20"/>
                <w:szCs w:val="20"/>
              </w:rPr>
            </w:pPr>
          </w:p>
        </w:tc>
        <w:tc>
          <w:tcPr>
            <w:tcW w:w="0" w:type="auto"/>
            <w:vAlign w:val="center"/>
            <w:hideMark/>
          </w:tcPr>
          <w:p w14:paraId="213566B8" w14:textId="77777777" w:rsidR="00000000" w:rsidRDefault="00BA4217">
            <w:pPr>
              <w:rPr>
                <w:rFonts w:eastAsia="Times New Roman"/>
                <w:sz w:val="20"/>
                <w:szCs w:val="20"/>
              </w:rPr>
            </w:pPr>
          </w:p>
        </w:tc>
        <w:tc>
          <w:tcPr>
            <w:tcW w:w="0" w:type="auto"/>
            <w:vAlign w:val="center"/>
            <w:hideMark/>
          </w:tcPr>
          <w:p w14:paraId="18B25346" w14:textId="77777777" w:rsidR="00000000" w:rsidRDefault="00BA4217">
            <w:pPr>
              <w:rPr>
                <w:rFonts w:eastAsia="Times New Roman"/>
                <w:sz w:val="20"/>
                <w:szCs w:val="20"/>
              </w:rPr>
            </w:pPr>
          </w:p>
        </w:tc>
        <w:tc>
          <w:tcPr>
            <w:tcW w:w="0" w:type="auto"/>
            <w:vAlign w:val="center"/>
            <w:hideMark/>
          </w:tcPr>
          <w:p w14:paraId="0C316146" w14:textId="77777777" w:rsidR="00000000" w:rsidRDefault="00BA4217">
            <w:pPr>
              <w:rPr>
                <w:rFonts w:eastAsia="Times New Roman"/>
                <w:sz w:val="20"/>
                <w:szCs w:val="20"/>
              </w:rPr>
            </w:pPr>
          </w:p>
        </w:tc>
        <w:tc>
          <w:tcPr>
            <w:tcW w:w="0" w:type="auto"/>
            <w:vAlign w:val="center"/>
            <w:hideMark/>
          </w:tcPr>
          <w:p w14:paraId="5D6D80C9" w14:textId="77777777" w:rsidR="00000000" w:rsidRDefault="00BA4217">
            <w:pPr>
              <w:rPr>
                <w:rFonts w:eastAsia="Times New Roman"/>
                <w:sz w:val="20"/>
                <w:szCs w:val="20"/>
              </w:rPr>
            </w:pPr>
          </w:p>
        </w:tc>
        <w:tc>
          <w:tcPr>
            <w:tcW w:w="0" w:type="auto"/>
            <w:vAlign w:val="center"/>
            <w:hideMark/>
          </w:tcPr>
          <w:p w14:paraId="4CF28E5D" w14:textId="77777777" w:rsidR="00000000" w:rsidRDefault="00BA4217">
            <w:pPr>
              <w:rPr>
                <w:rFonts w:eastAsia="Times New Roman"/>
                <w:sz w:val="20"/>
                <w:szCs w:val="20"/>
              </w:rPr>
            </w:pPr>
          </w:p>
        </w:tc>
        <w:tc>
          <w:tcPr>
            <w:tcW w:w="0" w:type="auto"/>
            <w:vAlign w:val="center"/>
            <w:hideMark/>
          </w:tcPr>
          <w:p w14:paraId="104C5C7B" w14:textId="77777777" w:rsidR="00000000" w:rsidRDefault="00BA4217">
            <w:pPr>
              <w:rPr>
                <w:rFonts w:eastAsia="Times New Roman"/>
                <w:sz w:val="20"/>
                <w:szCs w:val="20"/>
              </w:rPr>
            </w:pPr>
          </w:p>
        </w:tc>
        <w:tc>
          <w:tcPr>
            <w:tcW w:w="0" w:type="auto"/>
            <w:vAlign w:val="center"/>
            <w:hideMark/>
          </w:tcPr>
          <w:p w14:paraId="5C84943A" w14:textId="77777777" w:rsidR="00000000" w:rsidRDefault="00BA4217">
            <w:pPr>
              <w:rPr>
                <w:rFonts w:eastAsia="Times New Roman"/>
                <w:sz w:val="20"/>
                <w:szCs w:val="20"/>
              </w:rPr>
            </w:pPr>
          </w:p>
        </w:tc>
        <w:tc>
          <w:tcPr>
            <w:tcW w:w="0" w:type="auto"/>
            <w:vAlign w:val="center"/>
            <w:hideMark/>
          </w:tcPr>
          <w:p w14:paraId="65376217" w14:textId="77777777" w:rsidR="00000000" w:rsidRDefault="00BA4217">
            <w:pPr>
              <w:rPr>
                <w:rFonts w:eastAsia="Times New Roman"/>
                <w:sz w:val="20"/>
                <w:szCs w:val="20"/>
              </w:rPr>
            </w:pPr>
          </w:p>
        </w:tc>
      </w:tr>
      <w:tr w:rsidR="00000000" w14:paraId="61F05971" w14:textId="77777777">
        <w:trPr>
          <w:divId w:val="625307266"/>
          <w:jc w:val="center"/>
        </w:trPr>
        <w:tc>
          <w:tcPr>
            <w:tcW w:w="0" w:type="auto"/>
            <w:gridSpan w:val="3"/>
            <w:vAlign w:val="center"/>
            <w:hideMark/>
          </w:tcPr>
          <w:p w14:paraId="56C46AD3" w14:textId="77777777" w:rsidR="00000000" w:rsidRDefault="00BA4217">
            <w:pPr>
              <w:jc w:val="right"/>
              <w:rPr>
                <w:rFonts w:eastAsia="Times New Roman"/>
              </w:rPr>
            </w:pPr>
          </w:p>
        </w:tc>
        <w:tc>
          <w:tcPr>
            <w:tcW w:w="0" w:type="auto"/>
            <w:gridSpan w:val="3"/>
            <w:vAlign w:val="center"/>
            <w:hideMark/>
          </w:tcPr>
          <w:p w14:paraId="4843020F" w14:textId="77777777" w:rsidR="00000000" w:rsidRDefault="00BA4217">
            <w:pPr>
              <w:rPr>
                <w:rFonts w:eastAsia="Times New Roman"/>
                <w:sz w:val="20"/>
                <w:szCs w:val="20"/>
              </w:rPr>
            </w:pPr>
          </w:p>
        </w:tc>
        <w:tc>
          <w:tcPr>
            <w:tcW w:w="0" w:type="auto"/>
            <w:gridSpan w:val="3"/>
            <w:vAlign w:val="center"/>
            <w:hideMark/>
          </w:tcPr>
          <w:p w14:paraId="4DB2D862" w14:textId="77777777" w:rsidR="00000000" w:rsidRDefault="00BA4217">
            <w:pPr>
              <w:rPr>
                <w:rFonts w:eastAsia="Times New Roman"/>
                <w:sz w:val="20"/>
                <w:szCs w:val="20"/>
              </w:rPr>
            </w:pPr>
          </w:p>
        </w:tc>
        <w:tc>
          <w:tcPr>
            <w:tcW w:w="0" w:type="auto"/>
            <w:gridSpan w:val="3"/>
            <w:vAlign w:val="center"/>
            <w:hideMark/>
          </w:tcPr>
          <w:p w14:paraId="612406C2" w14:textId="77777777" w:rsidR="00000000" w:rsidRDefault="00BA4217">
            <w:pPr>
              <w:rPr>
                <w:rFonts w:eastAsia="Times New Roman"/>
                <w:sz w:val="20"/>
                <w:szCs w:val="20"/>
              </w:rPr>
            </w:pPr>
          </w:p>
        </w:tc>
        <w:tc>
          <w:tcPr>
            <w:tcW w:w="0" w:type="auto"/>
            <w:gridSpan w:val="3"/>
            <w:vAlign w:val="center"/>
            <w:hideMark/>
          </w:tcPr>
          <w:p w14:paraId="3E24348A" w14:textId="77777777" w:rsidR="00000000" w:rsidRDefault="00BA4217">
            <w:pPr>
              <w:rPr>
                <w:rFonts w:eastAsia="Times New Roman"/>
                <w:sz w:val="20"/>
                <w:szCs w:val="20"/>
              </w:rPr>
            </w:pPr>
          </w:p>
        </w:tc>
        <w:tc>
          <w:tcPr>
            <w:tcW w:w="0" w:type="auto"/>
            <w:gridSpan w:val="3"/>
            <w:vAlign w:val="center"/>
            <w:hideMark/>
          </w:tcPr>
          <w:p w14:paraId="0E0079D6" w14:textId="77777777" w:rsidR="00000000" w:rsidRDefault="00BA4217">
            <w:pPr>
              <w:rPr>
                <w:rFonts w:eastAsia="Times New Roman"/>
                <w:sz w:val="20"/>
                <w:szCs w:val="20"/>
              </w:rPr>
            </w:pPr>
          </w:p>
        </w:tc>
        <w:tc>
          <w:tcPr>
            <w:tcW w:w="0" w:type="auto"/>
            <w:gridSpan w:val="3"/>
            <w:vAlign w:val="center"/>
            <w:hideMark/>
          </w:tcPr>
          <w:p w14:paraId="434EC934" w14:textId="77777777" w:rsidR="00000000" w:rsidRDefault="00BA4217">
            <w:pPr>
              <w:rPr>
                <w:rFonts w:eastAsia="Times New Roman"/>
                <w:sz w:val="20"/>
                <w:szCs w:val="20"/>
              </w:rPr>
            </w:pPr>
          </w:p>
        </w:tc>
        <w:tc>
          <w:tcPr>
            <w:tcW w:w="0" w:type="auto"/>
            <w:gridSpan w:val="3"/>
            <w:vAlign w:val="center"/>
            <w:hideMark/>
          </w:tcPr>
          <w:p w14:paraId="4089AE27" w14:textId="77777777" w:rsidR="00000000" w:rsidRDefault="00BA4217">
            <w:pPr>
              <w:rPr>
                <w:rFonts w:eastAsia="Times New Roman"/>
                <w:sz w:val="20"/>
                <w:szCs w:val="20"/>
              </w:rPr>
            </w:pPr>
          </w:p>
        </w:tc>
        <w:tc>
          <w:tcPr>
            <w:tcW w:w="0" w:type="auto"/>
            <w:gridSpan w:val="3"/>
            <w:vAlign w:val="center"/>
            <w:hideMark/>
          </w:tcPr>
          <w:p w14:paraId="7CEAD4F9" w14:textId="77777777" w:rsidR="00000000" w:rsidRDefault="00BA4217">
            <w:pPr>
              <w:rPr>
                <w:rFonts w:eastAsia="Times New Roman"/>
                <w:sz w:val="20"/>
                <w:szCs w:val="20"/>
              </w:rPr>
            </w:pPr>
          </w:p>
        </w:tc>
        <w:tc>
          <w:tcPr>
            <w:tcW w:w="0" w:type="auto"/>
            <w:gridSpan w:val="3"/>
            <w:vAlign w:val="center"/>
            <w:hideMark/>
          </w:tcPr>
          <w:p w14:paraId="57F9473F" w14:textId="77777777" w:rsidR="00000000" w:rsidRDefault="00BA4217">
            <w:pPr>
              <w:rPr>
                <w:rFonts w:eastAsia="Times New Roman"/>
                <w:sz w:val="20"/>
                <w:szCs w:val="20"/>
              </w:rPr>
            </w:pPr>
          </w:p>
        </w:tc>
        <w:tc>
          <w:tcPr>
            <w:tcW w:w="0" w:type="auto"/>
            <w:gridSpan w:val="3"/>
            <w:vAlign w:val="center"/>
            <w:hideMark/>
          </w:tcPr>
          <w:p w14:paraId="112F2038" w14:textId="77777777" w:rsidR="00000000" w:rsidRDefault="00BA4217">
            <w:pPr>
              <w:rPr>
                <w:rFonts w:eastAsia="Times New Roman"/>
                <w:sz w:val="20"/>
                <w:szCs w:val="20"/>
              </w:rPr>
            </w:pPr>
          </w:p>
        </w:tc>
        <w:tc>
          <w:tcPr>
            <w:tcW w:w="0" w:type="auto"/>
            <w:gridSpan w:val="3"/>
            <w:vAlign w:val="center"/>
            <w:hideMark/>
          </w:tcPr>
          <w:p w14:paraId="57F3C023" w14:textId="77777777" w:rsidR="00000000" w:rsidRDefault="00BA4217">
            <w:pPr>
              <w:rPr>
                <w:rFonts w:eastAsia="Times New Roman"/>
                <w:sz w:val="20"/>
                <w:szCs w:val="20"/>
              </w:rPr>
            </w:pPr>
          </w:p>
        </w:tc>
        <w:tc>
          <w:tcPr>
            <w:tcW w:w="0" w:type="auto"/>
            <w:gridSpan w:val="3"/>
            <w:vAlign w:val="center"/>
            <w:hideMark/>
          </w:tcPr>
          <w:p w14:paraId="3D1ED69B" w14:textId="77777777" w:rsidR="00000000" w:rsidRDefault="00BA4217">
            <w:pPr>
              <w:rPr>
                <w:rFonts w:eastAsia="Times New Roman"/>
                <w:sz w:val="20"/>
                <w:szCs w:val="20"/>
              </w:rPr>
            </w:pPr>
          </w:p>
        </w:tc>
        <w:tc>
          <w:tcPr>
            <w:tcW w:w="0" w:type="auto"/>
            <w:gridSpan w:val="3"/>
            <w:vAlign w:val="center"/>
            <w:hideMark/>
          </w:tcPr>
          <w:p w14:paraId="631BD49E" w14:textId="77777777" w:rsidR="00000000" w:rsidRDefault="00BA4217">
            <w:pPr>
              <w:rPr>
                <w:rFonts w:eastAsia="Times New Roman"/>
                <w:sz w:val="20"/>
                <w:szCs w:val="20"/>
              </w:rPr>
            </w:pPr>
          </w:p>
        </w:tc>
        <w:tc>
          <w:tcPr>
            <w:tcW w:w="0" w:type="auto"/>
            <w:gridSpan w:val="3"/>
            <w:vAlign w:val="center"/>
            <w:hideMark/>
          </w:tcPr>
          <w:p w14:paraId="3DB8A936" w14:textId="77777777" w:rsidR="00000000" w:rsidRDefault="00BA4217">
            <w:pPr>
              <w:rPr>
                <w:rFonts w:eastAsia="Times New Roman"/>
                <w:sz w:val="20"/>
                <w:szCs w:val="20"/>
              </w:rPr>
            </w:pPr>
          </w:p>
        </w:tc>
        <w:tc>
          <w:tcPr>
            <w:tcW w:w="0" w:type="auto"/>
            <w:gridSpan w:val="3"/>
            <w:vAlign w:val="center"/>
            <w:hideMark/>
          </w:tcPr>
          <w:p w14:paraId="70404119" w14:textId="77777777" w:rsidR="00000000" w:rsidRDefault="00BA4217">
            <w:pPr>
              <w:rPr>
                <w:rFonts w:eastAsia="Times New Roman"/>
                <w:sz w:val="20"/>
                <w:szCs w:val="20"/>
              </w:rPr>
            </w:pPr>
          </w:p>
        </w:tc>
        <w:tc>
          <w:tcPr>
            <w:tcW w:w="0" w:type="auto"/>
            <w:vAlign w:val="center"/>
            <w:hideMark/>
          </w:tcPr>
          <w:p w14:paraId="6C0E5D08" w14:textId="77777777" w:rsidR="00000000" w:rsidRDefault="00BA4217">
            <w:pPr>
              <w:rPr>
                <w:rFonts w:eastAsia="Times New Roman"/>
                <w:sz w:val="20"/>
                <w:szCs w:val="20"/>
              </w:rPr>
            </w:pPr>
          </w:p>
        </w:tc>
        <w:tc>
          <w:tcPr>
            <w:tcW w:w="0" w:type="auto"/>
            <w:vAlign w:val="center"/>
            <w:hideMark/>
          </w:tcPr>
          <w:p w14:paraId="7E13ECF8" w14:textId="77777777" w:rsidR="00000000" w:rsidRDefault="00BA4217">
            <w:pPr>
              <w:rPr>
                <w:rFonts w:eastAsia="Times New Roman"/>
                <w:sz w:val="20"/>
                <w:szCs w:val="20"/>
              </w:rPr>
            </w:pPr>
          </w:p>
        </w:tc>
        <w:tc>
          <w:tcPr>
            <w:tcW w:w="0" w:type="auto"/>
            <w:vAlign w:val="center"/>
            <w:hideMark/>
          </w:tcPr>
          <w:p w14:paraId="5D76EA0A" w14:textId="77777777" w:rsidR="00000000" w:rsidRDefault="00BA4217">
            <w:pPr>
              <w:rPr>
                <w:rFonts w:eastAsia="Times New Roman"/>
                <w:sz w:val="20"/>
                <w:szCs w:val="20"/>
              </w:rPr>
            </w:pPr>
          </w:p>
        </w:tc>
        <w:tc>
          <w:tcPr>
            <w:tcW w:w="0" w:type="auto"/>
            <w:vAlign w:val="center"/>
            <w:hideMark/>
          </w:tcPr>
          <w:p w14:paraId="35FD7CE4" w14:textId="77777777" w:rsidR="00000000" w:rsidRDefault="00BA4217">
            <w:pPr>
              <w:rPr>
                <w:rFonts w:eastAsia="Times New Roman"/>
                <w:sz w:val="20"/>
                <w:szCs w:val="20"/>
              </w:rPr>
            </w:pPr>
          </w:p>
        </w:tc>
        <w:tc>
          <w:tcPr>
            <w:tcW w:w="0" w:type="auto"/>
            <w:vAlign w:val="center"/>
            <w:hideMark/>
          </w:tcPr>
          <w:p w14:paraId="58AD08F3" w14:textId="77777777" w:rsidR="00000000" w:rsidRDefault="00BA4217">
            <w:pPr>
              <w:rPr>
                <w:rFonts w:eastAsia="Times New Roman"/>
                <w:sz w:val="20"/>
                <w:szCs w:val="20"/>
              </w:rPr>
            </w:pPr>
          </w:p>
        </w:tc>
        <w:tc>
          <w:tcPr>
            <w:tcW w:w="0" w:type="auto"/>
            <w:vAlign w:val="center"/>
            <w:hideMark/>
          </w:tcPr>
          <w:p w14:paraId="013D2F1E" w14:textId="77777777" w:rsidR="00000000" w:rsidRDefault="00BA4217">
            <w:pPr>
              <w:rPr>
                <w:rFonts w:eastAsia="Times New Roman"/>
                <w:sz w:val="20"/>
                <w:szCs w:val="20"/>
              </w:rPr>
            </w:pPr>
          </w:p>
        </w:tc>
        <w:tc>
          <w:tcPr>
            <w:tcW w:w="0" w:type="auto"/>
            <w:vAlign w:val="center"/>
            <w:hideMark/>
          </w:tcPr>
          <w:p w14:paraId="23454766" w14:textId="77777777" w:rsidR="00000000" w:rsidRDefault="00BA4217">
            <w:pPr>
              <w:rPr>
                <w:rFonts w:eastAsia="Times New Roman"/>
                <w:sz w:val="20"/>
                <w:szCs w:val="20"/>
              </w:rPr>
            </w:pPr>
          </w:p>
        </w:tc>
        <w:tc>
          <w:tcPr>
            <w:tcW w:w="0" w:type="auto"/>
            <w:vAlign w:val="center"/>
            <w:hideMark/>
          </w:tcPr>
          <w:p w14:paraId="33D0E20F" w14:textId="77777777" w:rsidR="00000000" w:rsidRDefault="00BA4217">
            <w:pPr>
              <w:rPr>
                <w:rFonts w:eastAsia="Times New Roman"/>
                <w:sz w:val="20"/>
                <w:szCs w:val="20"/>
              </w:rPr>
            </w:pPr>
          </w:p>
        </w:tc>
        <w:tc>
          <w:tcPr>
            <w:tcW w:w="0" w:type="auto"/>
            <w:vAlign w:val="center"/>
            <w:hideMark/>
          </w:tcPr>
          <w:p w14:paraId="6F7D1BCC" w14:textId="77777777" w:rsidR="00000000" w:rsidRDefault="00BA4217">
            <w:pPr>
              <w:rPr>
                <w:rFonts w:eastAsia="Times New Roman"/>
                <w:sz w:val="20"/>
                <w:szCs w:val="20"/>
              </w:rPr>
            </w:pPr>
          </w:p>
        </w:tc>
        <w:tc>
          <w:tcPr>
            <w:tcW w:w="0" w:type="auto"/>
            <w:vAlign w:val="center"/>
            <w:hideMark/>
          </w:tcPr>
          <w:p w14:paraId="2DA0481A" w14:textId="77777777" w:rsidR="00000000" w:rsidRDefault="00BA4217">
            <w:pPr>
              <w:rPr>
                <w:rFonts w:eastAsia="Times New Roman"/>
                <w:sz w:val="20"/>
                <w:szCs w:val="20"/>
              </w:rPr>
            </w:pPr>
          </w:p>
        </w:tc>
        <w:tc>
          <w:tcPr>
            <w:tcW w:w="0" w:type="auto"/>
            <w:vAlign w:val="center"/>
            <w:hideMark/>
          </w:tcPr>
          <w:p w14:paraId="78FAC75D" w14:textId="77777777" w:rsidR="00000000" w:rsidRDefault="00BA4217">
            <w:pPr>
              <w:rPr>
                <w:rFonts w:eastAsia="Times New Roman"/>
                <w:sz w:val="20"/>
                <w:szCs w:val="20"/>
              </w:rPr>
            </w:pPr>
          </w:p>
        </w:tc>
        <w:tc>
          <w:tcPr>
            <w:tcW w:w="0" w:type="auto"/>
            <w:vAlign w:val="center"/>
            <w:hideMark/>
          </w:tcPr>
          <w:p w14:paraId="47BF2449" w14:textId="77777777" w:rsidR="00000000" w:rsidRDefault="00BA4217">
            <w:pPr>
              <w:rPr>
                <w:rFonts w:eastAsia="Times New Roman"/>
                <w:sz w:val="20"/>
                <w:szCs w:val="20"/>
              </w:rPr>
            </w:pPr>
          </w:p>
        </w:tc>
        <w:tc>
          <w:tcPr>
            <w:tcW w:w="0" w:type="auto"/>
            <w:vAlign w:val="center"/>
            <w:hideMark/>
          </w:tcPr>
          <w:p w14:paraId="0ADFD4C5" w14:textId="77777777" w:rsidR="00000000" w:rsidRDefault="00BA4217">
            <w:pPr>
              <w:rPr>
                <w:rFonts w:eastAsia="Times New Roman"/>
                <w:sz w:val="20"/>
                <w:szCs w:val="20"/>
              </w:rPr>
            </w:pPr>
          </w:p>
        </w:tc>
        <w:tc>
          <w:tcPr>
            <w:tcW w:w="0" w:type="auto"/>
            <w:vAlign w:val="center"/>
            <w:hideMark/>
          </w:tcPr>
          <w:p w14:paraId="47F251A6" w14:textId="77777777" w:rsidR="00000000" w:rsidRDefault="00BA4217">
            <w:pPr>
              <w:rPr>
                <w:rFonts w:eastAsia="Times New Roman"/>
                <w:sz w:val="20"/>
                <w:szCs w:val="20"/>
              </w:rPr>
            </w:pPr>
          </w:p>
        </w:tc>
        <w:tc>
          <w:tcPr>
            <w:tcW w:w="0" w:type="auto"/>
            <w:vAlign w:val="center"/>
            <w:hideMark/>
          </w:tcPr>
          <w:p w14:paraId="36331D1B" w14:textId="77777777" w:rsidR="00000000" w:rsidRDefault="00BA4217">
            <w:pPr>
              <w:rPr>
                <w:rFonts w:eastAsia="Times New Roman"/>
                <w:sz w:val="20"/>
                <w:szCs w:val="20"/>
              </w:rPr>
            </w:pPr>
          </w:p>
        </w:tc>
      </w:tr>
      <w:tr w:rsidR="00000000" w14:paraId="6BA6D692" w14:textId="77777777">
        <w:trPr>
          <w:divId w:val="625307266"/>
          <w:jc w:val="center"/>
        </w:trPr>
        <w:tc>
          <w:tcPr>
            <w:tcW w:w="0" w:type="auto"/>
            <w:gridSpan w:val="3"/>
            <w:vAlign w:val="center"/>
            <w:hideMark/>
          </w:tcPr>
          <w:p w14:paraId="5CA42C93" w14:textId="77777777" w:rsidR="00000000" w:rsidRDefault="00BA4217">
            <w:pPr>
              <w:rPr>
                <w:rFonts w:eastAsia="Times New Roman"/>
                <w:sz w:val="20"/>
                <w:szCs w:val="20"/>
              </w:rPr>
            </w:pPr>
          </w:p>
        </w:tc>
        <w:tc>
          <w:tcPr>
            <w:tcW w:w="0" w:type="auto"/>
            <w:gridSpan w:val="3"/>
            <w:vAlign w:val="center"/>
            <w:hideMark/>
          </w:tcPr>
          <w:p w14:paraId="214EEC27" w14:textId="77777777" w:rsidR="00000000" w:rsidRDefault="00BA4217">
            <w:pPr>
              <w:rPr>
                <w:rFonts w:eastAsia="Times New Roman"/>
                <w:sz w:val="20"/>
                <w:szCs w:val="20"/>
              </w:rPr>
            </w:pPr>
          </w:p>
        </w:tc>
        <w:tc>
          <w:tcPr>
            <w:tcW w:w="0" w:type="auto"/>
            <w:gridSpan w:val="3"/>
            <w:vAlign w:val="center"/>
            <w:hideMark/>
          </w:tcPr>
          <w:p w14:paraId="6BC66B75" w14:textId="77777777" w:rsidR="00000000" w:rsidRDefault="00BA4217">
            <w:pPr>
              <w:rPr>
                <w:rFonts w:eastAsia="Times New Roman"/>
                <w:sz w:val="20"/>
                <w:szCs w:val="20"/>
              </w:rPr>
            </w:pPr>
          </w:p>
        </w:tc>
        <w:tc>
          <w:tcPr>
            <w:tcW w:w="0" w:type="auto"/>
            <w:gridSpan w:val="3"/>
            <w:vAlign w:val="center"/>
            <w:hideMark/>
          </w:tcPr>
          <w:p w14:paraId="361558CC" w14:textId="77777777" w:rsidR="00000000" w:rsidRDefault="00BA4217">
            <w:pPr>
              <w:rPr>
                <w:rFonts w:eastAsia="Times New Roman"/>
                <w:sz w:val="20"/>
                <w:szCs w:val="20"/>
              </w:rPr>
            </w:pPr>
          </w:p>
        </w:tc>
        <w:tc>
          <w:tcPr>
            <w:tcW w:w="0" w:type="auto"/>
            <w:gridSpan w:val="3"/>
            <w:vAlign w:val="center"/>
            <w:hideMark/>
          </w:tcPr>
          <w:p w14:paraId="6BFC5629" w14:textId="77777777" w:rsidR="00000000" w:rsidRDefault="00BA4217">
            <w:pPr>
              <w:rPr>
                <w:rFonts w:eastAsia="Times New Roman"/>
                <w:sz w:val="20"/>
                <w:szCs w:val="20"/>
              </w:rPr>
            </w:pPr>
          </w:p>
        </w:tc>
        <w:tc>
          <w:tcPr>
            <w:tcW w:w="0" w:type="auto"/>
            <w:gridSpan w:val="3"/>
            <w:vAlign w:val="center"/>
            <w:hideMark/>
          </w:tcPr>
          <w:p w14:paraId="4A824ABF" w14:textId="77777777" w:rsidR="00000000" w:rsidRDefault="00BA4217">
            <w:pPr>
              <w:rPr>
                <w:rFonts w:eastAsia="Times New Roman"/>
                <w:sz w:val="20"/>
                <w:szCs w:val="20"/>
              </w:rPr>
            </w:pPr>
          </w:p>
        </w:tc>
        <w:tc>
          <w:tcPr>
            <w:tcW w:w="0" w:type="auto"/>
            <w:gridSpan w:val="3"/>
            <w:vAlign w:val="center"/>
            <w:hideMark/>
          </w:tcPr>
          <w:p w14:paraId="037A51F0" w14:textId="77777777" w:rsidR="00000000" w:rsidRDefault="00BA4217">
            <w:pPr>
              <w:rPr>
                <w:rFonts w:eastAsia="Times New Roman"/>
                <w:sz w:val="20"/>
                <w:szCs w:val="20"/>
              </w:rPr>
            </w:pPr>
          </w:p>
        </w:tc>
        <w:tc>
          <w:tcPr>
            <w:tcW w:w="0" w:type="auto"/>
            <w:gridSpan w:val="3"/>
            <w:vAlign w:val="center"/>
            <w:hideMark/>
          </w:tcPr>
          <w:p w14:paraId="06A621C8" w14:textId="77777777" w:rsidR="00000000" w:rsidRDefault="00BA4217">
            <w:pPr>
              <w:rPr>
                <w:rFonts w:eastAsia="Times New Roman"/>
                <w:sz w:val="20"/>
                <w:szCs w:val="20"/>
              </w:rPr>
            </w:pPr>
          </w:p>
        </w:tc>
        <w:tc>
          <w:tcPr>
            <w:tcW w:w="0" w:type="auto"/>
            <w:gridSpan w:val="3"/>
            <w:vAlign w:val="center"/>
            <w:hideMark/>
          </w:tcPr>
          <w:p w14:paraId="2E6AB4F9" w14:textId="77777777" w:rsidR="00000000" w:rsidRDefault="00BA4217">
            <w:pPr>
              <w:rPr>
                <w:rFonts w:eastAsia="Times New Roman"/>
                <w:sz w:val="20"/>
                <w:szCs w:val="20"/>
              </w:rPr>
            </w:pPr>
          </w:p>
        </w:tc>
        <w:tc>
          <w:tcPr>
            <w:tcW w:w="0" w:type="auto"/>
            <w:gridSpan w:val="3"/>
            <w:vAlign w:val="center"/>
            <w:hideMark/>
          </w:tcPr>
          <w:p w14:paraId="4EAD7A97" w14:textId="77777777" w:rsidR="00000000" w:rsidRDefault="00BA4217">
            <w:pPr>
              <w:rPr>
                <w:rFonts w:eastAsia="Times New Roman"/>
                <w:sz w:val="20"/>
                <w:szCs w:val="20"/>
              </w:rPr>
            </w:pPr>
          </w:p>
        </w:tc>
        <w:tc>
          <w:tcPr>
            <w:tcW w:w="0" w:type="auto"/>
            <w:gridSpan w:val="3"/>
            <w:vAlign w:val="center"/>
            <w:hideMark/>
          </w:tcPr>
          <w:p w14:paraId="7044CD4B" w14:textId="77777777" w:rsidR="00000000" w:rsidRDefault="00BA4217">
            <w:pPr>
              <w:rPr>
                <w:rFonts w:eastAsia="Times New Roman"/>
                <w:sz w:val="20"/>
                <w:szCs w:val="20"/>
              </w:rPr>
            </w:pPr>
          </w:p>
        </w:tc>
        <w:tc>
          <w:tcPr>
            <w:tcW w:w="0" w:type="auto"/>
            <w:gridSpan w:val="3"/>
            <w:vAlign w:val="center"/>
            <w:hideMark/>
          </w:tcPr>
          <w:p w14:paraId="1A84994E" w14:textId="77777777" w:rsidR="00000000" w:rsidRDefault="00BA4217">
            <w:pPr>
              <w:rPr>
                <w:rFonts w:eastAsia="Times New Roman"/>
                <w:sz w:val="20"/>
                <w:szCs w:val="20"/>
              </w:rPr>
            </w:pPr>
          </w:p>
        </w:tc>
        <w:tc>
          <w:tcPr>
            <w:tcW w:w="0" w:type="auto"/>
            <w:gridSpan w:val="3"/>
            <w:vAlign w:val="center"/>
            <w:hideMark/>
          </w:tcPr>
          <w:p w14:paraId="6BF9FDE8" w14:textId="77777777" w:rsidR="00000000" w:rsidRDefault="00BA4217">
            <w:pPr>
              <w:rPr>
                <w:rFonts w:eastAsia="Times New Roman"/>
                <w:sz w:val="20"/>
                <w:szCs w:val="20"/>
              </w:rPr>
            </w:pPr>
          </w:p>
        </w:tc>
        <w:tc>
          <w:tcPr>
            <w:tcW w:w="0" w:type="auto"/>
            <w:gridSpan w:val="3"/>
            <w:vAlign w:val="center"/>
            <w:hideMark/>
          </w:tcPr>
          <w:p w14:paraId="708E8C70" w14:textId="77777777" w:rsidR="00000000" w:rsidRDefault="00BA4217">
            <w:pPr>
              <w:rPr>
                <w:rFonts w:eastAsia="Times New Roman"/>
                <w:sz w:val="20"/>
                <w:szCs w:val="20"/>
              </w:rPr>
            </w:pPr>
          </w:p>
        </w:tc>
        <w:tc>
          <w:tcPr>
            <w:tcW w:w="0" w:type="auto"/>
            <w:gridSpan w:val="3"/>
            <w:vAlign w:val="center"/>
            <w:hideMark/>
          </w:tcPr>
          <w:p w14:paraId="27AE98E7" w14:textId="77777777" w:rsidR="00000000" w:rsidRDefault="00BA4217">
            <w:pPr>
              <w:rPr>
                <w:rFonts w:eastAsia="Times New Roman"/>
                <w:sz w:val="20"/>
                <w:szCs w:val="20"/>
              </w:rPr>
            </w:pPr>
          </w:p>
        </w:tc>
        <w:tc>
          <w:tcPr>
            <w:tcW w:w="0" w:type="auto"/>
            <w:gridSpan w:val="3"/>
            <w:vAlign w:val="center"/>
            <w:hideMark/>
          </w:tcPr>
          <w:p w14:paraId="702CA544" w14:textId="77777777" w:rsidR="00000000" w:rsidRDefault="00BA4217">
            <w:pPr>
              <w:rPr>
                <w:rFonts w:eastAsia="Times New Roman"/>
                <w:sz w:val="20"/>
                <w:szCs w:val="20"/>
              </w:rPr>
            </w:pPr>
          </w:p>
        </w:tc>
        <w:tc>
          <w:tcPr>
            <w:tcW w:w="0" w:type="auto"/>
            <w:vAlign w:val="center"/>
            <w:hideMark/>
          </w:tcPr>
          <w:p w14:paraId="7BCD0940" w14:textId="77777777" w:rsidR="00000000" w:rsidRDefault="00BA4217">
            <w:pPr>
              <w:rPr>
                <w:rFonts w:eastAsia="Times New Roman"/>
                <w:sz w:val="20"/>
                <w:szCs w:val="20"/>
              </w:rPr>
            </w:pPr>
          </w:p>
        </w:tc>
        <w:tc>
          <w:tcPr>
            <w:tcW w:w="0" w:type="auto"/>
            <w:vAlign w:val="center"/>
            <w:hideMark/>
          </w:tcPr>
          <w:p w14:paraId="03E8DDA8" w14:textId="77777777" w:rsidR="00000000" w:rsidRDefault="00BA4217">
            <w:pPr>
              <w:rPr>
                <w:rFonts w:eastAsia="Times New Roman"/>
                <w:sz w:val="20"/>
                <w:szCs w:val="20"/>
              </w:rPr>
            </w:pPr>
          </w:p>
        </w:tc>
        <w:tc>
          <w:tcPr>
            <w:tcW w:w="0" w:type="auto"/>
            <w:vAlign w:val="center"/>
            <w:hideMark/>
          </w:tcPr>
          <w:p w14:paraId="178C1DD2" w14:textId="77777777" w:rsidR="00000000" w:rsidRDefault="00BA4217">
            <w:pPr>
              <w:rPr>
                <w:rFonts w:eastAsia="Times New Roman"/>
                <w:sz w:val="20"/>
                <w:szCs w:val="20"/>
              </w:rPr>
            </w:pPr>
          </w:p>
        </w:tc>
        <w:tc>
          <w:tcPr>
            <w:tcW w:w="0" w:type="auto"/>
            <w:vAlign w:val="center"/>
            <w:hideMark/>
          </w:tcPr>
          <w:p w14:paraId="7560C612" w14:textId="77777777" w:rsidR="00000000" w:rsidRDefault="00BA4217">
            <w:pPr>
              <w:rPr>
                <w:rFonts w:eastAsia="Times New Roman"/>
                <w:sz w:val="20"/>
                <w:szCs w:val="20"/>
              </w:rPr>
            </w:pPr>
          </w:p>
        </w:tc>
        <w:tc>
          <w:tcPr>
            <w:tcW w:w="0" w:type="auto"/>
            <w:vAlign w:val="center"/>
            <w:hideMark/>
          </w:tcPr>
          <w:p w14:paraId="1C9B9701" w14:textId="77777777" w:rsidR="00000000" w:rsidRDefault="00BA4217">
            <w:pPr>
              <w:rPr>
                <w:rFonts w:eastAsia="Times New Roman"/>
                <w:sz w:val="20"/>
                <w:szCs w:val="20"/>
              </w:rPr>
            </w:pPr>
          </w:p>
        </w:tc>
        <w:tc>
          <w:tcPr>
            <w:tcW w:w="0" w:type="auto"/>
            <w:vAlign w:val="center"/>
            <w:hideMark/>
          </w:tcPr>
          <w:p w14:paraId="17FCBB96" w14:textId="77777777" w:rsidR="00000000" w:rsidRDefault="00BA4217">
            <w:pPr>
              <w:rPr>
                <w:rFonts w:eastAsia="Times New Roman"/>
                <w:sz w:val="20"/>
                <w:szCs w:val="20"/>
              </w:rPr>
            </w:pPr>
          </w:p>
        </w:tc>
        <w:tc>
          <w:tcPr>
            <w:tcW w:w="0" w:type="auto"/>
            <w:vAlign w:val="center"/>
            <w:hideMark/>
          </w:tcPr>
          <w:p w14:paraId="55B52223" w14:textId="77777777" w:rsidR="00000000" w:rsidRDefault="00BA4217">
            <w:pPr>
              <w:rPr>
                <w:rFonts w:eastAsia="Times New Roman"/>
                <w:sz w:val="20"/>
                <w:szCs w:val="20"/>
              </w:rPr>
            </w:pPr>
          </w:p>
        </w:tc>
        <w:tc>
          <w:tcPr>
            <w:tcW w:w="0" w:type="auto"/>
            <w:vAlign w:val="center"/>
            <w:hideMark/>
          </w:tcPr>
          <w:p w14:paraId="20EB7ED8" w14:textId="77777777" w:rsidR="00000000" w:rsidRDefault="00BA4217">
            <w:pPr>
              <w:rPr>
                <w:rFonts w:eastAsia="Times New Roman"/>
                <w:sz w:val="20"/>
                <w:szCs w:val="20"/>
              </w:rPr>
            </w:pPr>
          </w:p>
        </w:tc>
        <w:tc>
          <w:tcPr>
            <w:tcW w:w="0" w:type="auto"/>
            <w:vAlign w:val="center"/>
            <w:hideMark/>
          </w:tcPr>
          <w:p w14:paraId="056DEE0D" w14:textId="77777777" w:rsidR="00000000" w:rsidRDefault="00BA4217">
            <w:pPr>
              <w:rPr>
                <w:rFonts w:eastAsia="Times New Roman"/>
                <w:sz w:val="20"/>
                <w:szCs w:val="20"/>
              </w:rPr>
            </w:pPr>
          </w:p>
        </w:tc>
        <w:tc>
          <w:tcPr>
            <w:tcW w:w="0" w:type="auto"/>
            <w:vAlign w:val="center"/>
            <w:hideMark/>
          </w:tcPr>
          <w:p w14:paraId="65522A6F" w14:textId="77777777" w:rsidR="00000000" w:rsidRDefault="00BA4217">
            <w:pPr>
              <w:rPr>
                <w:rFonts w:eastAsia="Times New Roman"/>
                <w:sz w:val="20"/>
                <w:szCs w:val="20"/>
              </w:rPr>
            </w:pPr>
          </w:p>
        </w:tc>
        <w:tc>
          <w:tcPr>
            <w:tcW w:w="0" w:type="auto"/>
            <w:vAlign w:val="center"/>
            <w:hideMark/>
          </w:tcPr>
          <w:p w14:paraId="1C32C9A1" w14:textId="77777777" w:rsidR="00000000" w:rsidRDefault="00BA4217">
            <w:pPr>
              <w:rPr>
                <w:rFonts w:eastAsia="Times New Roman"/>
                <w:sz w:val="20"/>
                <w:szCs w:val="20"/>
              </w:rPr>
            </w:pPr>
          </w:p>
        </w:tc>
        <w:tc>
          <w:tcPr>
            <w:tcW w:w="0" w:type="auto"/>
            <w:vAlign w:val="center"/>
            <w:hideMark/>
          </w:tcPr>
          <w:p w14:paraId="636DEF24" w14:textId="77777777" w:rsidR="00000000" w:rsidRDefault="00BA4217">
            <w:pPr>
              <w:rPr>
                <w:rFonts w:eastAsia="Times New Roman"/>
                <w:sz w:val="20"/>
                <w:szCs w:val="20"/>
              </w:rPr>
            </w:pPr>
          </w:p>
        </w:tc>
        <w:tc>
          <w:tcPr>
            <w:tcW w:w="0" w:type="auto"/>
            <w:vAlign w:val="center"/>
            <w:hideMark/>
          </w:tcPr>
          <w:p w14:paraId="0B7C2720" w14:textId="77777777" w:rsidR="00000000" w:rsidRDefault="00BA4217">
            <w:pPr>
              <w:rPr>
                <w:rFonts w:eastAsia="Times New Roman"/>
                <w:sz w:val="20"/>
                <w:szCs w:val="20"/>
              </w:rPr>
            </w:pPr>
          </w:p>
        </w:tc>
        <w:tc>
          <w:tcPr>
            <w:tcW w:w="0" w:type="auto"/>
            <w:vAlign w:val="center"/>
            <w:hideMark/>
          </w:tcPr>
          <w:p w14:paraId="34F5B172" w14:textId="77777777" w:rsidR="00000000" w:rsidRDefault="00BA4217">
            <w:pPr>
              <w:rPr>
                <w:rFonts w:eastAsia="Times New Roman"/>
                <w:sz w:val="20"/>
                <w:szCs w:val="20"/>
              </w:rPr>
            </w:pPr>
          </w:p>
        </w:tc>
        <w:tc>
          <w:tcPr>
            <w:tcW w:w="0" w:type="auto"/>
            <w:vAlign w:val="center"/>
            <w:hideMark/>
          </w:tcPr>
          <w:p w14:paraId="50A52C71" w14:textId="77777777" w:rsidR="00000000" w:rsidRDefault="00BA4217">
            <w:pPr>
              <w:rPr>
                <w:rFonts w:eastAsia="Times New Roman"/>
                <w:sz w:val="20"/>
                <w:szCs w:val="20"/>
              </w:rPr>
            </w:pPr>
          </w:p>
        </w:tc>
      </w:tr>
      <w:tr w:rsidR="00000000" w14:paraId="7AB162D0" w14:textId="77777777">
        <w:trPr>
          <w:divId w:val="625307266"/>
          <w:jc w:val="center"/>
        </w:trPr>
        <w:tc>
          <w:tcPr>
            <w:tcW w:w="0" w:type="auto"/>
            <w:gridSpan w:val="3"/>
            <w:shd w:val="clear" w:color="auto" w:fill="CCEEFF"/>
            <w:tcMar>
              <w:top w:w="30" w:type="dxa"/>
              <w:left w:w="20" w:type="dxa"/>
              <w:bottom w:w="30" w:type="dxa"/>
              <w:right w:w="20" w:type="dxa"/>
            </w:tcMar>
            <w:vAlign w:val="bottom"/>
            <w:hideMark/>
          </w:tcPr>
          <w:p w14:paraId="7A8291FA" w14:textId="77777777" w:rsidR="00000000" w:rsidRDefault="00BA4217">
            <w:pPr>
              <w:rPr>
                <w:rFonts w:eastAsia="Times New Roman"/>
              </w:rPr>
            </w:pPr>
            <w:r>
              <w:rPr>
                <w:rFonts w:eastAsia="Times New Roman"/>
                <w:color w:val="000000"/>
                <w:sz w:val="14"/>
                <w:szCs w:val="14"/>
              </w:rPr>
              <w:lastRenderedPageBreak/>
              <w:t>Conversion of noncontrolling interests to common share</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14:paraId="7E27163B" w14:textId="77777777" w:rsidR="00000000" w:rsidRDefault="00BA4217">
            <w:pPr>
              <w:jc w:val="right"/>
              <w:rPr>
                <w:rFonts w:eastAsia="Times New Roman"/>
              </w:rPr>
            </w:pPr>
            <w:r>
              <w:rPr>
                <w:rFonts w:eastAsia="Times New Roman"/>
                <w:color w:val="000000"/>
                <w:sz w:val="14"/>
                <w:szCs w:val="14"/>
              </w:rPr>
              <w:t>82,856</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3C8CE3B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40907A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77442B" w14:textId="77777777" w:rsidR="00000000" w:rsidRDefault="00BA4217">
            <w:pPr>
              <w:jc w:val="right"/>
              <w:rPr>
                <w:rFonts w:eastAsia="Times New Roman"/>
              </w:rPr>
            </w:pPr>
            <w:r>
              <w:rPr>
                <w:rFonts w:eastAsia="Times New Roman"/>
                <w:color w:val="000000"/>
                <w:sz w:val="14"/>
                <w:szCs w:val="14"/>
              </w:rPr>
              <w:t>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1F7F0FC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88DC75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256AB0" w14:textId="77777777" w:rsidR="00000000" w:rsidRDefault="00BA4217">
            <w:pPr>
              <w:jc w:val="right"/>
              <w:rPr>
                <w:rFonts w:eastAsia="Times New Roman"/>
              </w:rPr>
            </w:pPr>
            <w:r>
              <w:rPr>
                <w:rFonts w:eastAsia="Times New Roman"/>
                <w:color w:val="000000"/>
                <w:sz w:val="14"/>
                <w:szCs w:val="14"/>
              </w:rPr>
              <w:t>5,879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107AB51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E82BE79"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8D216DB"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14:paraId="7EC37C70"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C89CD53"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14:paraId="3D96ADB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9300AC" w14:textId="77777777" w:rsidR="00000000" w:rsidRDefault="00BA4217">
            <w:pPr>
              <w:jc w:val="right"/>
              <w:rPr>
                <w:rFonts w:eastAsia="Times New Roman"/>
              </w:rPr>
            </w:pPr>
            <w:r>
              <w:rPr>
                <w:rFonts w:eastAsia="Times New Roman"/>
                <w:color w:val="000000"/>
                <w:sz w:val="14"/>
                <w:szCs w:val="14"/>
              </w:rPr>
              <w:t>5,880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1A8DB35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92680F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2EC545" w14:textId="77777777" w:rsidR="00000000" w:rsidRDefault="00BA4217">
            <w:pPr>
              <w:jc w:val="right"/>
              <w:rPr>
                <w:rFonts w:eastAsia="Times New Roman"/>
              </w:rPr>
            </w:pPr>
            <w:r>
              <w:rPr>
                <w:rFonts w:eastAsia="Times New Roman"/>
                <w:color w:val="000000"/>
                <w:sz w:val="14"/>
                <w:szCs w:val="14"/>
              </w:rPr>
              <w:t>(5,880</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4E52C8B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58EB472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16B814"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63A0C795"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2A1583AF" w14:textId="77777777" w:rsidR="00000000" w:rsidRDefault="00BA4217">
            <w:pPr>
              <w:rPr>
                <w:rFonts w:eastAsia="Times New Roman"/>
                <w:sz w:val="20"/>
                <w:szCs w:val="20"/>
              </w:rPr>
            </w:pPr>
          </w:p>
        </w:tc>
        <w:tc>
          <w:tcPr>
            <w:tcW w:w="0" w:type="auto"/>
            <w:vAlign w:val="center"/>
            <w:hideMark/>
          </w:tcPr>
          <w:p w14:paraId="1669A146" w14:textId="77777777" w:rsidR="00000000" w:rsidRDefault="00BA4217">
            <w:pPr>
              <w:rPr>
                <w:rFonts w:eastAsia="Times New Roman"/>
                <w:sz w:val="20"/>
                <w:szCs w:val="20"/>
              </w:rPr>
            </w:pPr>
          </w:p>
        </w:tc>
        <w:tc>
          <w:tcPr>
            <w:tcW w:w="0" w:type="auto"/>
            <w:vAlign w:val="center"/>
            <w:hideMark/>
          </w:tcPr>
          <w:p w14:paraId="6D5CC5F4" w14:textId="77777777" w:rsidR="00000000" w:rsidRDefault="00BA4217">
            <w:pPr>
              <w:rPr>
                <w:rFonts w:eastAsia="Times New Roman"/>
                <w:sz w:val="20"/>
                <w:szCs w:val="20"/>
              </w:rPr>
            </w:pPr>
          </w:p>
        </w:tc>
        <w:tc>
          <w:tcPr>
            <w:tcW w:w="0" w:type="auto"/>
            <w:vAlign w:val="center"/>
            <w:hideMark/>
          </w:tcPr>
          <w:p w14:paraId="1B232571" w14:textId="77777777" w:rsidR="00000000" w:rsidRDefault="00BA4217">
            <w:pPr>
              <w:rPr>
                <w:rFonts w:eastAsia="Times New Roman"/>
                <w:sz w:val="20"/>
                <w:szCs w:val="20"/>
              </w:rPr>
            </w:pPr>
          </w:p>
        </w:tc>
        <w:tc>
          <w:tcPr>
            <w:tcW w:w="0" w:type="auto"/>
            <w:vAlign w:val="center"/>
            <w:hideMark/>
          </w:tcPr>
          <w:p w14:paraId="2E602702" w14:textId="77777777" w:rsidR="00000000" w:rsidRDefault="00BA4217">
            <w:pPr>
              <w:rPr>
                <w:rFonts w:eastAsia="Times New Roman"/>
                <w:sz w:val="20"/>
                <w:szCs w:val="20"/>
              </w:rPr>
            </w:pPr>
          </w:p>
        </w:tc>
        <w:tc>
          <w:tcPr>
            <w:tcW w:w="0" w:type="auto"/>
            <w:vAlign w:val="center"/>
            <w:hideMark/>
          </w:tcPr>
          <w:p w14:paraId="39C55217" w14:textId="77777777" w:rsidR="00000000" w:rsidRDefault="00BA4217">
            <w:pPr>
              <w:rPr>
                <w:rFonts w:eastAsia="Times New Roman"/>
                <w:sz w:val="20"/>
                <w:szCs w:val="20"/>
              </w:rPr>
            </w:pPr>
          </w:p>
        </w:tc>
        <w:tc>
          <w:tcPr>
            <w:tcW w:w="0" w:type="auto"/>
            <w:vAlign w:val="center"/>
            <w:hideMark/>
          </w:tcPr>
          <w:p w14:paraId="61EB1871" w14:textId="77777777" w:rsidR="00000000" w:rsidRDefault="00BA4217">
            <w:pPr>
              <w:rPr>
                <w:rFonts w:eastAsia="Times New Roman"/>
                <w:sz w:val="20"/>
                <w:szCs w:val="20"/>
              </w:rPr>
            </w:pPr>
          </w:p>
        </w:tc>
        <w:tc>
          <w:tcPr>
            <w:tcW w:w="0" w:type="auto"/>
            <w:vAlign w:val="center"/>
            <w:hideMark/>
          </w:tcPr>
          <w:p w14:paraId="131589F6" w14:textId="77777777" w:rsidR="00000000" w:rsidRDefault="00BA4217">
            <w:pPr>
              <w:rPr>
                <w:rFonts w:eastAsia="Times New Roman"/>
                <w:sz w:val="20"/>
                <w:szCs w:val="20"/>
              </w:rPr>
            </w:pPr>
          </w:p>
        </w:tc>
        <w:tc>
          <w:tcPr>
            <w:tcW w:w="0" w:type="auto"/>
            <w:vAlign w:val="center"/>
            <w:hideMark/>
          </w:tcPr>
          <w:p w14:paraId="3C5A4CDA" w14:textId="77777777" w:rsidR="00000000" w:rsidRDefault="00BA4217">
            <w:pPr>
              <w:rPr>
                <w:rFonts w:eastAsia="Times New Roman"/>
                <w:sz w:val="20"/>
                <w:szCs w:val="20"/>
              </w:rPr>
            </w:pPr>
          </w:p>
        </w:tc>
        <w:tc>
          <w:tcPr>
            <w:tcW w:w="0" w:type="auto"/>
            <w:vAlign w:val="center"/>
            <w:hideMark/>
          </w:tcPr>
          <w:p w14:paraId="6F4320A8" w14:textId="77777777" w:rsidR="00000000" w:rsidRDefault="00BA4217">
            <w:pPr>
              <w:rPr>
                <w:rFonts w:eastAsia="Times New Roman"/>
                <w:sz w:val="20"/>
                <w:szCs w:val="20"/>
              </w:rPr>
            </w:pPr>
          </w:p>
        </w:tc>
        <w:tc>
          <w:tcPr>
            <w:tcW w:w="0" w:type="auto"/>
            <w:vAlign w:val="center"/>
            <w:hideMark/>
          </w:tcPr>
          <w:p w14:paraId="7D48C896" w14:textId="77777777" w:rsidR="00000000" w:rsidRDefault="00BA4217">
            <w:pPr>
              <w:rPr>
                <w:rFonts w:eastAsia="Times New Roman"/>
                <w:sz w:val="20"/>
                <w:szCs w:val="20"/>
              </w:rPr>
            </w:pPr>
          </w:p>
        </w:tc>
        <w:tc>
          <w:tcPr>
            <w:tcW w:w="0" w:type="auto"/>
            <w:vAlign w:val="center"/>
            <w:hideMark/>
          </w:tcPr>
          <w:p w14:paraId="6C44108F" w14:textId="77777777" w:rsidR="00000000" w:rsidRDefault="00BA4217">
            <w:pPr>
              <w:rPr>
                <w:rFonts w:eastAsia="Times New Roman"/>
                <w:sz w:val="20"/>
                <w:szCs w:val="20"/>
              </w:rPr>
            </w:pPr>
          </w:p>
        </w:tc>
        <w:tc>
          <w:tcPr>
            <w:tcW w:w="0" w:type="auto"/>
            <w:vAlign w:val="center"/>
            <w:hideMark/>
          </w:tcPr>
          <w:p w14:paraId="0A3C37B6" w14:textId="77777777" w:rsidR="00000000" w:rsidRDefault="00BA4217">
            <w:pPr>
              <w:rPr>
                <w:rFonts w:eastAsia="Times New Roman"/>
                <w:sz w:val="20"/>
                <w:szCs w:val="20"/>
              </w:rPr>
            </w:pPr>
          </w:p>
        </w:tc>
        <w:tc>
          <w:tcPr>
            <w:tcW w:w="0" w:type="auto"/>
            <w:vAlign w:val="center"/>
            <w:hideMark/>
          </w:tcPr>
          <w:p w14:paraId="4331FB09" w14:textId="77777777" w:rsidR="00000000" w:rsidRDefault="00BA4217">
            <w:pPr>
              <w:rPr>
                <w:rFonts w:eastAsia="Times New Roman"/>
                <w:sz w:val="20"/>
                <w:szCs w:val="20"/>
              </w:rPr>
            </w:pPr>
          </w:p>
        </w:tc>
        <w:tc>
          <w:tcPr>
            <w:tcW w:w="0" w:type="auto"/>
            <w:vAlign w:val="center"/>
            <w:hideMark/>
          </w:tcPr>
          <w:p w14:paraId="6F7871C4" w14:textId="77777777" w:rsidR="00000000" w:rsidRDefault="00BA4217">
            <w:pPr>
              <w:rPr>
                <w:rFonts w:eastAsia="Times New Roman"/>
                <w:sz w:val="20"/>
                <w:szCs w:val="20"/>
              </w:rPr>
            </w:pPr>
          </w:p>
        </w:tc>
      </w:tr>
      <w:tr w:rsidR="00000000" w14:paraId="4E4F3B43" w14:textId="77777777">
        <w:trPr>
          <w:divId w:val="625307266"/>
          <w:jc w:val="center"/>
        </w:trPr>
        <w:tc>
          <w:tcPr>
            <w:tcW w:w="0" w:type="auto"/>
            <w:gridSpan w:val="3"/>
            <w:shd w:val="clear" w:color="auto" w:fill="FFFFFF"/>
            <w:tcMar>
              <w:top w:w="30" w:type="dxa"/>
              <w:left w:w="20" w:type="dxa"/>
              <w:bottom w:w="30" w:type="dxa"/>
              <w:right w:w="20" w:type="dxa"/>
            </w:tcMar>
            <w:vAlign w:val="bottom"/>
            <w:hideMark/>
          </w:tcPr>
          <w:p w14:paraId="0228B416" w14:textId="77777777" w:rsidR="00000000" w:rsidRDefault="00BA4217">
            <w:pPr>
              <w:rPr>
                <w:rFonts w:eastAsia="Times New Roman"/>
              </w:rPr>
            </w:pPr>
            <w:r>
              <w:rPr>
                <w:rFonts w:eastAsia="Times New Roman"/>
                <w:color w:val="000000"/>
                <w:sz w:val="14"/>
                <w:szCs w:val="14"/>
              </w:rPr>
              <w:t>Redemption of noncontrolling interest</w:t>
            </w:r>
            <w:r>
              <w:rPr>
                <w:rFonts w:eastAsia="Times New Roman"/>
                <w:color w:val="000000"/>
                <w:sz w:val="14"/>
                <w:szCs w:val="14"/>
              </w:rPr>
              <w:t>s</w:t>
            </w:r>
          </w:p>
        </w:tc>
        <w:tc>
          <w:tcPr>
            <w:tcW w:w="0" w:type="auto"/>
            <w:gridSpan w:val="3"/>
            <w:shd w:val="clear" w:color="auto" w:fill="FFFFFF"/>
            <w:tcMar>
              <w:top w:w="30" w:type="dxa"/>
              <w:left w:w="20" w:type="dxa"/>
              <w:bottom w:w="30" w:type="dxa"/>
              <w:right w:w="20" w:type="dxa"/>
            </w:tcMar>
            <w:vAlign w:val="bottom"/>
            <w:hideMark/>
          </w:tcPr>
          <w:p w14:paraId="6E916078"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5A2EC971"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FF2C98B"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302ABD01"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A18B3A" w14:textId="77777777" w:rsidR="00000000" w:rsidRDefault="00BA4217">
            <w:pPr>
              <w:jc w:val="right"/>
              <w:rPr>
                <w:rFonts w:eastAsia="Times New Roman"/>
              </w:rPr>
            </w:pPr>
            <w:r>
              <w:rPr>
                <w:rFonts w:eastAsia="Times New Roman"/>
                <w:color w:val="000000"/>
                <w:sz w:val="14"/>
                <w:szCs w:val="14"/>
              </w:rPr>
              <w:t>14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3A67354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4745697"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E2A9841"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631FAE55"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16FDFF9"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14:paraId="4BF03F4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B86F3E" w14:textId="77777777" w:rsidR="00000000" w:rsidRDefault="00BA4217">
            <w:pPr>
              <w:jc w:val="right"/>
              <w:rPr>
                <w:rFonts w:eastAsia="Times New Roman"/>
              </w:rPr>
            </w:pPr>
            <w:r>
              <w:rPr>
                <w:rFonts w:eastAsia="Times New Roman"/>
                <w:color w:val="000000"/>
                <w:sz w:val="14"/>
                <w:szCs w:val="14"/>
              </w:rPr>
              <w:t>14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70907F4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270AEBF"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ECC64D" w14:textId="77777777" w:rsidR="00000000" w:rsidRDefault="00BA4217">
            <w:pPr>
              <w:jc w:val="right"/>
              <w:rPr>
                <w:rFonts w:eastAsia="Times New Roman"/>
              </w:rPr>
            </w:pPr>
            <w:r>
              <w:rPr>
                <w:rFonts w:eastAsia="Times New Roman"/>
                <w:color w:val="000000"/>
                <w:sz w:val="14"/>
                <w:szCs w:val="14"/>
              </w:rPr>
              <w:t>(30</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01806DF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3708399C"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96E013" w14:textId="77777777" w:rsidR="00000000" w:rsidRDefault="00BA4217">
            <w:pPr>
              <w:jc w:val="right"/>
              <w:rPr>
                <w:rFonts w:eastAsia="Times New Roman"/>
              </w:rPr>
            </w:pPr>
            <w:r>
              <w:rPr>
                <w:rFonts w:eastAsia="Times New Roman"/>
                <w:color w:val="000000"/>
                <w:sz w:val="14"/>
                <w:szCs w:val="14"/>
              </w:rPr>
              <w:t>(16</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241F2C5E"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5AF5E877" w14:textId="77777777" w:rsidR="00000000" w:rsidRDefault="00BA4217">
            <w:pPr>
              <w:rPr>
                <w:rFonts w:eastAsia="Times New Roman"/>
                <w:sz w:val="20"/>
                <w:szCs w:val="20"/>
              </w:rPr>
            </w:pPr>
          </w:p>
        </w:tc>
        <w:tc>
          <w:tcPr>
            <w:tcW w:w="0" w:type="auto"/>
            <w:vAlign w:val="center"/>
            <w:hideMark/>
          </w:tcPr>
          <w:p w14:paraId="26E400AA" w14:textId="77777777" w:rsidR="00000000" w:rsidRDefault="00BA4217">
            <w:pPr>
              <w:rPr>
                <w:rFonts w:eastAsia="Times New Roman"/>
                <w:sz w:val="20"/>
                <w:szCs w:val="20"/>
              </w:rPr>
            </w:pPr>
          </w:p>
        </w:tc>
        <w:tc>
          <w:tcPr>
            <w:tcW w:w="0" w:type="auto"/>
            <w:vAlign w:val="center"/>
            <w:hideMark/>
          </w:tcPr>
          <w:p w14:paraId="13FA2EA9" w14:textId="77777777" w:rsidR="00000000" w:rsidRDefault="00BA4217">
            <w:pPr>
              <w:rPr>
                <w:rFonts w:eastAsia="Times New Roman"/>
                <w:sz w:val="20"/>
                <w:szCs w:val="20"/>
              </w:rPr>
            </w:pPr>
          </w:p>
        </w:tc>
        <w:tc>
          <w:tcPr>
            <w:tcW w:w="0" w:type="auto"/>
            <w:vAlign w:val="center"/>
            <w:hideMark/>
          </w:tcPr>
          <w:p w14:paraId="7FDCC602" w14:textId="77777777" w:rsidR="00000000" w:rsidRDefault="00BA4217">
            <w:pPr>
              <w:rPr>
                <w:rFonts w:eastAsia="Times New Roman"/>
                <w:sz w:val="20"/>
                <w:szCs w:val="20"/>
              </w:rPr>
            </w:pPr>
          </w:p>
        </w:tc>
        <w:tc>
          <w:tcPr>
            <w:tcW w:w="0" w:type="auto"/>
            <w:vAlign w:val="center"/>
            <w:hideMark/>
          </w:tcPr>
          <w:p w14:paraId="53A538E8" w14:textId="77777777" w:rsidR="00000000" w:rsidRDefault="00BA4217">
            <w:pPr>
              <w:rPr>
                <w:rFonts w:eastAsia="Times New Roman"/>
                <w:sz w:val="20"/>
                <w:szCs w:val="20"/>
              </w:rPr>
            </w:pPr>
          </w:p>
        </w:tc>
        <w:tc>
          <w:tcPr>
            <w:tcW w:w="0" w:type="auto"/>
            <w:vAlign w:val="center"/>
            <w:hideMark/>
          </w:tcPr>
          <w:p w14:paraId="0484F1A1" w14:textId="77777777" w:rsidR="00000000" w:rsidRDefault="00BA4217">
            <w:pPr>
              <w:rPr>
                <w:rFonts w:eastAsia="Times New Roman"/>
                <w:sz w:val="20"/>
                <w:szCs w:val="20"/>
              </w:rPr>
            </w:pPr>
          </w:p>
        </w:tc>
        <w:tc>
          <w:tcPr>
            <w:tcW w:w="0" w:type="auto"/>
            <w:vAlign w:val="center"/>
            <w:hideMark/>
          </w:tcPr>
          <w:p w14:paraId="7B365CB1" w14:textId="77777777" w:rsidR="00000000" w:rsidRDefault="00BA4217">
            <w:pPr>
              <w:rPr>
                <w:rFonts w:eastAsia="Times New Roman"/>
                <w:sz w:val="20"/>
                <w:szCs w:val="20"/>
              </w:rPr>
            </w:pPr>
          </w:p>
        </w:tc>
        <w:tc>
          <w:tcPr>
            <w:tcW w:w="0" w:type="auto"/>
            <w:vAlign w:val="center"/>
            <w:hideMark/>
          </w:tcPr>
          <w:p w14:paraId="6F8EDCC5" w14:textId="77777777" w:rsidR="00000000" w:rsidRDefault="00BA4217">
            <w:pPr>
              <w:rPr>
                <w:rFonts w:eastAsia="Times New Roman"/>
                <w:sz w:val="20"/>
                <w:szCs w:val="20"/>
              </w:rPr>
            </w:pPr>
          </w:p>
        </w:tc>
        <w:tc>
          <w:tcPr>
            <w:tcW w:w="0" w:type="auto"/>
            <w:vAlign w:val="center"/>
            <w:hideMark/>
          </w:tcPr>
          <w:p w14:paraId="56B8761D" w14:textId="77777777" w:rsidR="00000000" w:rsidRDefault="00BA4217">
            <w:pPr>
              <w:rPr>
                <w:rFonts w:eastAsia="Times New Roman"/>
                <w:sz w:val="20"/>
                <w:szCs w:val="20"/>
              </w:rPr>
            </w:pPr>
          </w:p>
        </w:tc>
        <w:tc>
          <w:tcPr>
            <w:tcW w:w="0" w:type="auto"/>
            <w:vAlign w:val="center"/>
            <w:hideMark/>
          </w:tcPr>
          <w:p w14:paraId="7D981CCF" w14:textId="77777777" w:rsidR="00000000" w:rsidRDefault="00BA4217">
            <w:pPr>
              <w:rPr>
                <w:rFonts w:eastAsia="Times New Roman"/>
                <w:sz w:val="20"/>
                <w:szCs w:val="20"/>
              </w:rPr>
            </w:pPr>
          </w:p>
        </w:tc>
        <w:tc>
          <w:tcPr>
            <w:tcW w:w="0" w:type="auto"/>
            <w:vAlign w:val="center"/>
            <w:hideMark/>
          </w:tcPr>
          <w:p w14:paraId="4F962F14" w14:textId="77777777" w:rsidR="00000000" w:rsidRDefault="00BA4217">
            <w:pPr>
              <w:rPr>
                <w:rFonts w:eastAsia="Times New Roman"/>
                <w:sz w:val="20"/>
                <w:szCs w:val="20"/>
              </w:rPr>
            </w:pPr>
          </w:p>
        </w:tc>
        <w:tc>
          <w:tcPr>
            <w:tcW w:w="0" w:type="auto"/>
            <w:vAlign w:val="center"/>
            <w:hideMark/>
          </w:tcPr>
          <w:p w14:paraId="4F98F219" w14:textId="77777777" w:rsidR="00000000" w:rsidRDefault="00BA4217">
            <w:pPr>
              <w:rPr>
                <w:rFonts w:eastAsia="Times New Roman"/>
                <w:sz w:val="20"/>
                <w:szCs w:val="20"/>
              </w:rPr>
            </w:pPr>
          </w:p>
        </w:tc>
        <w:tc>
          <w:tcPr>
            <w:tcW w:w="0" w:type="auto"/>
            <w:vAlign w:val="center"/>
            <w:hideMark/>
          </w:tcPr>
          <w:p w14:paraId="398C8F23" w14:textId="77777777" w:rsidR="00000000" w:rsidRDefault="00BA4217">
            <w:pPr>
              <w:rPr>
                <w:rFonts w:eastAsia="Times New Roman"/>
                <w:sz w:val="20"/>
                <w:szCs w:val="20"/>
              </w:rPr>
            </w:pPr>
          </w:p>
        </w:tc>
        <w:tc>
          <w:tcPr>
            <w:tcW w:w="0" w:type="auto"/>
            <w:vAlign w:val="center"/>
            <w:hideMark/>
          </w:tcPr>
          <w:p w14:paraId="605BF453" w14:textId="77777777" w:rsidR="00000000" w:rsidRDefault="00BA4217">
            <w:pPr>
              <w:rPr>
                <w:rFonts w:eastAsia="Times New Roman"/>
                <w:sz w:val="20"/>
                <w:szCs w:val="20"/>
              </w:rPr>
            </w:pPr>
          </w:p>
        </w:tc>
        <w:tc>
          <w:tcPr>
            <w:tcW w:w="0" w:type="auto"/>
            <w:vAlign w:val="center"/>
            <w:hideMark/>
          </w:tcPr>
          <w:p w14:paraId="42B90059" w14:textId="77777777" w:rsidR="00000000" w:rsidRDefault="00BA4217">
            <w:pPr>
              <w:rPr>
                <w:rFonts w:eastAsia="Times New Roman"/>
                <w:sz w:val="20"/>
                <w:szCs w:val="20"/>
              </w:rPr>
            </w:pPr>
          </w:p>
        </w:tc>
      </w:tr>
      <w:tr w:rsidR="00000000" w14:paraId="1832F674" w14:textId="77777777">
        <w:trPr>
          <w:divId w:val="625307266"/>
          <w:jc w:val="center"/>
        </w:trPr>
        <w:tc>
          <w:tcPr>
            <w:tcW w:w="0" w:type="auto"/>
            <w:gridSpan w:val="3"/>
            <w:shd w:val="clear" w:color="auto" w:fill="CCEEFF"/>
            <w:tcMar>
              <w:top w:w="30" w:type="dxa"/>
              <w:left w:w="20" w:type="dxa"/>
              <w:bottom w:w="30" w:type="dxa"/>
              <w:right w:w="20" w:type="dxa"/>
            </w:tcMar>
            <w:vAlign w:val="bottom"/>
            <w:hideMark/>
          </w:tcPr>
          <w:p w14:paraId="50A14684" w14:textId="77777777" w:rsidR="00000000" w:rsidRDefault="00BA4217">
            <w:pPr>
              <w:rPr>
                <w:rFonts w:eastAsia="Times New Roman"/>
              </w:rPr>
            </w:pPr>
            <w:r>
              <w:rPr>
                <w:rFonts w:eastAsia="Times New Roman"/>
                <w:color w:val="000000"/>
                <w:sz w:val="14"/>
                <w:szCs w:val="14"/>
              </w:rPr>
              <w:t>Adjustment of noncontrolling interests in Operating Partnershi</w:t>
            </w:r>
            <w:r>
              <w:rPr>
                <w:rFonts w:eastAsia="Times New Roman"/>
                <w:color w:val="000000"/>
                <w:sz w:val="14"/>
                <w:szCs w:val="14"/>
              </w:rPr>
              <w:t>p</w:t>
            </w:r>
          </w:p>
        </w:tc>
        <w:tc>
          <w:tcPr>
            <w:tcW w:w="0" w:type="auto"/>
            <w:gridSpan w:val="3"/>
            <w:shd w:val="clear" w:color="auto" w:fill="CCEEFF"/>
            <w:tcMar>
              <w:top w:w="30" w:type="dxa"/>
              <w:left w:w="20" w:type="dxa"/>
              <w:bottom w:w="30" w:type="dxa"/>
              <w:right w:w="20" w:type="dxa"/>
            </w:tcMar>
            <w:vAlign w:val="bottom"/>
            <w:hideMark/>
          </w:tcPr>
          <w:p w14:paraId="561B133D"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14:paraId="67BDEA78"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BD8D93A"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14:paraId="49128BE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8D938D" w14:textId="77777777" w:rsidR="00000000" w:rsidRDefault="00BA4217">
            <w:pPr>
              <w:jc w:val="right"/>
              <w:rPr>
                <w:rFonts w:eastAsia="Times New Roman"/>
              </w:rPr>
            </w:pPr>
            <w:r>
              <w:rPr>
                <w:rFonts w:eastAsia="Times New Roman"/>
                <w:color w:val="000000"/>
                <w:sz w:val="14"/>
                <w:szCs w:val="14"/>
              </w:rPr>
              <w:t>(4,901</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3D626D6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40ADDF6"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FF1D0EE"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14:paraId="6AE8F487"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5F9D67C" w14:textId="77777777" w:rsidR="00000000" w:rsidRDefault="00BA4217">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14:paraId="5CA5F4D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AEB2DF" w14:textId="77777777" w:rsidR="00000000" w:rsidRDefault="00BA4217">
            <w:pPr>
              <w:jc w:val="right"/>
              <w:rPr>
                <w:rFonts w:eastAsia="Times New Roman"/>
              </w:rPr>
            </w:pPr>
            <w:r>
              <w:rPr>
                <w:rFonts w:eastAsia="Times New Roman"/>
                <w:color w:val="000000"/>
                <w:sz w:val="14"/>
                <w:szCs w:val="14"/>
              </w:rPr>
              <w:t>(4,901</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7A10FBE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89C1C5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F90104" w14:textId="77777777" w:rsidR="00000000" w:rsidRDefault="00BA4217">
            <w:pPr>
              <w:jc w:val="right"/>
              <w:rPr>
                <w:rFonts w:eastAsia="Times New Roman"/>
              </w:rPr>
            </w:pPr>
            <w:r>
              <w:rPr>
                <w:rFonts w:eastAsia="Times New Roman"/>
                <w:color w:val="000000"/>
                <w:sz w:val="14"/>
                <w:szCs w:val="14"/>
              </w:rPr>
              <w:t>4,901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46A8B93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51D646C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651070"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5434669D"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79516B46" w14:textId="77777777" w:rsidR="00000000" w:rsidRDefault="00BA4217">
            <w:pPr>
              <w:rPr>
                <w:rFonts w:eastAsia="Times New Roman"/>
                <w:sz w:val="20"/>
                <w:szCs w:val="20"/>
              </w:rPr>
            </w:pPr>
          </w:p>
        </w:tc>
        <w:tc>
          <w:tcPr>
            <w:tcW w:w="0" w:type="auto"/>
            <w:vAlign w:val="center"/>
            <w:hideMark/>
          </w:tcPr>
          <w:p w14:paraId="438D5F41" w14:textId="77777777" w:rsidR="00000000" w:rsidRDefault="00BA4217">
            <w:pPr>
              <w:rPr>
                <w:rFonts w:eastAsia="Times New Roman"/>
                <w:sz w:val="20"/>
                <w:szCs w:val="20"/>
              </w:rPr>
            </w:pPr>
          </w:p>
        </w:tc>
        <w:tc>
          <w:tcPr>
            <w:tcW w:w="0" w:type="auto"/>
            <w:vAlign w:val="center"/>
            <w:hideMark/>
          </w:tcPr>
          <w:p w14:paraId="218C2026" w14:textId="77777777" w:rsidR="00000000" w:rsidRDefault="00BA4217">
            <w:pPr>
              <w:rPr>
                <w:rFonts w:eastAsia="Times New Roman"/>
                <w:sz w:val="20"/>
                <w:szCs w:val="20"/>
              </w:rPr>
            </w:pPr>
          </w:p>
        </w:tc>
        <w:tc>
          <w:tcPr>
            <w:tcW w:w="0" w:type="auto"/>
            <w:vAlign w:val="center"/>
            <w:hideMark/>
          </w:tcPr>
          <w:p w14:paraId="17BA1BFD" w14:textId="77777777" w:rsidR="00000000" w:rsidRDefault="00BA4217">
            <w:pPr>
              <w:rPr>
                <w:rFonts w:eastAsia="Times New Roman"/>
                <w:sz w:val="20"/>
                <w:szCs w:val="20"/>
              </w:rPr>
            </w:pPr>
          </w:p>
        </w:tc>
        <w:tc>
          <w:tcPr>
            <w:tcW w:w="0" w:type="auto"/>
            <w:vAlign w:val="center"/>
            <w:hideMark/>
          </w:tcPr>
          <w:p w14:paraId="59D065A4" w14:textId="77777777" w:rsidR="00000000" w:rsidRDefault="00BA4217">
            <w:pPr>
              <w:rPr>
                <w:rFonts w:eastAsia="Times New Roman"/>
                <w:sz w:val="20"/>
                <w:szCs w:val="20"/>
              </w:rPr>
            </w:pPr>
          </w:p>
        </w:tc>
        <w:tc>
          <w:tcPr>
            <w:tcW w:w="0" w:type="auto"/>
            <w:vAlign w:val="center"/>
            <w:hideMark/>
          </w:tcPr>
          <w:p w14:paraId="2AD82F47" w14:textId="77777777" w:rsidR="00000000" w:rsidRDefault="00BA4217">
            <w:pPr>
              <w:rPr>
                <w:rFonts w:eastAsia="Times New Roman"/>
                <w:sz w:val="20"/>
                <w:szCs w:val="20"/>
              </w:rPr>
            </w:pPr>
          </w:p>
        </w:tc>
        <w:tc>
          <w:tcPr>
            <w:tcW w:w="0" w:type="auto"/>
            <w:vAlign w:val="center"/>
            <w:hideMark/>
          </w:tcPr>
          <w:p w14:paraId="429A8372" w14:textId="77777777" w:rsidR="00000000" w:rsidRDefault="00BA4217">
            <w:pPr>
              <w:rPr>
                <w:rFonts w:eastAsia="Times New Roman"/>
                <w:sz w:val="20"/>
                <w:szCs w:val="20"/>
              </w:rPr>
            </w:pPr>
          </w:p>
        </w:tc>
        <w:tc>
          <w:tcPr>
            <w:tcW w:w="0" w:type="auto"/>
            <w:vAlign w:val="center"/>
            <w:hideMark/>
          </w:tcPr>
          <w:p w14:paraId="3CB17F49" w14:textId="77777777" w:rsidR="00000000" w:rsidRDefault="00BA4217">
            <w:pPr>
              <w:rPr>
                <w:rFonts w:eastAsia="Times New Roman"/>
                <w:sz w:val="20"/>
                <w:szCs w:val="20"/>
              </w:rPr>
            </w:pPr>
          </w:p>
        </w:tc>
        <w:tc>
          <w:tcPr>
            <w:tcW w:w="0" w:type="auto"/>
            <w:vAlign w:val="center"/>
            <w:hideMark/>
          </w:tcPr>
          <w:p w14:paraId="006CE951" w14:textId="77777777" w:rsidR="00000000" w:rsidRDefault="00BA4217">
            <w:pPr>
              <w:rPr>
                <w:rFonts w:eastAsia="Times New Roman"/>
                <w:sz w:val="20"/>
                <w:szCs w:val="20"/>
              </w:rPr>
            </w:pPr>
          </w:p>
        </w:tc>
        <w:tc>
          <w:tcPr>
            <w:tcW w:w="0" w:type="auto"/>
            <w:vAlign w:val="center"/>
            <w:hideMark/>
          </w:tcPr>
          <w:p w14:paraId="6D3F7B13" w14:textId="77777777" w:rsidR="00000000" w:rsidRDefault="00BA4217">
            <w:pPr>
              <w:rPr>
                <w:rFonts w:eastAsia="Times New Roman"/>
                <w:sz w:val="20"/>
                <w:szCs w:val="20"/>
              </w:rPr>
            </w:pPr>
          </w:p>
        </w:tc>
        <w:tc>
          <w:tcPr>
            <w:tcW w:w="0" w:type="auto"/>
            <w:vAlign w:val="center"/>
            <w:hideMark/>
          </w:tcPr>
          <w:p w14:paraId="37618004" w14:textId="77777777" w:rsidR="00000000" w:rsidRDefault="00BA4217">
            <w:pPr>
              <w:rPr>
                <w:rFonts w:eastAsia="Times New Roman"/>
                <w:sz w:val="20"/>
                <w:szCs w:val="20"/>
              </w:rPr>
            </w:pPr>
          </w:p>
        </w:tc>
        <w:tc>
          <w:tcPr>
            <w:tcW w:w="0" w:type="auto"/>
            <w:vAlign w:val="center"/>
            <w:hideMark/>
          </w:tcPr>
          <w:p w14:paraId="3278DF10" w14:textId="77777777" w:rsidR="00000000" w:rsidRDefault="00BA4217">
            <w:pPr>
              <w:rPr>
                <w:rFonts w:eastAsia="Times New Roman"/>
                <w:sz w:val="20"/>
                <w:szCs w:val="20"/>
              </w:rPr>
            </w:pPr>
          </w:p>
        </w:tc>
        <w:tc>
          <w:tcPr>
            <w:tcW w:w="0" w:type="auto"/>
            <w:vAlign w:val="center"/>
            <w:hideMark/>
          </w:tcPr>
          <w:p w14:paraId="621238D6" w14:textId="77777777" w:rsidR="00000000" w:rsidRDefault="00BA4217">
            <w:pPr>
              <w:rPr>
                <w:rFonts w:eastAsia="Times New Roman"/>
                <w:sz w:val="20"/>
                <w:szCs w:val="20"/>
              </w:rPr>
            </w:pPr>
          </w:p>
        </w:tc>
        <w:tc>
          <w:tcPr>
            <w:tcW w:w="0" w:type="auto"/>
            <w:vAlign w:val="center"/>
            <w:hideMark/>
          </w:tcPr>
          <w:p w14:paraId="701B4347" w14:textId="77777777" w:rsidR="00000000" w:rsidRDefault="00BA4217">
            <w:pPr>
              <w:rPr>
                <w:rFonts w:eastAsia="Times New Roman"/>
                <w:sz w:val="20"/>
                <w:szCs w:val="20"/>
              </w:rPr>
            </w:pPr>
          </w:p>
        </w:tc>
        <w:tc>
          <w:tcPr>
            <w:tcW w:w="0" w:type="auto"/>
            <w:vAlign w:val="center"/>
            <w:hideMark/>
          </w:tcPr>
          <w:p w14:paraId="60F0FD51" w14:textId="77777777" w:rsidR="00000000" w:rsidRDefault="00BA4217">
            <w:pPr>
              <w:rPr>
                <w:rFonts w:eastAsia="Times New Roman"/>
                <w:sz w:val="20"/>
                <w:szCs w:val="20"/>
              </w:rPr>
            </w:pPr>
          </w:p>
        </w:tc>
      </w:tr>
      <w:tr w:rsidR="00BA4217" w14:paraId="5337B902" w14:textId="77777777">
        <w:trPr>
          <w:divId w:val="625307266"/>
          <w:jc w:val="center"/>
        </w:trPr>
        <w:tc>
          <w:tcPr>
            <w:tcW w:w="0" w:type="auto"/>
            <w:gridSpan w:val="3"/>
            <w:shd w:val="clear" w:color="auto" w:fill="FFFFFF"/>
            <w:tcMar>
              <w:top w:w="30" w:type="dxa"/>
              <w:left w:w="20" w:type="dxa"/>
              <w:bottom w:w="30" w:type="dxa"/>
              <w:right w:w="20" w:type="dxa"/>
            </w:tcMar>
            <w:vAlign w:val="bottom"/>
            <w:hideMark/>
          </w:tcPr>
          <w:p w14:paraId="76257470" w14:textId="77777777" w:rsidR="00000000" w:rsidRDefault="00BA4217">
            <w:pPr>
              <w:rPr>
                <w:rFonts w:eastAsia="Times New Roman"/>
              </w:rPr>
            </w:pPr>
            <w:r>
              <w:rPr>
                <w:rFonts w:eastAsia="Times New Roman"/>
                <w:color w:val="000000"/>
                <w:sz w:val="14"/>
                <w:szCs w:val="14"/>
              </w:rPr>
              <w:t>Balance at June 30, 202</w:t>
            </w:r>
            <w:r>
              <w:rPr>
                <w:rFonts w:eastAsia="Times New Roman"/>
                <w:color w:val="000000"/>
                <w:sz w:val="14"/>
                <w:szCs w:val="14"/>
              </w:rPr>
              <w:t>0</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F0E4A7" w14:textId="77777777" w:rsidR="00000000" w:rsidRDefault="00BA4217">
            <w:pPr>
              <w:jc w:val="right"/>
              <w:rPr>
                <w:rFonts w:eastAsia="Times New Roman"/>
              </w:rPr>
            </w:pPr>
            <w:r>
              <w:rPr>
                <w:rFonts w:eastAsia="Times New Roman"/>
                <w:color w:val="000000"/>
                <w:sz w:val="14"/>
                <w:szCs w:val="14"/>
              </w:rPr>
              <w:t>149,601,164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58086C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3EC03FCA"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705BEFA3"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2053674" w14:textId="77777777" w:rsidR="00000000" w:rsidRDefault="00BA4217">
            <w:pPr>
              <w:jc w:val="right"/>
              <w:rPr>
                <w:rFonts w:eastAsia="Times New Roman"/>
              </w:rPr>
            </w:pPr>
            <w:r>
              <w:rPr>
                <w:rFonts w:eastAsia="Times New Roman"/>
                <w:color w:val="000000"/>
                <w:sz w:val="14"/>
                <w:szCs w:val="14"/>
              </w:rPr>
              <w:t>1,496</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D06CBE4"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38C8DC2B"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CB33EA8"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53776F1F" w14:textId="77777777" w:rsidR="00000000" w:rsidRDefault="00BA4217">
            <w:pPr>
              <w:jc w:val="right"/>
              <w:rPr>
                <w:rFonts w:eastAsia="Times New Roman"/>
              </w:rPr>
            </w:pPr>
            <w:r>
              <w:rPr>
                <w:rFonts w:eastAsia="Times New Roman"/>
                <w:color w:val="000000"/>
                <w:sz w:val="14"/>
                <w:szCs w:val="14"/>
              </w:rPr>
              <w:t>4,596,684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7EEEC0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13E19460"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005D375"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0A8E0C45" w14:textId="77777777" w:rsidR="00000000" w:rsidRDefault="00BA4217">
            <w:pPr>
              <w:jc w:val="right"/>
              <w:rPr>
                <w:rFonts w:eastAsia="Times New Roman"/>
              </w:rPr>
            </w:pPr>
            <w:r>
              <w:rPr>
                <w:rFonts w:eastAsia="Times New Roman"/>
                <w:color w:val="000000"/>
                <w:sz w:val="14"/>
                <w:szCs w:val="14"/>
              </w:rPr>
              <w:t>(2,082,082</w:t>
            </w: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0679619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9A1FCB3"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668623A"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7D8D2701" w14:textId="77777777" w:rsidR="00000000" w:rsidRDefault="00BA4217">
            <w:pPr>
              <w:jc w:val="right"/>
              <w:rPr>
                <w:rFonts w:eastAsia="Times New Roman"/>
              </w:rPr>
            </w:pPr>
            <w:r>
              <w:rPr>
                <w:rFonts w:eastAsia="Times New Roman"/>
                <w:color w:val="000000"/>
                <w:sz w:val="14"/>
                <w:szCs w:val="14"/>
              </w:rPr>
              <w:t>(13,701</w:t>
            </w: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B1E4CB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447121E7"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32E8192"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A2D9208" w14:textId="77777777" w:rsidR="00000000" w:rsidRDefault="00BA4217">
            <w:pPr>
              <w:jc w:val="right"/>
              <w:rPr>
                <w:rFonts w:eastAsia="Times New Roman"/>
              </w:rPr>
            </w:pPr>
            <w:r>
              <w:rPr>
                <w:rFonts w:eastAsia="Times New Roman"/>
                <w:color w:val="000000"/>
                <w:sz w:val="14"/>
                <w:szCs w:val="14"/>
              </w:rPr>
              <w:t>2,502,397</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1482E7F"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92CA60F"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0EB8B41"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74A158E" w14:textId="77777777" w:rsidR="00000000" w:rsidRDefault="00BA4217">
            <w:pPr>
              <w:jc w:val="right"/>
              <w:rPr>
                <w:rFonts w:eastAsia="Times New Roman"/>
              </w:rPr>
            </w:pPr>
            <w:r>
              <w:rPr>
                <w:rFonts w:eastAsia="Times New Roman"/>
                <w:color w:val="000000"/>
                <w:sz w:val="14"/>
                <w:szCs w:val="14"/>
              </w:rPr>
              <w:t>186,162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029B35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3AD2DB44"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632896F"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BCF36FA" w14:textId="77777777" w:rsidR="00000000" w:rsidRDefault="00BA4217">
            <w:pPr>
              <w:jc w:val="right"/>
              <w:rPr>
                <w:rFonts w:eastAsia="Times New Roman"/>
              </w:rPr>
            </w:pPr>
            <w:r>
              <w:rPr>
                <w:rFonts w:eastAsia="Times New Roman"/>
                <w:color w:val="000000"/>
                <w:sz w:val="14"/>
                <w:szCs w:val="14"/>
              </w:rPr>
              <w:t>2,688,559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77CCB84"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099877B9" w14:textId="77777777" w:rsidR="00000000" w:rsidRDefault="00BA4217">
            <w:pPr>
              <w:rPr>
                <w:rFonts w:eastAsia="Times New Roman"/>
                <w:sz w:val="20"/>
                <w:szCs w:val="20"/>
              </w:rPr>
            </w:pPr>
          </w:p>
        </w:tc>
        <w:tc>
          <w:tcPr>
            <w:tcW w:w="0" w:type="auto"/>
            <w:vAlign w:val="center"/>
            <w:hideMark/>
          </w:tcPr>
          <w:p w14:paraId="3935B5EB" w14:textId="77777777" w:rsidR="00000000" w:rsidRDefault="00BA4217">
            <w:pPr>
              <w:rPr>
                <w:rFonts w:eastAsia="Times New Roman"/>
                <w:sz w:val="20"/>
                <w:szCs w:val="20"/>
              </w:rPr>
            </w:pPr>
          </w:p>
        </w:tc>
        <w:tc>
          <w:tcPr>
            <w:tcW w:w="0" w:type="auto"/>
            <w:vAlign w:val="center"/>
            <w:hideMark/>
          </w:tcPr>
          <w:p w14:paraId="5C90DDAC" w14:textId="77777777" w:rsidR="00000000" w:rsidRDefault="00BA4217">
            <w:pPr>
              <w:rPr>
                <w:rFonts w:eastAsia="Times New Roman"/>
                <w:sz w:val="20"/>
                <w:szCs w:val="20"/>
              </w:rPr>
            </w:pPr>
          </w:p>
        </w:tc>
        <w:tc>
          <w:tcPr>
            <w:tcW w:w="0" w:type="auto"/>
            <w:vAlign w:val="center"/>
            <w:hideMark/>
          </w:tcPr>
          <w:p w14:paraId="3C94FF81" w14:textId="77777777" w:rsidR="00000000" w:rsidRDefault="00BA4217">
            <w:pPr>
              <w:rPr>
                <w:rFonts w:eastAsia="Times New Roman"/>
                <w:sz w:val="20"/>
                <w:szCs w:val="20"/>
              </w:rPr>
            </w:pPr>
          </w:p>
        </w:tc>
        <w:tc>
          <w:tcPr>
            <w:tcW w:w="0" w:type="auto"/>
            <w:vAlign w:val="center"/>
            <w:hideMark/>
          </w:tcPr>
          <w:p w14:paraId="3B1AC08B" w14:textId="77777777" w:rsidR="00000000" w:rsidRDefault="00BA4217">
            <w:pPr>
              <w:rPr>
                <w:rFonts w:eastAsia="Times New Roman"/>
                <w:sz w:val="20"/>
                <w:szCs w:val="20"/>
              </w:rPr>
            </w:pPr>
          </w:p>
        </w:tc>
        <w:tc>
          <w:tcPr>
            <w:tcW w:w="0" w:type="auto"/>
            <w:vAlign w:val="center"/>
            <w:hideMark/>
          </w:tcPr>
          <w:p w14:paraId="0C5975AE" w14:textId="77777777" w:rsidR="00000000" w:rsidRDefault="00BA4217">
            <w:pPr>
              <w:rPr>
                <w:rFonts w:eastAsia="Times New Roman"/>
                <w:sz w:val="20"/>
                <w:szCs w:val="20"/>
              </w:rPr>
            </w:pPr>
          </w:p>
        </w:tc>
        <w:tc>
          <w:tcPr>
            <w:tcW w:w="0" w:type="auto"/>
            <w:vAlign w:val="center"/>
            <w:hideMark/>
          </w:tcPr>
          <w:p w14:paraId="5F045E3D" w14:textId="77777777" w:rsidR="00000000" w:rsidRDefault="00BA4217">
            <w:pPr>
              <w:rPr>
                <w:rFonts w:eastAsia="Times New Roman"/>
                <w:sz w:val="20"/>
                <w:szCs w:val="20"/>
              </w:rPr>
            </w:pPr>
          </w:p>
        </w:tc>
        <w:tc>
          <w:tcPr>
            <w:tcW w:w="0" w:type="auto"/>
            <w:vAlign w:val="center"/>
            <w:hideMark/>
          </w:tcPr>
          <w:p w14:paraId="45A035AF" w14:textId="77777777" w:rsidR="00000000" w:rsidRDefault="00BA4217">
            <w:pPr>
              <w:rPr>
                <w:rFonts w:eastAsia="Times New Roman"/>
                <w:sz w:val="20"/>
                <w:szCs w:val="20"/>
              </w:rPr>
            </w:pPr>
          </w:p>
        </w:tc>
        <w:tc>
          <w:tcPr>
            <w:tcW w:w="0" w:type="auto"/>
            <w:vAlign w:val="center"/>
            <w:hideMark/>
          </w:tcPr>
          <w:p w14:paraId="2E384727" w14:textId="77777777" w:rsidR="00000000" w:rsidRDefault="00BA4217">
            <w:pPr>
              <w:rPr>
                <w:rFonts w:eastAsia="Times New Roman"/>
                <w:sz w:val="20"/>
                <w:szCs w:val="20"/>
              </w:rPr>
            </w:pPr>
          </w:p>
        </w:tc>
        <w:tc>
          <w:tcPr>
            <w:tcW w:w="0" w:type="auto"/>
            <w:vAlign w:val="center"/>
            <w:hideMark/>
          </w:tcPr>
          <w:p w14:paraId="400E6F12" w14:textId="77777777" w:rsidR="00000000" w:rsidRDefault="00BA4217">
            <w:pPr>
              <w:rPr>
                <w:rFonts w:eastAsia="Times New Roman"/>
                <w:sz w:val="20"/>
                <w:szCs w:val="20"/>
              </w:rPr>
            </w:pPr>
          </w:p>
        </w:tc>
        <w:tc>
          <w:tcPr>
            <w:tcW w:w="0" w:type="auto"/>
            <w:vAlign w:val="center"/>
            <w:hideMark/>
          </w:tcPr>
          <w:p w14:paraId="04C7DF75" w14:textId="77777777" w:rsidR="00000000" w:rsidRDefault="00BA4217">
            <w:pPr>
              <w:rPr>
                <w:rFonts w:eastAsia="Times New Roman"/>
                <w:sz w:val="20"/>
                <w:szCs w:val="20"/>
              </w:rPr>
            </w:pPr>
          </w:p>
        </w:tc>
        <w:tc>
          <w:tcPr>
            <w:tcW w:w="0" w:type="auto"/>
            <w:vAlign w:val="center"/>
            <w:hideMark/>
          </w:tcPr>
          <w:p w14:paraId="02D43DC9" w14:textId="77777777" w:rsidR="00000000" w:rsidRDefault="00BA4217">
            <w:pPr>
              <w:rPr>
                <w:rFonts w:eastAsia="Times New Roman"/>
                <w:sz w:val="20"/>
                <w:szCs w:val="20"/>
              </w:rPr>
            </w:pPr>
          </w:p>
        </w:tc>
        <w:tc>
          <w:tcPr>
            <w:tcW w:w="0" w:type="auto"/>
            <w:vAlign w:val="center"/>
            <w:hideMark/>
          </w:tcPr>
          <w:p w14:paraId="2352F6ED" w14:textId="77777777" w:rsidR="00000000" w:rsidRDefault="00BA4217">
            <w:pPr>
              <w:rPr>
                <w:rFonts w:eastAsia="Times New Roman"/>
                <w:sz w:val="20"/>
                <w:szCs w:val="20"/>
              </w:rPr>
            </w:pPr>
          </w:p>
        </w:tc>
        <w:tc>
          <w:tcPr>
            <w:tcW w:w="0" w:type="auto"/>
            <w:vAlign w:val="center"/>
            <w:hideMark/>
          </w:tcPr>
          <w:p w14:paraId="40D7B0B3" w14:textId="77777777" w:rsidR="00000000" w:rsidRDefault="00BA4217">
            <w:pPr>
              <w:rPr>
                <w:rFonts w:eastAsia="Times New Roman"/>
                <w:sz w:val="20"/>
                <w:szCs w:val="20"/>
              </w:rPr>
            </w:pPr>
          </w:p>
        </w:tc>
        <w:tc>
          <w:tcPr>
            <w:tcW w:w="0" w:type="auto"/>
            <w:vAlign w:val="center"/>
            <w:hideMark/>
          </w:tcPr>
          <w:p w14:paraId="2DA2A243" w14:textId="77777777" w:rsidR="00000000" w:rsidRDefault="00BA4217">
            <w:pPr>
              <w:rPr>
                <w:rFonts w:eastAsia="Times New Roman"/>
                <w:sz w:val="20"/>
                <w:szCs w:val="20"/>
              </w:rPr>
            </w:pPr>
          </w:p>
        </w:tc>
      </w:tr>
    </w:tbl>
    <w:p w14:paraId="1BC1654F" w14:textId="77777777" w:rsidR="00000000" w:rsidRDefault="00BA4217">
      <w:pPr>
        <w:jc w:val="center"/>
        <w:divId w:val="529607584"/>
        <w:rPr>
          <w:rFonts w:eastAsia="Times New Roman"/>
        </w:rPr>
      </w:pP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769"/>
        <w:gridCol w:w="49"/>
        <w:gridCol w:w="87"/>
        <w:gridCol w:w="668"/>
        <w:gridCol w:w="70"/>
        <w:gridCol w:w="36"/>
        <w:gridCol w:w="36"/>
        <w:gridCol w:w="36"/>
        <w:gridCol w:w="105"/>
        <w:gridCol w:w="365"/>
        <w:gridCol w:w="70"/>
        <w:gridCol w:w="36"/>
        <w:gridCol w:w="36"/>
        <w:gridCol w:w="36"/>
        <w:gridCol w:w="105"/>
        <w:gridCol w:w="610"/>
        <w:gridCol w:w="70"/>
        <w:gridCol w:w="36"/>
        <w:gridCol w:w="36"/>
        <w:gridCol w:w="36"/>
        <w:gridCol w:w="105"/>
        <w:gridCol w:w="669"/>
        <w:gridCol w:w="70"/>
        <w:gridCol w:w="36"/>
        <w:gridCol w:w="36"/>
        <w:gridCol w:w="36"/>
        <w:gridCol w:w="106"/>
        <w:gridCol w:w="695"/>
        <w:gridCol w:w="70"/>
        <w:gridCol w:w="36"/>
        <w:gridCol w:w="36"/>
        <w:gridCol w:w="36"/>
        <w:gridCol w:w="106"/>
        <w:gridCol w:w="793"/>
        <w:gridCol w:w="90"/>
        <w:gridCol w:w="36"/>
        <w:gridCol w:w="36"/>
        <w:gridCol w:w="36"/>
        <w:gridCol w:w="106"/>
        <w:gridCol w:w="698"/>
        <w:gridCol w:w="79"/>
        <w:gridCol w:w="36"/>
        <w:gridCol w:w="36"/>
        <w:gridCol w:w="36"/>
        <w:gridCol w:w="105"/>
        <w:gridCol w:w="610"/>
        <w:gridCol w:w="70"/>
        <w:gridCol w:w="36"/>
        <w:gridCol w:w="36"/>
        <w:gridCol w:w="36"/>
        <w:gridCol w:w="315"/>
        <w:gridCol w:w="314"/>
        <w:gridCol w:w="314"/>
        <w:gridCol w:w="36"/>
        <w:gridCol w:w="36"/>
        <w:gridCol w:w="36"/>
        <w:gridCol w:w="149"/>
        <w:gridCol w:w="148"/>
        <w:gridCol w:w="148"/>
        <w:gridCol w:w="36"/>
        <w:gridCol w:w="36"/>
        <w:gridCol w:w="100"/>
      </w:tblGrid>
      <w:tr w:rsidR="00000000" w14:paraId="2885779F" w14:textId="77777777">
        <w:trPr>
          <w:gridAfter w:val="15"/>
          <w:divId w:val="127864022"/>
          <w:jc w:val="center"/>
        </w:trPr>
        <w:tc>
          <w:tcPr>
            <w:tcW w:w="50" w:type="pct"/>
            <w:vAlign w:val="center"/>
            <w:hideMark/>
          </w:tcPr>
          <w:p w14:paraId="65584A89" w14:textId="77777777" w:rsidR="00000000" w:rsidRDefault="00BA4217">
            <w:pPr>
              <w:jc w:val="center"/>
              <w:rPr>
                <w:rFonts w:eastAsia="Times New Roman"/>
              </w:rPr>
            </w:pPr>
          </w:p>
        </w:tc>
        <w:tc>
          <w:tcPr>
            <w:tcW w:w="801" w:type="pct"/>
            <w:vAlign w:val="center"/>
            <w:hideMark/>
          </w:tcPr>
          <w:p w14:paraId="07304483" w14:textId="77777777" w:rsidR="00000000" w:rsidRDefault="00BA4217">
            <w:pPr>
              <w:rPr>
                <w:rFonts w:eastAsia="Times New Roman"/>
                <w:sz w:val="20"/>
                <w:szCs w:val="20"/>
              </w:rPr>
            </w:pPr>
          </w:p>
        </w:tc>
        <w:tc>
          <w:tcPr>
            <w:tcW w:w="50" w:type="pct"/>
            <w:vAlign w:val="center"/>
            <w:hideMark/>
          </w:tcPr>
          <w:p w14:paraId="61C107CA" w14:textId="77777777" w:rsidR="00000000" w:rsidRDefault="00BA4217">
            <w:pPr>
              <w:rPr>
                <w:rFonts w:eastAsia="Times New Roman"/>
                <w:sz w:val="20"/>
                <w:szCs w:val="20"/>
              </w:rPr>
            </w:pPr>
          </w:p>
        </w:tc>
        <w:tc>
          <w:tcPr>
            <w:tcW w:w="50" w:type="pct"/>
            <w:vAlign w:val="center"/>
            <w:hideMark/>
          </w:tcPr>
          <w:p w14:paraId="4554C50C" w14:textId="77777777" w:rsidR="00000000" w:rsidRDefault="00BA4217">
            <w:pPr>
              <w:rPr>
                <w:rFonts w:eastAsia="Times New Roman"/>
                <w:sz w:val="20"/>
                <w:szCs w:val="20"/>
              </w:rPr>
            </w:pPr>
          </w:p>
        </w:tc>
        <w:tc>
          <w:tcPr>
            <w:tcW w:w="384" w:type="pct"/>
            <w:vAlign w:val="center"/>
            <w:hideMark/>
          </w:tcPr>
          <w:p w14:paraId="60183014" w14:textId="77777777" w:rsidR="00000000" w:rsidRDefault="00BA4217">
            <w:pPr>
              <w:rPr>
                <w:rFonts w:eastAsia="Times New Roman"/>
                <w:sz w:val="20"/>
                <w:szCs w:val="20"/>
              </w:rPr>
            </w:pPr>
          </w:p>
        </w:tc>
        <w:tc>
          <w:tcPr>
            <w:tcW w:w="50" w:type="pct"/>
            <w:vAlign w:val="center"/>
            <w:hideMark/>
          </w:tcPr>
          <w:p w14:paraId="1AF95D7D" w14:textId="77777777" w:rsidR="00000000" w:rsidRDefault="00BA4217">
            <w:pPr>
              <w:rPr>
                <w:rFonts w:eastAsia="Times New Roman"/>
                <w:sz w:val="20"/>
                <w:szCs w:val="20"/>
              </w:rPr>
            </w:pPr>
          </w:p>
        </w:tc>
        <w:tc>
          <w:tcPr>
            <w:tcW w:w="5" w:type="pct"/>
            <w:vAlign w:val="center"/>
            <w:hideMark/>
          </w:tcPr>
          <w:p w14:paraId="6B843F4D" w14:textId="77777777" w:rsidR="00000000" w:rsidRDefault="00BA4217">
            <w:pPr>
              <w:rPr>
                <w:rFonts w:eastAsia="Times New Roman"/>
                <w:sz w:val="20"/>
                <w:szCs w:val="20"/>
              </w:rPr>
            </w:pPr>
          </w:p>
        </w:tc>
        <w:tc>
          <w:tcPr>
            <w:tcW w:w="27" w:type="pct"/>
            <w:vAlign w:val="center"/>
            <w:hideMark/>
          </w:tcPr>
          <w:p w14:paraId="4B7D6455" w14:textId="77777777" w:rsidR="00000000" w:rsidRDefault="00BA4217">
            <w:pPr>
              <w:rPr>
                <w:rFonts w:eastAsia="Times New Roman"/>
                <w:sz w:val="20"/>
                <w:szCs w:val="20"/>
              </w:rPr>
            </w:pPr>
          </w:p>
        </w:tc>
        <w:tc>
          <w:tcPr>
            <w:tcW w:w="5" w:type="pct"/>
            <w:vAlign w:val="center"/>
            <w:hideMark/>
          </w:tcPr>
          <w:p w14:paraId="247EF85B" w14:textId="77777777" w:rsidR="00000000" w:rsidRDefault="00BA4217">
            <w:pPr>
              <w:rPr>
                <w:rFonts w:eastAsia="Times New Roman"/>
                <w:sz w:val="20"/>
                <w:szCs w:val="20"/>
              </w:rPr>
            </w:pPr>
          </w:p>
        </w:tc>
        <w:tc>
          <w:tcPr>
            <w:tcW w:w="50" w:type="pct"/>
            <w:vAlign w:val="center"/>
            <w:hideMark/>
          </w:tcPr>
          <w:p w14:paraId="360A8EFB" w14:textId="77777777" w:rsidR="00000000" w:rsidRDefault="00BA4217">
            <w:pPr>
              <w:rPr>
                <w:rFonts w:eastAsia="Times New Roman"/>
                <w:sz w:val="20"/>
                <w:szCs w:val="20"/>
              </w:rPr>
            </w:pPr>
          </w:p>
        </w:tc>
        <w:tc>
          <w:tcPr>
            <w:tcW w:w="220" w:type="pct"/>
            <w:vAlign w:val="center"/>
            <w:hideMark/>
          </w:tcPr>
          <w:p w14:paraId="4E1BF771" w14:textId="77777777" w:rsidR="00000000" w:rsidRDefault="00BA4217">
            <w:pPr>
              <w:rPr>
                <w:rFonts w:eastAsia="Times New Roman"/>
                <w:sz w:val="20"/>
                <w:szCs w:val="20"/>
              </w:rPr>
            </w:pPr>
          </w:p>
        </w:tc>
        <w:tc>
          <w:tcPr>
            <w:tcW w:w="50" w:type="pct"/>
            <w:vAlign w:val="center"/>
            <w:hideMark/>
          </w:tcPr>
          <w:p w14:paraId="21F09619" w14:textId="77777777" w:rsidR="00000000" w:rsidRDefault="00BA4217">
            <w:pPr>
              <w:rPr>
                <w:rFonts w:eastAsia="Times New Roman"/>
                <w:sz w:val="20"/>
                <w:szCs w:val="20"/>
              </w:rPr>
            </w:pPr>
          </w:p>
        </w:tc>
        <w:tc>
          <w:tcPr>
            <w:tcW w:w="5" w:type="pct"/>
            <w:vAlign w:val="center"/>
            <w:hideMark/>
          </w:tcPr>
          <w:p w14:paraId="25BB1413" w14:textId="77777777" w:rsidR="00000000" w:rsidRDefault="00BA4217">
            <w:pPr>
              <w:rPr>
                <w:rFonts w:eastAsia="Times New Roman"/>
                <w:sz w:val="20"/>
                <w:szCs w:val="20"/>
              </w:rPr>
            </w:pPr>
          </w:p>
        </w:tc>
        <w:tc>
          <w:tcPr>
            <w:tcW w:w="27" w:type="pct"/>
            <w:vAlign w:val="center"/>
            <w:hideMark/>
          </w:tcPr>
          <w:p w14:paraId="14FDF253" w14:textId="77777777" w:rsidR="00000000" w:rsidRDefault="00BA4217">
            <w:pPr>
              <w:rPr>
                <w:rFonts w:eastAsia="Times New Roman"/>
                <w:sz w:val="20"/>
                <w:szCs w:val="20"/>
              </w:rPr>
            </w:pPr>
          </w:p>
        </w:tc>
        <w:tc>
          <w:tcPr>
            <w:tcW w:w="5" w:type="pct"/>
            <w:vAlign w:val="center"/>
            <w:hideMark/>
          </w:tcPr>
          <w:p w14:paraId="6D461053" w14:textId="77777777" w:rsidR="00000000" w:rsidRDefault="00BA4217">
            <w:pPr>
              <w:rPr>
                <w:rFonts w:eastAsia="Times New Roman"/>
                <w:sz w:val="20"/>
                <w:szCs w:val="20"/>
              </w:rPr>
            </w:pPr>
          </w:p>
        </w:tc>
        <w:tc>
          <w:tcPr>
            <w:tcW w:w="50" w:type="pct"/>
            <w:vAlign w:val="center"/>
            <w:hideMark/>
          </w:tcPr>
          <w:p w14:paraId="33ED2681" w14:textId="77777777" w:rsidR="00000000" w:rsidRDefault="00BA4217">
            <w:pPr>
              <w:rPr>
                <w:rFonts w:eastAsia="Times New Roman"/>
                <w:sz w:val="20"/>
                <w:szCs w:val="20"/>
              </w:rPr>
            </w:pPr>
          </w:p>
        </w:tc>
        <w:tc>
          <w:tcPr>
            <w:tcW w:w="339" w:type="pct"/>
            <w:vAlign w:val="center"/>
            <w:hideMark/>
          </w:tcPr>
          <w:p w14:paraId="2BEB0180" w14:textId="77777777" w:rsidR="00000000" w:rsidRDefault="00BA4217">
            <w:pPr>
              <w:rPr>
                <w:rFonts w:eastAsia="Times New Roman"/>
                <w:sz w:val="20"/>
                <w:szCs w:val="20"/>
              </w:rPr>
            </w:pPr>
          </w:p>
        </w:tc>
        <w:tc>
          <w:tcPr>
            <w:tcW w:w="50" w:type="pct"/>
            <w:vAlign w:val="center"/>
            <w:hideMark/>
          </w:tcPr>
          <w:p w14:paraId="71A54EC8" w14:textId="77777777" w:rsidR="00000000" w:rsidRDefault="00BA4217">
            <w:pPr>
              <w:rPr>
                <w:rFonts w:eastAsia="Times New Roman"/>
                <w:sz w:val="20"/>
                <w:szCs w:val="20"/>
              </w:rPr>
            </w:pPr>
          </w:p>
        </w:tc>
        <w:tc>
          <w:tcPr>
            <w:tcW w:w="5" w:type="pct"/>
            <w:vAlign w:val="center"/>
            <w:hideMark/>
          </w:tcPr>
          <w:p w14:paraId="6DCC5334" w14:textId="77777777" w:rsidR="00000000" w:rsidRDefault="00BA4217">
            <w:pPr>
              <w:rPr>
                <w:rFonts w:eastAsia="Times New Roman"/>
                <w:sz w:val="20"/>
                <w:szCs w:val="20"/>
              </w:rPr>
            </w:pPr>
          </w:p>
        </w:tc>
        <w:tc>
          <w:tcPr>
            <w:tcW w:w="27" w:type="pct"/>
            <w:vAlign w:val="center"/>
            <w:hideMark/>
          </w:tcPr>
          <w:p w14:paraId="52A0D82B" w14:textId="77777777" w:rsidR="00000000" w:rsidRDefault="00BA4217">
            <w:pPr>
              <w:rPr>
                <w:rFonts w:eastAsia="Times New Roman"/>
                <w:sz w:val="20"/>
                <w:szCs w:val="20"/>
              </w:rPr>
            </w:pPr>
          </w:p>
        </w:tc>
        <w:tc>
          <w:tcPr>
            <w:tcW w:w="5" w:type="pct"/>
            <w:vAlign w:val="center"/>
            <w:hideMark/>
          </w:tcPr>
          <w:p w14:paraId="7F91C135" w14:textId="77777777" w:rsidR="00000000" w:rsidRDefault="00BA4217">
            <w:pPr>
              <w:rPr>
                <w:rFonts w:eastAsia="Times New Roman"/>
                <w:sz w:val="20"/>
                <w:szCs w:val="20"/>
              </w:rPr>
            </w:pPr>
          </w:p>
        </w:tc>
        <w:tc>
          <w:tcPr>
            <w:tcW w:w="50" w:type="pct"/>
            <w:vAlign w:val="center"/>
            <w:hideMark/>
          </w:tcPr>
          <w:p w14:paraId="15AE1B6C" w14:textId="77777777" w:rsidR="00000000" w:rsidRDefault="00BA4217">
            <w:pPr>
              <w:rPr>
                <w:rFonts w:eastAsia="Times New Roman"/>
                <w:sz w:val="20"/>
                <w:szCs w:val="20"/>
              </w:rPr>
            </w:pPr>
          </w:p>
        </w:tc>
        <w:tc>
          <w:tcPr>
            <w:tcW w:w="406" w:type="pct"/>
            <w:vAlign w:val="center"/>
            <w:hideMark/>
          </w:tcPr>
          <w:p w14:paraId="535EB9CD" w14:textId="77777777" w:rsidR="00000000" w:rsidRDefault="00BA4217">
            <w:pPr>
              <w:rPr>
                <w:rFonts w:eastAsia="Times New Roman"/>
                <w:sz w:val="20"/>
                <w:szCs w:val="20"/>
              </w:rPr>
            </w:pPr>
          </w:p>
        </w:tc>
        <w:tc>
          <w:tcPr>
            <w:tcW w:w="50" w:type="pct"/>
            <w:vAlign w:val="center"/>
            <w:hideMark/>
          </w:tcPr>
          <w:p w14:paraId="740AD6D2" w14:textId="77777777" w:rsidR="00000000" w:rsidRDefault="00BA4217">
            <w:pPr>
              <w:rPr>
                <w:rFonts w:eastAsia="Times New Roman"/>
                <w:sz w:val="20"/>
                <w:szCs w:val="20"/>
              </w:rPr>
            </w:pPr>
          </w:p>
        </w:tc>
        <w:tc>
          <w:tcPr>
            <w:tcW w:w="5" w:type="pct"/>
            <w:vAlign w:val="center"/>
            <w:hideMark/>
          </w:tcPr>
          <w:p w14:paraId="5EE01EF6" w14:textId="77777777" w:rsidR="00000000" w:rsidRDefault="00BA4217">
            <w:pPr>
              <w:rPr>
                <w:rFonts w:eastAsia="Times New Roman"/>
                <w:sz w:val="20"/>
                <w:szCs w:val="20"/>
              </w:rPr>
            </w:pPr>
          </w:p>
        </w:tc>
        <w:tc>
          <w:tcPr>
            <w:tcW w:w="27" w:type="pct"/>
            <w:vAlign w:val="center"/>
            <w:hideMark/>
          </w:tcPr>
          <w:p w14:paraId="5710BA21" w14:textId="77777777" w:rsidR="00000000" w:rsidRDefault="00BA4217">
            <w:pPr>
              <w:rPr>
                <w:rFonts w:eastAsia="Times New Roman"/>
                <w:sz w:val="20"/>
                <w:szCs w:val="20"/>
              </w:rPr>
            </w:pPr>
          </w:p>
        </w:tc>
        <w:tc>
          <w:tcPr>
            <w:tcW w:w="5" w:type="pct"/>
            <w:vAlign w:val="center"/>
            <w:hideMark/>
          </w:tcPr>
          <w:p w14:paraId="37C15A02" w14:textId="77777777" w:rsidR="00000000" w:rsidRDefault="00BA4217">
            <w:pPr>
              <w:rPr>
                <w:rFonts w:eastAsia="Times New Roman"/>
                <w:sz w:val="20"/>
                <w:szCs w:val="20"/>
              </w:rPr>
            </w:pPr>
          </w:p>
        </w:tc>
        <w:tc>
          <w:tcPr>
            <w:tcW w:w="50" w:type="pct"/>
            <w:vAlign w:val="center"/>
            <w:hideMark/>
          </w:tcPr>
          <w:p w14:paraId="0FA6C649" w14:textId="77777777" w:rsidR="00000000" w:rsidRDefault="00BA4217">
            <w:pPr>
              <w:rPr>
                <w:rFonts w:eastAsia="Times New Roman"/>
                <w:sz w:val="20"/>
                <w:szCs w:val="20"/>
              </w:rPr>
            </w:pPr>
          </w:p>
        </w:tc>
        <w:tc>
          <w:tcPr>
            <w:tcW w:w="496" w:type="pct"/>
            <w:vAlign w:val="center"/>
            <w:hideMark/>
          </w:tcPr>
          <w:p w14:paraId="0C11A3E8" w14:textId="77777777" w:rsidR="00000000" w:rsidRDefault="00BA4217">
            <w:pPr>
              <w:rPr>
                <w:rFonts w:eastAsia="Times New Roman"/>
                <w:sz w:val="20"/>
                <w:szCs w:val="20"/>
              </w:rPr>
            </w:pPr>
          </w:p>
        </w:tc>
        <w:tc>
          <w:tcPr>
            <w:tcW w:w="50" w:type="pct"/>
            <w:vAlign w:val="center"/>
            <w:hideMark/>
          </w:tcPr>
          <w:p w14:paraId="1BC9B667" w14:textId="77777777" w:rsidR="00000000" w:rsidRDefault="00BA4217">
            <w:pPr>
              <w:rPr>
                <w:rFonts w:eastAsia="Times New Roman"/>
                <w:sz w:val="20"/>
                <w:szCs w:val="20"/>
              </w:rPr>
            </w:pPr>
          </w:p>
        </w:tc>
        <w:tc>
          <w:tcPr>
            <w:tcW w:w="5" w:type="pct"/>
            <w:vAlign w:val="center"/>
            <w:hideMark/>
          </w:tcPr>
          <w:p w14:paraId="24674CF6" w14:textId="77777777" w:rsidR="00000000" w:rsidRDefault="00BA4217">
            <w:pPr>
              <w:rPr>
                <w:rFonts w:eastAsia="Times New Roman"/>
                <w:sz w:val="20"/>
                <w:szCs w:val="20"/>
              </w:rPr>
            </w:pPr>
          </w:p>
        </w:tc>
        <w:tc>
          <w:tcPr>
            <w:tcW w:w="27" w:type="pct"/>
            <w:vAlign w:val="center"/>
            <w:hideMark/>
          </w:tcPr>
          <w:p w14:paraId="2A002E0B" w14:textId="77777777" w:rsidR="00000000" w:rsidRDefault="00BA4217">
            <w:pPr>
              <w:rPr>
                <w:rFonts w:eastAsia="Times New Roman"/>
                <w:sz w:val="20"/>
                <w:szCs w:val="20"/>
              </w:rPr>
            </w:pPr>
          </w:p>
        </w:tc>
        <w:tc>
          <w:tcPr>
            <w:tcW w:w="5" w:type="pct"/>
            <w:vAlign w:val="center"/>
            <w:hideMark/>
          </w:tcPr>
          <w:p w14:paraId="63F32A12" w14:textId="77777777" w:rsidR="00000000" w:rsidRDefault="00BA4217">
            <w:pPr>
              <w:rPr>
                <w:rFonts w:eastAsia="Times New Roman"/>
                <w:sz w:val="20"/>
                <w:szCs w:val="20"/>
              </w:rPr>
            </w:pPr>
          </w:p>
        </w:tc>
        <w:tc>
          <w:tcPr>
            <w:tcW w:w="50" w:type="pct"/>
            <w:vAlign w:val="center"/>
            <w:hideMark/>
          </w:tcPr>
          <w:p w14:paraId="02A1D8B9" w14:textId="77777777" w:rsidR="00000000" w:rsidRDefault="00BA4217">
            <w:pPr>
              <w:rPr>
                <w:rFonts w:eastAsia="Times New Roman"/>
                <w:sz w:val="20"/>
                <w:szCs w:val="20"/>
              </w:rPr>
            </w:pPr>
          </w:p>
        </w:tc>
        <w:tc>
          <w:tcPr>
            <w:tcW w:w="436" w:type="pct"/>
            <w:vAlign w:val="center"/>
            <w:hideMark/>
          </w:tcPr>
          <w:p w14:paraId="1603DF11" w14:textId="77777777" w:rsidR="00000000" w:rsidRDefault="00BA4217">
            <w:pPr>
              <w:rPr>
                <w:rFonts w:eastAsia="Times New Roman"/>
                <w:sz w:val="20"/>
                <w:szCs w:val="20"/>
              </w:rPr>
            </w:pPr>
          </w:p>
        </w:tc>
        <w:tc>
          <w:tcPr>
            <w:tcW w:w="50" w:type="pct"/>
            <w:vAlign w:val="center"/>
            <w:hideMark/>
          </w:tcPr>
          <w:p w14:paraId="2D9148F3" w14:textId="77777777" w:rsidR="00000000" w:rsidRDefault="00BA4217">
            <w:pPr>
              <w:rPr>
                <w:rFonts w:eastAsia="Times New Roman"/>
                <w:sz w:val="20"/>
                <w:szCs w:val="20"/>
              </w:rPr>
            </w:pPr>
          </w:p>
        </w:tc>
        <w:tc>
          <w:tcPr>
            <w:tcW w:w="5" w:type="pct"/>
            <w:vAlign w:val="center"/>
            <w:hideMark/>
          </w:tcPr>
          <w:p w14:paraId="39A85E7B" w14:textId="77777777" w:rsidR="00000000" w:rsidRDefault="00BA4217">
            <w:pPr>
              <w:rPr>
                <w:rFonts w:eastAsia="Times New Roman"/>
                <w:sz w:val="20"/>
                <w:szCs w:val="20"/>
              </w:rPr>
            </w:pPr>
          </w:p>
        </w:tc>
        <w:tc>
          <w:tcPr>
            <w:tcW w:w="27" w:type="pct"/>
            <w:vAlign w:val="center"/>
            <w:hideMark/>
          </w:tcPr>
          <w:p w14:paraId="0B3D641C" w14:textId="77777777" w:rsidR="00000000" w:rsidRDefault="00BA4217">
            <w:pPr>
              <w:rPr>
                <w:rFonts w:eastAsia="Times New Roman"/>
                <w:sz w:val="20"/>
                <w:szCs w:val="20"/>
              </w:rPr>
            </w:pPr>
          </w:p>
        </w:tc>
        <w:tc>
          <w:tcPr>
            <w:tcW w:w="5" w:type="pct"/>
            <w:vAlign w:val="center"/>
            <w:hideMark/>
          </w:tcPr>
          <w:p w14:paraId="4D364E54" w14:textId="77777777" w:rsidR="00000000" w:rsidRDefault="00BA4217">
            <w:pPr>
              <w:rPr>
                <w:rFonts w:eastAsia="Times New Roman"/>
                <w:sz w:val="20"/>
                <w:szCs w:val="20"/>
              </w:rPr>
            </w:pPr>
          </w:p>
        </w:tc>
        <w:tc>
          <w:tcPr>
            <w:tcW w:w="50" w:type="pct"/>
            <w:vAlign w:val="center"/>
            <w:hideMark/>
          </w:tcPr>
          <w:p w14:paraId="3767C349" w14:textId="77777777" w:rsidR="00000000" w:rsidRDefault="00BA4217">
            <w:pPr>
              <w:rPr>
                <w:rFonts w:eastAsia="Times New Roman"/>
                <w:sz w:val="20"/>
                <w:szCs w:val="20"/>
              </w:rPr>
            </w:pPr>
          </w:p>
        </w:tc>
        <w:tc>
          <w:tcPr>
            <w:tcW w:w="436" w:type="pct"/>
            <w:vAlign w:val="center"/>
            <w:hideMark/>
          </w:tcPr>
          <w:p w14:paraId="22BB8809" w14:textId="77777777" w:rsidR="00000000" w:rsidRDefault="00BA4217">
            <w:pPr>
              <w:rPr>
                <w:rFonts w:eastAsia="Times New Roman"/>
                <w:sz w:val="20"/>
                <w:szCs w:val="20"/>
              </w:rPr>
            </w:pPr>
          </w:p>
        </w:tc>
        <w:tc>
          <w:tcPr>
            <w:tcW w:w="50" w:type="pct"/>
            <w:vAlign w:val="center"/>
            <w:hideMark/>
          </w:tcPr>
          <w:p w14:paraId="0F5E83CF" w14:textId="77777777" w:rsidR="00000000" w:rsidRDefault="00BA4217">
            <w:pPr>
              <w:rPr>
                <w:rFonts w:eastAsia="Times New Roman"/>
                <w:sz w:val="20"/>
                <w:szCs w:val="20"/>
              </w:rPr>
            </w:pPr>
          </w:p>
        </w:tc>
        <w:tc>
          <w:tcPr>
            <w:tcW w:w="5" w:type="pct"/>
            <w:vAlign w:val="center"/>
            <w:hideMark/>
          </w:tcPr>
          <w:p w14:paraId="37F35B11" w14:textId="77777777" w:rsidR="00000000" w:rsidRDefault="00BA4217">
            <w:pPr>
              <w:rPr>
                <w:rFonts w:eastAsia="Times New Roman"/>
                <w:sz w:val="20"/>
                <w:szCs w:val="20"/>
              </w:rPr>
            </w:pPr>
          </w:p>
        </w:tc>
        <w:tc>
          <w:tcPr>
            <w:tcW w:w="27" w:type="pct"/>
            <w:vAlign w:val="center"/>
            <w:hideMark/>
          </w:tcPr>
          <w:p w14:paraId="0DF95DDE" w14:textId="77777777" w:rsidR="00000000" w:rsidRDefault="00BA4217">
            <w:pPr>
              <w:rPr>
                <w:rFonts w:eastAsia="Times New Roman"/>
                <w:sz w:val="20"/>
                <w:szCs w:val="20"/>
              </w:rPr>
            </w:pPr>
          </w:p>
        </w:tc>
        <w:tc>
          <w:tcPr>
            <w:tcW w:w="5" w:type="pct"/>
            <w:vAlign w:val="center"/>
            <w:hideMark/>
          </w:tcPr>
          <w:p w14:paraId="3292B416" w14:textId="77777777" w:rsidR="00000000" w:rsidRDefault="00BA4217">
            <w:pPr>
              <w:rPr>
                <w:rFonts w:eastAsia="Times New Roman"/>
                <w:sz w:val="20"/>
                <w:szCs w:val="20"/>
              </w:rPr>
            </w:pPr>
          </w:p>
        </w:tc>
        <w:tc>
          <w:tcPr>
            <w:tcW w:w="50" w:type="pct"/>
            <w:vAlign w:val="center"/>
            <w:hideMark/>
          </w:tcPr>
          <w:p w14:paraId="411390CD" w14:textId="77777777" w:rsidR="00000000" w:rsidRDefault="00BA4217">
            <w:pPr>
              <w:rPr>
                <w:rFonts w:eastAsia="Times New Roman"/>
                <w:sz w:val="20"/>
                <w:szCs w:val="20"/>
              </w:rPr>
            </w:pPr>
          </w:p>
        </w:tc>
        <w:tc>
          <w:tcPr>
            <w:tcW w:w="317" w:type="pct"/>
            <w:vAlign w:val="center"/>
            <w:hideMark/>
          </w:tcPr>
          <w:p w14:paraId="26A6D606" w14:textId="77777777" w:rsidR="00000000" w:rsidRDefault="00BA4217">
            <w:pPr>
              <w:rPr>
                <w:rFonts w:eastAsia="Times New Roman"/>
                <w:sz w:val="20"/>
                <w:szCs w:val="20"/>
              </w:rPr>
            </w:pPr>
          </w:p>
        </w:tc>
        <w:tc>
          <w:tcPr>
            <w:tcW w:w="50" w:type="pct"/>
            <w:vAlign w:val="center"/>
            <w:hideMark/>
          </w:tcPr>
          <w:p w14:paraId="696D7DF1" w14:textId="77777777" w:rsidR="00000000" w:rsidRDefault="00BA4217">
            <w:pPr>
              <w:rPr>
                <w:rFonts w:eastAsia="Times New Roman"/>
                <w:sz w:val="20"/>
                <w:szCs w:val="20"/>
              </w:rPr>
            </w:pPr>
          </w:p>
        </w:tc>
      </w:tr>
      <w:tr w:rsidR="00000000" w14:paraId="1F74B54F" w14:textId="77777777">
        <w:trPr>
          <w:divId w:val="127864022"/>
          <w:jc w:val="center"/>
        </w:trPr>
        <w:tc>
          <w:tcPr>
            <w:tcW w:w="0" w:type="auto"/>
            <w:gridSpan w:val="3"/>
            <w:tcMar>
              <w:top w:w="30" w:type="dxa"/>
              <w:left w:w="20" w:type="dxa"/>
              <w:bottom w:w="30" w:type="dxa"/>
              <w:right w:w="20" w:type="dxa"/>
            </w:tcMar>
            <w:vAlign w:val="bottom"/>
            <w:hideMark/>
          </w:tcPr>
          <w:p w14:paraId="234AC5E9" w14:textId="77777777" w:rsidR="00000000" w:rsidRDefault="00BA4217">
            <w:pPr>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14:paraId="06974980" w14:textId="77777777" w:rsidR="00000000" w:rsidRDefault="00BA4217">
            <w:pPr>
              <w:jc w:val="center"/>
              <w:rPr>
                <w:rFonts w:eastAsia="Times New Roman"/>
              </w:rPr>
            </w:pPr>
            <w:r>
              <w:rPr>
                <w:rFonts w:eastAsia="Times New Roman"/>
                <w:b/>
                <w:bCs/>
                <w:color w:val="000000"/>
                <w:sz w:val="14"/>
                <w:szCs w:val="14"/>
              </w:rPr>
              <w:t>Stockholders' Equit</w:t>
            </w:r>
            <w:r>
              <w:rPr>
                <w:rFonts w:eastAsia="Times New Roman"/>
                <w:b/>
                <w:bCs/>
                <w:color w:val="000000"/>
                <w:sz w:val="14"/>
                <w:szCs w:val="14"/>
              </w:rPr>
              <w:t>y</w:t>
            </w:r>
          </w:p>
        </w:tc>
        <w:tc>
          <w:tcPr>
            <w:tcW w:w="0" w:type="auto"/>
            <w:gridSpan w:val="3"/>
            <w:vAlign w:val="center"/>
            <w:hideMark/>
          </w:tcPr>
          <w:p w14:paraId="74EB5C68" w14:textId="77777777" w:rsidR="00000000" w:rsidRDefault="00BA4217">
            <w:pPr>
              <w:jc w:val="center"/>
              <w:rPr>
                <w:rFonts w:eastAsia="Times New Roman"/>
              </w:rPr>
            </w:pPr>
          </w:p>
        </w:tc>
        <w:tc>
          <w:tcPr>
            <w:tcW w:w="0" w:type="auto"/>
            <w:gridSpan w:val="3"/>
            <w:vAlign w:val="center"/>
            <w:hideMark/>
          </w:tcPr>
          <w:p w14:paraId="044508BB" w14:textId="77777777" w:rsidR="00000000" w:rsidRDefault="00BA4217">
            <w:pPr>
              <w:rPr>
                <w:rFonts w:eastAsia="Times New Roman"/>
                <w:sz w:val="20"/>
                <w:szCs w:val="20"/>
              </w:rPr>
            </w:pPr>
          </w:p>
        </w:tc>
        <w:tc>
          <w:tcPr>
            <w:tcW w:w="0" w:type="auto"/>
            <w:gridSpan w:val="3"/>
            <w:vAlign w:val="center"/>
            <w:hideMark/>
          </w:tcPr>
          <w:p w14:paraId="676CA6A7" w14:textId="77777777" w:rsidR="00000000" w:rsidRDefault="00BA4217">
            <w:pPr>
              <w:rPr>
                <w:rFonts w:eastAsia="Times New Roman"/>
                <w:sz w:val="20"/>
                <w:szCs w:val="20"/>
              </w:rPr>
            </w:pPr>
          </w:p>
        </w:tc>
        <w:tc>
          <w:tcPr>
            <w:tcW w:w="0" w:type="auto"/>
            <w:gridSpan w:val="3"/>
            <w:vAlign w:val="center"/>
            <w:hideMark/>
          </w:tcPr>
          <w:p w14:paraId="4E4241C3" w14:textId="77777777" w:rsidR="00000000" w:rsidRDefault="00BA4217">
            <w:pPr>
              <w:rPr>
                <w:rFonts w:eastAsia="Times New Roman"/>
                <w:sz w:val="20"/>
                <w:szCs w:val="20"/>
              </w:rPr>
            </w:pPr>
          </w:p>
        </w:tc>
        <w:tc>
          <w:tcPr>
            <w:tcW w:w="0" w:type="auto"/>
            <w:gridSpan w:val="3"/>
            <w:vAlign w:val="center"/>
            <w:hideMark/>
          </w:tcPr>
          <w:p w14:paraId="5EE1C1A9" w14:textId="77777777" w:rsidR="00000000" w:rsidRDefault="00BA4217">
            <w:pPr>
              <w:rPr>
                <w:rFonts w:eastAsia="Times New Roman"/>
                <w:sz w:val="20"/>
                <w:szCs w:val="20"/>
              </w:rPr>
            </w:pPr>
          </w:p>
        </w:tc>
        <w:tc>
          <w:tcPr>
            <w:tcW w:w="0" w:type="auto"/>
            <w:gridSpan w:val="3"/>
            <w:vAlign w:val="center"/>
            <w:hideMark/>
          </w:tcPr>
          <w:p w14:paraId="15CF58D9" w14:textId="77777777" w:rsidR="00000000" w:rsidRDefault="00BA4217">
            <w:pPr>
              <w:rPr>
                <w:rFonts w:eastAsia="Times New Roman"/>
                <w:sz w:val="20"/>
                <w:szCs w:val="20"/>
              </w:rPr>
            </w:pPr>
          </w:p>
        </w:tc>
        <w:tc>
          <w:tcPr>
            <w:tcW w:w="0" w:type="auto"/>
            <w:gridSpan w:val="3"/>
            <w:vAlign w:val="center"/>
            <w:hideMark/>
          </w:tcPr>
          <w:p w14:paraId="4E903840" w14:textId="77777777" w:rsidR="00000000" w:rsidRDefault="00BA4217">
            <w:pPr>
              <w:rPr>
                <w:rFonts w:eastAsia="Times New Roman"/>
                <w:sz w:val="20"/>
                <w:szCs w:val="20"/>
              </w:rPr>
            </w:pPr>
          </w:p>
        </w:tc>
        <w:tc>
          <w:tcPr>
            <w:tcW w:w="0" w:type="auto"/>
            <w:gridSpan w:val="3"/>
            <w:vAlign w:val="center"/>
            <w:hideMark/>
          </w:tcPr>
          <w:p w14:paraId="0DCACAAA" w14:textId="77777777" w:rsidR="00000000" w:rsidRDefault="00BA4217">
            <w:pPr>
              <w:rPr>
                <w:rFonts w:eastAsia="Times New Roman"/>
                <w:sz w:val="20"/>
                <w:szCs w:val="20"/>
              </w:rPr>
            </w:pPr>
          </w:p>
        </w:tc>
        <w:tc>
          <w:tcPr>
            <w:tcW w:w="0" w:type="auto"/>
            <w:gridSpan w:val="2"/>
            <w:vAlign w:val="center"/>
            <w:hideMark/>
          </w:tcPr>
          <w:p w14:paraId="37CDA650" w14:textId="77777777" w:rsidR="00000000" w:rsidRDefault="00BA4217">
            <w:pPr>
              <w:rPr>
                <w:rFonts w:eastAsia="Times New Roman"/>
                <w:sz w:val="20"/>
                <w:szCs w:val="20"/>
              </w:rPr>
            </w:pPr>
          </w:p>
        </w:tc>
        <w:tc>
          <w:tcPr>
            <w:tcW w:w="0" w:type="auto"/>
            <w:vAlign w:val="center"/>
            <w:hideMark/>
          </w:tcPr>
          <w:p w14:paraId="67721AA2" w14:textId="77777777" w:rsidR="00000000" w:rsidRDefault="00BA4217">
            <w:pPr>
              <w:rPr>
                <w:rFonts w:eastAsia="Times New Roman"/>
                <w:sz w:val="20"/>
                <w:szCs w:val="20"/>
              </w:rPr>
            </w:pPr>
            <w:r>
              <w:rPr>
                <w:rFonts w:eastAsia="Times New Roman"/>
                <w:b/>
                <w:bCs/>
                <w:color w:val="000000"/>
                <w:sz w:val="14"/>
                <w:szCs w:val="14"/>
              </w:rPr>
              <w:t> </w:t>
            </w:r>
            <w:r>
              <w:rPr>
                <w:rFonts w:eastAsia="Times New Roman"/>
                <w:b/>
                <w:bCs/>
                <w:color w:val="000000"/>
                <w:sz w:val="14"/>
                <w:szCs w:val="14"/>
              </w:rPr>
              <w:t> </w:t>
            </w:r>
          </w:p>
        </w:tc>
      </w:tr>
      <w:tr w:rsidR="00000000" w14:paraId="0EF1A79F" w14:textId="77777777">
        <w:trPr>
          <w:divId w:val="127864022"/>
          <w:jc w:val="center"/>
        </w:trPr>
        <w:tc>
          <w:tcPr>
            <w:tcW w:w="0" w:type="auto"/>
            <w:gridSpan w:val="3"/>
            <w:tcMar>
              <w:top w:w="30" w:type="dxa"/>
              <w:left w:w="20" w:type="dxa"/>
              <w:bottom w:w="30" w:type="dxa"/>
              <w:right w:w="20" w:type="dxa"/>
            </w:tcMar>
            <w:vAlign w:val="bottom"/>
            <w:hideMark/>
          </w:tcPr>
          <w:p w14:paraId="5B5C6639" w14:textId="77777777" w:rsidR="00000000" w:rsidRDefault="00BA4217">
            <w:pPr>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14:paraId="02CA8056" w14:textId="77777777" w:rsidR="00000000" w:rsidRDefault="00BA4217">
            <w:pPr>
              <w:jc w:val="center"/>
              <w:rPr>
                <w:rFonts w:eastAsia="Times New Roman"/>
              </w:rPr>
            </w:pPr>
            <w:r>
              <w:rPr>
                <w:rFonts w:eastAsia="Times New Roman"/>
                <w:b/>
                <w:bCs/>
                <w:color w:val="000000"/>
                <w:sz w:val="14"/>
                <w:szCs w:val="14"/>
              </w:rPr>
              <w:t>Common Stoc</w:t>
            </w:r>
            <w:r>
              <w:rPr>
                <w:rFonts w:eastAsia="Times New Roman"/>
                <w:b/>
                <w:bCs/>
                <w:color w:val="000000"/>
                <w:sz w:val="14"/>
                <w:szCs w:val="14"/>
              </w:rPr>
              <w:t>k</w:t>
            </w:r>
          </w:p>
        </w:tc>
        <w:tc>
          <w:tcPr>
            <w:tcW w:w="0" w:type="auto"/>
            <w:gridSpan w:val="3"/>
            <w:vAlign w:val="center"/>
            <w:hideMark/>
          </w:tcPr>
          <w:p w14:paraId="2DAA1EBD" w14:textId="77777777" w:rsidR="00000000" w:rsidRDefault="00BA4217">
            <w:pPr>
              <w:jc w:val="center"/>
              <w:rPr>
                <w:rFonts w:eastAsia="Times New Roman"/>
              </w:rPr>
            </w:pPr>
          </w:p>
        </w:tc>
        <w:tc>
          <w:tcPr>
            <w:tcW w:w="0" w:type="auto"/>
            <w:gridSpan w:val="3"/>
            <w:vAlign w:val="center"/>
            <w:hideMark/>
          </w:tcPr>
          <w:p w14:paraId="7269F4AD" w14:textId="77777777" w:rsidR="00000000" w:rsidRDefault="00BA4217">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65DC94A5" w14:textId="77777777" w:rsidR="00000000" w:rsidRDefault="00BA4217">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A3F6B43" w14:textId="77777777" w:rsidR="00000000" w:rsidRDefault="00BA4217">
            <w:pPr>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r>
            <w:r>
              <w:rPr>
                <w:rFonts w:eastAsia="Times New Roman"/>
                <w:b/>
                <w:bCs/>
                <w:color w:val="000000"/>
                <w:sz w:val="14"/>
                <w:szCs w:val="14"/>
              </w:rPr>
              <w:t xml:space="preserve">Paid-in </w:t>
            </w:r>
            <w:r>
              <w:rPr>
                <w:rFonts w:eastAsia="Times New Roman"/>
                <w:b/>
                <w:bCs/>
                <w:color w:val="000000"/>
                <w:sz w:val="14"/>
                <w:szCs w:val="14"/>
              </w:rPr>
              <w:br/>
              <w:t>Capita</w:t>
            </w:r>
            <w:r>
              <w:rPr>
                <w:rFonts w:eastAsia="Times New Roman"/>
                <w:b/>
                <w:bCs/>
                <w:color w:val="000000"/>
                <w:sz w:val="14"/>
                <w:szCs w:val="14"/>
              </w:rPr>
              <w:t>l</w:t>
            </w:r>
          </w:p>
        </w:tc>
        <w:tc>
          <w:tcPr>
            <w:tcW w:w="0" w:type="auto"/>
            <w:gridSpan w:val="3"/>
            <w:tcBorders>
              <w:top w:val="single" w:sz="8" w:space="0" w:color="000000"/>
            </w:tcBorders>
            <w:tcMar>
              <w:top w:w="15" w:type="dxa"/>
              <w:left w:w="20" w:type="dxa"/>
              <w:bottom w:w="15" w:type="dxa"/>
              <w:right w:w="20" w:type="dxa"/>
            </w:tcMar>
            <w:vAlign w:val="bottom"/>
            <w:hideMark/>
          </w:tcPr>
          <w:p w14:paraId="4E02C3B4" w14:textId="77777777" w:rsidR="00000000" w:rsidRDefault="00BA421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B1AAC7A" w14:textId="77777777" w:rsidR="00000000" w:rsidRDefault="00BA4217">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w:t>
            </w:r>
            <w:r>
              <w:rPr>
                <w:rFonts w:eastAsia="Times New Roman"/>
                <w:b/>
                <w:bCs/>
                <w:color w:val="000000"/>
                <w:sz w:val="14"/>
                <w:szCs w:val="14"/>
              </w:rPr>
              <w:t>t</w:t>
            </w:r>
          </w:p>
        </w:tc>
        <w:tc>
          <w:tcPr>
            <w:tcW w:w="0" w:type="auto"/>
            <w:gridSpan w:val="3"/>
            <w:tcBorders>
              <w:top w:val="single" w:sz="8" w:space="0" w:color="000000"/>
            </w:tcBorders>
            <w:tcMar>
              <w:top w:w="15" w:type="dxa"/>
              <w:left w:w="20" w:type="dxa"/>
              <w:bottom w:w="15" w:type="dxa"/>
              <w:right w:w="20" w:type="dxa"/>
            </w:tcMar>
            <w:vAlign w:val="bottom"/>
            <w:hideMark/>
          </w:tcPr>
          <w:p w14:paraId="2957A73A" w14:textId="77777777" w:rsidR="00000000" w:rsidRDefault="00BA421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2B72CEC" w14:textId="77777777" w:rsidR="00000000" w:rsidRDefault="00BA4217">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14:paraId="68430CD5" w14:textId="77777777" w:rsidR="00000000" w:rsidRDefault="00BA421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F5042EF" w14:textId="77777777" w:rsidR="00000000" w:rsidRDefault="00BA4217">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w:t>
            </w:r>
            <w:r>
              <w:rPr>
                <w:rFonts w:eastAsia="Times New Roman"/>
                <w:b/>
                <w:bCs/>
                <w:color w:val="000000"/>
                <w:sz w:val="14"/>
                <w:szCs w:val="14"/>
              </w:rPr>
              <w:t>y</w:t>
            </w:r>
          </w:p>
        </w:tc>
        <w:tc>
          <w:tcPr>
            <w:tcW w:w="0" w:type="auto"/>
            <w:gridSpan w:val="3"/>
            <w:tcMar>
              <w:top w:w="15" w:type="dxa"/>
              <w:left w:w="20" w:type="dxa"/>
              <w:bottom w:w="15" w:type="dxa"/>
              <w:right w:w="20" w:type="dxa"/>
            </w:tcMar>
            <w:vAlign w:val="bottom"/>
            <w:hideMark/>
          </w:tcPr>
          <w:p w14:paraId="7524B8D1"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1CD31CA5" w14:textId="77777777" w:rsidR="00000000" w:rsidRDefault="00BA4217">
            <w:pPr>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14:paraId="69FE9D03"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67DA6955" w14:textId="77777777" w:rsidR="00000000" w:rsidRDefault="00BA4217">
            <w:pPr>
              <w:rPr>
                <w:rFonts w:eastAsia="Times New Roman"/>
              </w:rPr>
            </w:pPr>
            <w:r>
              <w:rPr>
                <w:rFonts w:eastAsia="Times New Roman"/>
                <w:b/>
                <w:bCs/>
                <w:color w:val="000000"/>
                <w:sz w:val="14"/>
                <w:szCs w:val="14"/>
              </w:rPr>
              <w:t> </w:t>
            </w:r>
          </w:p>
        </w:tc>
        <w:tc>
          <w:tcPr>
            <w:tcW w:w="0" w:type="auto"/>
            <w:vAlign w:val="center"/>
            <w:hideMark/>
          </w:tcPr>
          <w:p w14:paraId="4107DBA3" w14:textId="77777777" w:rsidR="00000000" w:rsidRDefault="00BA4217">
            <w:pPr>
              <w:rPr>
                <w:rFonts w:eastAsia="Times New Roman"/>
                <w:sz w:val="20"/>
                <w:szCs w:val="20"/>
              </w:rPr>
            </w:pPr>
          </w:p>
        </w:tc>
        <w:tc>
          <w:tcPr>
            <w:tcW w:w="0" w:type="auto"/>
            <w:vAlign w:val="center"/>
            <w:hideMark/>
          </w:tcPr>
          <w:p w14:paraId="6581DC6C" w14:textId="77777777" w:rsidR="00000000" w:rsidRDefault="00BA4217">
            <w:pPr>
              <w:rPr>
                <w:rFonts w:eastAsia="Times New Roman"/>
                <w:sz w:val="20"/>
                <w:szCs w:val="20"/>
              </w:rPr>
            </w:pPr>
          </w:p>
        </w:tc>
        <w:tc>
          <w:tcPr>
            <w:tcW w:w="0" w:type="auto"/>
            <w:vAlign w:val="center"/>
            <w:hideMark/>
          </w:tcPr>
          <w:p w14:paraId="41F1FDC4" w14:textId="77777777" w:rsidR="00000000" w:rsidRDefault="00BA4217">
            <w:pPr>
              <w:rPr>
                <w:rFonts w:eastAsia="Times New Roman"/>
                <w:sz w:val="20"/>
                <w:szCs w:val="20"/>
              </w:rPr>
            </w:pPr>
          </w:p>
        </w:tc>
        <w:tc>
          <w:tcPr>
            <w:tcW w:w="0" w:type="auto"/>
            <w:vAlign w:val="center"/>
            <w:hideMark/>
          </w:tcPr>
          <w:p w14:paraId="7BA11C92" w14:textId="77777777" w:rsidR="00000000" w:rsidRDefault="00BA4217">
            <w:pPr>
              <w:rPr>
                <w:rFonts w:eastAsia="Times New Roman"/>
                <w:sz w:val="20"/>
                <w:szCs w:val="20"/>
              </w:rPr>
            </w:pPr>
          </w:p>
        </w:tc>
        <w:tc>
          <w:tcPr>
            <w:tcW w:w="0" w:type="auto"/>
            <w:vAlign w:val="center"/>
            <w:hideMark/>
          </w:tcPr>
          <w:p w14:paraId="6ED1FB1B" w14:textId="77777777" w:rsidR="00000000" w:rsidRDefault="00BA4217">
            <w:pPr>
              <w:rPr>
                <w:rFonts w:eastAsia="Times New Roman"/>
                <w:sz w:val="20"/>
                <w:szCs w:val="20"/>
              </w:rPr>
            </w:pPr>
          </w:p>
        </w:tc>
        <w:tc>
          <w:tcPr>
            <w:tcW w:w="0" w:type="auto"/>
            <w:vAlign w:val="center"/>
            <w:hideMark/>
          </w:tcPr>
          <w:p w14:paraId="089B3492" w14:textId="77777777" w:rsidR="00000000" w:rsidRDefault="00BA4217">
            <w:pPr>
              <w:rPr>
                <w:rFonts w:eastAsia="Times New Roman"/>
                <w:sz w:val="20"/>
                <w:szCs w:val="20"/>
              </w:rPr>
            </w:pPr>
          </w:p>
        </w:tc>
        <w:tc>
          <w:tcPr>
            <w:tcW w:w="0" w:type="auto"/>
            <w:vAlign w:val="center"/>
            <w:hideMark/>
          </w:tcPr>
          <w:p w14:paraId="453C7EF5" w14:textId="77777777" w:rsidR="00000000" w:rsidRDefault="00BA4217">
            <w:pPr>
              <w:rPr>
                <w:rFonts w:eastAsia="Times New Roman"/>
                <w:sz w:val="20"/>
                <w:szCs w:val="20"/>
              </w:rPr>
            </w:pPr>
          </w:p>
        </w:tc>
        <w:tc>
          <w:tcPr>
            <w:tcW w:w="0" w:type="auto"/>
            <w:vAlign w:val="center"/>
            <w:hideMark/>
          </w:tcPr>
          <w:p w14:paraId="3CDF6681" w14:textId="77777777" w:rsidR="00000000" w:rsidRDefault="00BA4217">
            <w:pPr>
              <w:rPr>
                <w:rFonts w:eastAsia="Times New Roman"/>
                <w:sz w:val="20"/>
                <w:szCs w:val="20"/>
              </w:rPr>
            </w:pPr>
          </w:p>
        </w:tc>
        <w:tc>
          <w:tcPr>
            <w:tcW w:w="0" w:type="auto"/>
            <w:vAlign w:val="center"/>
            <w:hideMark/>
          </w:tcPr>
          <w:p w14:paraId="616C331C" w14:textId="77777777" w:rsidR="00000000" w:rsidRDefault="00BA4217">
            <w:pPr>
              <w:rPr>
                <w:rFonts w:eastAsia="Times New Roman"/>
                <w:sz w:val="20"/>
                <w:szCs w:val="20"/>
              </w:rPr>
            </w:pPr>
          </w:p>
        </w:tc>
      </w:tr>
      <w:tr w:rsidR="00000000" w14:paraId="0E988E2A" w14:textId="77777777">
        <w:trPr>
          <w:divId w:val="127864022"/>
          <w:jc w:val="center"/>
        </w:trPr>
        <w:tc>
          <w:tcPr>
            <w:tcW w:w="0" w:type="auto"/>
            <w:gridSpan w:val="3"/>
            <w:tcMar>
              <w:top w:w="30" w:type="dxa"/>
              <w:left w:w="20" w:type="dxa"/>
              <w:bottom w:w="30" w:type="dxa"/>
              <w:right w:w="20" w:type="dxa"/>
            </w:tcMar>
            <w:vAlign w:val="bottom"/>
            <w:hideMark/>
          </w:tcPr>
          <w:p w14:paraId="67B82832" w14:textId="77777777" w:rsidR="00000000" w:rsidRDefault="00BA4217">
            <w:pPr>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1EEAF12A" w14:textId="77777777" w:rsidR="00000000" w:rsidRDefault="00BA4217">
            <w:pPr>
              <w:jc w:val="center"/>
              <w:rPr>
                <w:rFonts w:eastAsia="Times New Roman"/>
              </w:rPr>
            </w:pPr>
            <w:r>
              <w:rPr>
                <w:rFonts w:eastAsia="Times New Roman"/>
                <w:b/>
                <w:bCs/>
                <w:color w:val="000000"/>
                <w:sz w:val="14"/>
                <w:szCs w:val="14"/>
              </w:rPr>
              <w:t>Share</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14:paraId="36329A6C"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5AE39F" w14:textId="77777777" w:rsidR="00000000" w:rsidRDefault="00BA4217">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w:t>
            </w:r>
            <w:r>
              <w:rPr>
                <w:rFonts w:eastAsia="Times New Roman"/>
                <w:b/>
                <w:bCs/>
                <w:color w:val="000000"/>
                <w:sz w:val="14"/>
                <w:szCs w:val="14"/>
              </w:rPr>
              <w:t>e</w:t>
            </w:r>
          </w:p>
        </w:tc>
        <w:tc>
          <w:tcPr>
            <w:tcW w:w="0" w:type="auto"/>
            <w:gridSpan w:val="3"/>
            <w:tcMar>
              <w:top w:w="15" w:type="dxa"/>
              <w:left w:w="20" w:type="dxa"/>
              <w:bottom w:w="15" w:type="dxa"/>
              <w:right w:w="20" w:type="dxa"/>
            </w:tcMar>
            <w:vAlign w:val="bottom"/>
            <w:hideMark/>
          </w:tcPr>
          <w:p w14:paraId="0FDB220E" w14:textId="77777777" w:rsidR="00000000" w:rsidRDefault="00BA4217">
            <w:pPr>
              <w:jc w:val="center"/>
              <w:rPr>
                <w:rFonts w:eastAsia="Times New Roman"/>
              </w:rPr>
            </w:pPr>
          </w:p>
        </w:tc>
        <w:tc>
          <w:tcPr>
            <w:tcW w:w="0" w:type="auto"/>
            <w:gridSpan w:val="3"/>
            <w:vAlign w:val="center"/>
            <w:hideMark/>
          </w:tcPr>
          <w:p w14:paraId="64B63E03"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3E75EB81" w14:textId="77777777" w:rsidR="00000000" w:rsidRDefault="00BA4217">
            <w:pPr>
              <w:rPr>
                <w:rFonts w:eastAsia="Times New Roman"/>
                <w:sz w:val="20"/>
                <w:szCs w:val="20"/>
              </w:rPr>
            </w:pPr>
          </w:p>
        </w:tc>
        <w:tc>
          <w:tcPr>
            <w:tcW w:w="0" w:type="auto"/>
            <w:gridSpan w:val="3"/>
            <w:vMerge/>
            <w:tcBorders>
              <w:top w:val="single" w:sz="8" w:space="0" w:color="000000"/>
            </w:tcBorders>
            <w:vAlign w:val="center"/>
            <w:hideMark/>
          </w:tcPr>
          <w:p w14:paraId="4CD89BB7" w14:textId="77777777" w:rsidR="00000000" w:rsidRDefault="00BA4217">
            <w:pPr>
              <w:rPr>
                <w:rFonts w:eastAsia="Times New Roman"/>
              </w:rPr>
            </w:pPr>
          </w:p>
        </w:tc>
        <w:tc>
          <w:tcPr>
            <w:tcW w:w="0" w:type="auto"/>
            <w:gridSpan w:val="3"/>
            <w:vAlign w:val="center"/>
            <w:hideMark/>
          </w:tcPr>
          <w:p w14:paraId="2CDA8BE1" w14:textId="77777777" w:rsidR="00000000" w:rsidRDefault="00BA4217">
            <w:pPr>
              <w:rPr>
                <w:rFonts w:eastAsia="Times New Roman"/>
                <w:sz w:val="20"/>
                <w:szCs w:val="20"/>
              </w:rPr>
            </w:pPr>
          </w:p>
        </w:tc>
        <w:tc>
          <w:tcPr>
            <w:tcW w:w="0" w:type="auto"/>
            <w:gridSpan w:val="3"/>
            <w:vMerge/>
            <w:tcBorders>
              <w:top w:val="single" w:sz="8" w:space="0" w:color="000000"/>
            </w:tcBorders>
            <w:vAlign w:val="center"/>
            <w:hideMark/>
          </w:tcPr>
          <w:p w14:paraId="57350CC1" w14:textId="77777777" w:rsidR="00000000" w:rsidRDefault="00BA4217">
            <w:pPr>
              <w:rPr>
                <w:rFonts w:eastAsia="Times New Roman"/>
              </w:rPr>
            </w:pPr>
          </w:p>
        </w:tc>
        <w:tc>
          <w:tcPr>
            <w:tcW w:w="0" w:type="auto"/>
            <w:gridSpan w:val="3"/>
            <w:tcMar>
              <w:top w:w="15" w:type="dxa"/>
              <w:left w:w="20" w:type="dxa"/>
              <w:bottom w:w="15" w:type="dxa"/>
              <w:right w:w="20" w:type="dxa"/>
            </w:tcMar>
            <w:vAlign w:val="bottom"/>
            <w:hideMark/>
          </w:tcPr>
          <w:p w14:paraId="29373609" w14:textId="77777777" w:rsidR="00000000" w:rsidRDefault="00BA4217">
            <w:pPr>
              <w:rPr>
                <w:rFonts w:eastAsia="Times New Roman"/>
                <w:sz w:val="20"/>
                <w:szCs w:val="20"/>
              </w:rPr>
            </w:pPr>
          </w:p>
        </w:tc>
        <w:tc>
          <w:tcPr>
            <w:tcW w:w="0" w:type="auto"/>
            <w:gridSpan w:val="3"/>
            <w:vMerge/>
            <w:tcBorders>
              <w:top w:val="single" w:sz="8" w:space="0" w:color="000000"/>
            </w:tcBorders>
            <w:vAlign w:val="center"/>
            <w:hideMark/>
          </w:tcPr>
          <w:p w14:paraId="4620BCA7" w14:textId="77777777" w:rsidR="00000000" w:rsidRDefault="00BA4217">
            <w:pPr>
              <w:rPr>
                <w:rFonts w:eastAsia="Times New Roman"/>
              </w:rPr>
            </w:pPr>
          </w:p>
        </w:tc>
        <w:tc>
          <w:tcPr>
            <w:tcW w:w="0" w:type="auto"/>
            <w:gridSpan w:val="3"/>
            <w:vAlign w:val="center"/>
            <w:hideMark/>
          </w:tcPr>
          <w:p w14:paraId="70F23426" w14:textId="77777777" w:rsidR="00000000" w:rsidRDefault="00BA4217">
            <w:pPr>
              <w:rPr>
                <w:rFonts w:eastAsia="Times New Roman"/>
                <w:sz w:val="20"/>
                <w:szCs w:val="20"/>
              </w:rPr>
            </w:pPr>
          </w:p>
        </w:tc>
        <w:tc>
          <w:tcPr>
            <w:tcW w:w="0" w:type="auto"/>
            <w:gridSpan w:val="3"/>
            <w:vMerge/>
            <w:tcBorders>
              <w:top w:val="single" w:sz="8" w:space="0" w:color="000000"/>
            </w:tcBorders>
            <w:vAlign w:val="center"/>
            <w:hideMark/>
          </w:tcPr>
          <w:p w14:paraId="16C77BB6" w14:textId="77777777" w:rsidR="00000000" w:rsidRDefault="00BA4217">
            <w:pPr>
              <w:rPr>
                <w:rFonts w:eastAsia="Times New Roman"/>
              </w:rPr>
            </w:pPr>
          </w:p>
        </w:tc>
        <w:tc>
          <w:tcPr>
            <w:tcW w:w="0" w:type="auto"/>
            <w:gridSpan w:val="3"/>
            <w:tcMar>
              <w:top w:w="15" w:type="dxa"/>
              <w:left w:w="20" w:type="dxa"/>
              <w:bottom w:w="15" w:type="dxa"/>
              <w:right w:w="20" w:type="dxa"/>
            </w:tcMar>
            <w:vAlign w:val="bottom"/>
            <w:hideMark/>
          </w:tcPr>
          <w:p w14:paraId="7DE1A9CA" w14:textId="77777777" w:rsidR="00000000" w:rsidRDefault="00BA4217">
            <w:pPr>
              <w:rPr>
                <w:rFonts w:eastAsia="Times New Roman"/>
                <w:sz w:val="20"/>
                <w:szCs w:val="20"/>
              </w:rPr>
            </w:pPr>
          </w:p>
        </w:tc>
        <w:tc>
          <w:tcPr>
            <w:tcW w:w="0" w:type="auto"/>
            <w:gridSpan w:val="3"/>
            <w:vAlign w:val="center"/>
            <w:hideMark/>
          </w:tcPr>
          <w:p w14:paraId="553B9ED2"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6B48C29E"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615F098E" w14:textId="77777777" w:rsidR="00000000" w:rsidRDefault="00BA4217">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w:t>
            </w:r>
            <w:r>
              <w:rPr>
                <w:rFonts w:eastAsia="Times New Roman"/>
                <w:b/>
                <w:bCs/>
                <w:color w:val="000000"/>
                <w:sz w:val="14"/>
                <w:szCs w:val="14"/>
              </w:rPr>
              <w:t>s</w:t>
            </w:r>
          </w:p>
        </w:tc>
        <w:tc>
          <w:tcPr>
            <w:tcW w:w="0" w:type="auto"/>
            <w:gridSpan w:val="3"/>
            <w:tcMar>
              <w:top w:w="15" w:type="dxa"/>
              <w:left w:w="20" w:type="dxa"/>
              <w:bottom w:w="15" w:type="dxa"/>
              <w:right w:w="20" w:type="dxa"/>
            </w:tcMar>
            <w:vAlign w:val="bottom"/>
            <w:hideMark/>
          </w:tcPr>
          <w:p w14:paraId="15FE64A1"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5B67385F" w14:textId="77777777" w:rsidR="00000000" w:rsidRDefault="00BA4217">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r>
            <w:r>
              <w:rPr>
                <w:rFonts w:eastAsia="Times New Roman"/>
                <w:b/>
                <w:bCs/>
                <w:color w:val="000000"/>
                <w:sz w:val="14"/>
                <w:szCs w:val="14"/>
              </w:rPr>
              <w:t>Equit</w:t>
            </w:r>
            <w:r>
              <w:rPr>
                <w:rFonts w:eastAsia="Times New Roman"/>
                <w:b/>
                <w:bCs/>
                <w:color w:val="000000"/>
                <w:sz w:val="14"/>
                <w:szCs w:val="14"/>
              </w:rPr>
              <w:t>y</w:t>
            </w:r>
          </w:p>
        </w:tc>
        <w:tc>
          <w:tcPr>
            <w:tcW w:w="0" w:type="auto"/>
            <w:vAlign w:val="center"/>
            <w:hideMark/>
          </w:tcPr>
          <w:p w14:paraId="21EA8415" w14:textId="77777777" w:rsidR="00000000" w:rsidRDefault="00BA4217">
            <w:pPr>
              <w:rPr>
                <w:rFonts w:eastAsia="Times New Roman"/>
                <w:sz w:val="20"/>
                <w:szCs w:val="20"/>
              </w:rPr>
            </w:pPr>
          </w:p>
        </w:tc>
        <w:tc>
          <w:tcPr>
            <w:tcW w:w="0" w:type="auto"/>
            <w:vAlign w:val="center"/>
            <w:hideMark/>
          </w:tcPr>
          <w:p w14:paraId="3CD9DEDD" w14:textId="77777777" w:rsidR="00000000" w:rsidRDefault="00BA4217">
            <w:pPr>
              <w:rPr>
                <w:rFonts w:eastAsia="Times New Roman"/>
                <w:sz w:val="20"/>
                <w:szCs w:val="20"/>
              </w:rPr>
            </w:pPr>
          </w:p>
        </w:tc>
        <w:tc>
          <w:tcPr>
            <w:tcW w:w="0" w:type="auto"/>
            <w:vAlign w:val="center"/>
            <w:hideMark/>
          </w:tcPr>
          <w:p w14:paraId="0D4797D5" w14:textId="77777777" w:rsidR="00000000" w:rsidRDefault="00BA4217">
            <w:pPr>
              <w:rPr>
                <w:rFonts w:eastAsia="Times New Roman"/>
                <w:sz w:val="20"/>
                <w:szCs w:val="20"/>
              </w:rPr>
            </w:pPr>
          </w:p>
        </w:tc>
      </w:tr>
      <w:tr w:rsidR="00BA4217" w14:paraId="6879C294" w14:textId="77777777">
        <w:trPr>
          <w:divId w:val="127864022"/>
          <w:jc w:val="center"/>
        </w:trPr>
        <w:tc>
          <w:tcPr>
            <w:tcW w:w="0" w:type="auto"/>
            <w:gridSpan w:val="3"/>
            <w:shd w:val="clear" w:color="auto" w:fill="CCEEFF"/>
            <w:tcMar>
              <w:top w:w="30" w:type="dxa"/>
              <w:left w:w="20" w:type="dxa"/>
              <w:bottom w:w="30" w:type="dxa"/>
              <w:right w:w="20" w:type="dxa"/>
            </w:tcMar>
            <w:vAlign w:val="bottom"/>
            <w:hideMark/>
          </w:tcPr>
          <w:p w14:paraId="0D929530" w14:textId="77777777" w:rsidR="00000000" w:rsidRDefault="00BA4217">
            <w:pPr>
              <w:rPr>
                <w:rFonts w:eastAsia="Times New Roman"/>
              </w:rPr>
            </w:pPr>
            <w:r>
              <w:rPr>
                <w:rFonts w:eastAsia="Times New Roman"/>
                <w:color w:val="000000"/>
                <w:sz w:val="14"/>
                <w:szCs w:val="14"/>
              </w:rPr>
              <w:t>Balance at April 1, 201</w:t>
            </w:r>
            <w:r>
              <w:rPr>
                <w:rFonts w:eastAsia="Times New Roman"/>
                <w:color w:val="000000"/>
                <w:sz w:val="14"/>
                <w:szCs w:val="14"/>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720131" w14:textId="77777777" w:rsidR="00000000" w:rsidRDefault="00BA4217">
            <w:pPr>
              <w:jc w:val="right"/>
              <w:rPr>
                <w:rFonts w:eastAsia="Times New Roman"/>
              </w:rPr>
            </w:pPr>
            <w:r>
              <w:rPr>
                <w:rFonts w:eastAsia="Times New Roman"/>
                <w:color w:val="000000"/>
                <w:sz w:val="14"/>
                <w:szCs w:val="14"/>
              </w:rPr>
              <w:t>141,332,786</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FA49BD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8FAE47E"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C1C6C8B"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97D083C" w14:textId="77777777" w:rsidR="00000000" w:rsidRDefault="00BA4217">
            <w:pPr>
              <w:jc w:val="right"/>
              <w:rPr>
                <w:rFonts w:eastAsia="Times New Roman"/>
              </w:rPr>
            </w:pPr>
            <w:r>
              <w:rPr>
                <w:rFonts w:eastAsia="Times New Roman"/>
                <w:color w:val="000000"/>
                <w:sz w:val="14"/>
                <w:szCs w:val="14"/>
              </w:rPr>
              <w:t>1,413</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CB1A37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5D8D283"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A10D41E"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2A6455D" w14:textId="77777777" w:rsidR="00000000" w:rsidRDefault="00BA4217">
            <w:pPr>
              <w:jc w:val="right"/>
              <w:rPr>
                <w:rFonts w:eastAsia="Times New Roman"/>
              </w:rPr>
            </w:pPr>
            <w:r>
              <w:rPr>
                <w:rFonts w:eastAsia="Times New Roman"/>
                <w:color w:val="000000"/>
                <w:sz w:val="14"/>
                <w:szCs w:val="14"/>
              </w:rPr>
              <w:t>4,574,600</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FBFB8AF"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91CD862"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2A5F407"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38F94DF" w14:textId="77777777" w:rsidR="00000000" w:rsidRDefault="00BA4217">
            <w:pPr>
              <w:jc w:val="right"/>
              <w:rPr>
                <w:rFonts w:eastAsia="Times New Roman"/>
              </w:rPr>
            </w:pPr>
            <w:r>
              <w:rPr>
                <w:rFonts w:eastAsia="Times New Roman"/>
                <w:color w:val="000000"/>
                <w:sz w:val="14"/>
                <w:szCs w:val="14"/>
              </w:rPr>
              <w:t>(1,714,789</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64F113F"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2555661"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EDFC5CB"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9B3CEA4" w14:textId="77777777" w:rsidR="00000000" w:rsidRDefault="00BA4217">
            <w:pPr>
              <w:jc w:val="right"/>
              <w:rPr>
                <w:rFonts w:eastAsia="Times New Roman"/>
              </w:rPr>
            </w:pPr>
            <w:r>
              <w:rPr>
                <w:rFonts w:eastAsia="Times New Roman"/>
                <w:color w:val="000000"/>
                <w:sz w:val="14"/>
                <w:szCs w:val="14"/>
              </w:rPr>
              <w:t>(6,511</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20B57E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836EE3E"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E5E670A"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6A3C30A" w14:textId="77777777" w:rsidR="00000000" w:rsidRDefault="00BA4217">
            <w:pPr>
              <w:jc w:val="right"/>
              <w:rPr>
                <w:rFonts w:eastAsia="Times New Roman"/>
              </w:rPr>
            </w:pPr>
            <w:r>
              <w:rPr>
                <w:rFonts w:eastAsia="Times New Roman"/>
                <w:color w:val="000000"/>
                <w:sz w:val="14"/>
                <w:szCs w:val="14"/>
              </w:rPr>
              <w:t>2,854,713</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37E2E14"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ABA67C4"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C2BB461"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3B3AF7B" w14:textId="77777777" w:rsidR="00000000" w:rsidRDefault="00BA4217">
            <w:pPr>
              <w:jc w:val="right"/>
              <w:rPr>
                <w:rFonts w:eastAsia="Times New Roman"/>
              </w:rPr>
            </w:pPr>
            <w:r>
              <w:rPr>
                <w:rFonts w:eastAsia="Times New Roman"/>
                <w:color w:val="000000"/>
                <w:sz w:val="14"/>
                <w:szCs w:val="14"/>
              </w:rPr>
              <w:t>230,556</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F5FA4A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33D5405"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2CD0F1E"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FC9E0CB" w14:textId="77777777" w:rsidR="00000000" w:rsidRDefault="00BA4217">
            <w:pPr>
              <w:jc w:val="right"/>
              <w:rPr>
                <w:rFonts w:eastAsia="Times New Roman"/>
              </w:rPr>
            </w:pPr>
            <w:r>
              <w:rPr>
                <w:rFonts w:eastAsia="Times New Roman"/>
                <w:color w:val="000000"/>
                <w:sz w:val="14"/>
                <w:szCs w:val="14"/>
              </w:rPr>
              <w:t>3,085,269</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EC19EFE"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04FD488C" w14:textId="77777777" w:rsidR="00000000" w:rsidRDefault="00BA4217">
            <w:pPr>
              <w:rPr>
                <w:rFonts w:eastAsia="Times New Roman"/>
                <w:sz w:val="20"/>
                <w:szCs w:val="20"/>
              </w:rPr>
            </w:pPr>
          </w:p>
        </w:tc>
        <w:tc>
          <w:tcPr>
            <w:tcW w:w="0" w:type="auto"/>
            <w:vAlign w:val="center"/>
            <w:hideMark/>
          </w:tcPr>
          <w:p w14:paraId="03D4E746" w14:textId="77777777" w:rsidR="00000000" w:rsidRDefault="00BA4217">
            <w:pPr>
              <w:rPr>
                <w:rFonts w:eastAsia="Times New Roman"/>
                <w:sz w:val="20"/>
                <w:szCs w:val="20"/>
              </w:rPr>
            </w:pPr>
          </w:p>
        </w:tc>
        <w:tc>
          <w:tcPr>
            <w:tcW w:w="0" w:type="auto"/>
            <w:vAlign w:val="center"/>
            <w:hideMark/>
          </w:tcPr>
          <w:p w14:paraId="19B915B0" w14:textId="77777777" w:rsidR="00000000" w:rsidRDefault="00BA4217">
            <w:pPr>
              <w:rPr>
                <w:rFonts w:eastAsia="Times New Roman"/>
                <w:sz w:val="20"/>
                <w:szCs w:val="20"/>
              </w:rPr>
            </w:pPr>
          </w:p>
        </w:tc>
        <w:tc>
          <w:tcPr>
            <w:tcW w:w="0" w:type="auto"/>
            <w:vAlign w:val="center"/>
            <w:hideMark/>
          </w:tcPr>
          <w:p w14:paraId="6C81CFAF" w14:textId="77777777" w:rsidR="00000000" w:rsidRDefault="00BA4217">
            <w:pPr>
              <w:rPr>
                <w:rFonts w:eastAsia="Times New Roman"/>
                <w:sz w:val="20"/>
                <w:szCs w:val="20"/>
              </w:rPr>
            </w:pPr>
          </w:p>
        </w:tc>
        <w:tc>
          <w:tcPr>
            <w:tcW w:w="0" w:type="auto"/>
            <w:vAlign w:val="center"/>
            <w:hideMark/>
          </w:tcPr>
          <w:p w14:paraId="4B09691B" w14:textId="77777777" w:rsidR="00000000" w:rsidRDefault="00BA4217">
            <w:pPr>
              <w:rPr>
                <w:rFonts w:eastAsia="Times New Roman"/>
                <w:sz w:val="20"/>
                <w:szCs w:val="20"/>
              </w:rPr>
            </w:pPr>
          </w:p>
        </w:tc>
        <w:tc>
          <w:tcPr>
            <w:tcW w:w="0" w:type="auto"/>
            <w:vAlign w:val="center"/>
            <w:hideMark/>
          </w:tcPr>
          <w:p w14:paraId="43120674" w14:textId="77777777" w:rsidR="00000000" w:rsidRDefault="00BA4217">
            <w:pPr>
              <w:rPr>
                <w:rFonts w:eastAsia="Times New Roman"/>
                <w:sz w:val="20"/>
                <w:szCs w:val="20"/>
              </w:rPr>
            </w:pPr>
          </w:p>
        </w:tc>
        <w:tc>
          <w:tcPr>
            <w:tcW w:w="0" w:type="auto"/>
            <w:vAlign w:val="center"/>
            <w:hideMark/>
          </w:tcPr>
          <w:p w14:paraId="258E5B39" w14:textId="77777777" w:rsidR="00000000" w:rsidRDefault="00BA4217">
            <w:pPr>
              <w:rPr>
                <w:rFonts w:eastAsia="Times New Roman"/>
                <w:sz w:val="20"/>
                <w:szCs w:val="20"/>
              </w:rPr>
            </w:pPr>
          </w:p>
        </w:tc>
        <w:tc>
          <w:tcPr>
            <w:tcW w:w="0" w:type="auto"/>
            <w:vAlign w:val="center"/>
            <w:hideMark/>
          </w:tcPr>
          <w:p w14:paraId="614E4D55" w14:textId="77777777" w:rsidR="00000000" w:rsidRDefault="00BA4217">
            <w:pPr>
              <w:rPr>
                <w:rFonts w:eastAsia="Times New Roman"/>
                <w:sz w:val="20"/>
                <w:szCs w:val="20"/>
              </w:rPr>
            </w:pPr>
          </w:p>
        </w:tc>
        <w:tc>
          <w:tcPr>
            <w:tcW w:w="0" w:type="auto"/>
            <w:vAlign w:val="center"/>
            <w:hideMark/>
          </w:tcPr>
          <w:p w14:paraId="13F9957E" w14:textId="77777777" w:rsidR="00000000" w:rsidRDefault="00BA4217">
            <w:pPr>
              <w:rPr>
                <w:rFonts w:eastAsia="Times New Roman"/>
                <w:sz w:val="20"/>
                <w:szCs w:val="20"/>
              </w:rPr>
            </w:pPr>
          </w:p>
        </w:tc>
        <w:tc>
          <w:tcPr>
            <w:tcW w:w="0" w:type="auto"/>
            <w:vAlign w:val="center"/>
            <w:hideMark/>
          </w:tcPr>
          <w:p w14:paraId="68E8AD8E" w14:textId="77777777" w:rsidR="00000000" w:rsidRDefault="00BA4217">
            <w:pPr>
              <w:rPr>
                <w:rFonts w:eastAsia="Times New Roman"/>
                <w:sz w:val="20"/>
                <w:szCs w:val="20"/>
              </w:rPr>
            </w:pPr>
          </w:p>
        </w:tc>
        <w:tc>
          <w:tcPr>
            <w:tcW w:w="0" w:type="auto"/>
            <w:vAlign w:val="center"/>
            <w:hideMark/>
          </w:tcPr>
          <w:p w14:paraId="415715ED" w14:textId="77777777" w:rsidR="00000000" w:rsidRDefault="00BA4217">
            <w:pPr>
              <w:rPr>
                <w:rFonts w:eastAsia="Times New Roman"/>
                <w:sz w:val="20"/>
                <w:szCs w:val="20"/>
              </w:rPr>
            </w:pPr>
          </w:p>
        </w:tc>
        <w:tc>
          <w:tcPr>
            <w:tcW w:w="0" w:type="auto"/>
            <w:vAlign w:val="center"/>
            <w:hideMark/>
          </w:tcPr>
          <w:p w14:paraId="44F0E9CF" w14:textId="77777777" w:rsidR="00000000" w:rsidRDefault="00BA4217">
            <w:pPr>
              <w:rPr>
                <w:rFonts w:eastAsia="Times New Roman"/>
                <w:sz w:val="20"/>
                <w:szCs w:val="20"/>
              </w:rPr>
            </w:pPr>
          </w:p>
        </w:tc>
        <w:tc>
          <w:tcPr>
            <w:tcW w:w="0" w:type="auto"/>
            <w:vAlign w:val="center"/>
            <w:hideMark/>
          </w:tcPr>
          <w:p w14:paraId="69467354" w14:textId="77777777" w:rsidR="00000000" w:rsidRDefault="00BA4217">
            <w:pPr>
              <w:rPr>
                <w:rFonts w:eastAsia="Times New Roman"/>
                <w:sz w:val="20"/>
                <w:szCs w:val="20"/>
              </w:rPr>
            </w:pPr>
          </w:p>
        </w:tc>
        <w:tc>
          <w:tcPr>
            <w:tcW w:w="0" w:type="auto"/>
            <w:vAlign w:val="center"/>
            <w:hideMark/>
          </w:tcPr>
          <w:p w14:paraId="4EC34225" w14:textId="77777777" w:rsidR="00000000" w:rsidRDefault="00BA4217">
            <w:pPr>
              <w:rPr>
                <w:rFonts w:eastAsia="Times New Roman"/>
                <w:sz w:val="20"/>
                <w:szCs w:val="20"/>
              </w:rPr>
            </w:pPr>
          </w:p>
        </w:tc>
        <w:tc>
          <w:tcPr>
            <w:tcW w:w="0" w:type="auto"/>
            <w:vAlign w:val="center"/>
            <w:hideMark/>
          </w:tcPr>
          <w:p w14:paraId="33CD5D1C" w14:textId="77777777" w:rsidR="00000000" w:rsidRDefault="00BA4217">
            <w:pPr>
              <w:rPr>
                <w:rFonts w:eastAsia="Times New Roman"/>
                <w:sz w:val="20"/>
                <w:szCs w:val="20"/>
              </w:rPr>
            </w:pPr>
          </w:p>
        </w:tc>
      </w:tr>
      <w:tr w:rsidR="00000000" w14:paraId="11AD2851" w14:textId="77777777">
        <w:trPr>
          <w:divId w:val="127864022"/>
          <w:jc w:val="center"/>
        </w:trPr>
        <w:tc>
          <w:tcPr>
            <w:tcW w:w="0" w:type="auto"/>
            <w:gridSpan w:val="3"/>
            <w:shd w:val="clear" w:color="auto" w:fill="FFFFFF"/>
            <w:tcMar>
              <w:top w:w="30" w:type="dxa"/>
              <w:left w:w="20" w:type="dxa"/>
              <w:bottom w:w="30" w:type="dxa"/>
              <w:right w:w="20" w:type="dxa"/>
            </w:tcMar>
            <w:vAlign w:val="bottom"/>
            <w:hideMark/>
          </w:tcPr>
          <w:p w14:paraId="222A8594" w14:textId="77777777" w:rsidR="00000000" w:rsidRDefault="00BA4217">
            <w:pPr>
              <w:rPr>
                <w:rFonts w:eastAsia="Times New Roman"/>
              </w:rPr>
            </w:pPr>
            <w:r>
              <w:rPr>
                <w:rFonts w:eastAsia="Times New Roman"/>
                <w:color w:val="000000"/>
                <w:sz w:val="14"/>
                <w:szCs w:val="14"/>
              </w:rPr>
              <w:t>Net income (loss</w:t>
            </w:r>
            <w:r>
              <w:rPr>
                <w:rFonts w:eastAsia="Times New Roman"/>
                <w:color w:val="000000"/>
                <w:sz w:val="14"/>
                <w:szCs w:val="14"/>
              </w:rPr>
              <w:t>)</w:t>
            </w:r>
          </w:p>
        </w:tc>
        <w:tc>
          <w:tcPr>
            <w:tcW w:w="0" w:type="auto"/>
            <w:gridSpan w:val="2"/>
            <w:shd w:val="clear" w:color="auto" w:fill="FFFFFF"/>
            <w:tcMar>
              <w:top w:w="30" w:type="dxa"/>
              <w:left w:w="20" w:type="dxa"/>
              <w:bottom w:w="30" w:type="dxa"/>
              <w:right w:w="0" w:type="dxa"/>
            </w:tcMar>
            <w:vAlign w:val="bottom"/>
            <w:hideMark/>
          </w:tcPr>
          <w:p w14:paraId="54534220"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191CAAC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BD0765F"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5A11CD"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25699F8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01A6891" w14:textId="77777777" w:rsidR="00000000" w:rsidRDefault="00BA4217">
            <w:pPr>
              <w:jc w:val="right"/>
              <w:rPr>
                <w:rFonts w:eastAsia="Times New Roman"/>
              </w:rPr>
            </w:pPr>
          </w:p>
        </w:tc>
        <w:tc>
          <w:tcPr>
            <w:tcW w:w="0" w:type="auto"/>
            <w:gridSpan w:val="2"/>
            <w:tcMar>
              <w:top w:w="30" w:type="dxa"/>
              <w:left w:w="20" w:type="dxa"/>
              <w:bottom w:w="30" w:type="dxa"/>
              <w:right w:w="0" w:type="dxa"/>
            </w:tcMar>
            <w:vAlign w:val="bottom"/>
            <w:hideMark/>
          </w:tcPr>
          <w:p w14:paraId="702A710B"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vAlign w:val="bottom"/>
            <w:hideMark/>
          </w:tcPr>
          <w:p w14:paraId="273FA231"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4F3DFA8E"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C201BD" w14:textId="77777777" w:rsidR="00000000" w:rsidRDefault="00BA4217">
            <w:pPr>
              <w:jc w:val="right"/>
              <w:rPr>
                <w:rFonts w:eastAsia="Times New Roman"/>
              </w:rPr>
            </w:pPr>
            <w:r>
              <w:rPr>
                <w:rFonts w:eastAsia="Times New Roman"/>
                <w:color w:val="000000"/>
                <w:sz w:val="14"/>
                <w:szCs w:val="14"/>
              </w:rPr>
              <w:t>15,734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08C9759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33B0279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EAFB76"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5CBD952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010480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A8BB64" w14:textId="77777777" w:rsidR="00000000" w:rsidRDefault="00BA4217">
            <w:pPr>
              <w:jc w:val="right"/>
              <w:rPr>
                <w:rFonts w:eastAsia="Times New Roman"/>
              </w:rPr>
            </w:pPr>
            <w:r>
              <w:rPr>
                <w:rFonts w:eastAsia="Times New Roman"/>
                <w:color w:val="000000"/>
                <w:sz w:val="14"/>
                <w:szCs w:val="14"/>
              </w:rPr>
              <w:t>15,734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5329CCA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59D475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C777B3" w14:textId="77777777" w:rsidR="00000000" w:rsidRDefault="00BA4217">
            <w:pPr>
              <w:jc w:val="right"/>
              <w:rPr>
                <w:rFonts w:eastAsia="Times New Roman"/>
              </w:rPr>
            </w:pPr>
            <w:r>
              <w:rPr>
                <w:rFonts w:eastAsia="Times New Roman"/>
                <w:color w:val="000000"/>
                <w:sz w:val="14"/>
                <w:szCs w:val="14"/>
              </w:rPr>
              <w:t>(1,787</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684801B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D76B4B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FF3475" w14:textId="77777777" w:rsidR="00000000" w:rsidRDefault="00BA4217">
            <w:pPr>
              <w:jc w:val="right"/>
              <w:rPr>
                <w:rFonts w:eastAsia="Times New Roman"/>
              </w:rPr>
            </w:pPr>
            <w:r>
              <w:rPr>
                <w:rFonts w:eastAsia="Times New Roman"/>
                <w:color w:val="000000"/>
                <w:sz w:val="14"/>
                <w:szCs w:val="14"/>
              </w:rPr>
              <w:t>13,947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028C48E5"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5AD52B3E" w14:textId="77777777" w:rsidR="00000000" w:rsidRDefault="00BA4217">
            <w:pPr>
              <w:rPr>
                <w:rFonts w:eastAsia="Times New Roman"/>
                <w:sz w:val="20"/>
                <w:szCs w:val="20"/>
              </w:rPr>
            </w:pPr>
          </w:p>
        </w:tc>
        <w:tc>
          <w:tcPr>
            <w:tcW w:w="0" w:type="auto"/>
            <w:vAlign w:val="center"/>
            <w:hideMark/>
          </w:tcPr>
          <w:p w14:paraId="3EE8D041" w14:textId="77777777" w:rsidR="00000000" w:rsidRDefault="00BA4217">
            <w:pPr>
              <w:rPr>
                <w:rFonts w:eastAsia="Times New Roman"/>
                <w:sz w:val="20"/>
                <w:szCs w:val="20"/>
              </w:rPr>
            </w:pPr>
          </w:p>
        </w:tc>
        <w:tc>
          <w:tcPr>
            <w:tcW w:w="0" w:type="auto"/>
            <w:vAlign w:val="center"/>
            <w:hideMark/>
          </w:tcPr>
          <w:p w14:paraId="048A1938" w14:textId="77777777" w:rsidR="00000000" w:rsidRDefault="00BA4217">
            <w:pPr>
              <w:rPr>
                <w:rFonts w:eastAsia="Times New Roman"/>
                <w:sz w:val="20"/>
                <w:szCs w:val="20"/>
              </w:rPr>
            </w:pPr>
          </w:p>
        </w:tc>
        <w:tc>
          <w:tcPr>
            <w:tcW w:w="0" w:type="auto"/>
            <w:vAlign w:val="center"/>
            <w:hideMark/>
          </w:tcPr>
          <w:p w14:paraId="40F63762" w14:textId="77777777" w:rsidR="00000000" w:rsidRDefault="00BA4217">
            <w:pPr>
              <w:rPr>
                <w:rFonts w:eastAsia="Times New Roman"/>
                <w:sz w:val="20"/>
                <w:szCs w:val="20"/>
              </w:rPr>
            </w:pPr>
          </w:p>
        </w:tc>
        <w:tc>
          <w:tcPr>
            <w:tcW w:w="0" w:type="auto"/>
            <w:vAlign w:val="center"/>
            <w:hideMark/>
          </w:tcPr>
          <w:p w14:paraId="40B793BA" w14:textId="77777777" w:rsidR="00000000" w:rsidRDefault="00BA4217">
            <w:pPr>
              <w:rPr>
                <w:rFonts w:eastAsia="Times New Roman"/>
                <w:sz w:val="20"/>
                <w:szCs w:val="20"/>
              </w:rPr>
            </w:pPr>
          </w:p>
        </w:tc>
        <w:tc>
          <w:tcPr>
            <w:tcW w:w="0" w:type="auto"/>
            <w:vAlign w:val="center"/>
            <w:hideMark/>
          </w:tcPr>
          <w:p w14:paraId="5DAB1A57" w14:textId="77777777" w:rsidR="00000000" w:rsidRDefault="00BA4217">
            <w:pPr>
              <w:rPr>
                <w:rFonts w:eastAsia="Times New Roman"/>
                <w:sz w:val="20"/>
                <w:szCs w:val="20"/>
              </w:rPr>
            </w:pPr>
          </w:p>
        </w:tc>
        <w:tc>
          <w:tcPr>
            <w:tcW w:w="0" w:type="auto"/>
            <w:vAlign w:val="center"/>
            <w:hideMark/>
          </w:tcPr>
          <w:p w14:paraId="081E584C" w14:textId="77777777" w:rsidR="00000000" w:rsidRDefault="00BA4217">
            <w:pPr>
              <w:rPr>
                <w:rFonts w:eastAsia="Times New Roman"/>
                <w:sz w:val="20"/>
                <w:szCs w:val="20"/>
              </w:rPr>
            </w:pPr>
          </w:p>
        </w:tc>
        <w:tc>
          <w:tcPr>
            <w:tcW w:w="0" w:type="auto"/>
            <w:vAlign w:val="center"/>
            <w:hideMark/>
          </w:tcPr>
          <w:p w14:paraId="0F2E032D" w14:textId="77777777" w:rsidR="00000000" w:rsidRDefault="00BA4217">
            <w:pPr>
              <w:rPr>
                <w:rFonts w:eastAsia="Times New Roman"/>
                <w:sz w:val="20"/>
                <w:szCs w:val="20"/>
              </w:rPr>
            </w:pPr>
          </w:p>
        </w:tc>
        <w:tc>
          <w:tcPr>
            <w:tcW w:w="0" w:type="auto"/>
            <w:vAlign w:val="center"/>
            <w:hideMark/>
          </w:tcPr>
          <w:p w14:paraId="733C8539" w14:textId="77777777" w:rsidR="00000000" w:rsidRDefault="00BA4217">
            <w:pPr>
              <w:rPr>
                <w:rFonts w:eastAsia="Times New Roman"/>
                <w:sz w:val="20"/>
                <w:szCs w:val="20"/>
              </w:rPr>
            </w:pPr>
          </w:p>
        </w:tc>
        <w:tc>
          <w:tcPr>
            <w:tcW w:w="0" w:type="auto"/>
            <w:vAlign w:val="center"/>
            <w:hideMark/>
          </w:tcPr>
          <w:p w14:paraId="73CFDE87" w14:textId="77777777" w:rsidR="00000000" w:rsidRDefault="00BA4217">
            <w:pPr>
              <w:rPr>
                <w:rFonts w:eastAsia="Times New Roman"/>
                <w:sz w:val="20"/>
                <w:szCs w:val="20"/>
              </w:rPr>
            </w:pPr>
          </w:p>
        </w:tc>
        <w:tc>
          <w:tcPr>
            <w:tcW w:w="0" w:type="auto"/>
            <w:vAlign w:val="center"/>
            <w:hideMark/>
          </w:tcPr>
          <w:p w14:paraId="0898E6F2" w14:textId="77777777" w:rsidR="00000000" w:rsidRDefault="00BA4217">
            <w:pPr>
              <w:rPr>
                <w:rFonts w:eastAsia="Times New Roman"/>
                <w:sz w:val="20"/>
                <w:szCs w:val="20"/>
              </w:rPr>
            </w:pPr>
          </w:p>
        </w:tc>
        <w:tc>
          <w:tcPr>
            <w:tcW w:w="0" w:type="auto"/>
            <w:vAlign w:val="center"/>
            <w:hideMark/>
          </w:tcPr>
          <w:p w14:paraId="6CE075CD" w14:textId="77777777" w:rsidR="00000000" w:rsidRDefault="00BA4217">
            <w:pPr>
              <w:rPr>
                <w:rFonts w:eastAsia="Times New Roman"/>
                <w:sz w:val="20"/>
                <w:szCs w:val="20"/>
              </w:rPr>
            </w:pPr>
          </w:p>
        </w:tc>
        <w:tc>
          <w:tcPr>
            <w:tcW w:w="0" w:type="auto"/>
            <w:vAlign w:val="center"/>
            <w:hideMark/>
          </w:tcPr>
          <w:p w14:paraId="7A1439E6" w14:textId="77777777" w:rsidR="00000000" w:rsidRDefault="00BA4217">
            <w:pPr>
              <w:rPr>
                <w:rFonts w:eastAsia="Times New Roman"/>
                <w:sz w:val="20"/>
                <w:szCs w:val="20"/>
              </w:rPr>
            </w:pPr>
          </w:p>
        </w:tc>
        <w:tc>
          <w:tcPr>
            <w:tcW w:w="0" w:type="auto"/>
            <w:vAlign w:val="center"/>
            <w:hideMark/>
          </w:tcPr>
          <w:p w14:paraId="74FE1347" w14:textId="77777777" w:rsidR="00000000" w:rsidRDefault="00BA4217">
            <w:pPr>
              <w:rPr>
                <w:rFonts w:eastAsia="Times New Roman"/>
                <w:sz w:val="20"/>
                <w:szCs w:val="20"/>
              </w:rPr>
            </w:pPr>
          </w:p>
        </w:tc>
        <w:tc>
          <w:tcPr>
            <w:tcW w:w="0" w:type="auto"/>
            <w:vAlign w:val="center"/>
            <w:hideMark/>
          </w:tcPr>
          <w:p w14:paraId="52368C31" w14:textId="77777777" w:rsidR="00000000" w:rsidRDefault="00BA4217">
            <w:pPr>
              <w:rPr>
                <w:rFonts w:eastAsia="Times New Roman"/>
                <w:sz w:val="20"/>
                <w:szCs w:val="20"/>
              </w:rPr>
            </w:pPr>
          </w:p>
        </w:tc>
      </w:tr>
      <w:tr w:rsidR="00000000" w14:paraId="20632F40" w14:textId="77777777">
        <w:trPr>
          <w:divId w:val="127864022"/>
          <w:jc w:val="center"/>
        </w:trPr>
        <w:tc>
          <w:tcPr>
            <w:tcW w:w="0" w:type="auto"/>
            <w:gridSpan w:val="3"/>
            <w:vAlign w:val="center"/>
            <w:hideMark/>
          </w:tcPr>
          <w:p w14:paraId="3AF07036" w14:textId="77777777" w:rsidR="00000000" w:rsidRDefault="00BA4217">
            <w:pPr>
              <w:jc w:val="right"/>
              <w:rPr>
                <w:rFonts w:eastAsia="Times New Roman"/>
              </w:rPr>
            </w:pPr>
          </w:p>
        </w:tc>
        <w:tc>
          <w:tcPr>
            <w:tcW w:w="0" w:type="auto"/>
            <w:gridSpan w:val="3"/>
            <w:vAlign w:val="center"/>
            <w:hideMark/>
          </w:tcPr>
          <w:p w14:paraId="350D97B7" w14:textId="77777777" w:rsidR="00000000" w:rsidRDefault="00BA4217">
            <w:pPr>
              <w:rPr>
                <w:rFonts w:eastAsia="Times New Roman"/>
                <w:sz w:val="20"/>
                <w:szCs w:val="20"/>
              </w:rPr>
            </w:pPr>
          </w:p>
        </w:tc>
        <w:tc>
          <w:tcPr>
            <w:tcW w:w="0" w:type="auto"/>
            <w:gridSpan w:val="3"/>
            <w:vAlign w:val="center"/>
            <w:hideMark/>
          </w:tcPr>
          <w:p w14:paraId="658227FC" w14:textId="77777777" w:rsidR="00000000" w:rsidRDefault="00BA4217">
            <w:pPr>
              <w:rPr>
                <w:rFonts w:eastAsia="Times New Roman"/>
                <w:sz w:val="20"/>
                <w:szCs w:val="20"/>
              </w:rPr>
            </w:pPr>
          </w:p>
        </w:tc>
        <w:tc>
          <w:tcPr>
            <w:tcW w:w="0" w:type="auto"/>
            <w:gridSpan w:val="3"/>
            <w:vAlign w:val="center"/>
            <w:hideMark/>
          </w:tcPr>
          <w:p w14:paraId="4D44ECF3" w14:textId="77777777" w:rsidR="00000000" w:rsidRDefault="00BA4217">
            <w:pPr>
              <w:rPr>
                <w:rFonts w:eastAsia="Times New Roman"/>
                <w:sz w:val="20"/>
                <w:szCs w:val="20"/>
              </w:rPr>
            </w:pPr>
          </w:p>
        </w:tc>
        <w:tc>
          <w:tcPr>
            <w:tcW w:w="0" w:type="auto"/>
            <w:gridSpan w:val="3"/>
            <w:vAlign w:val="center"/>
            <w:hideMark/>
          </w:tcPr>
          <w:p w14:paraId="68431086" w14:textId="77777777" w:rsidR="00000000" w:rsidRDefault="00BA4217">
            <w:pPr>
              <w:rPr>
                <w:rFonts w:eastAsia="Times New Roman"/>
                <w:sz w:val="20"/>
                <w:szCs w:val="20"/>
              </w:rPr>
            </w:pPr>
          </w:p>
        </w:tc>
        <w:tc>
          <w:tcPr>
            <w:tcW w:w="0" w:type="auto"/>
            <w:gridSpan w:val="3"/>
            <w:vAlign w:val="center"/>
            <w:hideMark/>
          </w:tcPr>
          <w:p w14:paraId="6FDDD43F" w14:textId="77777777" w:rsidR="00000000" w:rsidRDefault="00BA4217">
            <w:pPr>
              <w:rPr>
                <w:rFonts w:eastAsia="Times New Roman"/>
                <w:sz w:val="20"/>
                <w:szCs w:val="20"/>
              </w:rPr>
            </w:pPr>
          </w:p>
        </w:tc>
        <w:tc>
          <w:tcPr>
            <w:tcW w:w="0" w:type="auto"/>
            <w:gridSpan w:val="3"/>
            <w:vAlign w:val="center"/>
            <w:hideMark/>
          </w:tcPr>
          <w:p w14:paraId="2C24607C" w14:textId="77777777" w:rsidR="00000000" w:rsidRDefault="00BA4217">
            <w:pPr>
              <w:rPr>
                <w:rFonts w:eastAsia="Times New Roman"/>
                <w:sz w:val="20"/>
                <w:szCs w:val="20"/>
              </w:rPr>
            </w:pPr>
          </w:p>
        </w:tc>
        <w:tc>
          <w:tcPr>
            <w:tcW w:w="0" w:type="auto"/>
            <w:gridSpan w:val="3"/>
            <w:vAlign w:val="center"/>
            <w:hideMark/>
          </w:tcPr>
          <w:p w14:paraId="0A964898" w14:textId="77777777" w:rsidR="00000000" w:rsidRDefault="00BA4217">
            <w:pPr>
              <w:rPr>
                <w:rFonts w:eastAsia="Times New Roman"/>
                <w:sz w:val="20"/>
                <w:szCs w:val="20"/>
              </w:rPr>
            </w:pPr>
          </w:p>
        </w:tc>
        <w:tc>
          <w:tcPr>
            <w:tcW w:w="0" w:type="auto"/>
            <w:gridSpan w:val="3"/>
            <w:vAlign w:val="center"/>
            <w:hideMark/>
          </w:tcPr>
          <w:p w14:paraId="426BB700" w14:textId="77777777" w:rsidR="00000000" w:rsidRDefault="00BA4217">
            <w:pPr>
              <w:rPr>
                <w:rFonts w:eastAsia="Times New Roman"/>
                <w:sz w:val="20"/>
                <w:szCs w:val="20"/>
              </w:rPr>
            </w:pPr>
          </w:p>
        </w:tc>
        <w:tc>
          <w:tcPr>
            <w:tcW w:w="0" w:type="auto"/>
            <w:gridSpan w:val="3"/>
            <w:vAlign w:val="center"/>
            <w:hideMark/>
          </w:tcPr>
          <w:p w14:paraId="3958554A" w14:textId="77777777" w:rsidR="00000000" w:rsidRDefault="00BA4217">
            <w:pPr>
              <w:rPr>
                <w:rFonts w:eastAsia="Times New Roman"/>
                <w:sz w:val="20"/>
                <w:szCs w:val="20"/>
              </w:rPr>
            </w:pPr>
          </w:p>
        </w:tc>
        <w:tc>
          <w:tcPr>
            <w:tcW w:w="0" w:type="auto"/>
            <w:gridSpan w:val="3"/>
            <w:vAlign w:val="center"/>
            <w:hideMark/>
          </w:tcPr>
          <w:p w14:paraId="0CCCCD01" w14:textId="77777777" w:rsidR="00000000" w:rsidRDefault="00BA4217">
            <w:pPr>
              <w:rPr>
                <w:rFonts w:eastAsia="Times New Roman"/>
                <w:sz w:val="20"/>
                <w:szCs w:val="20"/>
              </w:rPr>
            </w:pPr>
          </w:p>
        </w:tc>
        <w:tc>
          <w:tcPr>
            <w:tcW w:w="0" w:type="auto"/>
            <w:gridSpan w:val="3"/>
            <w:vAlign w:val="center"/>
            <w:hideMark/>
          </w:tcPr>
          <w:p w14:paraId="27E16007" w14:textId="77777777" w:rsidR="00000000" w:rsidRDefault="00BA4217">
            <w:pPr>
              <w:rPr>
                <w:rFonts w:eastAsia="Times New Roman"/>
                <w:sz w:val="20"/>
                <w:szCs w:val="20"/>
              </w:rPr>
            </w:pPr>
          </w:p>
        </w:tc>
        <w:tc>
          <w:tcPr>
            <w:tcW w:w="0" w:type="auto"/>
            <w:gridSpan w:val="3"/>
            <w:vAlign w:val="center"/>
            <w:hideMark/>
          </w:tcPr>
          <w:p w14:paraId="0C2DBD05" w14:textId="77777777" w:rsidR="00000000" w:rsidRDefault="00BA4217">
            <w:pPr>
              <w:rPr>
                <w:rFonts w:eastAsia="Times New Roman"/>
                <w:sz w:val="20"/>
                <w:szCs w:val="20"/>
              </w:rPr>
            </w:pPr>
          </w:p>
        </w:tc>
        <w:tc>
          <w:tcPr>
            <w:tcW w:w="0" w:type="auto"/>
            <w:gridSpan w:val="3"/>
            <w:vAlign w:val="center"/>
            <w:hideMark/>
          </w:tcPr>
          <w:p w14:paraId="51B91F70" w14:textId="77777777" w:rsidR="00000000" w:rsidRDefault="00BA4217">
            <w:pPr>
              <w:rPr>
                <w:rFonts w:eastAsia="Times New Roman"/>
                <w:sz w:val="20"/>
                <w:szCs w:val="20"/>
              </w:rPr>
            </w:pPr>
          </w:p>
        </w:tc>
        <w:tc>
          <w:tcPr>
            <w:tcW w:w="0" w:type="auto"/>
            <w:gridSpan w:val="3"/>
            <w:vAlign w:val="center"/>
            <w:hideMark/>
          </w:tcPr>
          <w:p w14:paraId="45F7F57C" w14:textId="77777777" w:rsidR="00000000" w:rsidRDefault="00BA4217">
            <w:pPr>
              <w:rPr>
                <w:rFonts w:eastAsia="Times New Roman"/>
                <w:sz w:val="20"/>
                <w:szCs w:val="20"/>
              </w:rPr>
            </w:pPr>
          </w:p>
        </w:tc>
        <w:tc>
          <w:tcPr>
            <w:tcW w:w="0" w:type="auto"/>
            <w:gridSpan w:val="3"/>
            <w:vAlign w:val="center"/>
            <w:hideMark/>
          </w:tcPr>
          <w:p w14:paraId="5491822B" w14:textId="77777777" w:rsidR="00000000" w:rsidRDefault="00BA4217">
            <w:pPr>
              <w:rPr>
                <w:rFonts w:eastAsia="Times New Roman"/>
                <w:sz w:val="20"/>
                <w:szCs w:val="20"/>
              </w:rPr>
            </w:pPr>
          </w:p>
        </w:tc>
        <w:tc>
          <w:tcPr>
            <w:tcW w:w="0" w:type="auto"/>
            <w:vAlign w:val="center"/>
            <w:hideMark/>
          </w:tcPr>
          <w:p w14:paraId="6D3B8994" w14:textId="77777777" w:rsidR="00000000" w:rsidRDefault="00BA4217">
            <w:pPr>
              <w:rPr>
                <w:rFonts w:eastAsia="Times New Roman"/>
                <w:sz w:val="20"/>
                <w:szCs w:val="20"/>
              </w:rPr>
            </w:pPr>
          </w:p>
        </w:tc>
        <w:tc>
          <w:tcPr>
            <w:tcW w:w="0" w:type="auto"/>
            <w:vAlign w:val="center"/>
            <w:hideMark/>
          </w:tcPr>
          <w:p w14:paraId="2019EA6E" w14:textId="77777777" w:rsidR="00000000" w:rsidRDefault="00BA4217">
            <w:pPr>
              <w:rPr>
                <w:rFonts w:eastAsia="Times New Roman"/>
                <w:sz w:val="20"/>
                <w:szCs w:val="20"/>
              </w:rPr>
            </w:pPr>
          </w:p>
        </w:tc>
        <w:tc>
          <w:tcPr>
            <w:tcW w:w="0" w:type="auto"/>
            <w:vAlign w:val="center"/>
            <w:hideMark/>
          </w:tcPr>
          <w:p w14:paraId="1D433496" w14:textId="77777777" w:rsidR="00000000" w:rsidRDefault="00BA4217">
            <w:pPr>
              <w:rPr>
                <w:rFonts w:eastAsia="Times New Roman"/>
                <w:sz w:val="20"/>
                <w:szCs w:val="20"/>
              </w:rPr>
            </w:pPr>
          </w:p>
        </w:tc>
        <w:tc>
          <w:tcPr>
            <w:tcW w:w="0" w:type="auto"/>
            <w:vAlign w:val="center"/>
            <w:hideMark/>
          </w:tcPr>
          <w:p w14:paraId="364521EE" w14:textId="77777777" w:rsidR="00000000" w:rsidRDefault="00BA4217">
            <w:pPr>
              <w:rPr>
                <w:rFonts w:eastAsia="Times New Roman"/>
                <w:sz w:val="20"/>
                <w:szCs w:val="20"/>
              </w:rPr>
            </w:pPr>
          </w:p>
        </w:tc>
        <w:tc>
          <w:tcPr>
            <w:tcW w:w="0" w:type="auto"/>
            <w:vAlign w:val="center"/>
            <w:hideMark/>
          </w:tcPr>
          <w:p w14:paraId="15336D39" w14:textId="77777777" w:rsidR="00000000" w:rsidRDefault="00BA4217">
            <w:pPr>
              <w:rPr>
                <w:rFonts w:eastAsia="Times New Roman"/>
                <w:sz w:val="20"/>
                <w:szCs w:val="20"/>
              </w:rPr>
            </w:pPr>
          </w:p>
        </w:tc>
        <w:tc>
          <w:tcPr>
            <w:tcW w:w="0" w:type="auto"/>
            <w:vAlign w:val="center"/>
            <w:hideMark/>
          </w:tcPr>
          <w:p w14:paraId="70F1DB4D" w14:textId="77777777" w:rsidR="00000000" w:rsidRDefault="00BA4217">
            <w:pPr>
              <w:rPr>
                <w:rFonts w:eastAsia="Times New Roman"/>
                <w:sz w:val="20"/>
                <w:szCs w:val="20"/>
              </w:rPr>
            </w:pPr>
          </w:p>
        </w:tc>
        <w:tc>
          <w:tcPr>
            <w:tcW w:w="0" w:type="auto"/>
            <w:vAlign w:val="center"/>
            <w:hideMark/>
          </w:tcPr>
          <w:p w14:paraId="097710A3" w14:textId="77777777" w:rsidR="00000000" w:rsidRDefault="00BA4217">
            <w:pPr>
              <w:rPr>
                <w:rFonts w:eastAsia="Times New Roman"/>
                <w:sz w:val="20"/>
                <w:szCs w:val="20"/>
              </w:rPr>
            </w:pPr>
          </w:p>
        </w:tc>
        <w:tc>
          <w:tcPr>
            <w:tcW w:w="0" w:type="auto"/>
            <w:vAlign w:val="center"/>
            <w:hideMark/>
          </w:tcPr>
          <w:p w14:paraId="37C5F3D7" w14:textId="77777777" w:rsidR="00000000" w:rsidRDefault="00BA4217">
            <w:pPr>
              <w:rPr>
                <w:rFonts w:eastAsia="Times New Roman"/>
                <w:sz w:val="20"/>
                <w:szCs w:val="20"/>
              </w:rPr>
            </w:pPr>
          </w:p>
        </w:tc>
        <w:tc>
          <w:tcPr>
            <w:tcW w:w="0" w:type="auto"/>
            <w:vAlign w:val="center"/>
            <w:hideMark/>
          </w:tcPr>
          <w:p w14:paraId="4028428B" w14:textId="77777777" w:rsidR="00000000" w:rsidRDefault="00BA4217">
            <w:pPr>
              <w:rPr>
                <w:rFonts w:eastAsia="Times New Roman"/>
                <w:sz w:val="20"/>
                <w:szCs w:val="20"/>
              </w:rPr>
            </w:pPr>
          </w:p>
        </w:tc>
        <w:tc>
          <w:tcPr>
            <w:tcW w:w="0" w:type="auto"/>
            <w:vAlign w:val="center"/>
            <w:hideMark/>
          </w:tcPr>
          <w:p w14:paraId="638D9441" w14:textId="77777777" w:rsidR="00000000" w:rsidRDefault="00BA4217">
            <w:pPr>
              <w:rPr>
                <w:rFonts w:eastAsia="Times New Roman"/>
                <w:sz w:val="20"/>
                <w:szCs w:val="20"/>
              </w:rPr>
            </w:pPr>
          </w:p>
        </w:tc>
        <w:tc>
          <w:tcPr>
            <w:tcW w:w="0" w:type="auto"/>
            <w:vAlign w:val="center"/>
            <w:hideMark/>
          </w:tcPr>
          <w:p w14:paraId="497D5F93" w14:textId="77777777" w:rsidR="00000000" w:rsidRDefault="00BA4217">
            <w:pPr>
              <w:rPr>
                <w:rFonts w:eastAsia="Times New Roman"/>
                <w:sz w:val="20"/>
                <w:szCs w:val="20"/>
              </w:rPr>
            </w:pPr>
          </w:p>
        </w:tc>
        <w:tc>
          <w:tcPr>
            <w:tcW w:w="0" w:type="auto"/>
            <w:vAlign w:val="center"/>
            <w:hideMark/>
          </w:tcPr>
          <w:p w14:paraId="69C85BB3" w14:textId="77777777" w:rsidR="00000000" w:rsidRDefault="00BA4217">
            <w:pPr>
              <w:rPr>
                <w:rFonts w:eastAsia="Times New Roman"/>
                <w:sz w:val="20"/>
                <w:szCs w:val="20"/>
              </w:rPr>
            </w:pPr>
          </w:p>
        </w:tc>
        <w:tc>
          <w:tcPr>
            <w:tcW w:w="0" w:type="auto"/>
            <w:vAlign w:val="center"/>
            <w:hideMark/>
          </w:tcPr>
          <w:p w14:paraId="4672BEF0" w14:textId="77777777" w:rsidR="00000000" w:rsidRDefault="00BA4217">
            <w:pPr>
              <w:rPr>
                <w:rFonts w:eastAsia="Times New Roman"/>
                <w:sz w:val="20"/>
                <w:szCs w:val="20"/>
              </w:rPr>
            </w:pPr>
          </w:p>
        </w:tc>
        <w:tc>
          <w:tcPr>
            <w:tcW w:w="0" w:type="auto"/>
            <w:vAlign w:val="center"/>
            <w:hideMark/>
          </w:tcPr>
          <w:p w14:paraId="3B13E005" w14:textId="77777777" w:rsidR="00000000" w:rsidRDefault="00BA4217">
            <w:pPr>
              <w:rPr>
                <w:rFonts w:eastAsia="Times New Roman"/>
                <w:sz w:val="20"/>
                <w:szCs w:val="20"/>
              </w:rPr>
            </w:pPr>
          </w:p>
        </w:tc>
        <w:tc>
          <w:tcPr>
            <w:tcW w:w="0" w:type="auto"/>
            <w:vAlign w:val="center"/>
            <w:hideMark/>
          </w:tcPr>
          <w:p w14:paraId="0485E9B3" w14:textId="77777777" w:rsidR="00000000" w:rsidRDefault="00BA4217">
            <w:pPr>
              <w:rPr>
                <w:rFonts w:eastAsia="Times New Roman"/>
                <w:sz w:val="20"/>
                <w:szCs w:val="20"/>
              </w:rPr>
            </w:pPr>
          </w:p>
        </w:tc>
      </w:tr>
      <w:tr w:rsidR="00BA4217" w14:paraId="7B0B9B7F" w14:textId="77777777">
        <w:trPr>
          <w:divId w:val="127864022"/>
          <w:jc w:val="center"/>
        </w:trPr>
        <w:tc>
          <w:tcPr>
            <w:tcW w:w="0" w:type="auto"/>
            <w:gridSpan w:val="3"/>
            <w:shd w:val="clear" w:color="auto" w:fill="CCEEFF"/>
            <w:tcMar>
              <w:top w:w="30" w:type="dxa"/>
              <w:left w:w="20" w:type="dxa"/>
              <w:bottom w:w="30" w:type="dxa"/>
              <w:right w:w="20" w:type="dxa"/>
            </w:tcMar>
            <w:vAlign w:val="bottom"/>
            <w:hideMark/>
          </w:tcPr>
          <w:p w14:paraId="18187F12" w14:textId="77777777" w:rsidR="00000000" w:rsidRDefault="00BA4217">
            <w:pPr>
              <w:rPr>
                <w:rFonts w:eastAsia="Times New Roman"/>
              </w:rPr>
            </w:pPr>
            <w:r>
              <w:rPr>
                <w:rFonts w:eastAsia="Times New Roman"/>
                <w:color w:val="000000"/>
                <w:sz w:val="14"/>
                <w:szCs w:val="14"/>
              </w:rPr>
              <w:t>Interest rate cap/swap agreement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14:paraId="7ECFA0B0"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7E548741"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BD5CA9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CAC892"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357D533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23EE5E7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A9D964"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3105779E"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9CABB4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7F1BDC"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745C9FEF"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20708BF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B53042" w14:textId="77777777" w:rsidR="00000000" w:rsidRDefault="00BA4217">
            <w:pPr>
              <w:jc w:val="right"/>
              <w:rPr>
                <w:rFonts w:eastAsia="Times New Roman"/>
              </w:rPr>
            </w:pPr>
            <w:r>
              <w:rPr>
                <w:rFonts w:eastAsia="Times New Roman"/>
                <w:color w:val="000000"/>
                <w:sz w:val="14"/>
                <w:szCs w:val="14"/>
              </w:rPr>
              <w:t>(4,281</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7A09250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BDF2BB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9D6DD7" w14:textId="77777777" w:rsidR="00000000" w:rsidRDefault="00BA4217">
            <w:pPr>
              <w:jc w:val="right"/>
              <w:rPr>
                <w:rFonts w:eastAsia="Times New Roman"/>
              </w:rPr>
            </w:pPr>
            <w:r>
              <w:rPr>
                <w:rFonts w:eastAsia="Times New Roman"/>
                <w:color w:val="000000"/>
                <w:sz w:val="14"/>
                <w:szCs w:val="14"/>
              </w:rPr>
              <w:t>(4,281</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718BA0D4"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4A5C90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1E97B8"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2BAF36D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BD7135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0DF6E2" w14:textId="77777777" w:rsidR="00000000" w:rsidRDefault="00BA4217">
            <w:pPr>
              <w:jc w:val="right"/>
              <w:rPr>
                <w:rFonts w:eastAsia="Times New Roman"/>
              </w:rPr>
            </w:pPr>
            <w:r>
              <w:rPr>
                <w:rFonts w:eastAsia="Times New Roman"/>
                <w:color w:val="000000"/>
                <w:sz w:val="14"/>
                <w:szCs w:val="14"/>
              </w:rPr>
              <w:t>(4,281</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03C4DC66"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3247F38C" w14:textId="77777777" w:rsidR="00000000" w:rsidRDefault="00BA4217">
            <w:pPr>
              <w:rPr>
                <w:rFonts w:eastAsia="Times New Roman"/>
                <w:sz w:val="20"/>
                <w:szCs w:val="20"/>
              </w:rPr>
            </w:pPr>
          </w:p>
        </w:tc>
        <w:tc>
          <w:tcPr>
            <w:tcW w:w="0" w:type="auto"/>
            <w:vAlign w:val="center"/>
            <w:hideMark/>
          </w:tcPr>
          <w:p w14:paraId="0D570812" w14:textId="77777777" w:rsidR="00000000" w:rsidRDefault="00BA4217">
            <w:pPr>
              <w:rPr>
                <w:rFonts w:eastAsia="Times New Roman"/>
                <w:sz w:val="20"/>
                <w:szCs w:val="20"/>
              </w:rPr>
            </w:pPr>
          </w:p>
        </w:tc>
        <w:tc>
          <w:tcPr>
            <w:tcW w:w="0" w:type="auto"/>
            <w:vAlign w:val="center"/>
            <w:hideMark/>
          </w:tcPr>
          <w:p w14:paraId="5EDD5595" w14:textId="77777777" w:rsidR="00000000" w:rsidRDefault="00BA4217">
            <w:pPr>
              <w:rPr>
                <w:rFonts w:eastAsia="Times New Roman"/>
                <w:sz w:val="20"/>
                <w:szCs w:val="20"/>
              </w:rPr>
            </w:pPr>
          </w:p>
        </w:tc>
        <w:tc>
          <w:tcPr>
            <w:tcW w:w="0" w:type="auto"/>
            <w:vAlign w:val="center"/>
            <w:hideMark/>
          </w:tcPr>
          <w:p w14:paraId="6C291410" w14:textId="77777777" w:rsidR="00000000" w:rsidRDefault="00BA4217">
            <w:pPr>
              <w:rPr>
                <w:rFonts w:eastAsia="Times New Roman"/>
                <w:sz w:val="20"/>
                <w:szCs w:val="20"/>
              </w:rPr>
            </w:pPr>
          </w:p>
        </w:tc>
        <w:tc>
          <w:tcPr>
            <w:tcW w:w="0" w:type="auto"/>
            <w:vAlign w:val="center"/>
            <w:hideMark/>
          </w:tcPr>
          <w:p w14:paraId="7EF388F8" w14:textId="77777777" w:rsidR="00000000" w:rsidRDefault="00BA4217">
            <w:pPr>
              <w:rPr>
                <w:rFonts w:eastAsia="Times New Roman"/>
                <w:sz w:val="20"/>
                <w:szCs w:val="20"/>
              </w:rPr>
            </w:pPr>
          </w:p>
        </w:tc>
        <w:tc>
          <w:tcPr>
            <w:tcW w:w="0" w:type="auto"/>
            <w:vAlign w:val="center"/>
            <w:hideMark/>
          </w:tcPr>
          <w:p w14:paraId="5FDA864E" w14:textId="77777777" w:rsidR="00000000" w:rsidRDefault="00BA4217">
            <w:pPr>
              <w:rPr>
                <w:rFonts w:eastAsia="Times New Roman"/>
                <w:sz w:val="20"/>
                <w:szCs w:val="20"/>
              </w:rPr>
            </w:pPr>
          </w:p>
        </w:tc>
        <w:tc>
          <w:tcPr>
            <w:tcW w:w="0" w:type="auto"/>
            <w:vAlign w:val="center"/>
            <w:hideMark/>
          </w:tcPr>
          <w:p w14:paraId="5D5F540C" w14:textId="77777777" w:rsidR="00000000" w:rsidRDefault="00BA4217">
            <w:pPr>
              <w:rPr>
                <w:rFonts w:eastAsia="Times New Roman"/>
                <w:sz w:val="20"/>
                <w:szCs w:val="20"/>
              </w:rPr>
            </w:pPr>
          </w:p>
        </w:tc>
        <w:tc>
          <w:tcPr>
            <w:tcW w:w="0" w:type="auto"/>
            <w:vAlign w:val="center"/>
            <w:hideMark/>
          </w:tcPr>
          <w:p w14:paraId="2D2837E9" w14:textId="77777777" w:rsidR="00000000" w:rsidRDefault="00BA4217">
            <w:pPr>
              <w:rPr>
                <w:rFonts w:eastAsia="Times New Roman"/>
                <w:sz w:val="20"/>
                <w:szCs w:val="20"/>
              </w:rPr>
            </w:pPr>
          </w:p>
        </w:tc>
        <w:tc>
          <w:tcPr>
            <w:tcW w:w="0" w:type="auto"/>
            <w:vAlign w:val="center"/>
            <w:hideMark/>
          </w:tcPr>
          <w:p w14:paraId="7AF5C087" w14:textId="77777777" w:rsidR="00000000" w:rsidRDefault="00BA4217">
            <w:pPr>
              <w:rPr>
                <w:rFonts w:eastAsia="Times New Roman"/>
                <w:sz w:val="20"/>
                <w:szCs w:val="20"/>
              </w:rPr>
            </w:pPr>
          </w:p>
        </w:tc>
        <w:tc>
          <w:tcPr>
            <w:tcW w:w="0" w:type="auto"/>
            <w:vAlign w:val="center"/>
            <w:hideMark/>
          </w:tcPr>
          <w:p w14:paraId="40E807E9" w14:textId="77777777" w:rsidR="00000000" w:rsidRDefault="00BA4217">
            <w:pPr>
              <w:rPr>
                <w:rFonts w:eastAsia="Times New Roman"/>
                <w:sz w:val="20"/>
                <w:szCs w:val="20"/>
              </w:rPr>
            </w:pPr>
          </w:p>
        </w:tc>
        <w:tc>
          <w:tcPr>
            <w:tcW w:w="0" w:type="auto"/>
            <w:vAlign w:val="center"/>
            <w:hideMark/>
          </w:tcPr>
          <w:p w14:paraId="20843BB4" w14:textId="77777777" w:rsidR="00000000" w:rsidRDefault="00BA4217">
            <w:pPr>
              <w:rPr>
                <w:rFonts w:eastAsia="Times New Roman"/>
                <w:sz w:val="20"/>
                <w:szCs w:val="20"/>
              </w:rPr>
            </w:pPr>
          </w:p>
        </w:tc>
        <w:tc>
          <w:tcPr>
            <w:tcW w:w="0" w:type="auto"/>
            <w:vAlign w:val="center"/>
            <w:hideMark/>
          </w:tcPr>
          <w:p w14:paraId="0BF33BDD" w14:textId="77777777" w:rsidR="00000000" w:rsidRDefault="00BA4217">
            <w:pPr>
              <w:rPr>
                <w:rFonts w:eastAsia="Times New Roman"/>
                <w:sz w:val="20"/>
                <w:szCs w:val="20"/>
              </w:rPr>
            </w:pPr>
          </w:p>
        </w:tc>
        <w:tc>
          <w:tcPr>
            <w:tcW w:w="0" w:type="auto"/>
            <w:vAlign w:val="center"/>
            <w:hideMark/>
          </w:tcPr>
          <w:p w14:paraId="0D4C4E1A" w14:textId="77777777" w:rsidR="00000000" w:rsidRDefault="00BA4217">
            <w:pPr>
              <w:rPr>
                <w:rFonts w:eastAsia="Times New Roman"/>
                <w:sz w:val="20"/>
                <w:szCs w:val="20"/>
              </w:rPr>
            </w:pPr>
          </w:p>
        </w:tc>
        <w:tc>
          <w:tcPr>
            <w:tcW w:w="0" w:type="auto"/>
            <w:vAlign w:val="center"/>
            <w:hideMark/>
          </w:tcPr>
          <w:p w14:paraId="435CF37E" w14:textId="77777777" w:rsidR="00000000" w:rsidRDefault="00BA4217">
            <w:pPr>
              <w:rPr>
                <w:rFonts w:eastAsia="Times New Roman"/>
                <w:sz w:val="20"/>
                <w:szCs w:val="20"/>
              </w:rPr>
            </w:pPr>
          </w:p>
        </w:tc>
        <w:tc>
          <w:tcPr>
            <w:tcW w:w="0" w:type="auto"/>
            <w:vAlign w:val="center"/>
            <w:hideMark/>
          </w:tcPr>
          <w:p w14:paraId="5FF5FD84" w14:textId="77777777" w:rsidR="00000000" w:rsidRDefault="00BA4217">
            <w:pPr>
              <w:rPr>
                <w:rFonts w:eastAsia="Times New Roman"/>
                <w:sz w:val="20"/>
                <w:szCs w:val="20"/>
              </w:rPr>
            </w:pPr>
          </w:p>
        </w:tc>
      </w:tr>
      <w:tr w:rsidR="00BA4217" w14:paraId="0716A6F2" w14:textId="77777777">
        <w:trPr>
          <w:divId w:val="127864022"/>
          <w:jc w:val="center"/>
        </w:trPr>
        <w:tc>
          <w:tcPr>
            <w:tcW w:w="0" w:type="auto"/>
            <w:gridSpan w:val="3"/>
            <w:shd w:val="clear" w:color="auto" w:fill="FFFFFF"/>
            <w:tcMar>
              <w:top w:w="30" w:type="dxa"/>
              <w:left w:w="20" w:type="dxa"/>
              <w:bottom w:w="30" w:type="dxa"/>
              <w:right w:w="20" w:type="dxa"/>
            </w:tcMar>
            <w:vAlign w:val="bottom"/>
            <w:hideMark/>
          </w:tcPr>
          <w:p w14:paraId="07596295" w14:textId="77777777" w:rsidR="00000000" w:rsidRDefault="00BA4217">
            <w:pPr>
              <w:rPr>
                <w:rFonts w:eastAsia="Times New Roman"/>
              </w:rPr>
            </w:pPr>
            <w:r>
              <w:rPr>
                <w:rFonts w:eastAsia="Times New Roman"/>
                <w:color w:val="000000"/>
                <w:sz w:val="14"/>
                <w:szCs w:val="14"/>
              </w:rPr>
              <w:t>Amortization of share and unit-based plan</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14:paraId="0B27A2F5" w14:textId="77777777" w:rsidR="00000000" w:rsidRDefault="00BA4217">
            <w:pPr>
              <w:jc w:val="right"/>
              <w:rPr>
                <w:rFonts w:eastAsia="Times New Roman"/>
              </w:rPr>
            </w:pPr>
            <w:r>
              <w:rPr>
                <w:rFonts w:eastAsia="Times New Roman"/>
                <w:color w:val="000000"/>
                <w:sz w:val="14"/>
                <w:szCs w:val="14"/>
              </w:rPr>
              <w:t>4,982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0AA346A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34DA509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531F47"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2DE3BFE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154519D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FC432A" w14:textId="77777777" w:rsidR="00000000" w:rsidRDefault="00BA4217">
            <w:pPr>
              <w:jc w:val="right"/>
              <w:rPr>
                <w:rFonts w:eastAsia="Times New Roman"/>
              </w:rPr>
            </w:pPr>
            <w:r>
              <w:rPr>
                <w:rFonts w:eastAsia="Times New Roman"/>
                <w:color w:val="000000"/>
                <w:sz w:val="14"/>
                <w:szCs w:val="14"/>
              </w:rPr>
              <w:t>3,373</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66A96CB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CBD574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C9A5EA"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10EEF68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3A74377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80A055"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3C93970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515993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A3E398" w14:textId="77777777" w:rsidR="00000000" w:rsidRDefault="00BA4217">
            <w:pPr>
              <w:jc w:val="right"/>
              <w:rPr>
                <w:rFonts w:eastAsia="Times New Roman"/>
              </w:rPr>
            </w:pPr>
            <w:r>
              <w:rPr>
                <w:rFonts w:eastAsia="Times New Roman"/>
                <w:color w:val="000000"/>
                <w:sz w:val="14"/>
                <w:szCs w:val="14"/>
              </w:rPr>
              <w:t>3,373</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325F076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2ACA5D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62AFED"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4903DEE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348A4F0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06B1F6" w14:textId="77777777" w:rsidR="00000000" w:rsidRDefault="00BA4217">
            <w:pPr>
              <w:jc w:val="right"/>
              <w:rPr>
                <w:rFonts w:eastAsia="Times New Roman"/>
              </w:rPr>
            </w:pPr>
            <w:r>
              <w:rPr>
                <w:rFonts w:eastAsia="Times New Roman"/>
                <w:color w:val="000000"/>
                <w:sz w:val="14"/>
                <w:szCs w:val="14"/>
              </w:rPr>
              <w:t>3,373</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50E5EBDB"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1F9600F5" w14:textId="77777777" w:rsidR="00000000" w:rsidRDefault="00BA4217">
            <w:pPr>
              <w:rPr>
                <w:rFonts w:eastAsia="Times New Roman"/>
                <w:sz w:val="20"/>
                <w:szCs w:val="20"/>
              </w:rPr>
            </w:pPr>
          </w:p>
        </w:tc>
        <w:tc>
          <w:tcPr>
            <w:tcW w:w="0" w:type="auto"/>
            <w:vAlign w:val="center"/>
            <w:hideMark/>
          </w:tcPr>
          <w:p w14:paraId="58AF8D05" w14:textId="77777777" w:rsidR="00000000" w:rsidRDefault="00BA4217">
            <w:pPr>
              <w:rPr>
                <w:rFonts w:eastAsia="Times New Roman"/>
                <w:sz w:val="20"/>
                <w:szCs w:val="20"/>
              </w:rPr>
            </w:pPr>
          </w:p>
        </w:tc>
        <w:tc>
          <w:tcPr>
            <w:tcW w:w="0" w:type="auto"/>
            <w:vAlign w:val="center"/>
            <w:hideMark/>
          </w:tcPr>
          <w:p w14:paraId="61C1E6BC" w14:textId="77777777" w:rsidR="00000000" w:rsidRDefault="00BA4217">
            <w:pPr>
              <w:rPr>
                <w:rFonts w:eastAsia="Times New Roman"/>
                <w:sz w:val="20"/>
                <w:szCs w:val="20"/>
              </w:rPr>
            </w:pPr>
          </w:p>
        </w:tc>
        <w:tc>
          <w:tcPr>
            <w:tcW w:w="0" w:type="auto"/>
            <w:vAlign w:val="center"/>
            <w:hideMark/>
          </w:tcPr>
          <w:p w14:paraId="66BDA60B" w14:textId="77777777" w:rsidR="00000000" w:rsidRDefault="00BA4217">
            <w:pPr>
              <w:rPr>
                <w:rFonts w:eastAsia="Times New Roman"/>
                <w:sz w:val="20"/>
                <w:szCs w:val="20"/>
              </w:rPr>
            </w:pPr>
          </w:p>
        </w:tc>
        <w:tc>
          <w:tcPr>
            <w:tcW w:w="0" w:type="auto"/>
            <w:vAlign w:val="center"/>
            <w:hideMark/>
          </w:tcPr>
          <w:p w14:paraId="1497D57B" w14:textId="77777777" w:rsidR="00000000" w:rsidRDefault="00BA4217">
            <w:pPr>
              <w:rPr>
                <w:rFonts w:eastAsia="Times New Roman"/>
                <w:sz w:val="20"/>
                <w:szCs w:val="20"/>
              </w:rPr>
            </w:pPr>
          </w:p>
        </w:tc>
        <w:tc>
          <w:tcPr>
            <w:tcW w:w="0" w:type="auto"/>
            <w:vAlign w:val="center"/>
            <w:hideMark/>
          </w:tcPr>
          <w:p w14:paraId="1FE58F3A" w14:textId="77777777" w:rsidR="00000000" w:rsidRDefault="00BA4217">
            <w:pPr>
              <w:rPr>
                <w:rFonts w:eastAsia="Times New Roman"/>
                <w:sz w:val="20"/>
                <w:szCs w:val="20"/>
              </w:rPr>
            </w:pPr>
          </w:p>
        </w:tc>
        <w:tc>
          <w:tcPr>
            <w:tcW w:w="0" w:type="auto"/>
            <w:vAlign w:val="center"/>
            <w:hideMark/>
          </w:tcPr>
          <w:p w14:paraId="44B458BF" w14:textId="77777777" w:rsidR="00000000" w:rsidRDefault="00BA4217">
            <w:pPr>
              <w:rPr>
                <w:rFonts w:eastAsia="Times New Roman"/>
                <w:sz w:val="20"/>
                <w:szCs w:val="20"/>
              </w:rPr>
            </w:pPr>
          </w:p>
        </w:tc>
        <w:tc>
          <w:tcPr>
            <w:tcW w:w="0" w:type="auto"/>
            <w:vAlign w:val="center"/>
            <w:hideMark/>
          </w:tcPr>
          <w:p w14:paraId="55BD6576" w14:textId="77777777" w:rsidR="00000000" w:rsidRDefault="00BA4217">
            <w:pPr>
              <w:rPr>
                <w:rFonts w:eastAsia="Times New Roman"/>
                <w:sz w:val="20"/>
                <w:szCs w:val="20"/>
              </w:rPr>
            </w:pPr>
          </w:p>
        </w:tc>
        <w:tc>
          <w:tcPr>
            <w:tcW w:w="0" w:type="auto"/>
            <w:vAlign w:val="center"/>
            <w:hideMark/>
          </w:tcPr>
          <w:p w14:paraId="5DEA440B" w14:textId="77777777" w:rsidR="00000000" w:rsidRDefault="00BA4217">
            <w:pPr>
              <w:rPr>
                <w:rFonts w:eastAsia="Times New Roman"/>
                <w:sz w:val="20"/>
                <w:szCs w:val="20"/>
              </w:rPr>
            </w:pPr>
          </w:p>
        </w:tc>
        <w:tc>
          <w:tcPr>
            <w:tcW w:w="0" w:type="auto"/>
            <w:vAlign w:val="center"/>
            <w:hideMark/>
          </w:tcPr>
          <w:p w14:paraId="7F415493" w14:textId="77777777" w:rsidR="00000000" w:rsidRDefault="00BA4217">
            <w:pPr>
              <w:rPr>
                <w:rFonts w:eastAsia="Times New Roman"/>
                <w:sz w:val="20"/>
                <w:szCs w:val="20"/>
              </w:rPr>
            </w:pPr>
          </w:p>
        </w:tc>
        <w:tc>
          <w:tcPr>
            <w:tcW w:w="0" w:type="auto"/>
            <w:vAlign w:val="center"/>
            <w:hideMark/>
          </w:tcPr>
          <w:p w14:paraId="085691E7" w14:textId="77777777" w:rsidR="00000000" w:rsidRDefault="00BA4217">
            <w:pPr>
              <w:rPr>
                <w:rFonts w:eastAsia="Times New Roman"/>
                <w:sz w:val="20"/>
                <w:szCs w:val="20"/>
              </w:rPr>
            </w:pPr>
          </w:p>
        </w:tc>
        <w:tc>
          <w:tcPr>
            <w:tcW w:w="0" w:type="auto"/>
            <w:vAlign w:val="center"/>
            <w:hideMark/>
          </w:tcPr>
          <w:p w14:paraId="7C280030" w14:textId="77777777" w:rsidR="00000000" w:rsidRDefault="00BA4217">
            <w:pPr>
              <w:rPr>
                <w:rFonts w:eastAsia="Times New Roman"/>
                <w:sz w:val="20"/>
                <w:szCs w:val="20"/>
              </w:rPr>
            </w:pPr>
          </w:p>
        </w:tc>
        <w:tc>
          <w:tcPr>
            <w:tcW w:w="0" w:type="auto"/>
            <w:vAlign w:val="center"/>
            <w:hideMark/>
          </w:tcPr>
          <w:p w14:paraId="259C3743" w14:textId="77777777" w:rsidR="00000000" w:rsidRDefault="00BA4217">
            <w:pPr>
              <w:rPr>
                <w:rFonts w:eastAsia="Times New Roman"/>
                <w:sz w:val="20"/>
                <w:szCs w:val="20"/>
              </w:rPr>
            </w:pPr>
          </w:p>
        </w:tc>
        <w:tc>
          <w:tcPr>
            <w:tcW w:w="0" w:type="auto"/>
            <w:vAlign w:val="center"/>
            <w:hideMark/>
          </w:tcPr>
          <w:p w14:paraId="7500C8B3" w14:textId="77777777" w:rsidR="00000000" w:rsidRDefault="00BA4217">
            <w:pPr>
              <w:rPr>
                <w:rFonts w:eastAsia="Times New Roman"/>
                <w:sz w:val="20"/>
                <w:szCs w:val="20"/>
              </w:rPr>
            </w:pPr>
          </w:p>
        </w:tc>
        <w:tc>
          <w:tcPr>
            <w:tcW w:w="0" w:type="auto"/>
            <w:vAlign w:val="center"/>
            <w:hideMark/>
          </w:tcPr>
          <w:p w14:paraId="3A20602E" w14:textId="77777777" w:rsidR="00000000" w:rsidRDefault="00BA4217">
            <w:pPr>
              <w:rPr>
                <w:rFonts w:eastAsia="Times New Roman"/>
                <w:sz w:val="20"/>
                <w:szCs w:val="20"/>
              </w:rPr>
            </w:pPr>
          </w:p>
        </w:tc>
      </w:tr>
      <w:tr w:rsidR="00000000" w14:paraId="18A1397E" w14:textId="77777777">
        <w:trPr>
          <w:divId w:val="127864022"/>
          <w:jc w:val="center"/>
        </w:trPr>
        <w:tc>
          <w:tcPr>
            <w:tcW w:w="0" w:type="auto"/>
            <w:gridSpan w:val="3"/>
            <w:vAlign w:val="center"/>
            <w:hideMark/>
          </w:tcPr>
          <w:p w14:paraId="0B0F4A6A" w14:textId="77777777" w:rsidR="00000000" w:rsidRDefault="00BA4217">
            <w:pPr>
              <w:jc w:val="right"/>
              <w:rPr>
                <w:rFonts w:eastAsia="Times New Roman"/>
              </w:rPr>
            </w:pPr>
          </w:p>
        </w:tc>
        <w:tc>
          <w:tcPr>
            <w:tcW w:w="0" w:type="auto"/>
            <w:gridSpan w:val="3"/>
            <w:vAlign w:val="center"/>
            <w:hideMark/>
          </w:tcPr>
          <w:p w14:paraId="64A67655" w14:textId="77777777" w:rsidR="00000000" w:rsidRDefault="00BA4217">
            <w:pPr>
              <w:rPr>
                <w:rFonts w:eastAsia="Times New Roman"/>
                <w:sz w:val="20"/>
                <w:szCs w:val="20"/>
              </w:rPr>
            </w:pPr>
          </w:p>
        </w:tc>
        <w:tc>
          <w:tcPr>
            <w:tcW w:w="0" w:type="auto"/>
            <w:gridSpan w:val="3"/>
            <w:vAlign w:val="center"/>
            <w:hideMark/>
          </w:tcPr>
          <w:p w14:paraId="61169310" w14:textId="77777777" w:rsidR="00000000" w:rsidRDefault="00BA4217">
            <w:pPr>
              <w:rPr>
                <w:rFonts w:eastAsia="Times New Roman"/>
                <w:sz w:val="20"/>
                <w:szCs w:val="20"/>
              </w:rPr>
            </w:pPr>
          </w:p>
        </w:tc>
        <w:tc>
          <w:tcPr>
            <w:tcW w:w="0" w:type="auto"/>
            <w:gridSpan w:val="3"/>
            <w:vAlign w:val="center"/>
            <w:hideMark/>
          </w:tcPr>
          <w:p w14:paraId="3A14B424" w14:textId="77777777" w:rsidR="00000000" w:rsidRDefault="00BA4217">
            <w:pPr>
              <w:rPr>
                <w:rFonts w:eastAsia="Times New Roman"/>
                <w:sz w:val="20"/>
                <w:szCs w:val="20"/>
              </w:rPr>
            </w:pPr>
          </w:p>
        </w:tc>
        <w:tc>
          <w:tcPr>
            <w:tcW w:w="0" w:type="auto"/>
            <w:gridSpan w:val="3"/>
            <w:vAlign w:val="center"/>
            <w:hideMark/>
          </w:tcPr>
          <w:p w14:paraId="474F8F10" w14:textId="77777777" w:rsidR="00000000" w:rsidRDefault="00BA4217">
            <w:pPr>
              <w:rPr>
                <w:rFonts w:eastAsia="Times New Roman"/>
                <w:sz w:val="20"/>
                <w:szCs w:val="20"/>
              </w:rPr>
            </w:pPr>
          </w:p>
        </w:tc>
        <w:tc>
          <w:tcPr>
            <w:tcW w:w="0" w:type="auto"/>
            <w:gridSpan w:val="3"/>
            <w:vAlign w:val="center"/>
            <w:hideMark/>
          </w:tcPr>
          <w:p w14:paraId="52302550" w14:textId="77777777" w:rsidR="00000000" w:rsidRDefault="00BA4217">
            <w:pPr>
              <w:rPr>
                <w:rFonts w:eastAsia="Times New Roman"/>
                <w:sz w:val="20"/>
                <w:szCs w:val="20"/>
              </w:rPr>
            </w:pPr>
          </w:p>
        </w:tc>
        <w:tc>
          <w:tcPr>
            <w:tcW w:w="0" w:type="auto"/>
            <w:gridSpan w:val="3"/>
            <w:vAlign w:val="center"/>
            <w:hideMark/>
          </w:tcPr>
          <w:p w14:paraId="1C14595D" w14:textId="77777777" w:rsidR="00000000" w:rsidRDefault="00BA4217">
            <w:pPr>
              <w:rPr>
                <w:rFonts w:eastAsia="Times New Roman"/>
                <w:sz w:val="20"/>
                <w:szCs w:val="20"/>
              </w:rPr>
            </w:pPr>
          </w:p>
        </w:tc>
        <w:tc>
          <w:tcPr>
            <w:tcW w:w="0" w:type="auto"/>
            <w:gridSpan w:val="3"/>
            <w:vAlign w:val="center"/>
            <w:hideMark/>
          </w:tcPr>
          <w:p w14:paraId="53B4FC75" w14:textId="77777777" w:rsidR="00000000" w:rsidRDefault="00BA4217">
            <w:pPr>
              <w:rPr>
                <w:rFonts w:eastAsia="Times New Roman"/>
                <w:sz w:val="20"/>
                <w:szCs w:val="20"/>
              </w:rPr>
            </w:pPr>
          </w:p>
        </w:tc>
        <w:tc>
          <w:tcPr>
            <w:tcW w:w="0" w:type="auto"/>
            <w:gridSpan w:val="3"/>
            <w:vAlign w:val="center"/>
            <w:hideMark/>
          </w:tcPr>
          <w:p w14:paraId="6145ECC5" w14:textId="77777777" w:rsidR="00000000" w:rsidRDefault="00BA4217">
            <w:pPr>
              <w:rPr>
                <w:rFonts w:eastAsia="Times New Roman"/>
                <w:sz w:val="20"/>
                <w:szCs w:val="20"/>
              </w:rPr>
            </w:pPr>
          </w:p>
        </w:tc>
        <w:tc>
          <w:tcPr>
            <w:tcW w:w="0" w:type="auto"/>
            <w:gridSpan w:val="3"/>
            <w:vAlign w:val="center"/>
            <w:hideMark/>
          </w:tcPr>
          <w:p w14:paraId="52991A5B" w14:textId="77777777" w:rsidR="00000000" w:rsidRDefault="00BA4217">
            <w:pPr>
              <w:rPr>
                <w:rFonts w:eastAsia="Times New Roman"/>
                <w:sz w:val="20"/>
                <w:szCs w:val="20"/>
              </w:rPr>
            </w:pPr>
          </w:p>
        </w:tc>
        <w:tc>
          <w:tcPr>
            <w:tcW w:w="0" w:type="auto"/>
            <w:gridSpan w:val="3"/>
            <w:vAlign w:val="center"/>
            <w:hideMark/>
          </w:tcPr>
          <w:p w14:paraId="5694F843" w14:textId="77777777" w:rsidR="00000000" w:rsidRDefault="00BA4217">
            <w:pPr>
              <w:rPr>
                <w:rFonts w:eastAsia="Times New Roman"/>
                <w:sz w:val="20"/>
                <w:szCs w:val="20"/>
              </w:rPr>
            </w:pPr>
          </w:p>
        </w:tc>
        <w:tc>
          <w:tcPr>
            <w:tcW w:w="0" w:type="auto"/>
            <w:gridSpan w:val="3"/>
            <w:vAlign w:val="center"/>
            <w:hideMark/>
          </w:tcPr>
          <w:p w14:paraId="2C050F10" w14:textId="77777777" w:rsidR="00000000" w:rsidRDefault="00BA4217">
            <w:pPr>
              <w:rPr>
                <w:rFonts w:eastAsia="Times New Roman"/>
                <w:sz w:val="20"/>
                <w:szCs w:val="20"/>
              </w:rPr>
            </w:pPr>
          </w:p>
        </w:tc>
        <w:tc>
          <w:tcPr>
            <w:tcW w:w="0" w:type="auto"/>
            <w:gridSpan w:val="3"/>
            <w:vAlign w:val="center"/>
            <w:hideMark/>
          </w:tcPr>
          <w:p w14:paraId="591FA1CB" w14:textId="77777777" w:rsidR="00000000" w:rsidRDefault="00BA4217">
            <w:pPr>
              <w:rPr>
                <w:rFonts w:eastAsia="Times New Roman"/>
                <w:sz w:val="20"/>
                <w:szCs w:val="20"/>
              </w:rPr>
            </w:pPr>
          </w:p>
        </w:tc>
        <w:tc>
          <w:tcPr>
            <w:tcW w:w="0" w:type="auto"/>
            <w:gridSpan w:val="3"/>
            <w:vAlign w:val="center"/>
            <w:hideMark/>
          </w:tcPr>
          <w:p w14:paraId="2D8EBF71" w14:textId="77777777" w:rsidR="00000000" w:rsidRDefault="00BA4217">
            <w:pPr>
              <w:rPr>
                <w:rFonts w:eastAsia="Times New Roman"/>
                <w:sz w:val="20"/>
                <w:szCs w:val="20"/>
              </w:rPr>
            </w:pPr>
          </w:p>
        </w:tc>
        <w:tc>
          <w:tcPr>
            <w:tcW w:w="0" w:type="auto"/>
            <w:gridSpan w:val="3"/>
            <w:vAlign w:val="center"/>
            <w:hideMark/>
          </w:tcPr>
          <w:p w14:paraId="58530B98" w14:textId="77777777" w:rsidR="00000000" w:rsidRDefault="00BA4217">
            <w:pPr>
              <w:rPr>
                <w:rFonts w:eastAsia="Times New Roman"/>
                <w:sz w:val="20"/>
                <w:szCs w:val="20"/>
              </w:rPr>
            </w:pPr>
          </w:p>
        </w:tc>
        <w:tc>
          <w:tcPr>
            <w:tcW w:w="0" w:type="auto"/>
            <w:gridSpan w:val="3"/>
            <w:vAlign w:val="center"/>
            <w:hideMark/>
          </w:tcPr>
          <w:p w14:paraId="04F0B33E" w14:textId="77777777" w:rsidR="00000000" w:rsidRDefault="00BA4217">
            <w:pPr>
              <w:rPr>
                <w:rFonts w:eastAsia="Times New Roman"/>
                <w:sz w:val="20"/>
                <w:szCs w:val="20"/>
              </w:rPr>
            </w:pPr>
          </w:p>
        </w:tc>
        <w:tc>
          <w:tcPr>
            <w:tcW w:w="0" w:type="auto"/>
            <w:vAlign w:val="center"/>
            <w:hideMark/>
          </w:tcPr>
          <w:p w14:paraId="21191004" w14:textId="77777777" w:rsidR="00000000" w:rsidRDefault="00BA4217">
            <w:pPr>
              <w:rPr>
                <w:rFonts w:eastAsia="Times New Roman"/>
                <w:sz w:val="20"/>
                <w:szCs w:val="20"/>
              </w:rPr>
            </w:pPr>
          </w:p>
        </w:tc>
        <w:tc>
          <w:tcPr>
            <w:tcW w:w="0" w:type="auto"/>
            <w:vAlign w:val="center"/>
            <w:hideMark/>
          </w:tcPr>
          <w:p w14:paraId="59882FA9" w14:textId="77777777" w:rsidR="00000000" w:rsidRDefault="00BA4217">
            <w:pPr>
              <w:rPr>
                <w:rFonts w:eastAsia="Times New Roman"/>
                <w:sz w:val="20"/>
                <w:szCs w:val="20"/>
              </w:rPr>
            </w:pPr>
          </w:p>
        </w:tc>
        <w:tc>
          <w:tcPr>
            <w:tcW w:w="0" w:type="auto"/>
            <w:vAlign w:val="center"/>
            <w:hideMark/>
          </w:tcPr>
          <w:p w14:paraId="589947CD" w14:textId="77777777" w:rsidR="00000000" w:rsidRDefault="00BA4217">
            <w:pPr>
              <w:rPr>
                <w:rFonts w:eastAsia="Times New Roman"/>
                <w:sz w:val="20"/>
                <w:szCs w:val="20"/>
              </w:rPr>
            </w:pPr>
          </w:p>
        </w:tc>
        <w:tc>
          <w:tcPr>
            <w:tcW w:w="0" w:type="auto"/>
            <w:vAlign w:val="center"/>
            <w:hideMark/>
          </w:tcPr>
          <w:p w14:paraId="0B646269" w14:textId="77777777" w:rsidR="00000000" w:rsidRDefault="00BA4217">
            <w:pPr>
              <w:rPr>
                <w:rFonts w:eastAsia="Times New Roman"/>
                <w:sz w:val="20"/>
                <w:szCs w:val="20"/>
              </w:rPr>
            </w:pPr>
          </w:p>
        </w:tc>
        <w:tc>
          <w:tcPr>
            <w:tcW w:w="0" w:type="auto"/>
            <w:vAlign w:val="center"/>
            <w:hideMark/>
          </w:tcPr>
          <w:p w14:paraId="25200EF1" w14:textId="77777777" w:rsidR="00000000" w:rsidRDefault="00BA4217">
            <w:pPr>
              <w:rPr>
                <w:rFonts w:eastAsia="Times New Roman"/>
                <w:sz w:val="20"/>
                <w:szCs w:val="20"/>
              </w:rPr>
            </w:pPr>
          </w:p>
        </w:tc>
        <w:tc>
          <w:tcPr>
            <w:tcW w:w="0" w:type="auto"/>
            <w:vAlign w:val="center"/>
            <w:hideMark/>
          </w:tcPr>
          <w:p w14:paraId="59EA0140" w14:textId="77777777" w:rsidR="00000000" w:rsidRDefault="00BA4217">
            <w:pPr>
              <w:rPr>
                <w:rFonts w:eastAsia="Times New Roman"/>
                <w:sz w:val="20"/>
                <w:szCs w:val="20"/>
              </w:rPr>
            </w:pPr>
          </w:p>
        </w:tc>
        <w:tc>
          <w:tcPr>
            <w:tcW w:w="0" w:type="auto"/>
            <w:vAlign w:val="center"/>
            <w:hideMark/>
          </w:tcPr>
          <w:p w14:paraId="013EDBF4" w14:textId="77777777" w:rsidR="00000000" w:rsidRDefault="00BA4217">
            <w:pPr>
              <w:rPr>
                <w:rFonts w:eastAsia="Times New Roman"/>
                <w:sz w:val="20"/>
                <w:szCs w:val="20"/>
              </w:rPr>
            </w:pPr>
          </w:p>
        </w:tc>
        <w:tc>
          <w:tcPr>
            <w:tcW w:w="0" w:type="auto"/>
            <w:vAlign w:val="center"/>
            <w:hideMark/>
          </w:tcPr>
          <w:p w14:paraId="6388E21A" w14:textId="77777777" w:rsidR="00000000" w:rsidRDefault="00BA4217">
            <w:pPr>
              <w:rPr>
                <w:rFonts w:eastAsia="Times New Roman"/>
                <w:sz w:val="20"/>
                <w:szCs w:val="20"/>
              </w:rPr>
            </w:pPr>
          </w:p>
        </w:tc>
        <w:tc>
          <w:tcPr>
            <w:tcW w:w="0" w:type="auto"/>
            <w:vAlign w:val="center"/>
            <w:hideMark/>
          </w:tcPr>
          <w:p w14:paraId="1556DDB6" w14:textId="77777777" w:rsidR="00000000" w:rsidRDefault="00BA4217">
            <w:pPr>
              <w:rPr>
                <w:rFonts w:eastAsia="Times New Roman"/>
                <w:sz w:val="20"/>
                <w:szCs w:val="20"/>
              </w:rPr>
            </w:pPr>
          </w:p>
        </w:tc>
        <w:tc>
          <w:tcPr>
            <w:tcW w:w="0" w:type="auto"/>
            <w:vAlign w:val="center"/>
            <w:hideMark/>
          </w:tcPr>
          <w:p w14:paraId="40843B07" w14:textId="77777777" w:rsidR="00000000" w:rsidRDefault="00BA4217">
            <w:pPr>
              <w:rPr>
                <w:rFonts w:eastAsia="Times New Roman"/>
                <w:sz w:val="20"/>
                <w:szCs w:val="20"/>
              </w:rPr>
            </w:pPr>
          </w:p>
        </w:tc>
        <w:tc>
          <w:tcPr>
            <w:tcW w:w="0" w:type="auto"/>
            <w:vAlign w:val="center"/>
            <w:hideMark/>
          </w:tcPr>
          <w:p w14:paraId="2BD93FF4" w14:textId="77777777" w:rsidR="00000000" w:rsidRDefault="00BA4217">
            <w:pPr>
              <w:rPr>
                <w:rFonts w:eastAsia="Times New Roman"/>
                <w:sz w:val="20"/>
                <w:szCs w:val="20"/>
              </w:rPr>
            </w:pPr>
          </w:p>
        </w:tc>
        <w:tc>
          <w:tcPr>
            <w:tcW w:w="0" w:type="auto"/>
            <w:vAlign w:val="center"/>
            <w:hideMark/>
          </w:tcPr>
          <w:p w14:paraId="48774743" w14:textId="77777777" w:rsidR="00000000" w:rsidRDefault="00BA4217">
            <w:pPr>
              <w:rPr>
                <w:rFonts w:eastAsia="Times New Roman"/>
                <w:sz w:val="20"/>
                <w:szCs w:val="20"/>
              </w:rPr>
            </w:pPr>
          </w:p>
        </w:tc>
        <w:tc>
          <w:tcPr>
            <w:tcW w:w="0" w:type="auto"/>
            <w:vAlign w:val="center"/>
            <w:hideMark/>
          </w:tcPr>
          <w:p w14:paraId="22F5A417" w14:textId="77777777" w:rsidR="00000000" w:rsidRDefault="00BA4217">
            <w:pPr>
              <w:rPr>
                <w:rFonts w:eastAsia="Times New Roman"/>
                <w:sz w:val="20"/>
                <w:szCs w:val="20"/>
              </w:rPr>
            </w:pPr>
          </w:p>
        </w:tc>
        <w:tc>
          <w:tcPr>
            <w:tcW w:w="0" w:type="auto"/>
            <w:vAlign w:val="center"/>
            <w:hideMark/>
          </w:tcPr>
          <w:p w14:paraId="44A4DC86" w14:textId="77777777" w:rsidR="00000000" w:rsidRDefault="00BA4217">
            <w:pPr>
              <w:rPr>
                <w:rFonts w:eastAsia="Times New Roman"/>
                <w:sz w:val="20"/>
                <w:szCs w:val="20"/>
              </w:rPr>
            </w:pPr>
          </w:p>
        </w:tc>
        <w:tc>
          <w:tcPr>
            <w:tcW w:w="0" w:type="auto"/>
            <w:vAlign w:val="center"/>
            <w:hideMark/>
          </w:tcPr>
          <w:p w14:paraId="03ACD62D" w14:textId="77777777" w:rsidR="00000000" w:rsidRDefault="00BA4217">
            <w:pPr>
              <w:rPr>
                <w:rFonts w:eastAsia="Times New Roman"/>
                <w:sz w:val="20"/>
                <w:szCs w:val="20"/>
              </w:rPr>
            </w:pPr>
          </w:p>
        </w:tc>
      </w:tr>
      <w:tr w:rsidR="00000000" w14:paraId="7CBD3DB4" w14:textId="77777777">
        <w:trPr>
          <w:divId w:val="127864022"/>
          <w:jc w:val="center"/>
        </w:trPr>
        <w:tc>
          <w:tcPr>
            <w:tcW w:w="0" w:type="auto"/>
            <w:gridSpan w:val="3"/>
            <w:vAlign w:val="center"/>
            <w:hideMark/>
          </w:tcPr>
          <w:p w14:paraId="7C2752A3" w14:textId="77777777" w:rsidR="00000000" w:rsidRDefault="00BA4217">
            <w:pPr>
              <w:rPr>
                <w:rFonts w:eastAsia="Times New Roman"/>
                <w:sz w:val="20"/>
                <w:szCs w:val="20"/>
              </w:rPr>
            </w:pPr>
          </w:p>
        </w:tc>
        <w:tc>
          <w:tcPr>
            <w:tcW w:w="0" w:type="auto"/>
            <w:gridSpan w:val="3"/>
            <w:vAlign w:val="center"/>
            <w:hideMark/>
          </w:tcPr>
          <w:p w14:paraId="0B9A3C71" w14:textId="77777777" w:rsidR="00000000" w:rsidRDefault="00BA4217">
            <w:pPr>
              <w:rPr>
                <w:rFonts w:eastAsia="Times New Roman"/>
                <w:sz w:val="20"/>
                <w:szCs w:val="20"/>
              </w:rPr>
            </w:pPr>
          </w:p>
        </w:tc>
        <w:tc>
          <w:tcPr>
            <w:tcW w:w="0" w:type="auto"/>
            <w:gridSpan w:val="3"/>
            <w:vAlign w:val="center"/>
            <w:hideMark/>
          </w:tcPr>
          <w:p w14:paraId="370D6D07" w14:textId="77777777" w:rsidR="00000000" w:rsidRDefault="00BA4217">
            <w:pPr>
              <w:rPr>
                <w:rFonts w:eastAsia="Times New Roman"/>
                <w:sz w:val="20"/>
                <w:szCs w:val="20"/>
              </w:rPr>
            </w:pPr>
          </w:p>
        </w:tc>
        <w:tc>
          <w:tcPr>
            <w:tcW w:w="0" w:type="auto"/>
            <w:gridSpan w:val="3"/>
            <w:vAlign w:val="center"/>
            <w:hideMark/>
          </w:tcPr>
          <w:p w14:paraId="191C854E" w14:textId="77777777" w:rsidR="00000000" w:rsidRDefault="00BA4217">
            <w:pPr>
              <w:rPr>
                <w:rFonts w:eastAsia="Times New Roman"/>
                <w:sz w:val="20"/>
                <w:szCs w:val="20"/>
              </w:rPr>
            </w:pPr>
          </w:p>
        </w:tc>
        <w:tc>
          <w:tcPr>
            <w:tcW w:w="0" w:type="auto"/>
            <w:gridSpan w:val="3"/>
            <w:vAlign w:val="center"/>
            <w:hideMark/>
          </w:tcPr>
          <w:p w14:paraId="7632BA0E" w14:textId="77777777" w:rsidR="00000000" w:rsidRDefault="00BA4217">
            <w:pPr>
              <w:rPr>
                <w:rFonts w:eastAsia="Times New Roman"/>
                <w:sz w:val="20"/>
                <w:szCs w:val="20"/>
              </w:rPr>
            </w:pPr>
          </w:p>
        </w:tc>
        <w:tc>
          <w:tcPr>
            <w:tcW w:w="0" w:type="auto"/>
            <w:gridSpan w:val="3"/>
            <w:vAlign w:val="center"/>
            <w:hideMark/>
          </w:tcPr>
          <w:p w14:paraId="1318982F" w14:textId="77777777" w:rsidR="00000000" w:rsidRDefault="00BA4217">
            <w:pPr>
              <w:rPr>
                <w:rFonts w:eastAsia="Times New Roman"/>
                <w:sz w:val="20"/>
                <w:szCs w:val="20"/>
              </w:rPr>
            </w:pPr>
          </w:p>
        </w:tc>
        <w:tc>
          <w:tcPr>
            <w:tcW w:w="0" w:type="auto"/>
            <w:gridSpan w:val="3"/>
            <w:vAlign w:val="center"/>
            <w:hideMark/>
          </w:tcPr>
          <w:p w14:paraId="31930889" w14:textId="77777777" w:rsidR="00000000" w:rsidRDefault="00BA4217">
            <w:pPr>
              <w:rPr>
                <w:rFonts w:eastAsia="Times New Roman"/>
                <w:sz w:val="20"/>
                <w:szCs w:val="20"/>
              </w:rPr>
            </w:pPr>
          </w:p>
        </w:tc>
        <w:tc>
          <w:tcPr>
            <w:tcW w:w="0" w:type="auto"/>
            <w:gridSpan w:val="3"/>
            <w:vAlign w:val="center"/>
            <w:hideMark/>
          </w:tcPr>
          <w:p w14:paraId="70BB31DB" w14:textId="77777777" w:rsidR="00000000" w:rsidRDefault="00BA4217">
            <w:pPr>
              <w:rPr>
                <w:rFonts w:eastAsia="Times New Roman"/>
                <w:sz w:val="20"/>
                <w:szCs w:val="20"/>
              </w:rPr>
            </w:pPr>
          </w:p>
        </w:tc>
        <w:tc>
          <w:tcPr>
            <w:tcW w:w="0" w:type="auto"/>
            <w:gridSpan w:val="3"/>
            <w:vAlign w:val="center"/>
            <w:hideMark/>
          </w:tcPr>
          <w:p w14:paraId="58748057" w14:textId="77777777" w:rsidR="00000000" w:rsidRDefault="00BA4217">
            <w:pPr>
              <w:rPr>
                <w:rFonts w:eastAsia="Times New Roman"/>
                <w:sz w:val="20"/>
                <w:szCs w:val="20"/>
              </w:rPr>
            </w:pPr>
          </w:p>
        </w:tc>
        <w:tc>
          <w:tcPr>
            <w:tcW w:w="0" w:type="auto"/>
            <w:gridSpan w:val="3"/>
            <w:vAlign w:val="center"/>
            <w:hideMark/>
          </w:tcPr>
          <w:p w14:paraId="086C6519" w14:textId="77777777" w:rsidR="00000000" w:rsidRDefault="00BA4217">
            <w:pPr>
              <w:rPr>
                <w:rFonts w:eastAsia="Times New Roman"/>
                <w:sz w:val="20"/>
                <w:szCs w:val="20"/>
              </w:rPr>
            </w:pPr>
          </w:p>
        </w:tc>
        <w:tc>
          <w:tcPr>
            <w:tcW w:w="0" w:type="auto"/>
            <w:gridSpan w:val="3"/>
            <w:vAlign w:val="center"/>
            <w:hideMark/>
          </w:tcPr>
          <w:p w14:paraId="416F1B3E" w14:textId="77777777" w:rsidR="00000000" w:rsidRDefault="00BA4217">
            <w:pPr>
              <w:rPr>
                <w:rFonts w:eastAsia="Times New Roman"/>
                <w:sz w:val="20"/>
                <w:szCs w:val="20"/>
              </w:rPr>
            </w:pPr>
          </w:p>
        </w:tc>
        <w:tc>
          <w:tcPr>
            <w:tcW w:w="0" w:type="auto"/>
            <w:gridSpan w:val="3"/>
            <w:vAlign w:val="center"/>
            <w:hideMark/>
          </w:tcPr>
          <w:p w14:paraId="5E74E4FA" w14:textId="77777777" w:rsidR="00000000" w:rsidRDefault="00BA4217">
            <w:pPr>
              <w:rPr>
                <w:rFonts w:eastAsia="Times New Roman"/>
                <w:sz w:val="20"/>
                <w:szCs w:val="20"/>
              </w:rPr>
            </w:pPr>
          </w:p>
        </w:tc>
        <w:tc>
          <w:tcPr>
            <w:tcW w:w="0" w:type="auto"/>
            <w:gridSpan w:val="3"/>
            <w:vAlign w:val="center"/>
            <w:hideMark/>
          </w:tcPr>
          <w:p w14:paraId="4581214A" w14:textId="77777777" w:rsidR="00000000" w:rsidRDefault="00BA4217">
            <w:pPr>
              <w:rPr>
                <w:rFonts w:eastAsia="Times New Roman"/>
                <w:sz w:val="20"/>
                <w:szCs w:val="20"/>
              </w:rPr>
            </w:pPr>
          </w:p>
        </w:tc>
        <w:tc>
          <w:tcPr>
            <w:tcW w:w="0" w:type="auto"/>
            <w:gridSpan w:val="3"/>
            <w:vAlign w:val="center"/>
            <w:hideMark/>
          </w:tcPr>
          <w:p w14:paraId="05E6DEE4" w14:textId="77777777" w:rsidR="00000000" w:rsidRDefault="00BA4217">
            <w:pPr>
              <w:rPr>
                <w:rFonts w:eastAsia="Times New Roman"/>
                <w:sz w:val="20"/>
                <w:szCs w:val="20"/>
              </w:rPr>
            </w:pPr>
          </w:p>
        </w:tc>
        <w:tc>
          <w:tcPr>
            <w:tcW w:w="0" w:type="auto"/>
            <w:gridSpan w:val="3"/>
            <w:vAlign w:val="center"/>
            <w:hideMark/>
          </w:tcPr>
          <w:p w14:paraId="05017D7D" w14:textId="77777777" w:rsidR="00000000" w:rsidRDefault="00BA4217">
            <w:pPr>
              <w:rPr>
                <w:rFonts w:eastAsia="Times New Roman"/>
                <w:sz w:val="20"/>
                <w:szCs w:val="20"/>
              </w:rPr>
            </w:pPr>
          </w:p>
        </w:tc>
        <w:tc>
          <w:tcPr>
            <w:tcW w:w="0" w:type="auto"/>
            <w:gridSpan w:val="3"/>
            <w:vAlign w:val="center"/>
            <w:hideMark/>
          </w:tcPr>
          <w:p w14:paraId="2537E1C7" w14:textId="77777777" w:rsidR="00000000" w:rsidRDefault="00BA4217">
            <w:pPr>
              <w:rPr>
                <w:rFonts w:eastAsia="Times New Roman"/>
                <w:sz w:val="20"/>
                <w:szCs w:val="20"/>
              </w:rPr>
            </w:pPr>
          </w:p>
        </w:tc>
        <w:tc>
          <w:tcPr>
            <w:tcW w:w="0" w:type="auto"/>
            <w:vAlign w:val="center"/>
            <w:hideMark/>
          </w:tcPr>
          <w:p w14:paraId="6BDD6010" w14:textId="77777777" w:rsidR="00000000" w:rsidRDefault="00BA4217">
            <w:pPr>
              <w:rPr>
                <w:rFonts w:eastAsia="Times New Roman"/>
                <w:sz w:val="20"/>
                <w:szCs w:val="20"/>
              </w:rPr>
            </w:pPr>
          </w:p>
        </w:tc>
        <w:tc>
          <w:tcPr>
            <w:tcW w:w="0" w:type="auto"/>
            <w:vAlign w:val="center"/>
            <w:hideMark/>
          </w:tcPr>
          <w:p w14:paraId="26BB3EAC" w14:textId="77777777" w:rsidR="00000000" w:rsidRDefault="00BA4217">
            <w:pPr>
              <w:rPr>
                <w:rFonts w:eastAsia="Times New Roman"/>
                <w:sz w:val="20"/>
                <w:szCs w:val="20"/>
              </w:rPr>
            </w:pPr>
          </w:p>
        </w:tc>
        <w:tc>
          <w:tcPr>
            <w:tcW w:w="0" w:type="auto"/>
            <w:vAlign w:val="center"/>
            <w:hideMark/>
          </w:tcPr>
          <w:p w14:paraId="786025DF" w14:textId="77777777" w:rsidR="00000000" w:rsidRDefault="00BA4217">
            <w:pPr>
              <w:rPr>
                <w:rFonts w:eastAsia="Times New Roman"/>
                <w:sz w:val="20"/>
                <w:szCs w:val="20"/>
              </w:rPr>
            </w:pPr>
          </w:p>
        </w:tc>
        <w:tc>
          <w:tcPr>
            <w:tcW w:w="0" w:type="auto"/>
            <w:vAlign w:val="center"/>
            <w:hideMark/>
          </w:tcPr>
          <w:p w14:paraId="1B99D09A" w14:textId="77777777" w:rsidR="00000000" w:rsidRDefault="00BA4217">
            <w:pPr>
              <w:rPr>
                <w:rFonts w:eastAsia="Times New Roman"/>
                <w:sz w:val="20"/>
                <w:szCs w:val="20"/>
              </w:rPr>
            </w:pPr>
          </w:p>
        </w:tc>
        <w:tc>
          <w:tcPr>
            <w:tcW w:w="0" w:type="auto"/>
            <w:vAlign w:val="center"/>
            <w:hideMark/>
          </w:tcPr>
          <w:p w14:paraId="76E46FB2" w14:textId="77777777" w:rsidR="00000000" w:rsidRDefault="00BA4217">
            <w:pPr>
              <w:rPr>
                <w:rFonts w:eastAsia="Times New Roman"/>
                <w:sz w:val="20"/>
                <w:szCs w:val="20"/>
              </w:rPr>
            </w:pPr>
          </w:p>
        </w:tc>
        <w:tc>
          <w:tcPr>
            <w:tcW w:w="0" w:type="auto"/>
            <w:vAlign w:val="center"/>
            <w:hideMark/>
          </w:tcPr>
          <w:p w14:paraId="349DF201" w14:textId="77777777" w:rsidR="00000000" w:rsidRDefault="00BA4217">
            <w:pPr>
              <w:rPr>
                <w:rFonts w:eastAsia="Times New Roman"/>
                <w:sz w:val="20"/>
                <w:szCs w:val="20"/>
              </w:rPr>
            </w:pPr>
          </w:p>
        </w:tc>
        <w:tc>
          <w:tcPr>
            <w:tcW w:w="0" w:type="auto"/>
            <w:vAlign w:val="center"/>
            <w:hideMark/>
          </w:tcPr>
          <w:p w14:paraId="2A59F166" w14:textId="77777777" w:rsidR="00000000" w:rsidRDefault="00BA4217">
            <w:pPr>
              <w:rPr>
                <w:rFonts w:eastAsia="Times New Roman"/>
                <w:sz w:val="20"/>
                <w:szCs w:val="20"/>
              </w:rPr>
            </w:pPr>
          </w:p>
        </w:tc>
        <w:tc>
          <w:tcPr>
            <w:tcW w:w="0" w:type="auto"/>
            <w:vAlign w:val="center"/>
            <w:hideMark/>
          </w:tcPr>
          <w:p w14:paraId="578E9225" w14:textId="77777777" w:rsidR="00000000" w:rsidRDefault="00BA4217">
            <w:pPr>
              <w:rPr>
                <w:rFonts w:eastAsia="Times New Roman"/>
                <w:sz w:val="20"/>
                <w:szCs w:val="20"/>
              </w:rPr>
            </w:pPr>
          </w:p>
        </w:tc>
        <w:tc>
          <w:tcPr>
            <w:tcW w:w="0" w:type="auto"/>
            <w:vAlign w:val="center"/>
            <w:hideMark/>
          </w:tcPr>
          <w:p w14:paraId="13898935" w14:textId="77777777" w:rsidR="00000000" w:rsidRDefault="00BA4217">
            <w:pPr>
              <w:rPr>
                <w:rFonts w:eastAsia="Times New Roman"/>
                <w:sz w:val="20"/>
                <w:szCs w:val="20"/>
              </w:rPr>
            </w:pPr>
          </w:p>
        </w:tc>
        <w:tc>
          <w:tcPr>
            <w:tcW w:w="0" w:type="auto"/>
            <w:vAlign w:val="center"/>
            <w:hideMark/>
          </w:tcPr>
          <w:p w14:paraId="1E618215" w14:textId="77777777" w:rsidR="00000000" w:rsidRDefault="00BA4217">
            <w:pPr>
              <w:rPr>
                <w:rFonts w:eastAsia="Times New Roman"/>
                <w:sz w:val="20"/>
                <w:szCs w:val="20"/>
              </w:rPr>
            </w:pPr>
          </w:p>
        </w:tc>
        <w:tc>
          <w:tcPr>
            <w:tcW w:w="0" w:type="auto"/>
            <w:vAlign w:val="center"/>
            <w:hideMark/>
          </w:tcPr>
          <w:p w14:paraId="1DC83294" w14:textId="77777777" w:rsidR="00000000" w:rsidRDefault="00BA4217">
            <w:pPr>
              <w:rPr>
                <w:rFonts w:eastAsia="Times New Roman"/>
                <w:sz w:val="20"/>
                <w:szCs w:val="20"/>
              </w:rPr>
            </w:pPr>
          </w:p>
        </w:tc>
        <w:tc>
          <w:tcPr>
            <w:tcW w:w="0" w:type="auto"/>
            <w:vAlign w:val="center"/>
            <w:hideMark/>
          </w:tcPr>
          <w:p w14:paraId="24490E2A" w14:textId="77777777" w:rsidR="00000000" w:rsidRDefault="00BA4217">
            <w:pPr>
              <w:rPr>
                <w:rFonts w:eastAsia="Times New Roman"/>
                <w:sz w:val="20"/>
                <w:szCs w:val="20"/>
              </w:rPr>
            </w:pPr>
          </w:p>
        </w:tc>
        <w:tc>
          <w:tcPr>
            <w:tcW w:w="0" w:type="auto"/>
            <w:vAlign w:val="center"/>
            <w:hideMark/>
          </w:tcPr>
          <w:p w14:paraId="21B13627" w14:textId="77777777" w:rsidR="00000000" w:rsidRDefault="00BA4217">
            <w:pPr>
              <w:rPr>
                <w:rFonts w:eastAsia="Times New Roman"/>
                <w:sz w:val="20"/>
                <w:szCs w:val="20"/>
              </w:rPr>
            </w:pPr>
          </w:p>
        </w:tc>
        <w:tc>
          <w:tcPr>
            <w:tcW w:w="0" w:type="auto"/>
            <w:vAlign w:val="center"/>
            <w:hideMark/>
          </w:tcPr>
          <w:p w14:paraId="2677484B" w14:textId="77777777" w:rsidR="00000000" w:rsidRDefault="00BA4217">
            <w:pPr>
              <w:rPr>
                <w:rFonts w:eastAsia="Times New Roman"/>
                <w:sz w:val="20"/>
                <w:szCs w:val="20"/>
              </w:rPr>
            </w:pPr>
          </w:p>
        </w:tc>
        <w:tc>
          <w:tcPr>
            <w:tcW w:w="0" w:type="auto"/>
            <w:vAlign w:val="center"/>
            <w:hideMark/>
          </w:tcPr>
          <w:p w14:paraId="491D1BB8" w14:textId="77777777" w:rsidR="00000000" w:rsidRDefault="00BA4217">
            <w:pPr>
              <w:rPr>
                <w:rFonts w:eastAsia="Times New Roman"/>
                <w:sz w:val="20"/>
                <w:szCs w:val="20"/>
              </w:rPr>
            </w:pPr>
          </w:p>
        </w:tc>
      </w:tr>
      <w:tr w:rsidR="00BA4217" w14:paraId="11816D2A" w14:textId="77777777">
        <w:trPr>
          <w:divId w:val="127864022"/>
          <w:jc w:val="center"/>
        </w:trPr>
        <w:tc>
          <w:tcPr>
            <w:tcW w:w="0" w:type="auto"/>
            <w:gridSpan w:val="3"/>
            <w:shd w:val="clear" w:color="auto" w:fill="CCEEFF"/>
            <w:tcMar>
              <w:top w:w="30" w:type="dxa"/>
              <w:left w:w="20" w:type="dxa"/>
              <w:bottom w:w="30" w:type="dxa"/>
              <w:right w:w="20" w:type="dxa"/>
            </w:tcMar>
            <w:vAlign w:val="bottom"/>
            <w:hideMark/>
          </w:tcPr>
          <w:p w14:paraId="02F516C2" w14:textId="77777777" w:rsidR="00000000" w:rsidRDefault="00BA4217">
            <w:pPr>
              <w:rPr>
                <w:rFonts w:eastAsia="Times New Roman"/>
              </w:rPr>
            </w:pPr>
            <w:r>
              <w:rPr>
                <w:rFonts w:eastAsia="Times New Roman"/>
                <w:color w:val="000000"/>
                <w:sz w:val="14"/>
                <w:szCs w:val="14"/>
              </w:rPr>
              <w:t>Employee stock purchase</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14:paraId="0F76C767" w14:textId="77777777" w:rsidR="00000000" w:rsidRDefault="00BA4217">
            <w:pPr>
              <w:jc w:val="right"/>
              <w:rPr>
                <w:rFonts w:eastAsia="Times New Roman"/>
              </w:rPr>
            </w:pPr>
            <w:r>
              <w:rPr>
                <w:rFonts w:eastAsia="Times New Roman"/>
                <w:color w:val="000000"/>
                <w:sz w:val="14"/>
                <w:szCs w:val="14"/>
              </w:rPr>
              <w:t>26,800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5ACC735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072A96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DA90FD"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50F9246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0F5A1C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4C8238" w14:textId="77777777" w:rsidR="00000000" w:rsidRDefault="00BA4217">
            <w:pPr>
              <w:jc w:val="right"/>
              <w:rPr>
                <w:rFonts w:eastAsia="Times New Roman"/>
              </w:rPr>
            </w:pPr>
            <w:r>
              <w:rPr>
                <w:rFonts w:eastAsia="Times New Roman"/>
                <w:color w:val="000000"/>
                <w:sz w:val="14"/>
                <w:szCs w:val="14"/>
              </w:rPr>
              <w:t>819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142C954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D66CE0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FAE691"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236C247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6BFB04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D9DBAD"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7ACD2D7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2C55781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EBBBC7" w14:textId="77777777" w:rsidR="00000000" w:rsidRDefault="00BA4217">
            <w:pPr>
              <w:jc w:val="right"/>
              <w:rPr>
                <w:rFonts w:eastAsia="Times New Roman"/>
              </w:rPr>
            </w:pPr>
            <w:r>
              <w:rPr>
                <w:rFonts w:eastAsia="Times New Roman"/>
                <w:color w:val="000000"/>
                <w:sz w:val="14"/>
                <w:szCs w:val="14"/>
              </w:rPr>
              <w:t>819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1F8FA374"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47E4AA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035E6E"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084A99C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0FA056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AE8E1A" w14:textId="77777777" w:rsidR="00000000" w:rsidRDefault="00BA4217">
            <w:pPr>
              <w:jc w:val="right"/>
              <w:rPr>
                <w:rFonts w:eastAsia="Times New Roman"/>
              </w:rPr>
            </w:pPr>
            <w:r>
              <w:rPr>
                <w:rFonts w:eastAsia="Times New Roman"/>
                <w:color w:val="000000"/>
                <w:sz w:val="14"/>
                <w:szCs w:val="14"/>
              </w:rPr>
              <w:t>819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7D8E1FB5"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50635FA9" w14:textId="77777777" w:rsidR="00000000" w:rsidRDefault="00BA4217">
            <w:pPr>
              <w:rPr>
                <w:rFonts w:eastAsia="Times New Roman"/>
                <w:sz w:val="20"/>
                <w:szCs w:val="20"/>
              </w:rPr>
            </w:pPr>
          </w:p>
        </w:tc>
        <w:tc>
          <w:tcPr>
            <w:tcW w:w="0" w:type="auto"/>
            <w:vAlign w:val="center"/>
            <w:hideMark/>
          </w:tcPr>
          <w:p w14:paraId="0F59BF5F" w14:textId="77777777" w:rsidR="00000000" w:rsidRDefault="00BA4217">
            <w:pPr>
              <w:rPr>
                <w:rFonts w:eastAsia="Times New Roman"/>
                <w:sz w:val="20"/>
                <w:szCs w:val="20"/>
              </w:rPr>
            </w:pPr>
          </w:p>
        </w:tc>
        <w:tc>
          <w:tcPr>
            <w:tcW w:w="0" w:type="auto"/>
            <w:vAlign w:val="center"/>
            <w:hideMark/>
          </w:tcPr>
          <w:p w14:paraId="010F6559" w14:textId="77777777" w:rsidR="00000000" w:rsidRDefault="00BA4217">
            <w:pPr>
              <w:rPr>
                <w:rFonts w:eastAsia="Times New Roman"/>
                <w:sz w:val="20"/>
                <w:szCs w:val="20"/>
              </w:rPr>
            </w:pPr>
          </w:p>
        </w:tc>
        <w:tc>
          <w:tcPr>
            <w:tcW w:w="0" w:type="auto"/>
            <w:vAlign w:val="center"/>
            <w:hideMark/>
          </w:tcPr>
          <w:p w14:paraId="46AFC5E6" w14:textId="77777777" w:rsidR="00000000" w:rsidRDefault="00BA4217">
            <w:pPr>
              <w:rPr>
                <w:rFonts w:eastAsia="Times New Roman"/>
                <w:sz w:val="20"/>
                <w:szCs w:val="20"/>
              </w:rPr>
            </w:pPr>
          </w:p>
        </w:tc>
        <w:tc>
          <w:tcPr>
            <w:tcW w:w="0" w:type="auto"/>
            <w:vAlign w:val="center"/>
            <w:hideMark/>
          </w:tcPr>
          <w:p w14:paraId="6047D5BB" w14:textId="77777777" w:rsidR="00000000" w:rsidRDefault="00BA4217">
            <w:pPr>
              <w:rPr>
                <w:rFonts w:eastAsia="Times New Roman"/>
                <w:sz w:val="20"/>
                <w:szCs w:val="20"/>
              </w:rPr>
            </w:pPr>
          </w:p>
        </w:tc>
        <w:tc>
          <w:tcPr>
            <w:tcW w:w="0" w:type="auto"/>
            <w:vAlign w:val="center"/>
            <w:hideMark/>
          </w:tcPr>
          <w:p w14:paraId="3EDF4FAF" w14:textId="77777777" w:rsidR="00000000" w:rsidRDefault="00BA4217">
            <w:pPr>
              <w:rPr>
                <w:rFonts w:eastAsia="Times New Roman"/>
                <w:sz w:val="20"/>
                <w:szCs w:val="20"/>
              </w:rPr>
            </w:pPr>
          </w:p>
        </w:tc>
        <w:tc>
          <w:tcPr>
            <w:tcW w:w="0" w:type="auto"/>
            <w:vAlign w:val="center"/>
            <w:hideMark/>
          </w:tcPr>
          <w:p w14:paraId="1800C3DE" w14:textId="77777777" w:rsidR="00000000" w:rsidRDefault="00BA4217">
            <w:pPr>
              <w:rPr>
                <w:rFonts w:eastAsia="Times New Roman"/>
                <w:sz w:val="20"/>
                <w:szCs w:val="20"/>
              </w:rPr>
            </w:pPr>
          </w:p>
        </w:tc>
        <w:tc>
          <w:tcPr>
            <w:tcW w:w="0" w:type="auto"/>
            <w:vAlign w:val="center"/>
            <w:hideMark/>
          </w:tcPr>
          <w:p w14:paraId="7066E693" w14:textId="77777777" w:rsidR="00000000" w:rsidRDefault="00BA4217">
            <w:pPr>
              <w:rPr>
                <w:rFonts w:eastAsia="Times New Roman"/>
                <w:sz w:val="20"/>
                <w:szCs w:val="20"/>
              </w:rPr>
            </w:pPr>
          </w:p>
        </w:tc>
        <w:tc>
          <w:tcPr>
            <w:tcW w:w="0" w:type="auto"/>
            <w:vAlign w:val="center"/>
            <w:hideMark/>
          </w:tcPr>
          <w:p w14:paraId="36A887D2" w14:textId="77777777" w:rsidR="00000000" w:rsidRDefault="00BA4217">
            <w:pPr>
              <w:rPr>
                <w:rFonts w:eastAsia="Times New Roman"/>
                <w:sz w:val="20"/>
                <w:szCs w:val="20"/>
              </w:rPr>
            </w:pPr>
          </w:p>
        </w:tc>
        <w:tc>
          <w:tcPr>
            <w:tcW w:w="0" w:type="auto"/>
            <w:vAlign w:val="center"/>
            <w:hideMark/>
          </w:tcPr>
          <w:p w14:paraId="7A6F44D9" w14:textId="77777777" w:rsidR="00000000" w:rsidRDefault="00BA4217">
            <w:pPr>
              <w:rPr>
                <w:rFonts w:eastAsia="Times New Roman"/>
                <w:sz w:val="20"/>
                <w:szCs w:val="20"/>
              </w:rPr>
            </w:pPr>
          </w:p>
        </w:tc>
        <w:tc>
          <w:tcPr>
            <w:tcW w:w="0" w:type="auto"/>
            <w:vAlign w:val="center"/>
            <w:hideMark/>
          </w:tcPr>
          <w:p w14:paraId="19B13690" w14:textId="77777777" w:rsidR="00000000" w:rsidRDefault="00BA4217">
            <w:pPr>
              <w:rPr>
                <w:rFonts w:eastAsia="Times New Roman"/>
                <w:sz w:val="20"/>
                <w:szCs w:val="20"/>
              </w:rPr>
            </w:pPr>
          </w:p>
        </w:tc>
        <w:tc>
          <w:tcPr>
            <w:tcW w:w="0" w:type="auto"/>
            <w:vAlign w:val="center"/>
            <w:hideMark/>
          </w:tcPr>
          <w:p w14:paraId="3E87045C" w14:textId="77777777" w:rsidR="00000000" w:rsidRDefault="00BA4217">
            <w:pPr>
              <w:rPr>
                <w:rFonts w:eastAsia="Times New Roman"/>
                <w:sz w:val="20"/>
                <w:szCs w:val="20"/>
              </w:rPr>
            </w:pPr>
          </w:p>
        </w:tc>
        <w:tc>
          <w:tcPr>
            <w:tcW w:w="0" w:type="auto"/>
            <w:vAlign w:val="center"/>
            <w:hideMark/>
          </w:tcPr>
          <w:p w14:paraId="5CBF134A" w14:textId="77777777" w:rsidR="00000000" w:rsidRDefault="00BA4217">
            <w:pPr>
              <w:rPr>
                <w:rFonts w:eastAsia="Times New Roman"/>
                <w:sz w:val="20"/>
                <w:szCs w:val="20"/>
              </w:rPr>
            </w:pPr>
          </w:p>
        </w:tc>
        <w:tc>
          <w:tcPr>
            <w:tcW w:w="0" w:type="auto"/>
            <w:vAlign w:val="center"/>
            <w:hideMark/>
          </w:tcPr>
          <w:p w14:paraId="2953DDDE" w14:textId="77777777" w:rsidR="00000000" w:rsidRDefault="00BA4217">
            <w:pPr>
              <w:rPr>
                <w:rFonts w:eastAsia="Times New Roman"/>
                <w:sz w:val="20"/>
                <w:szCs w:val="20"/>
              </w:rPr>
            </w:pPr>
          </w:p>
        </w:tc>
        <w:tc>
          <w:tcPr>
            <w:tcW w:w="0" w:type="auto"/>
            <w:vAlign w:val="center"/>
            <w:hideMark/>
          </w:tcPr>
          <w:p w14:paraId="11735B47" w14:textId="77777777" w:rsidR="00000000" w:rsidRDefault="00BA4217">
            <w:pPr>
              <w:rPr>
                <w:rFonts w:eastAsia="Times New Roman"/>
                <w:sz w:val="20"/>
                <w:szCs w:val="20"/>
              </w:rPr>
            </w:pPr>
          </w:p>
        </w:tc>
      </w:tr>
      <w:tr w:rsidR="00000000" w14:paraId="5849D7F2" w14:textId="77777777">
        <w:trPr>
          <w:divId w:val="127864022"/>
          <w:jc w:val="center"/>
        </w:trPr>
        <w:tc>
          <w:tcPr>
            <w:tcW w:w="0" w:type="auto"/>
            <w:gridSpan w:val="3"/>
            <w:vAlign w:val="center"/>
            <w:hideMark/>
          </w:tcPr>
          <w:p w14:paraId="2D45AAD7" w14:textId="77777777" w:rsidR="00000000" w:rsidRDefault="00BA4217">
            <w:pPr>
              <w:jc w:val="right"/>
              <w:rPr>
                <w:rFonts w:eastAsia="Times New Roman"/>
              </w:rPr>
            </w:pPr>
          </w:p>
        </w:tc>
        <w:tc>
          <w:tcPr>
            <w:tcW w:w="0" w:type="auto"/>
            <w:gridSpan w:val="3"/>
            <w:vAlign w:val="center"/>
            <w:hideMark/>
          </w:tcPr>
          <w:p w14:paraId="64B7D7FD" w14:textId="77777777" w:rsidR="00000000" w:rsidRDefault="00BA4217">
            <w:pPr>
              <w:rPr>
                <w:rFonts w:eastAsia="Times New Roman"/>
                <w:sz w:val="20"/>
                <w:szCs w:val="20"/>
              </w:rPr>
            </w:pPr>
          </w:p>
        </w:tc>
        <w:tc>
          <w:tcPr>
            <w:tcW w:w="0" w:type="auto"/>
            <w:gridSpan w:val="3"/>
            <w:vAlign w:val="center"/>
            <w:hideMark/>
          </w:tcPr>
          <w:p w14:paraId="7BE5F599" w14:textId="77777777" w:rsidR="00000000" w:rsidRDefault="00BA4217">
            <w:pPr>
              <w:rPr>
                <w:rFonts w:eastAsia="Times New Roman"/>
                <w:sz w:val="20"/>
                <w:szCs w:val="20"/>
              </w:rPr>
            </w:pPr>
          </w:p>
        </w:tc>
        <w:tc>
          <w:tcPr>
            <w:tcW w:w="0" w:type="auto"/>
            <w:gridSpan w:val="3"/>
            <w:vAlign w:val="center"/>
            <w:hideMark/>
          </w:tcPr>
          <w:p w14:paraId="400BF5FA" w14:textId="77777777" w:rsidR="00000000" w:rsidRDefault="00BA4217">
            <w:pPr>
              <w:rPr>
                <w:rFonts w:eastAsia="Times New Roman"/>
                <w:sz w:val="20"/>
                <w:szCs w:val="20"/>
              </w:rPr>
            </w:pPr>
          </w:p>
        </w:tc>
        <w:tc>
          <w:tcPr>
            <w:tcW w:w="0" w:type="auto"/>
            <w:gridSpan w:val="3"/>
            <w:vAlign w:val="center"/>
            <w:hideMark/>
          </w:tcPr>
          <w:p w14:paraId="25E85A5A" w14:textId="77777777" w:rsidR="00000000" w:rsidRDefault="00BA4217">
            <w:pPr>
              <w:rPr>
                <w:rFonts w:eastAsia="Times New Roman"/>
                <w:sz w:val="20"/>
                <w:szCs w:val="20"/>
              </w:rPr>
            </w:pPr>
          </w:p>
        </w:tc>
        <w:tc>
          <w:tcPr>
            <w:tcW w:w="0" w:type="auto"/>
            <w:gridSpan w:val="3"/>
            <w:vAlign w:val="center"/>
            <w:hideMark/>
          </w:tcPr>
          <w:p w14:paraId="5DDF0310" w14:textId="77777777" w:rsidR="00000000" w:rsidRDefault="00BA4217">
            <w:pPr>
              <w:rPr>
                <w:rFonts w:eastAsia="Times New Roman"/>
                <w:sz w:val="20"/>
                <w:szCs w:val="20"/>
              </w:rPr>
            </w:pPr>
          </w:p>
        </w:tc>
        <w:tc>
          <w:tcPr>
            <w:tcW w:w="0" w:type="auto"/>
            <w:gridSpan w:val="3"/>
            <w:vAlign w:val="center"/>
            <w:hideMark/>
          </w:tcPr>
          <w:p w14:paraId="4F856AE2" w14:textId="77777777" w:rsidR="00000000" w:rsidRDefault="00BA4217">
            <w:pPr>
              <w:rPr>
                <w:rFonts w:eastAsia="Times New Roman"/>
                <w:sz w:val="20"/>
                <w:szCs w:val="20"/>
              </w:rPr>
            </w:pPr>
          </w:p>
        </w:tc>
        <w:tc>
          <w:tcPr>
            <w:tcW w:w="0" w:type="auto"/>
            <w:gridSpan w:val="3"/>
            <w:vAlign w:val="center"/>
            <w:hideMark/>
          </w:tcPr>
          <w:p w14:paraId="4C62336C" w14:textId="77777777" w:rsidR="00000000" w:rsidRDefault="00BA4217">
            <w:pPr>
              <w:rPr>
                <w:rFonts w:eastAsia="Times New Roman"/>
                <w:sz w:val="20"/>
                <w:szCs w:val="20"/>
              </w:rPr>
            </w:pPr>
          </w:p>
        </w:tc>
        <w:tc>
          <w:tcPr>
            <w:tcW w:w="0" w:type="auto"/>
            <w:gridSpan w:val="3"/>
            <w:vAlign w:val="center"/>
            <w:hideMark/>
          </w:tcPr>
          <w:p w14:paraId="6E5B8F79" w14:textId="77777777" w:rsidR="00000000" w:rsidRDefault="00BA4217">
            <w:pPr>
              <w:rPr>
                <w:rFonts w:eastAsia="Times New Roman"/>
                <w:sz w:val="20"/>
                <w:szCs w:val="20"/>
              </w:rPr>
            </w:pPr>
          </w:p>
        </w:tc>
        <w:tc>
          <w:tcPr>
            <w:tcW w:w="0" w:type="auto"/>
            <w:gridSpan w:val="3"/>
            <w:vAlign w:val="center"/>
            <w:hideMark/>
          </w:tcPr>
          <w:p w14:paraId="499BFB9C" w14:textId="77777777" w:rsidR="00000000" w:rsidRDefault="00BA4217">
            <w:pPr>
              <w:rPr>
                <w:rFonts w:eastAsia="Times New Roman"/>
                <w:sz w:val="20"/>
                <w:szCs w:val="20"/>
              </w:rPr>
            </w:pPr>
          </w:p>
        </w:tc>
        <w:tc>
          <w:tcPr>
            <w:tcW w:w="0" w:type="auto"/>
            <w:gridSpan w:val="3"/>
            <w:vAlign w:val="center"/>
            <w:hideMark/>
          </w:tcPr>
          <w:p w14:paraId="001063D2" w14:textId="77777777" w:rsidR="00000000" w:rsidRDefault="00BA4217">
            <w:pPr>
              <w:rPr>
                <w:rFonts w:eastAsia="Times New Roman"/>
                <w:sz w:val="20"/>
                <w:szCs w:val="20"/>
              </w:rPr>
            </w:pPr>
          </w:p>
        </w:tc>
        <w:tc>
          <w:tcPr>
            <w:tcW w:w="0" w:type="auto"/>
            <w:gridSpan w:val="3"/>
            <w:vAlign w:val="center"/>
            <w:hideMark/>
          </w:tcPr>
          <w:p w14:paraId="0FD22218" w14:textId="77777777" w:rsidR="00000000" w:rsidRDefault="00BA4217">
            <w:pPr>
              <w:rPr>
                <w:rFonts w:eastAsia="Times New Roman"/>
                <w:sz w:val="20"/>
                <w:szCs w:val="20"/>
              </w:rPr>
            </w:pPr>
          </w:p>
        </w:tc>
        <w:tc>
          <w:tcPr>
            <w:tcW w:w="0" w:type="auto"/>
            <w:gridSpan w:val="3"/>
            <w:vAlign w:val="center"/>
            <w:hideMark/>
          </w:tcPr>
          <w:p w14:paraId="0B72AC0B" w14:textId="77777777" w:rsidR="00000000" w:rsidRDefault="00BA4217">
            <w:pPr>
              <w:rPr>
                <w:rFonts w:eastAsia="Times New Roman"/>
                <w:sz w:val="20"/>
                <w:szCs w:val="20"/>
              </w:rPr>
            </w:pPr>
          </w:p>
        </w:tc>
        <w:tc>
          <w:tcPr>
            <w:tcW w:w="0" w:type="auto"/>
            <w:gridSpan w:val="3"/>
            <w:vAlign w:val="center"/>
            <w:hideMark/>
          </w:tcPr>
          <w:p w14:paraId="493EE167" w14:textId="77777777" w:rsidR="00000000" w:rsidRDefault="00BA4217">
            <w:pPr>
              <w:rPr>
                <w:rFonts w:eastAsia="Times New Roman"/>
                <w:sz w:val="20"/>
                <w:szCs w:val="20"/>
              </w:rPr>
            </w:pPr>
          </w:p>
        </w:tc>
        <w:tc>
          <w:tcPr>
            <w:tcW w:w="0" w:type="auto"/>
            <w:gridSpan w:val="3"/>
            <w:vAlign w:val="center"/>
            <w:hideMark/>
          </w:tcPr>
          <w:p w14:paraId="0C5A180A" w14:textId="77777777" w:rsidR="00000000" w:rsidRDefault="00BA4217">
            <w:pPr>
              <w:rPr>
                <w:rFonts w:eastAsia="Times New Roman"/>
                <w:sz w:val="20"/>
                <w:szCs w:val="20"/>
              </w:rPr>
            </w:pPr>
          </w:p>
        </w:tc>
        <w:tc>
          <w:tcPr>
            <w:tcW w:w="0" w:type="auto"/>
            <w:gridSpan w:val="3"/>
            <w:vAlign w:val="center"/>
            <w:hideMark/>
          </w:tcPr>
          <w:p w14:paraId="7758DCF2" w14:textId="77777777" w:rsidR="00000000" w:rsidRDefault="00BA4217">
            <w:pPr>
              <w:rPr>
                <w:rFonts w:eastAsia="Times New Roman"/>
                <w:sz w:val="20"/>
                <w:szCs w:val="20"/>
              </w:rPr>
            </w:pPr>
          </w:p>
        </w:tc>
        <w:tc>
          <w:tcPr>
            <w:tcW w:w="0" w:type="auto"/>
            <w:vAlign w:val="center"/>
            <w:hideMark/>
          </w:tcPr>
          <w:p w14:paraId="27211B4A" w14:textId="77777777" w:rsidR="00000000" w:rsidRDefault="00BA4217">
            <w:pPr>
              <w:rPr>
                <w:rFonts w:eastAsia="Times New Roman"/>
                <w:sz w:val="20"/>
                <w:szCs w:val="20"/>
              </w:rPr>
            </w:pPr>
          </w:p>
        </w:tc>
        <w:tc>
          <w:tcPr>
            <w:tcW w:w="0" w:type="auto"/>
            <w:vAlign w:val="center"/>
            <w:hideMark/>
          </w:tcPr>
          <w:p w14:paraId="3C20A499" w14:textId="77777777" w:rsidR="00000000" w:rsidRDefault="00BA4217">
            <w:pPr>
              <w:rPr>
                <w:rFonts w:eastAsia="Times New Roman"/>
                <w:sz w:val="20"/>
                <w:szCs w:val="20"/>
              </w:rPr>
            </w:pPr>
          </w:p>
        </w:tc>
        <w:tc>
          <w:tcPr>
            <w:tcW w:w="0" w:type="auto"/>
            <w:vAlign w:val="center"/>
            <w:hideMark/>
          </w:tcPr>
          <w:p w14:paraId="4B575CB2" w14:textId="77777777" w:rsidR="00000000" w:rsidRDefault="00BA4217">
            <w:pPr>
              <w:rPr>
                <w:rFonts w:eastAsia="Times New Roman"/>
                <w:sz w:val="20"/>
                <w:szCs w:val="20"/>
              </w:rPr>
            </w:pPr>
          </w:p>
        </w:tc>
        <w:tc>
          <w:tcPr>
            <w:tcW w:w="0" w:type="auto"/>
            <w:vAlign w:val="center"/>
            <w:hideMark/>
          </w:tcPr>
          <w:p w14:paraId="718BEDB4" w14:textId="77777777" w:rsidR="00000000" w:rsidRDefault="00BA4217">
            <w:pPr>
              <w:rPr>
                <w:rFonts w:eastAsia="Times New Roman"/>
                <w:sz w:val="20"/>
                <w:szCs w:val="20"/>
              </w:rPr>
            </w:pPr>
          </w:p>
        </w:tc>
        <w:tc>
          <w:tcPr>
            <w:tcW w:w="0" w:type="auto"/>
            <w:vAlign w:val="center"/>
            <w:hideMark/>
          </w:tcPr>
          <w:p w14:paraId="202B18D0" w14:textId="77777777" w:rsidR="00000000" w:rsidRDefault="00BA4217">
            <w:pPr>
              <w:rPr>
                <w:rFonts w:eastAsia="Times New Roman"/>
                <w:sz w:val="20"/>
                <w:szCs w:val="20"/>
              </w:rPr>
            </w:pPr>
          </w:p>
        </w:tc>
        <w:tc>
          <w:tcPr>
            <w:tcW w:w="0" w:type="auto"/>
            <w:vAlign w:val="center"/>
            <w:hideMark/>
          </w:tcPr>
          <w:p w14:paraId="3063B84F" w14:textId="77777777" w:rsidR="00000000" w:rsidRDefault="00BA4217">
            <w:pPr>
              <w:rPr>
                <w:rFonts w:eastAsia="Times New Roman"/>
                <w:sz w:val="20"/>
                <w:szCs w:val="20"/>
              </w:rPr>
            </w:pPr>
          </w:p>
        </w:tc>
        <w:tc>
          <w:tcPr>
            <w:tcW w:w="0" w:type="auto"/>
            <w:vAlign w:val="center"/>
            <w:hideMark/>
          </w:tcPr>
          <w:p w14:paraId="7CA272E1" w14:textId="77777777" w:rsidR="00000000" w:rsidRDefault="00BA4217">
            <w:pPr>
              <w:rPr>
                <w:rFonts w:eastAsia="Times New Roman"/>
                <w:sz w:val="20"/>
                <w:szCs w:val="20"/>
              </w:rPr>
            </w:pPr>
          </w:p>
        </w:tc>
        <w:tc>
          <w:tcPr>
            <w:tcW w:w="0" w:type="auto"/>
            <w:vAlign w:val="center"/>
            <w:hideMark/>
          </w:tcPr>
          <w:p w14:paraId="7F1E2D2D" w14:textId="77777777" w:rsidR="00000000" w:rsidRDefault="00BA4217">
            <w:pPr>
              <w:rPr>
                <w:rFonts w:eastAsia="Times New Roman"/>
                <w:sz w:val="20"/>
                <w:szCs w:val="20"/>
              </w:rPr>
            </w:pPr>
          </w:p>
        </w:tc>
        <w:tc>
          <w:tcPr>
            <w:tcW w:w="0" w:type="auto"/>
            <w:vAlign w:val="center"/>
            <w:hideMark/>
          </w:tcPr>
          <w:p w14:paraId="43B818E6" w14:textId="77777777" w:rsidR="00000000" w:rsidRDefault="00BA4217">
            <w:pPr>
              <w:rPr>
                <w:rFonts w:eastAsia="Times New Roman"/>
                <w:sz w:val="20"/>
                <w:szCs w:val="20"/>
              </w:rPr>
            </w:pPr>
          </w:p>
        </w:tc>
        <w:tc>
          <w:tcPr>
            <w:tcW w:w="0" w:type="auto"/>
            <w:vAlign w:val="center"/>
            <w:hideMark/>
          </w:tcPr>
          <w:p w14:paraId="08A00BA5" w14:textId="77777777" w:rsidR="00000000" w:rsidRDefault="00BA4217">
            <w:pPr>
              <w:rPr>
                <w:rFonts w:eastAsia="Times New Roman"/>
                <w:sz w:val="20"/>
                <w:szCs w:val="20"/>
              </w:rPr>
            </w:pPr>
          </w:p>
        </w:tc>
        <w:tc>
          <w:tcPr>
            <w:tcW w:w="0" w:type="auto"/>
            <w:vAlign w:val="center"/>
            <w:hideMark/>
          </w:tcPr>
          <w:p w14:paraId="7EEB757B" w14:textId="77777777" w:rsidR="00000000" w:rsidRDefault="00BA4217">
            <w:pPr>
              <w:rPr>
                <w:rFonts w:eastAsia="Times New Roman"/>
                <w:sz w:val="20"/>
                <w:szCs w:val="20"/>
              </w:rPr>
            </w:pPr>
          </w:p>
        </w:tc>
        <w:tc>
          <w:tcPr>
            <w:tcW w:w="0" w:type="auto"/>
            <w:vAlign w:val="center"/>
            <w:hideMark/>
          </w:tcPr>
          <w:p w14:paraId="2A06E6E5" w14:textId="77777777" w:rsidR="00000000" w:rsidRDefault="00BA4217">
            <w:pPr>
              <w:rPr>
                <w:rFonts w:eastAsia="Times New Roman"/>
                <w:sz w:val="20"/>
                <w:szCs w:val="20"/>
              </w:rPr>
            </w:pPr>
          </w:p>
        </w:tc>
        <w:tc>
          <w:tcPr>
            <w:tcW w:w="0" w:type="auto"/>
            <w:vAlign w:val="center"/>
            <w:hideMark/>
          </w:tcPr>
          <w:p w14:paraId="65D4B8BB" w14:textId="77777777" w:rsidR="00000000" w:rsidRDefault="00BA4217">
            <w:pPr>
              <w:rPr>
                <w:rFonts w:eastAsia="Times New Roman"/>
                <w:sz w:val="20"/>
                <w:szCs w:val="20"/>
              </w:rPr>
            </w:pPr>
          </w:p>
        </w:tc>
        <w:tc>
          <w:tcPr>
            <w:tcW w:w="0" w:type="auto"/>
            <w:vAlign w:val="center"/>
            <w:hideMark/>
          </w:tcPr>
          <w:p w14:paraId="2CBFBA19" w14:textId="77777777" w:rsidR="00000000" w:rsidRDefault="00BA4217">
            <w:pPr>
              <w:rPr>
                <w:rFonts w:eastAsia="Times New Roman"/>
                <w:sz w:val="20"/>
                <w:szCs w:val="20"/>
              </w:rPr>
            </w:pPr>
          </w:p>
        </w:tc>
        <w:tc>
          <w:tcPr>
            <w:tcW w:w="0" w:type="auto"/>
            <w:vAlign w:val="center"/>
            <w:hideMark/>
          </w:tcPr>
          <w:p w14:paraId="52531497" w14:textId="77777777" w:rsidR="00000000" w:rsidRDefault="00BA4217">
            <w:pPr>
              <w:rPr>
                <w:rFonts w:eastAsia="Times New Roman"/>
                <w:sz w:val="20"/>
                <w:szCs w:val="20"/>
              </w:rPr>
            </w:pPr>
          </w:p>
        </w:tc>
      </w:tr>
      <w:tr w:rsidR="00000000" w14:paraId="0A2A63CF" w14:textId="77777777">
        <w:trPr>
          <w:divId w:val="127864022"/>
          <w:jc w:val="center"/>
        </w:trPr>
        <w:tc>
          <w:tcPr>
            <w:tcW w:w="0" w:type="auto"/>
            <w:gridSpan w:val="3"/>
            <w:vAlign w:val="center"/>
            <w:hideMark/>
          </w:tcPr>
          <w:p w14:paraId="23EE38C1" w14:textId="77777777" w:rsidR="00000000" w:rsidRDefault="00BA4217">
            <w:pPr>
              <w:rPr>
                <w:rFonts w:eastAsia="Times New Roman"/>
                <w:sz w:val="20"/>
                <w:szCs w:val="20"/>
              </w:rPr>
            </w:pPr>
          </w:p>
        </w:tc>
        <w:tc>
          <w:tcPr>
            <w:tcW w:w="0" w:type="auto"/>
            <w:gridSpan w:val="3"/>
            <w:vAlign w:val="center"/>
            <w:hideMark/>
          </w:tcPr>
          <w:p w14:paraId="050415CA" w14:textId="77777777" w:rsidR="00000000" w:rsidRDefault="00BA4217">
            <w:pPr>
              <w:rPr>
                <w:rFonts w:eastAsia="Times New Roman"/>
                <w:sz w:val="20"/>
                <w:szCs w:val="20"/>
              </w:rPr>
            </w:pPr>
          </w:p>
        </w:tc>
        <w:tc>
          <w:tcPr>
            <w:tcW w:w="0" w:type="auto"/>
            <w:gridSpan w:val="3"/>
            <w:vAlign w:val="center"/>
            <w:hideMark/>
          </w:tcPr>
          <w:p w14:paraId="08C4996A" w14:textId="77777777" w:rsidR="00000000" w:rsidRDefault="00BA4217">
            <w:pPr>
              <w:rPr>
                <w:rFonts w:eastAsia="Times New Roman"/>
                <w:sz w:val="20"/>
                <w:szCs w:val="20"/>
              </w:rPr>
            </w:pPr>
          </w:p>
        </w:tc>
        <w:tc>
          <w:tcPr>
            <w:tcW w:w="0" w:type="auto"/>
            <w:gridSpan w:val="3"/>
            <w:vAlign w:val="center"/>
            <w:hideMark/>
          </w:tcPr>
          <w:p w14:paraId="793E1F5E" w14:textId="77777777" w:rsidR="00000000" w:rsidRDefault="00BA4217">
            <w:pPr>
              <w:rPr>
                <w:rFonts w:eastAsia="Times New Roman"/>
                <w:sz w:val="20"/>
                <w:szCs w:val="20"/>
              </w:rPr>
            </w:pPr>
          </w:p>
        </w:tc>
        <w:tc>
          <w:tcPr>
            <w:tcW w:w="0" w:type="auto"/>
            <w:gridSpan w:val="3"/>
            <w:vAlign w:val="center"/>
            <w:hideMark/>
          </w:tcPr>
          <w:p w14:paraId="5F464B43" w14:textId="77777777" w:rsidR="00000000" w:rsidRDefault="00BA4217">
            <w:pPr>
              <w:rPr>
                <w:rFonts w:eastAsia="Times New Roman"/>
                <w:sz w:val="20"/>
                <w:szCs w:val="20"/>
              </w:rPr>
            </w:pPr>
          </w:p>
        </w:tc>
        <w:tc>
          <w:tcPr>
            <w:tcW w:w="0" w:type="auto"/>
            <w:gridSpan w:val="3"/>
            <w:vAlign w:val="center"/>
            <w:hideMark/>
          </w:tcPr>
          <w:p w14:paraId="26C23BC2" w14:textId="77777777" w:rsidR="00000000" w:rsidRDefault="00BA4217">
            <w:pPr>
              <w:rPr>
                <w:rFonts w:eastAsia="Times New Roman"/>
                <w:sz w:val="20"/>
                <w:szCs w:val="20"/>
              </w:rPr>
            </w:pPr>
          </w:p>
        </w:tc>
        <w:tc>
          <w:tcPr>
            <w:tcW w:w="0" w:type="auto"/>
            <w:gridSpan w:val="3"/>
            <w:vAlign w:val="center"/>
            <w:hideMark/>
          </w:tcPr>
          <w:p w14:paraId="047B42F8" w14:textId="77777777" w:rsidR="00000000" w:rsidRDefault="00BA4217">
            <w:pPr>
              <w:rPr>
                <w:rFonts w:eastAsia="Times New Roman"/>
                <w:sz w:val="20"/>
                <w:szCs w:val="20"/>
              </w:rPr>
            </w:pPr>
          </w:p>
        </w:tc>
        <w:tc>
          <w:tcPr>
            <w:tcW w:w="0" w:type="auto"/>
            <w:gridSpan w:val="3"/>
            <w:vAlign w:val="center"/>
            <w:hideMark/>
          </w:tcPr>
          <w:p w14:paraId="07C4CE22" w14:textId="77777777" w:rsidR="00000000" w:rsidRDefault="00BA4217">
            <w:pPr>
              <w:rPr>
                <w:rFonts w:eastAsia="Times New Roman"/>
                <w:sz w:val="20"/>
                <w:szCs w:val="20"/>
              </w:rPr>
            </w:pPr>
          </w:p>
        </w:tc>
        <w:tc>
          <w:tcPr>
            <w:tcW w:w="0" w:type="auto"/>
            <w:gridSpan w:val="3"/>
            <w:vAlign w:val="center"/>
            <w:hideMark/>
          </w:tcPr>
          <w:p w14:paraId="24249E02" w14:textId="77777777" w:rsidR="00000000" w:rsidRDefault="00BA4217">
            <w:pPr>
              <w:rPr>
                <w:rFonts w:eastAsia="Times New Roman"/>
                <w:sz w:val="20"/>
                <w:szCs w:val="20"/>
              </w:rPr>
            </w:pPr>
          </w:p>
        </w:tc>
        <w:tc>
          <w:tcPr>
            <w:tcW w:w="0" w:type="auto"/>
            <w:gridSpan w:val="3"/>
            <w:vAlign w:val="center"/>
            <w:hideMark/>
          </w:tcPr>
          <w:p w14:paraId="2BCE7A49" w14:textId="77777777" w:rsidR="00000000" w:rsidRDefault="00BA4217">
            <w:pPr>
              <w:rPr>
                <w:rFonts w:eastAsia="Times New Roman"/>
                <w:sz w:val="20"/>
                <w:szCs w:val="20"/>
              </w:rPr>
            </w:pPr>
          </w:p>
        </w:tc>
        <w:tc>
          <w:tcPr>
            <w:tcW w:w="0" w:type="auto"/>
            <w:gridSpan w:val="3"/>
            <w:vAlign w:val="center"/>
            <w:hideMark/>
          </w:tcPr>
          <w:p w14:paraId="2B3607E8" w14:textId="77777777" w:rsidR="00000000" w:rsidRDefault="00BA4217">
            <w:pPr>
              <w:rPr>
                <w:rFonts w:eastAsia="Times New Roman"/>
                <w:sz w:val="20"/>
                <w:szCs w:val="20"/>
              </w:rPr>
            </w:pPr>
          </w:p>
        </w:tc>
        <w:tc>
          <w:tcPr>
            <w:tcW w:w="0" w:type="auto"/>
            <w:gridSpan w:val="3"/>
            <w:vAlign w:val="center"/>
            <w:hideMark/>
          </w:tcPr>
          <w:p w14:paraId="52DA0A66" w14:textId="77777777" w:rsidR="00000000" w:rsidRDefault="00BA4217">
            <w:pPr>
              <w:rPr>
                <w:rFonts w:eastAsia="Times New Roman"/>
                <w:sz w:val="20"/>
                <w:szCs w:val="20"/>
              </w:rPr>
            </w:pPr>
          </w:p>
        </w:tc>
        <w:tc>
          <w:tcPr>
            <w:tcW w:w="0" w:type="auto"/>
            <w:gridSpan w:val="3"/>
            <w:vAlign w:val="center"/>
            <w:hideMark/>
          </w:tcPr>
          <w:p w14:paraId="11CDD0F6" w14:textId="77777777" w:rsidR="00000000" w:rsidRDefault="00BA4217">
            <w:pPr>
              <w:rPr>
                <w:rFonts w:eastAsia="Times New Roman"/>
                <w:sz w:val="20"/>
                <w:szCs w:val="20"/>
              </w:rPr>
            </w:pPr>
          </w:p>
        </w:tc>
        <w:tc>
          <w:tcPr>
            <w:tcW w:w="0" w:type="auto"/>
            <w:gridSpan w:val="3"/>
            <w:vAlign w:val="center"/>
            <w:hideMark/>
          </w:tcPr>
          <w:p w14:paraId="1FD6220B" w14:textId="77777777" w:rsidR="00000000" w:rsidRDefault="00BA4217">
            <w:pPr>
              <w:rPr>
                <w:rFonts w:eastAsia="Times New Roman"/>
                <w:sz w:val="20"/>
                <w:szCs w:val="20"/>
              </w:rPr>
            </w:pPr>
          </w:p>
        </w:tc>
        <w:tc>
          <w:tcPr>
            <w:tcW w:w="0" w:type="auto"/>
            <w:gridSpan w:val="3"/>
            <w:vAlign w:val="center"/>
            <w:hideMark/>
          </w:tcPr>
          <w:p w14:paraId="74E4CE12" w14:textId="77777777" w:rsidR="00000000" w:rsidRDefault="00BA4217">
            <w:pPr>
              <w:rPr>
                <w:rFonts w:eastAsia="Times New Roman"/>
                <w:sz w:val="20"/>
                <w:szCs w:val="20"/>
              </w:rPr>
            </w:pPr>
          </w:p>
        </w:tc>
        <w:tc>
          <w:tcPr>
            <w:tcW w:w="0" w:type="auto"/>
            <w:gridSpan w:val="3"/>
            <w:vAlign w:val="center"/>
            <w:hideMark/>
          </w:tcPr>
          <w:p w14:paraId="08C26CB9" w14:textId="77777777" w:rsidR="00000000" w:rsidRDefault="00BA4217">
            <w:pPr>
              <w:rPr>
                <w:rFonts w:eastAsia="Times New Roman"/>
                <w:sz w:val="20"/>
                <w:szCs w:val="20"/>
              </w:rPr>
            </w:pPr>
          </w:p>
        </w:tc>
        <w:tc>
          <w:tcPr>
            <w:tcW w:w="0" w:type="auto"/>
            <w:vAlign w:val="center"/>
            <w:hideMark/>
          </w:tcPr>
          <w:p w14:paraId="25D1A324" w14:textId="77777777" w:rsidR="00000000" w:rsidRDefault="00BA4217">
            <w:pPr>
              <w:rPr>
                <w:rFonts w:eastAsia="Times New Roman"/>
                <w:sz w:val="20"/>
                <w:szCs w:val="20"/>
              </w:rPr>
            </w:pPr>
          </w:p>
        </w:tc>
        <w:tc>
          <w:tcPr>
            <w:tcW w:w="0" w:type="auto"/>
            <w:vAlign w:val="center"/>
            <w:hideMark/>
          </w:tcPr>
          <w:p w14:paraId="766C5CD0" w14:textId="77777777" w:rsidR="00000000" w:rsidRDefault="00BA4217">
            <w:pPr>
              <w:rPr>
                <w:rFonts w:eastAsia="Times New Roman"/>
                <w:sz w:val="20"/>
                <w:szCs w:val="20"/>
              </w:rPr>
            </w:pPr>
          </w:p>
        </w:tc>
        <w:tc>
          <w:tcPr>
            <w:tcW w:w="0" w:type="auto"/>
            <w:vAlign w:val="center"/>
            <w:hideMark/>
          </w:tcPr>
          <w:p w14:paraId="3631955E" w14:textId="77777777" w:rsidR="00000000" w:rsidRDefault="00BA4217">
            <w:pPr>
              <w:rPr>
                <w:rFonts w:eastAsia="Times New Roman"/>
                <w:sz w:val="20"/>
                <w:szCs w:val="20"/>
              </w:rPr>
            </w:pPr>
          </w:p>
        </w:tc>
        <w:tc>
          <w:tcPr>
            <w:tcW w:w="0" w:type="auto"/>
            <w:vAlign w:val="center"/>
            <w:hideMark/>
          </w:tcPr>
          <w:p w14:paraId="273C1017" w14:textId="77777777" w:rsidR="00000000" w:rsidRDefault="00BA4217">
            <w:pPr>
              <w:rPr>
                <w:rFonts w:eastAsia="Times New Roman"/>
                <w:sz w:val="20"/>
                <w:szCs w:val="20"/>
              </w:rPr>
            </w:pPr>
          </w:p>
        </w:tc>
        <w:tc>
          <w:tcPr>
            <w:tcW w:w="0" w:type="auto"/>
            <w:vAlign w:val="center"/>
            <w:hideMark/>
          </w:tcPr>
          <w:p w14:paraId="46420D22" w14:textId="77777777" w:rsidR="00000000" w:rsidRDefault="00BA4217">
            <w:pPr>
              <w:rPr>
                <w:rFonts w:eastAsia="Times New Roman"/>
                <w:sz w:val="20"/>
                <w:szCs w:val="20"/>
              </w:rPr>
            </w:pPr>
          </w:p>
        </w:tc>
        <w:tc>
          <w:tcPr>
            <w:tcW w:w="0" w:type="auto"/>
            <w:vAlign w:val="center"/>
            <w:hideMark/>
          </w:tcPr>
          <w:p w14:paraId="6EFEB5D4" w14:textId="77777777" w:rsidR="00000000" w:rsidRDefault="00BA4217">
            <w:pPr>
              <w:rPr>
                <w:rFonts w:eastAsia="Times New Roman"/>
                <w:sz w:val="20"/>
                <w:szCs w:val="20"/>
              </w:rPr>
            </w:pPr>
          </w:p>
        </w:tc>
        <w:tc>
          <w:tcPr>
            <w:tcW w:w="0" w:type="auto"/>
            <w:vAlign w:val="center"/>
            <w:hideMark/>
          </w:tcPr>
          <w:p w14:paraId="3C92761C" w14:textId="77777777" w:rsidR="00000000" w:rsidRDefault="00BA4217">
            <w:pPr>
              <w:rPr>
                <w:rFonts w:eastAsia="Times New Roman"/>
                <w:sz w:val="20"/>
                <w:szCs w:val="20"/>
              </w:rPr>
            </w:pPr>
          </w:p>
        </w:tc>
        <w:tc>
          <w:tcPr>
            <w:tcW w:w="0" w:type="auto"/>
            <w:vAlign w:val="center"/>
            <w:hideMark/>
          </w:tcPr>
          <w:p w14:paraId="59C9DFD2" w14:textId="77777777" w:rsidR="00000000" w:rsidRDefault="00BA4217">
            <w:pPr>
              <w:rPr>
                <w:rFonts w:eastAsia="Times New Roman"/>
                <w:sz w:val="20"/>
                <w:szCs w:val="20"/>
              </w:rPr>
            </w:pPr>
          </w:p>
        </w:tc>
        <w:tc>
          <w:tcPr>
            <w:tcW w:w="0" w:type="auto"/>
            <w:vAlign w:val="center"/>
            <w:hideMark/>
          </w:tcPr>
          <w:p w14:paraId="309C585A" w14:textId="77777777" w:rsidR="00000000" w:rsidRDefault="00BA4217">
            <w:pPr>
              <w:rPr>
                <w:rFonts w:eastAsia="Times New Roman"/>
                <w:sz w:val="20"/>
                <w:szCs w:val="20"/>
              </w:rPr>
            </w:pPr>
          </w:p>
        </w:tc>
        <w:tc>
          <w:tcPr>
            <w:tcW w:w="0" w:type="auto"/>
            <w:vAlign w:val="center"/>
            <w:hideMark/>
          </w:tcPr>
          <w:p w14:paraId="78F63F19" w14:textId="77777777" w:rsidR="00000000" w:rsidRDefault="00BA4217">
            <w:pPr>
              <w:rPr>
                <w:rFonts w:eastAsia="Times New Roman"/>
                <w:sz w:val="20"/>
                <w:szCs w:val="20"/>
              </w:rPr>
            </w:pPr>
          </w:p>
        </w:tc>
        <w:tc>
          <w:tcPr>
            <w:tcW w:w="0" w:type="auto"/>
            <w:vAlign w:val="center"/>
            <w:hideMark/>
          </w:tcPr>
          <w:p w14:paraId="19DF8A16" w14:textId="77777777" w:rsidR="00000000" w:rsidRDefault="00BA4217">
            <w:pPr>
              <w:rPr>
                <w:rFonts w:eastAsia="Times New Roman"/>
                <w:sz w:val="20"/>
                <w:szCs w:val="20"/>
              </w:rPr>
            </w:pPr>
          </w:p>
        </w:tc>
        <w:tc>
          <w:tcPr>
            <w:tcW w:w="0" w:type="auto"/>
            <w:vAlign w:val="center"/>
            <w:hideMark/>
          </w:tcPr>
          <w:p w14:paraId="2FC125F7" w14:textId="77777777" w:rsidR="00000000" w:rsidRDefault="00BA4217">
            <w:pPr>
              <w:rPr>
                <w:rFonts w:eastAsia="Times New Roman"/>
                <w:sz w:val="20"/>
                <w:szCs w:val="20"/>
              </w:rPr>
            </w:pPr>
          </w:p>
        </w:tc>
        <w:tc>
          <w:tcPr>
            <w:tcW w:w="0" w:type="auto"/>
            <w:vAlign w:val="center"/>
            <w:hideMark/>
          </w:tcPr>
          <w:p w14:paraId="1FDA4282" w14:textId="77777777" w:rsidR="00000000" w:rsidRDefault="00BA4217">
            <w:pPr>
              <w:rPr>
                <w:rFonts w:eastAsia="Times New Roman"/>
                <w:sz w:val="20"/>
                <w:szCs w:val="20"/>
              </w:rPr>
            </w:pPr>
          </w:p>
        </w:tc>
        <w:tc>
          <w:tcPr>
            <w:tcW w:w="0" w:type="auto"/>
            <w:vAlign w:val="center"/>
            <w:hideMark/>
          </w:tcPr>
          <w:p w14:paraId="13363D89" w14:textId="77777777" w:rsidR="00000000" w:rsidRDefault="00BA4217">
            <w:pPr>
              <w:rPr>
                <w:rFonts w:eastAsia="Times New Roman"/>
                <w:sz w:val="20"/>
                <w:szCs w:val="20"/>
              </w:rPr>
            </w:pPr>
          </w:p>
        </w:tc>
        <w:tc>
          <w:tcPr>
            <w:tcW w:w="0" w:type="auto"/>
            <w:vAlign w:val="center"/>
            <w:hideMark/>
          </w:tcPr>
          <w:p w14:paraId="22E36F1D" w14:textId="77777777" w:rsidR="00000000" w:rsidRDefault="00BA4217">
            <w:pPr>
              <w:rPr>
                <w:rFonts w:eastAsia="Times New Roman"/>
                <w:sz w:val="20"/>
                <w:szCs w:val="20"/>
              </w:rPr>
            </w:pPr>
          </w:p>
        </w:tc>
      </w:tr>
      <w:tr w:rsidR="00BA4217" w14:paraId="76EBB247" w14:textId="77777777">
        <w:trPr>
          <w:divId w:val="127864022"/>
          <w:jc w:val="center"/>
        </w:trPr>
        <w:tc>
          <w:tcPr>
            <w:tcW w:w="0" w:type="auto"/>
            <w:gridSpan w:val="3"/>
            <w:shd w:val="clear" w:color="auto" w:fill="FFFFFF"/>
            <w:tcMar>
              <w:top w:w="30" w:type="dxa"/>
              <w:left w:w="20" w:type="dxa"/>
              <w:bottom w:w="30" w:type="dxa"/>
              <w:right w:w="20" w:type="dxa"/>
            </w:tcMar>
            <w:vAlign w:val="bottom"/>
            <w:hideMark/>
          </w:tcPr>
          <w:p w14:paraId="1743BF7D" w14:textId="77777777" w:rsidR="00000000" w:rsidRDefault="00BA4217">
            <w:pPr>
              <w:divId w:val="986478275"/>
              <w:rPr>
                <w:rFonts w:eastAsia="Times New Roman"/>
              </w:rPr>
            </w:pPr>
            <w:r>
              <w:rPr>
                <w:rFonts w:eastAsia="Times New Roman"/>
                <w:color w:val="000000"/>
                <w:sz w:val="14"/>
                <w:szCs w:val="14"/>
              </w:rPr>
              <w:t>Distributions declared ($0.75 per share</w:t>
            </w:r>
            <w:r>
              <w:rPr>
                <w:rFonts w:eastAsia="Times New Roman"/>
                <w:color w:val="000000"/>
                <w:sz w:val="14"/>
                <w:szCs w:val="14"/>
              </w:rPr>
              <w:t>)</w:t>
            </w:r>
          </w:p>
        </w:tc>
        <w:tc>
          <w:tcPr>
            <w:tcW w:w="0" w:type="auto"/>
            <w:gridSpan w:val="2"/>
            <w:shd w:val="clear" w:color="auto" w:fill="FFFFFF"/>
            <w:tcMar>
              <w:top w:w="30" w:type="dxa"/>
              <w:left w:w="20" w:type="dxa"/>
              <w:bottom w:w="30" w:type="dxa"/>
              <w:right w:w="0" w:type="dxa"/>
            </w:tcMar>
            <w:vAlign w:val="bottom"/>
            <w:hideMark/>
          </w:tcPr>
          <w:p w14:paraId="1D15D63C"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69C87BA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4B3BECC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F6D8CB"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1CE7C96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32720BC"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1F8060"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468C9F9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1BD2737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A46462" w14:textId="77777777" w:rsidR="00000000" w:rsidRDefault="00BA4217">
            <w:pPr>
              <w:jc w:val="right"/>
              <w:rPr>
                <w:rFonts w:eastAsia="Times New Roman"/>
              </w:rPr>
            </w:pPr>
            <w:r>
              <w:rPr>
                <w:rFonts w:eastAsia="Times New Roman"/>
                <w:color w:val="000000"/>
                <w:sz w:val="14"/>
                <w:szCs w:val="14"/>
              </w:rPr>
              <w:t>(106,042</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04AC00B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55A4ECF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2369D7"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70A03A1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4DE16E2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4BBA4A" w14:textId="77777777" w:rsidR="00000000" w:rsidRDefault="00BA4217">
            <w:pPr>
              <w:jc w:val="right"/>
              <w:rPr>
                <w:rFonts w:eastAsia="Times New Roman"/>
              </w:rPr>
            </w:pPr>
            <w:r>
              <w:rPr>
                <w:rFonts w:eastAsia="Times New Roman"/>
                <w:color w:val="000000"/>
                <w:sz w:val="14"/>
                <w:szCs w:val="14"/>
              </w:rPr>
              <w:t>(106,042</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603686D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6DFDDC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4B851C"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6D3E8C5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139BBC1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8C1613" w14:textId="77777777" w:rsidR="00000000" w:rsidRDefault="00BA4217">
            <w:pPr>
              <w:jc w:val="right"/>
              <w:rPr>
                <w:rFonts w:eastAsia="Times New Roman"/>
              </w:rPr>
            </w:pPr>
            <w:r>
              <w:rPr>
                <w:rFonts w:eastAsia="Times New Roman"/>
                <w:color w:val="000000"/>
                <w:sz w:val="14"/>
                <w:szCs w:val="14"/>
              </w:rPr>
              <w:t>(106,042</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1137AE92"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2030DE73" w14:textId="77777777" w:rsidR="00000000" w:rsidRDefault="00BA4217">
            <w:pPr>
              <w:rPr>
                <w:rFonts w:eastAsia="Times New Roman"/>
                <w:sz w:val="20"/>
                <w:szCs w:val="20"/>
              </w:rPr>
            </w:pPr>
          </w:p>
        </w:tc>
        <w:tc>
          <w:tcPr>
            <w:tcW w:w="0" w:type="auto"/>
            <w:vAlign w:val="center"/>
            <w:hideMark/>
          </w:tcPr>
          <w:p w14:paraId="0DD2993A" w14:textId="77777777" w:rsidR="00000000" w:rsidRDefault="00BA4217">
            <w:pPr>
              <w:rPr>
                <w:rFonts w:eastAsia="Times New Roman"/>
                <w:sz w:val="20"/>
                <w:szCs w:val="20"/>
              </w:rPr>
            </w:pPr>
          </w:p>
        </w:tc>
        <w:tc>
          <w:tcPr>
            <w:tcW w:w="0" w:type="auto"/>
            <w:vAlign w:val="center"/>
            <w:hideMark/>
          </w:tcPr>
          <w:p w14:paraId="634D096E" w14:textId="77777777" w:rsidR="00000000" w:rsidRDefault="00BA4217">
            <w:pPr>
              <w:rPr>
                <w:rFonts w:eastAsia="Times New Roman"/>
                <w:sz w:val="20"/>
                <w:szCs w:val="20"/>
              </w:rPr>
            </w:pPr>
          </w:p>
        </w:tc>
        <w:tc>
          <w:tcPr>
            <w:tcW w:w="0" w:type="auto"/>
            <w:vAlign w:val="center"/>
            <w:hideMark/>
          </w:tcPr>
          <w:p w14:paraId="1D6FA61E" w14:textId="77777777" w:rsidR="00000000" w:rsidRDefault="00BA4217">
            <w:pPr>
              <w:rPr>
                <w:rFonts w:eastAsia="Times New Roman"/>
                <w:sz w:val="20"/>
                <w:szCs w:val="20"/>
              </w:rPr>
            </w:pPr>
          </w:p>
        </w:tc>
        <w:tc>
          <w:tcPr>
            <w:tcW w:w="0" w:type="auto"/>
            <w:vAlign w:val="center"/>
            <w:hideMark/>
          </w:tcPr>
          <w:p w14:paraId="5F44889D" w14:textId="77777777" w:rsidR="00000000" w:rsidRDefault="00BA4217">
            <w:pPr>
              <w:rPr>
                <w:rFonts w:eastAsia="Times New Roman"/>
                <w:sz w:val="20"/>
                <w:szCs w:val="20"/>
              </w:rPr>
            </w:pPr>
          </w:p>
        </w:tc>
        <w:tc>
          <w:tcPr>
            <w:tcW w:w="0" w:type="auto"/>
            <w:vAlign w:val="center"/>
            <w:hideMark/>
          </w:tcPr>
          <w:p w14:paraId="6339E652" w14:textId="77777777" w:rsidR="00000000" w:rsidRDefault="00BA4217">
            <w:pPr>
              <w:rPr>
                <w:rFonts w:eastAsia="Times New Roman"/>
                <w:sz w:val="20"/>
                <w:szCs w:val="20"/>
              </w:rPr>
            </w:pPr>
          </w:p>
        </w:tc>
        <w:tc>
          <w:tcPr>
            <w:tcW w:w="0" w:type="auto"/>
            <w:vAlign w:val="center"/>
            <w:hideMark/>
          </w:tcPr>
          <w:p w14:paraId="3F45B839" w14:textId="77777777" w:rsidR="00000000" w:rsidRDefault="00BA4217">
            <w:pPr>
              <w:rPr>
                <w:rFonts w:eastAsia="Times New Roman"/>
                <w:sz w:val="20"/>
                <w:szCs w:val="20"/>
              </w:rPr>
            </w:pPr>
          </w:p>
        </w:tc>
        <w:tc>
          <w:tcPr>
            <w:tcW w:w="0" w:type="auto"/>
            <w:vAlign w:val="center"/>
            <w:hideMark/>
          </w:tcPr>
          <w:p w14:paraId="70B933C7" w14:textId="77777777" w:rsidR="00000000" w:rsidRDefault="00BA4217">
            <w:pPr>
              <w:rPr>
                <w:rFonts w:eastAsia="Times New Roman"/>
                <w:sz w:val="20"/>
                <w:szCs w:val="20"/>
              </w:rPr>
            </w:pPr>
          </w:p>
        </w:tc>
        <w:tc>
          <w:tcPr>
            <w:tcW w:w="0" w:type="auto"/>
            <w:vAlign w:val="center"/>
            <w:hideMark/>
          </w:tcPr>
          <w:p w14:paraId="0C0447AA" w14:textId="77777777" w:rsidR="00000000" w:rsidRDefault="00BA4217">
            <w:pPr>
              <w:rPr>
                <w:rFonts w:eastAsia="Times New Roman"/>
                <w:sz w:val="20"/>
                <w:szCs w:val="20"/>
              </w:rPr>
            </w:pPr>
          </w:p>
        </w:tc>
        <w:tc>
          <w:tcPr>
            <w:tcW w:w="0" w:type="auto"/>
            <w:vAlign w:val="center"/>
            <w:hideMark/>
          </w:tcPr>
          <w:p w14:paraId="1B3E0DAA" w14:textId="77777777" w:rsidR="00000000" w:rsidRDefault="00BA4217">
            <w:pPr>
              <w:rPr>
                <w:rFonts w:eastAsia="Times New Roman"/>
                <w:sz w:val="20"/>
                <w:szCs w:val="20"/>
              </w:rPr>
            </w:pPr>
          </w:p>
        </w:tc>
        <w:tc>
          <w:tcPr>
            <w:tcW w:w="0" w:type="auto"/>
            <w:vAlign w:val="center"/>
            <w:hideMark/>
          </w:tcPr>
          <w:p w14:paraId="369F027B" w14:textId="77777777" w:rsidR="00000000" w:rsidRDefault="00BA4217">
            <w:pPr>
              <w:rPr>
                <w:rFonts w:eastAsia="Times New Roman"/>
                <w:sz w:val="20"/>
                <w:szCs w:val="20"/>
              </w:rPr>
            </w:pPr>
          </w:p>
        </w:tc>
        <w:tc>
          <w:tcPr>
            <w:tcW w:w="0" w:type="auto"/>
            <w:vAlign w:val="center"/>
            <w:hideMark/>
          </w:tcPr>
          <w:p w14:paraId="0D2F0CB7" w14:textId="77777777" w:rsidR="00000000" w:rsidRDefault="00BA4217">
            <w:pPr>
              <w:rPr>
                <w:rFonts w:eastAsia="Times New Roman"/>
                <w:sz w:val="20"/>
                <w:szCs w:val="20"/>
              </w:rPr>
            </w:pPr>
          </w:p>
        </w:tc>
        <w:tc>
          <w:tcPr>
            <w:tcW w:w="0" w:type="auto"/>
            <w:vAlign w:val="center"/>
            <w:hideMark/>
          </w:tcPr>
          <w:p w14:paraId="61078EC3" w14:textId="77777777" w:rsidR="00000000" w:rsidRDefault="00BA4217">
            <w:pPr>
              <w:rPr>
                <w:rFonts w:eastAsia="Times New Roman"/>
                <w:sz w:val="20"/>
                <w:szCs w:val="20"/>
              </w:rPr>
            </w:pPr>
          </w:p>
        </w:tc>
        <w:tc>
          <w:tcPr>
            <w:tcW w:w="0" w:type="auto"/>
            <w:vAlign w:val="center"/>
            <w:hideMark/>
          </w:tcPr>
          <w:p w14:paraId="79FCB736" w14:textId="77777777" w:rsidR="00000000" w:rsidRDefault="00BA4217">
            <w:pPr>
              <w:rPr>
                <w:rFonts w:eastAsia="Times New Roman"/>
                <w:sz w:val="20"/>
                <w:szCs w:val="20"/>
              </w:rPr>
            </w:pPr>
          </w:p>
        </w:tc>
        <w:tc>
          <w:tcPr>
            <w:tcW w:w="0" w:type="auto"/>
            <w:vAlign w:val="center"/>
            <w:hideMark/>
          </w:tcPr>
          <w:p w14:paraId="6F0D93CA" w14:textId="77777777" w:rsidR="00000000" w:rsidRDefault="00BA4217">
            <w:pPr>
              <w:rPr>
                <w:rFonts w:eastAsia="Times New Roman"/>
                <w:sz w:val="20"/>
                <w:szCs w:val="20"/>
              </w:rPr>
            </w:pPr>
          </w:p>
        </w:tc>
      </w:tr>
      <w:tr w:rsidR="00BA4217" w14:paraId="1BAD9250" w14:textId="77777777">
        <w:trPr>
          <w:divId w:val="127864022"/>
          <w:jc w:val="center"/>
        </w:trPr>
        <w:tc>
          <w:tcPr>
            <w:tcW w:w="0" w:type="auto"/>
            <w:gridSpan w:val="3"/>
            <w:shd w:val="clear" w:color="auto" w:fill="CCEEFF"/>
            <w:tcMar>
              <w:top w:w="30" w:type="dxa"/>
              <w:left w:w="20" w:type="dxa"/>
              <w:bottom w:w="30" w:type="dxa"/>
              <w:right w:w="20" w:type="dxa"/>
            </w:tcMar>
            <w:vAlign w:val="bottom"/>
            <w:hideMark/>
          </w:tcPr>
          <w:p w14:paraId="4B233E69" w14:textId="77777777" w:rsidR="00000000" w:rsidRDefault="00BA4217">
            <w:pPr>
              <w:rPr>
                <w:rFonts w:eastAsia="Times New Roman"/>
              </w:rPr>
            </w:pPr>
            <w:r>
              <w:rPr>
                <w:rFonts w:eastAsia="Times New Roman"/>
                <w:color w:val="000000"/>
                <w:sz w:val="14"/>
                <w:szCs w:val="14"/>
              </w:rPr>
              <w:t>Distributions to noncontrolling interest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14:paraId="221E1C49"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782FE3B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03F394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85E868"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5031C8C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20F062D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0BD4AD"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7DEAC82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30CD80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C790C8"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190A0A25"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133FDD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9DF720"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711E4E2E"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2AA267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923823"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38806431"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0907E9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558268" w14:textId="77777777" w:rsidR="00000000" w:rsidRDefault="00BA4217">
            <w:pPr>
              <w:jc w:val="right"/>
              <w:rPr>
                <w:rFonts w:eastAsia="Times New Roman"/>
              </w:rPr>
            </w:pPr>
            <w:r>
              <w:rPr>
                <w:rFonts w:eastAsia="Times New Roman"/>
                <w:color w:val="000000"/>
                <w:sz w:val="14"/>
                <w:szCs w:val="14"/>
              </w:rPr>
              <w:t>(24,115</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1578ACE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518E84B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8750E7" w14:textId="77777777" w:rsidR="00000000" w:rsidRDefault="00BA4217">
            <w:pPr>
              <w:jc w:val="right"/>
              <w:rPr>
                <w:rFonts w:eastAsia="Times New Roman"/>
              </w:rPr>
            </w:pPr>
            <w:r>
              <w:rPr>
                <w:rFonts w:eastAsia="Times New Roman"/>
                <w:color w:val="000000"/>
                <w:sz w:val="14"/>
                <w:szCs w:val="14"/>
              </w:rPr>
              <w:t>(24,115</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59378CA0"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431AC6BE" w14:textId="77777777" w:rsidR="00000000" w:rsidRDefault="00BA4217">
            <w:pPr>
              <w:rPr>
                <w:rFonts w:eastAsia="Times New Roman"/>
                <w:sz w:val="20"/>
                <w:szCs w:val="20"/>
              </w:rPr>
            </w:pPr>
          </w:p>
        </w:tc>
        <w:tc>
          <w:tcPr>
            <w:tcW w:w="0" w:type="auto"/>
            <w:vAlign w:val="center"/>
            <w:hideMark/>
          </w:tcPr>
          <w:p w14:paraId="75474116" w14:textId="77777777" w:rsidR="00000000" w:rsidRDefault="00BA4217">
            <w:pPr>
              <w:rPr>
                <w:rFonts w:eastAsia="Times New Roman"/>
                <w:sz w:val="20"/>
                <w:szCs w:val="20"/>
              </w:rPr>
            </w:pPr>
          </w:p>
        </w:tc>
        <w:tc>
          <w:tcPr>
            <w:tcW w:w="0" w:type="auto"/>
            <w:vAlign w:val="center"/>
            <w:hideMark/>
          </w:tcPr>
          <w:p w14:paraId="4998CF92" w14:textId="77777777" w:rsidR="00000000" w:rsidRDefault="00BA4217">
            <w:pPr>
              <w:rPr>
                <w:rFonts w:eastAsia="Times New Roman"/>
                <w:sz w:val="20"/>
                <w:szCs w:val="20"/>
              </w:rPr>
            </w:pPr>
          </w:p>
        </w:tc>
        <w:tc>
          <w:tcPr>
            <w:tcW w:w="0" w:type="auto"/>
            <w:vAlign w:val="center"/>
            <w:hideMark/>
          </w:tcPr>
          <w:p w14:paraId="065FE125" w14:textId="77777777" w:rsidR="00000000" w:rsidRDefault="00BA4217">
            <w:pPr>
              <w:rPr>
                <w:rFonts w:eastAsia="Times New Roman"/>
                <w:sz w:val="20"/>
                <w:szCs w:val="20"/>
              </w:rPr>
            </w:pPr>
          </w:p>
        </w:tc>
        <w:tc>
          <w:tcPr>
            <w:tcW w:w="0" w:type="auto"/>
            <w:vAlign w:val="center"/>
            <w:hideMark/>
          </w:tcPr>
          <w:p w14:paraId="274CF866" w14:textId="77777777" w:rsidR="00000000" w:rsidRDefault="00BA4217">
            <w:pPr>
              <w:rPr>
                <w:rFonts w:eastAsia="Times New Roman"/>
                <w:sz w:val="20"/>
                <w:szCs w:val="20"/>
              </w:rPr>
            </w:pPr>
          </w:p>
        </w:tc>
        <w:tc>
          <w:tcPr>
            <w:tcW w:w="0" w:type="auto"/>
            <w:vAlign w:val="center"/>
            <w:hideMark/>
          </w:tcPr>
          <w:p w14:paraId="4EE21E1F" w14:textId="77777777" w:rsidR="00000000" w:rsidRDefault="00BA4217">
            <w:pPr>
              <w:rPr>
                <w:rFonts w:eastAsia="Times New Roman"/>
                <w:sz w:val="20"/>
                <w:szCs w:val="20"/>
              </w:rPr>
            </w:pPr>
          </w:p>
        </w:tc>
        <w:tc>
          <w:tcPr>
            <w:tcW w:w="0" w:type="auto"/>
            <w:vAlign w:val="center"/>
            <w:hideMark/>
          </w:tcPr>
          <w:p w14:paraId="53AA6686" w14:textId="77777777" w:rsidR="00000000" w:rsidRDefault="00BA4217">
            <w:pPr>
              <w:rPr>
                <w:rFonts w:eastAsia="Times New Roman"/>
                <w:sz w:val="20"/>
                <w:szCs w:val="20"/>
              </w:rPr>
            </w:pPr>
          </w:p>
        </w:tc>
        <w:tc>
          <w:tcPr>
            <w:tcW w:w="0" w:type="auto"/>
            <w:vAlign w:val="center"/>
            <w:hideMark/>
          </w:tcPr>
          <w:p w14:paraId="4B2C05A9" w14:textId="77777777" w:rsidR="00000000" w:rsidRDefault="00BA4217">
            <w:pPr>
              <w:rPr>
                <w:rFonts w:eastAsia="Times New Roman"/>
                <w:sz w:val="20"/>
                <w:szCs w:val="20"/>
              </w:rPr>
            </w:pPr>
          </w:p>
        </w:tc>
        <w:tc>
          <w:tcPr>
            <w:tcW w:w="0" w:type="auto"/>
            <w:vAlign w:val="center"/>
            <w:hideMark/>
          </w:tcPr>
          <w:p w14:paraId="72E1FC35" w14:textId="77777777" w:rsidR="00000000" w:rsidRDefault="00BA4217">
            <w:pPr>
              <w:rPr>
                <w:rFonts w:eastAsia="Times New Roman"/>
                <w:sz w:val="20"/>
                <w:szCs w:val="20"/>
              </w:rPr>
            </w:pPr>
          </w:p>
        </w:tc>
        <w:tc>
          <w:tcPr>
            <w:tcW w:w="0" w:type="auto"/>
            <w:vAlign w:val="center"/>
            <w:hideMark/>
          </w:tcPr>
          <w:p w14:paraId="629578F5" w14:textId="77777777" w:rsidR="00000000" w:rsidRDefault="00BA4217">
            <w:pPr>
              <w:rPr>
                <w:rFonts w:eastAsia="Times New Roman"/>
                <w:sz w:val="20"/>
                <w:szCs w:val="20"/>
              </w:rPr>
            </w:pPr>
          </w:p>
        </w:tc>
        <w:tc>
          <w:tcPr>
            <w:tcW w:w="0" w:type="auto"/>
            <w:vAlign w:val="center"/>
            <w:hideMark/>
          </w:tcPr>
          <w:p w14:paraId="1B4E4B03" w14:textId="77777777" w:rsidR="00000000" w:rsidRDefault="00BA4217">
            <w:pPr>
              <w:rPr>
                <w:rFonts w:eastAsia="Times New Roman"/>
                <w:sz w:val="20"/>
                <w:szCs w:val="20"/>
              </w:rPr>
            </w:pPr>
          </w:p>
        </w:tc>
        <w:tc>
          <w:tcPr>
            <w:tcW w:w="0" w:type="auto"/>
            <w:vAlign w:val="center"/>
            <w:hideMark/>
          </w:tcPr>
          <w:p w14:paraId="25A07D2C" w14:textId="77777777" w:rsidR="00000000" w:rsidRDefault="00BA4217">
            <w:pPr>
              <w:rPr>
                <w:rFonts w:eastAsia="Times New Roman"/>
                <w:sz w:val="20"/>
                <w:szCs w:val="20"/>
              </w:rPr>
            </w:pPr>
          </w:p>
        </w:tc>
        <w:tc>
          <w:tcPr>
            <w:tcW w:w="0" w:type="auto"/>
            <w:vAlign w:val="center"/>
            <w:hideMark/>
          </w:tcPr>
          <w:p w14:paraId="18EEB49D" w14:textId="77777777" w:rsidR="00000000" w:rsidRDefault="00BA4217">
            <w:pPr>
              <w:rPr>
                <w:rFonts w:eastAsia="Times New Roman"/>
                <w:sz w:val="20"/>
                <w:szCs w:val="20"/>
              </w:rPr>
            </w:pPr>
          </w:p>
        </w:tc>
        <w:tc>
          <w:tcPr>
            <w:tcW w:w="0" w:type="auto"/>
            <w:vAlign w:val="center"/>
            <w:hideMark/>
          </w:tcPr>
          <w:p w14:paraId="1893A448" w14:textId="77777777" w:rsidR="00000000" w:rsidRDefault="00BA4217">
            <w:pPr>
              <w:rPr>
                <w:rFonts w:eastAsia="Times New Roman"/>
                <w:sz w:val="20"/>
                <w:szCs w:val="20"/>
              </w:rPr>
            </w:pPr>
          </w:p>
        </w:tc>
        <w:tc>
          <w:tcPr>
            <w:tcW w:w="0" w:type="auto"/>
            <w:vAlign w:val="center"/>
            <w:hideMark/>
          </w:tcPr>
          <w:p w14:paraId="73122F4D" w14:textId="77777777" w:rsidR="00000000" w:rsidRDefault="00BA4217">
            <w:pPr>
              <w:rPr>
                <w:rFonts w:eastAsia="Times New Roman"/>
                <w:sz w:val="20"/>
                <w:szCs w:val="20"/>
              </w:rPr>
            </w:pPr>
          </w:p>
        </w:tc>
      </w:tr>
      <w:tr w:rsidR="00BA4217" w14:paraId="6ADBF92A" w14:textId="77777777">
        <w:trPr>
          <w:divId w:val="127864022"/>
          <w:jc w:val="center"/>
        </w:trPr>
        <w:tc>
          <w:tcPr>
            <w:tcW w:w="0" w:type="auto"/>
            <w:gridSpan w:val="3"/>
            <w:shd w:val="clear" w:color="auto" w:fill="FFFFFF"/>
            <w:tcMar>
              <w:top w:w="30" w:type="dxa"/>
              <w:left w:w="20" w:type="dxa"/>
              <w:bottom w:w="30" w:type="dxa"/>
              <w:right w:w="20" w:type="dxa"/>
            </w:tcMar>
            <w:vAlign w:val="bottom"/>
            <w:hideMark/>
          </w:tcPr>
          <w:p w14:paraId="6CD2CBEB" w14:textId="77777777" w:rsidR="00000000" w:rsidRDefault="00BA4217">
            <w:pPr>
              <w:rPr>
                <w:rFonts w:eastAsia="Times New Roman"/>
              </w:rPr>
            </w:pPr>
            <w:r>
              <w:rPr>
                <w:rFonts w:eastAsia="Times New Roman"/>
                <w:color w:val="000000"/>
                <w:sz w:val="14"/>
                <w:szCs w:val="14"/>
              </w:rPr>
              <w:t>Contributions from noncontrolling interest</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14:paraId="6DE5F3CC"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29C6DC0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4CF31F2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FF009F"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42C7AB5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1058280"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6C2411"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0EB0898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598CDD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1CB998"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5308E0E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16A99C5F"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E0ABCD"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5D2B8F4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B25167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DB0A54"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5627F62E"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561C2F5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519E70" w14:textId="77777777" w:rsidR="00000000" w:rsidRDefault="00BA4217">
            <w:pPr>
              <w:jc w:val="right"/>
              <w:rPr>
                <w:rFonts w:eastAsia="Times New Roman"/>
              </w:rPr>
            </w:pPr>
            <w:r>
              <w:rPr>
                <w:rFonts w:eastAsia="Times New Roman"/>
                <w:color w:val="000000"/>
                <w:sz w:val="14"/>
                <w:szCs w:val="14"/>
              </w:rPr>
              <w:t>410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6037E32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5B11953F"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97826E" w14:textId="77777777" w:rsidR="00000000" w:rsidRDefault="00BA4217">
            <w:pPr>
              <w:jc w:val="right"/>
              <w:rPr>
                <w:rFonts w:eastAsia="Times New Roman"/>
              </w:rPr>
            </w:pPr>
            <w:r>
              <w:rPr>
                <w:rFonts w:eastAsia="Times New Roman"/>
                <w:color w:val="000000"/>
                <w:sz w:val="14"/>
                <w:szCs w:val="14"/>
              </w:rPr>
              <w:t>410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6B73890E"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4A5DC8C9" w14:textId="77777777" w:rsidR="00000000" w:rsidRDefault="00BA4217">
            <w:pPr>
              <w:rPr>
                <w:rFonts w:eastAsia="Times New Roman"/>
                <w:sz w:val="20"/>
                <w:szCs w:val="20"/>
              </w:rPr>
            </w:pPr>
          </w:p>
        </w:tc>
        <w:tc>
          <w:tcPr>
            <w:tcW w:w="0" w:type="auto"/>
            <w:vAlign w:val="center"/>
            <w:hideMark/>
          </w:tcPr>
          <w:p w14:paraId="0AEC93AD" w14:textId="77777777" w:rsidR="00000000" w:rsidRDefault="00BA4217">
            <w:pPr>
              <w:rPr>
                <w:rFonts w:eastAsia="Times New Roman"/>
                <w:sz w:val="20"/>
                <w:szCs w:val="20"/>
              </w:rPr>
            </w:pPr>
          </w:p>
        </w:tc>
        <w:tc>
          <w:tcPr>
            <w:tcW w:w="0" w:type="auto"/>
            <w:vAlign w:val="center"/>
            <w:hideMark/>
          </w:tcPr>
          <w:p w14:paraId="30EA005B" w14:textId="77777777" w:rsidR="00000000" w:rsidRDefault="00BA4217">
            <w:pPr>
              <w:rPr>
                <w:rFonts w:eastAsia="Times New Roman"/>
                <w:sz w:val="20"/>
                <w:szCs w:val="20"/>
              </w:rPr>
            </w:pPr>
          </w:p>
        </w:tc>
        <w:tc>
          <w:tcPr>
            <w:tcW w:w="0" w:type="auto"/>
            <w:vAlign w:val="center"/>
            <w:hideMark/>
          </w:tcPr>
          <w:p w14:paraId="1C1C78DB" w14:textId="77777777" w:rsidR="00000000" w:rsidRDefault="00BA4217">
            <w:pPr>
              <w:rPr>
                <w:rFonts w:eastAsia="Times New Roman"/>
                <w:sz w:val="20"/>
                <w:szCs w:val="20"/>
              </w:rPr>
            </w:pPr>
          </w:p>
        </w:tc>
        <w:tc>
          <w:tcPr>
            <w:tcW w:w="0" w:type="auto"/>
            <w:vAlign w:val="center"/>
            <w:hideMark/>
          </w:tcPr>
          <w:p w14:paraId="0B551C37" w14:textId="77777777" w:rsidR="00000000" w:rsidRDefault="00BA4217">
            <w:pPr>
              <w:rPr>
                <w:rFonts w:eastAsia="Times New Roman"/>
                <w:sz w:val="20"/>
                <w:szCs w:val="20"/>
              </w:rPr>
            </w:pPr>
          </w:p>
        </w:tc>
        <w:tc>
          <w:tcPr>
            <w:tcW w:w="0" w:type="auto"/>
            <w:vAlign w:val="center"/>
            <w:hideMark/>
          </w:tcPr>
          <w:p w14:paraId="5B28155D" w14:textId="77777777" w:rsidR="00000000" w:rsidRDefault="00BA4217">
            <w:pPr>
              <w:rPr>
                <w:rFonts w:eastAsia="Times New Roman"/>
                <w:sz w:val="20"/>
                <w:szCs w:val="20"/>
              </w:rPr>
            </w:pPr>
          </w:p>
        </w:tc>
        <w:tc>
          <w:tcPr>
            <w:tcW w:w="0" w:type="auto"/>
            <w:vAlign w:val="center"/>
            <w:hideMark/>
          </w:tcPr>
          <w:p w14:paraId="2BC87125" w14:textId="77777777" w:rsidR="00000000" w:rsidRDefault="00BA4217">
            <w:pPr>
              <w:rPr>
                <w:rFonts w:eastAsia="Times New Roman"/>
                <w:sz w:val="20"/>
                <w:szCs w:val="20"/>
              </w:rPr>
            </w:pPr>
          </w:p>
        </w:tc>
        <w:tc>
          <w:tcPr>
            <w:tcW w:w="0" w:type="auto"/>
            <w:vAlign w:val="center"/>
            <w:hideMark/>
          </w:tcPr>
          <w:p w14:paraId="43A9628C" w14:textId="77777777" w:rsidR="00000000" w:rsidRDefault="00BA4217">
            <w:pPr>
              <w:rPr>
                <w:rFonts w:eastAsia="Times New Roman"/>
                <w:sz w:val="20"/>
                <w:szCs w:val="20"/>
              </w:rPr>
            </w:pPr>
          </w:p>
        </w:tc>
        <w:tc>
          <w:tcPr>
            <w:tcW w:w="0" w:type="auto"/>
            <w:vAlign w:val="center"/>
            <w:hideMark/>
          </w:tcPr>
          <w:p w14:paraId="543660FC" w14:textId="77777777" w:rsidR="00000000" w:rsidRDefault="00BA4217">
            <w:pPr>
              <w:rPr>
                <w:rFonts w:eastAsia="Times New Roman"/>
                <w:sz w:val="20"/>
                <w:szCs w:val="20"/>
              </w:rPr>
            </w:pPr>
          </w:p>
        </w:tc>
        <w:tc>
          <w:tcPr>
            <w:tcW w:w="0" w:type="auto"/>
            <w:vAlign w:val="center"/>
            <w:hideMark/>
          </w:tcPr>
          <w:p w14:paraId="4533925E" w14:textId="77777777" w:rsidR="00000000" w:rsidRDefault="00BA4217">
            <w:pPr>
              <w:rPr>
                <w:rFonts w:eastAsia="Times New Roman"/>
                <w:sz w:val="20"/>
                <w:szCs w:val="20"/>
              </w:rPr>
            </w:pPr>
          </w:p>
        </w:tc>
        <w:tc>
          <w:tcPr>
            <w:tcW w:w="0" w:type="auto"/>
            <w:vAlign w:val="center"/>
            <w:hideMark/>
          </w:tcPr>
          <w:p w14:paraId="6682EC6C" w14:textId="77777777" w:rsidR="00000000" w:rsidRDefault="00BA4217">
            <w:pPr>
              <w:rPr>
                <w:rFonts w:eastAsia="Times New Roman"/>
                <w:sz w:val="20"/>
                <w:szCs w:val="20"/>
              </w:rPr>
            </w:pPr>
          </w:p>
        </w:tc>
        <w:tc>
          <w:tcPr>
            <w:tcW w:w="0" w:type="auto"/>
            <w:vAlign w:val="center"/>
            <w:hideMark/>
          </w:tcPr>
          <w:p w14:paraId="47B4E7FD" w14:textId="77777777" w:rsidR="00000000" w:rsidRDefault="00BA4217">
            <w:pPr>
              <w:rPr>
                <w:rFonts w:eastAsia="Times New Roman"/>
                <w:sz w:val="20"/>
                <w:szCs w:val="20"/>
              </w:rPr>
            </w:pPr>
          </w:p>
        </w:tc>
        <w:tc>
          <w:tcPr>
            <w:tcW w:w="0" w:type="auto"/>
            <w:vAlign w:val="center"/>
            <w:hideMark/>
          </w:tcPr>
          <w:p w14:paraId="0234BF50" w14:textId="77777777" w:rsidR="00000000" w:rsidRDefault="00BA4217">
            <w:pPr>
              <w:rPr>
                <w:rFonts w:eastAsia="Times New Roman"/>
                <w:sz w:val="20"/>
                <w:szCs w:val="20"/>
              </w:rPr>
            </w:pPr>
          </w:p>
        </w:tc>
        <w:tc>
          <w:tcPr>
            <w:tcW w:w="0" w:type="auto"/>
            <w:vAlign w:val="center"/>
            <w:hideMark/>
          </w:tcPr>
          <w:p w14:paraId="3C9C10D7" w14:textId="77777777" w:rsidR="00000000" w:rsidRDefault="00BA4217">
            <w:pPr>
              <w:rPr>
                <w:rFonts w:eastAsia="Times New Roman"/>
                <w:sz w:val="20"/>
                <w:szCs w:val="20"/>
              </w:rPr>
            </w:pPr>
          </w:p>
        </w:tc>
        <w:tc>
          <w:tcPr>
            <w:tcW w:w="0" w:type="auto"/>
            <w:vAlign w:val="center"/>
            <w:hideMark/>
          </w:tcPr>
          <w:p w14:paraId="4A3EEB76" w14:textId="77777777" w:rsidR="00000000" w:rsidRDefault="00BA4217">
            <w:pPr>
              <w:rPr>
                <w:rFonts w:eastAsia="Times New Roman"/>
                <w:sz w:val="20"/>
                <w:szCs w:val="20"/>
              </w:rPr>
            </w:pPr>
          </w:p>
        </w:tc>
      </w:tr>
      <w:tr w:rsidR="00000000" w14:paraId="2615F97C" w14:textId="77777777">
        <w:trPr>
          <w:divId w:val="127864022"/>
          <w:jc w:val="center"/>
        </w:trPr>
        <w:tc>
          <w:tcPr>
            <w:tcW w:w="0" w:type="auto"/>
            <w:gridSpan w:val="3"/>
            <w:vAlign w:val="center"/>
            <w:hideMark/>
          </w:tcPr>
          <w:p w14:paraId="13F29E4C" w14:textId="77777777" w:rsidR="00000000" w:rsidRDefault="00BA4217">
            <w:pPr>
              <w:jc w:val="right"/>
              <w:rPr>
                <w:rFonts w:eastAsia="Times New Roman"/>
              </w:rPr>
            </w:pPr>
          </w:p>
        </w:tc>
        <w:tc>
          <w:tcPr>
            <w:tcW w:w="0" w:type="auto"/>
            <w:gridSpan w:val="3"/>
            <w:vAlign w:val="center"/>
            <w:hideMark/>
          </w:tcPr>
          <w:p w14:paraId="5DAF7B96" w14:textId="77777777" w:rsidR="00000000" w:rsidRDefault="00BA4217">
            <w:pPr>
              <w:rPr>
                <w:rFonts w:eastAsia="Times New Roman"/>
                <w:sz w:val="20"/>
                <w:szCs w:val="20"/>
              </w:rPr>
            </w:pPr>
          </w:p>
        </w:tc>
        <w:tc>
          <w:tcPr>
            <w:tcW w:w="0" w:type="auto"/>
            <w:gridSpan w:val="3"/>
            <w:vAlign w:val="center"/>
            <w:hideMark/>
          </w:tcPr>
          <w:p w14:paraId="30250940" w14:textId="77777777" w:rsidR="00000000" w:rsidRDefault="00BA4217">
            <w:pPr>
              <w:rPr>
                <w:rFonts w:eastAsia="Times New Roman"/>
                <w:sz w:val="20"/>
                <w:szCs w:val="20"/>
              </w:rPr>
            </w:pPr>
          </w:p>
        </w:tc>
        <w:tc>
          <w:tcPr>
            <w:tcW w:w="0" w:type="auto"/>
            <w:gridSpan w:val="3"/>
            <w:vAlign w:val="center"/>
            <w:hideMark/>
          </w:tcPr>
          <w:p w14:paraId="17E0BB56" w14:textId="77777777" w:rsidR="00000000" w:rsidRDefault="00BA4217">
            <w:pPr>
              <w:rPr>
                <w:rFonts w:eastAsia="Times New Roman"/>
                <w:sz w:val="20"/>
                <w:szCs w:val="20"/>
              </w:rPr>
            </w:pPr>
          </w:p>
        </w:tc>
        <w:tc>
          <w:tcPr>
            <w:tcW w:w="0" w:type="auto"/>
            <w:gridSpan w:val="3"/>
            <w:vAlign w:val="center"/>
            <w:hideMark/>
          </w:tcPr>
          <w:p w14:paraId="237F98FA" w14:textId="77777777" w:rsidR="00000000" w:rsidRDefault="00BA4217">
            <w:pPr>
              <w:rPr>
                <w:rFonts w:eastAsia="Times New Roman"/>
                <w:sz w:val="20"/>
                <w:szCs w:val="20"/>
              </w:rPr>
            </w:pPr>
          </w:p>
        </w:tc>
        <w:tc>
          <w:tcPr>
            <w:tcW w:w="0" w:type="auto"/>
            <w:gridSpan w:val="3"/>
            <w:vAlign w:val="center"/>
            <w:hideMark/>
          </w:tcPr>
          <w:p w14:paraId="711C7447" w14:textId="77777777" w:rsidR="00000000" w:rsidRDefault="00BA4217">
            <w:pPr>
              <w:rPr>
                <w:rFonts w:eastAsia="Times New Roman"/>
                <w:sz w:val="20"/>
                <w:szCs w:val="20"/>
              </w:rPr>
            </w:pPr>
          </w:p>
        </w:tc>
        <w:tc>
          <w:tcPr>
            <w:tcW w:w="0" w:type="auto"/>
            <w:gridSpan w:val="3"/>
            <w:vAlign w:val="center"/>
            <w:hideMark/>
          </w:tcPr>
          <w:p w14:paraId="6BA5B03E" w14:textId="77777777" w:rsidR="00000000" w:rsidRDefault="00BA4217">
            <w:pPr>
              <w:rPr>
                <w:rFonts w:eastAsia="Times New Roman"/>
                <w:sz w:val="20"/>
                <w:szCs w:val="20"/>
              </w:rPr>
            </w:pPr>
          </w:p>
        </w:tc>
        <w:tc>
          <w:tcPr>
            <w:tcW w:w="0" w:type="auto"/>
            <w:gridSpan w:val="3"/>
            <w:vAlign w:val="center"/>
            <w:hideMark/>
          </w:tcPr>
          <w:p w14:paraId="4E671C74" w14:textId="77777777" w:rsidR="00000000" w:rsidRDefault="00BA4217">
            <w:pPr>
              <w:rPr>
                <w:rFonts w:eastAsia="Times New Roman"/>
                <w:sz w:val="20"/>
                <w:szCs w:val="20"/>
              </w:rPr>
            </w:pPr>
          </w:p>
        </w:tc>
        <w:tc>
          <w:tcPr>
            <w:tcW w:w="0" w:type="auto"/>
            <w:gridSpan w:val="3"/>
            <w:vAlign w:val="center"/>
            <w:hideMark/>
          </w:tcPr>
          <w:p w14:paraId="64BB7790" w14:textId="77777777" w:rsidR="00000000" w:rsidRDefault="00BA4217">
            <w:pPr>
              <w:rPr>
                <w:rFonts w:eastAsia="Times New Roman"/>
                <w:sz w:val="20"/>
                <w:szCs w:val="20"/>
              </w:rPr>
            </w:pPr>
          </w:p>
        </w:tc>
        <w:tc>
          <w:tcPr>
            <w:tcW w:w="0" w:type="auto"/>
            <w:gridSpan w:val="3"/>
            <w:vAlign w:val="center"/>
            <w:hideMark/>
          </w:tcPr>
          <w:p w14:paraId="06E6BEF6" w14:textId="77777777" w:rsidR="00000000" w:rsidRDefault="00BA4217">
            <w:pPr>
              <w:rPr>
                <w:rFonts w:eastAsia="Times New Roman"/>
                <w:sz w:val="20"/>
                <w:szCs w:val="20"/>
              </w:rPr>
            </w:pPr>
          </w:p>
        </w:tc>
        <w:tc>
          <w:tcPr>
            <w:tcW w:w="0" w:type="auto"/>
            <w:gridSpan w:val="3"/>
            <w:vAlign w:val="center"/>
            <w:hideMark/>
          </w:tcPr>
          <w:p w14:paraId="5D388934" w14:textId="77777777" w:rsidR="00000000" w:rsidRDefault="00BA4217">
            <w:pPr>
              <w:rPr>
                <w:rFonts w:eastAsia="Times New Roman"/>
                <w:sz w:val="20"/>
                <w:szCs w:val="20"/>
              </w:rPr>
            </w:pPr>
          </w:p>
        </w:tc>
        <w:tc>
          <w:tcPr>
            <w:tcW w:w="0" w:type="auto"/>
            <w:gridSpan w:val="3"/>
            <w:vAlign w:val="center"/>
            <w:hideMark/>
          </w:tcPr>
          <w:p w14:paraId="5CF485AD" w14:textId="77777777" w:rsidR="00000000" w:rsidRDefault="00BA4217">
            <w:pPr>
              <w:rPr>
                <w:rFonts w:eastAsia="Times New Roman"/>
                <w:sz w:val="20"/>
                <w:szCs w:val="20"/>
              </w:rPr>
            </w:pPr>
          </w:p>
        </w:tc>
        <w:tc>
          <w:tcPr>
            <w:tcW w:w="0" w:type="auto"/>
            <w:gridSpan w:val="3"/>
            <w:vAlign w:val="center"/>
            <w:hideMark/>
          </w:tcPr>
          <w:p w14:paraId="2BB92C5E" w14:textId="77777777" w:rsidR="00000000" w:rsidRDefault="00BA4217">
            <w:pPr>
              <w:rPr>
                <w:rFonts w:eastAsia="Times New Roman"/>
                <w:sz w:val="20"/>
                <w:szCs w:val="20"/>
              </w:rPr>
            </w:pPr>
          </w:p>
        </w:tc>
        <w:tc>
          <w:tcPr>
            <w:tcW w:w="0" w:type="auto"/>
            <w:gridSpan w:val="3"/>
            <w:vAlign w:val="center"/>
            <w:hideMark/>
          </w:tcPr>
          <w:p w14:paraId="79E7E8EA" w14:textId="77777777" w:rsidR="00000000" w:rsidRDefault="00BA4217">
            <w:pPr>
              <w:rPr>
                <w:rFonts w:eastAsia="Times New Roman"/>
                <w:sz w:val="20"/>
                <w:szCs w:val="20"/>
              </w:rPr>
            </w:pPr>
          </w:p>
        </w:tc>
        <w:tc>
          <w:tcPr>
            <w:tcW w:w="0" w:type="auto"/>
            <w:gridSpan w:val="3"/>
            <w:vAlign w:val="center"/>
            <w:hideMark/>
          </w:tcPr>
          <w:p w14:paraId="50DF3FE2" w14:textId="77777777" w:rsidR="00000000" w:rsidRDefault="00BA4217">
            <w:pPr>
              <w:rPr>
                <w:rFonts w:eastAsia="Times New Roman"/>
                <w:sz w:val="20"/>
                <w:szCs w:val="20"/>
              </w:rPr>
            </w:pPr>
          </w:p>
        </w:tc>
        <w:tc>
          <w:tcPr>
            <w:tcW w:w="0" w:type="auto"/>
            <w:gridSpan w:val="3"/>
            <w:vAlign w:val="center"/>
            <w:hideMark/>
          </w:tcPr>
          <w:p w14:paraId="1FA2AA14" w14:textId="77777777" w:rsidR="00000000" w:rsidRDefault="00BA4217">
            <w:pPr>
              <w:rPr>
                <w:rFonts w:eastAsia="Times New Roman"/>
                <w:sz w:val="20"/>
                <w:szCs w:val="20"/>
              </w:rPr>
            </w:pPr>
          </w:p>
        </w:tc>
        <w:tc>
          <w:tcPr>
            <w:tcW w:w="0" w:type="auto"/>
            <w:vAlign w:val="center"/>
            <w:hideMark/>
          </w:tcPr>
          <w:p w14:paraId="3E638719" w14:textId="77777777" w:rsidR="00000000" w:rsidRDefault="00BA4217">
            <w:pPr>
              <w:rPr>
                <w:rFonts w:eastAsia="Times New Roman"/>
                <w:sz w:val="20"/>
                <w:szCs w:val="20"/>
              </w:rPr>
            </w:pPr>
          </w:p>
        </w:tc>
        <w:tc>
          <w:tcPr>
            <w:tcW w:w="0" w:type="auto"/>
            <w:vAlign w:val="center"/>
            <w:hideMark/>
          </w:tcPr>
          <w:p w14:paraId="0B42AF04" w14:textId="77777777" w:rsidR="00000000" w:rsidRDefault="00BA4217">
            <w:pPr>
              <w:rPr>
                <w:rFonts w:eastAsia="Times New Roman"/>
                <w:sz w:val="20"/>
                <w:szCs w:val="20"/>
              </w:rPr>
            </w:pPr>
          </w:p>
        </w:tc>
        <w:tc>
          <w:tcPr>
            <w:tcW w:w="0" w:type="auto"/>
            <w:vAlign w:val="center"/>
            <w:hideMark/>
          </w:tcPr>
          <w:p w14:paraId="1840D345" w14:textId="77777777" w:rsidR="00000000" w:rsidRDefault="00BA4217">
            <w:pPr>
              <w:rPr>
                <w:rFonts w:eastAsia="Times New Roman"/>
                <w:sz w:val="20"/>
                <w:szCs w:val="20"/>
              </w:rPr>
            </w:pPr>
          </w:p>
        </w:tc>
        <w:tc>
          <w:tcPr>
            <w:tcW w:w="0" w:type="auto"/>
            <w:vAlign w:val="center"/>
            <w:hideMark/>
          </w:tcPr>
          <w:p w14:paraId="09F5B4FE" w14:textId="77777777" w:rsidR="00000000" w:rsidRDefault="00BA4217">
            <w:pPr>
              <w:rPr>
                <w:rFonts w:eastAsia="Times New Roman"/>
                <w:sz w:val="20"/>
                <w:szCs w:val="20"/>
              </w:rPr>
            </w:pPr>
          </w:p>
        </w:tc>
        <w:tc>
          <w:tcPr>
            <w:tcW w:w="0" w:type="auto"/>
            <w:vAlign w:val="center"/>
            <w:hideMark/>
          </w:tcPr>
          <w:p w14:paraId="322D2D38" w14:textId="77777777" w:rsidR="00000000" w:rsidRDefault="00BA4217">
            <w:pPr>
              <w:rPr>
                <w:rFonts w:eastAsia="Times New Roman"/>
                <w:sz w:val="20"/>
                <w:szCs w:val="20"/>
              </w:rPr>
            </w:pPr>
          </w:p>
        </w:tc>
        <w:tc>
          <w:tcPr>
            <w:tcW w:w="0" w:type="auto"/>
            <w:vAlign w:val="center"/>
            <w:hideMark/>
          </w:tcPr>
          <w:p w14:paraId="0A2C98FC" w14:textId="77777777" w:rsidR="00000000" w:rsidRDefault="00BA4217">
            <w:pPr>
              <w:rPr>
                <w:rFonts w:eastAsia="Times New Roman"/>
                <w:sz w:val="20"/>
                <w:szCs w:val="20"/>
              </w:rPr>
            </w:pPr>
          </w:p>
        </w:tc>
        <w:tc>
          <w:tcPr>
            <w:tcW w:w="0" w:type="auto"/>
            <w:vAlign w:val="center"/>
            <w:hideMark/>
          </w:tcPr>
          <w:p w14:paraId="6BF5B4A4" w14:textId="77777777" w:rsidR="00000000" w:rsidRDefault="00BA4217">
            <w:pPr>
              <w:rPr>
                <w:rFonts w:eastAsia="Times New Roman"/>
                <w:sz w:val="20"/>
                <w:szCs w:val="20"/>
              </w:rPr>
            </w:pPr>
          </w:p>
        </w:tc>
        <w:tc>
          <w:tcPr>
            <w:tcW w:w="0" w:type="auto"/>
            <w:vAlign w:val="center"/>
            <w:hideMark/>
          </w:tcPr>
          <w:p w14:paraId="4C1FE127" w14:textId="77777777" w:rsidR="00000000" w:rsidRDefault="00BA4217">
            <w:pPr>
              <w:rPr>
                <w:rFonts w:eastAsia="Times New Roman"/>
                <w:sz w:val="20"/>
                <w:szCs w:val="20"/>
              </w:rPr>
            </w:pPr>
          </w:p>
        </w:tc>
        <w:tc>
          <w:tcPr>
            <w:tcW w:w="0" w:type="auto"/>
            <w:vAlign w:val="center"/>
            <w:hideMark/>
          </w:tcPr>
          <w:p w14:paraId="7E0D6C75" w14:textId="77777777" w:rsidR="00000000" w:rsidRDefault="00BA4217">
            <w:pPr>
              <w:rPr>
                <w:rFonts w:eastAsia="Times New Roman"/>
                <w:sz w:val="20"/>
                <w:szCs w:val="20"/>
              </w:rPr>
            </w:pPr>
          </w:p>
        </w:tc>
        <w:tc>
          <w:tcPr>
            <w:tcW w:w="0" w:type="auto"/>
            <w:vAlign w:val="center"/>
            <w:hideMark/>
          </w:tcPr>
          <w:p w14:paraId="6406B5CB" w14:textId="77777777" w:rsidR="00000000" w:rsidRDefault="00BA4217">
            <w:pPr>
              <w:rPr>
                <w:rFonts w:eastAsia="Times New Roman"/>
                <w:sz w:val="20"/>
                <w:szCs w:val="20"/>
              </w:rPr>
            </w:pPr>
          </w:p>
        </w:tc>
        <w:tc>
          <w:tcPr>
            <w:tcW w:w="0" w:type="auto"/>
            <w:vAlign w:val="center"/>
            <w:hideMark/>
          </w:tcPr>
          <w:p w14:paraId="70791F29" w14:textId="77777777" w:rsidR="00000000" w:rsidRDefault="00BA4217">
            <w:pPr>
              <w:rPr>
                <w:rFonts w:eastAsia="Times New Roman"/>
                <w:sz w:val="20"/>
                <w:szCs w:val="20"/>
              </w:rPr>
            </w:pPr>
          </w:p>
        </w:tc>
        <w:tc>
          <w:tcPr>
            <w:tcW w:w="0" w:type="auto"/>
            <w:vAlign w:val="center"/>
            <w:hideMark/>
          </w:tcPr>
          <w:p w14:paraId="71AD4FBE" w14:textId="77777777" w:rsidR="00000000" w:rsidRDefault="00BA4217">
            <w:pPr>
              <w:rPr>
                <w:rFonts w:eastAsia="Times New Roman"/>
                <w:sz w:val="20"/>
                <w:szCs w:val="20"/>
              </w:rPr>
            </w:pPr>
          </w:p>
        </w:tc>
        <w:tc>
          <w:tcPr>
            <w:tcW w:w="0" w:type="auto"/>
            <w:vAlign w:val="center"/>
            <w:hideMark/>
          </w:tcPr>
          <w:p w14:paraId="20D922F0" w14:textId="77777777" w:rsidR="00000000" w:rsidRDefault="00BA4217">
            <w:pPr>
              <w:rPr>
                <w:rFonts w:eastAsia="Times New Roman"/>
                <w:sz w:val="20"/>
                <w:szCs w:val="20"/>
              </w:rPr>
            </w:pPr>
          </w:p>
        </w:tc>
        <w:tc>
          <w:tcPr>
            <w:tcW w:w="0" w:type="auto"/>
            <w:vAlign w:val="center"/>
            <w:hideMark/>
          </w:tcPr>
          <w:p w14:paraId="451E0EDA" w14:textId="77777777" w:rsidR="00000000" w:rsidRDefault="00BA4217">
            <w:pPr>
              <w:rPr>
                <w:rFonts w:eastAsia="Times New Roman"/>
                <w:sz w:val="20"/>
                <w:szCs w:val="20"/>
              </w:rPr>
            </w:pPr>
          </w:p>
        </w:tc>
        <w:tc>
          <w:tcPr>
            <w:tcW w:w="0" w:type="auto"/>
            <w:vAlign w:val="center"/>
            <w:hideMark/>
          </w:tcPr>
          <w:p w14:paraId="2D2CADD8" w14:textId="77777777" w:rsidR="00000000" w:rsidRDefault="00BA4217">
            <w:pPr>
              <w:rPr>
                <w:rFonts w:eastAsia="Times New Roman"/>
                <w:sz w:val="20"/>
                <w:szCs w:val="20"/>
              </w:rPr>
            </w:pPr>
          </w:p>
        </w:tc>
      </w:tr>
      <w:tr w:rsidR="00000000" w14:paraId="0FE8B690" w14:textId="77777777">
        <w:trPr>
          <w:divId w:val="127864022"/>
          <w:jc w:val="center"/>
        </w:trPr>
        <w:tc>
          <w:tcPr>
            <w:tcW w:w="0" w:type="auto"/>
            <w:gridSpan w:val="3"/>
            <w:vAlign w:val="center"/>
            <w:hideMark/>
          </w:tcPr>
          <w:p w14:paraId="3410BE7F" w14:textId="77777777" w:rsidR="00000000" w:rsidRDefault="00BA4217">
            <w:pPr>
              <w:rPr>
                <w:rFonts w:eastAsia="Times New Roman"/>
                <w:sz w:val="20"/>
                <w:szCs w:val="20"/>
              </w:rPr>
            </w:pPr>
          </w:p>
        </w:tc>
        <w:tc>
          <w:tcPr>
            <w:tcW w:w="0" w:type="auto"/>
            <w:gridSpan w:val="3"/>
            <w:vAlign w:val="center"/>
            <w:hideMark/>
          </w:tcPr>
          <w:p w14:paraId="0168EDAD" w14:textId="77777777" w:rsidR="00000000" w:rsidRDefault="00BA4217">
            <w:pPr>
              <w:rPr>
                <w:rFonts w:eastAsia="Times New Roman"/>
                <w:sz w:val="20"/>
                <w:szCs w:val="20"/>
              </w:rPr>
            </w:pPr>
          </w:p>
        </w:tc>
        <w:tc>
          <w:tcPr>
            <w:tcW w:w="0" w:type="auto"/>
            <w:gridSpan w:val="3"/>
            <w:vAlign w:val="center"/>
            <w:hideMark/>
          </w:tcPr>
          <w:p w14:paraId="3172A9AA" w14:textId="77777777" w:rsidR="00000000" w:rsidRDefault="00BA4217">
            <w:pPr>
              <w:rPr>
                <w:rFonts w:eastAsia="Times New Roman"/>
                <w:sz w:val="20"/>
                <w:szCs w:val="20"/>
              </w:rPr>
            </w:pPr>
          </w:p>
        </w:tc>
        <w:tc>
          <w:tcPr>
            <w:tcW w:w="0" w:type="auto"/>
            <w:gridSpan w:val="3"/>
            <w:vAlign w:val="center"/>
            <w:hideMark/>
          </w:tcPr>
          <w:p w14:paraId="16E3B1DB" w14:textId="77777777" w:rsidR="00000000" w:rsidRDefault="00BA4217">
            <w:pPr>
              <w:rPr>
                <w:rFonts w:eastAsia="Times New Roman"/>
                <w:sz w:val="20"/>
                <w:szCs w:val="20"/>
              </w:rPr>
            </w:pPr>
          </w:p>
        </w:tc>
        <w:tc>
          <w:tcPr>
            <w:tcW w:w="0" w:type="auto"/>
            <w:gridSpan w:val="3"/>
            <w:vAlign w:val="center"/>
            <w:hideMark/>
          </w:tcPr>
          <w:p w14:paraId="382AEE65" w14:textId="77777777" w:rsidR="00000000" w:rsidRDefault="00BA4217">
            <w:pPr>
              <w:rPr>
                <w:rFonts w:eastAsia="Times New Roman"/>
                <w:sz w:val="20"/>
                <w:szCs w:val="20"/>
              </w:rPr>
            </w:pPr>
          </w:p>
        </w:tc>
        <w:tc>
          <w:tcPr>
            <w:tcW w:w="0" w:type="auto"/>
            <w:gridSpan w:val="3"/>
            <w:vAlign w:val="center"/>
            <w:hideMark/>
          </w:tcPr>
          <w:p w14:paraId="620873FD" w14:textId="77777777" w:rsidR="00000000" w:rsidRDefault="00BA4217">
            <w:pPr>
              <w:rPr>
                <w:rFonts w:eastAsia="Times New Roman"/>
                <w:sz w:val="20"/>
                <w:szCs w:val="20"/>
              </w:rPr>
            </w:pPr>
          </w:p>
        </w:tc>
        <w:tc>
          <w:tcPr>
            <w:tcW w:w="0" w:type="auto"/>
            <w:gridSpan w:val="3"/>
            <w:vAlign w:val="center"/>
            <w:hideMark/>
          </w:tcPr>
          <w:p w14:paraId="7956AA97" w14:textId="77777777" w:rsidR="00000000" w:rsidRDefault="00BA4217">
            <w:pPr>
              <w:rPr>
                <w:rFonts w:eastAsia="Times New Roman"/>
                <w:sz w:val="20"/>
                <w:szCs w:val="20"/>
              </w:rPr>
            </w:pPr>
          </w:p>
        </w:tc>
        <w:tc>
          <w:tcPr>
            <w:tcW w:w="0" w:type="auto"/>
            <w:gridSpan w:val="3"/>
            <w:vAlign w:val="center"/>
            <w:hideMark/>
          </w:tcPr>
          <w:p w14:paraId="0CDB6276" w14:textId="77777777" w:rsidR="00000000" w:rsidRDefault="00BA4217">
            <w:pPr>
              <w:rPr>
                <w:rFonts w:eastAsia="Times New Roman"/>
                <w:sz w:val="20"/>
                <w:szCs w:val="20"/>
              </w:rPr>
            </w:pPr>
          </w:p>
        </w:tc>
        <w:tc>
          <w:tcPr>
            <w:tcW w:w="0" w:type="auto"/>
            <w:gridSpan w:val="3"/>
            <w:vAlign w:val="center"/>
            <w:hideMark/>
          </w:tcPr>
          <w:p w14:paraId="575D093B" w14:textId="77777777" w:rsidR="00000000" w:rsidRDefault="00BA4217">
            <w:pPr>
              <w:rPr>
                <w:rFonts w:eastAsia="Times New Roman"/>
                <w:sz w:val="20"/>
                <w:szCs w:val="20"/>
              </w:rPr>
            </w:pPr>
          </w:p>
        </w:tc>
        <w:tc>
          <w:tcPr>
            <w:tcW w:w="0" w:type="auto"/>
            <w:gridSpan w:val="3"/>
            <w:vAlign w:val="center"/>
            <w:hideMark/>
          </w:tcPr>
          <w:p w14:paraId="2737F766" w14:textId="77777777" w:rsidR="00000000" w:rsidRDefault="00BA4217">
            <w:pPr>
              <w:rPr>
                <w:rFonts w:eastAsia="Times New Roman"/>
                <w:sz w:val="20"/>
                <w:szCs w:val="20"/>
              </w:rPr>
            </w:pPr>
          </w:p>
        </w:tc>
        <w:tc>
          <w:tcPr>
            <w:tcW w:w="0" w:type="auto"/>
            <w:gridSpan w:val="3"/>
            <w:vAlign w:val="center"/>
            <w:hideMark/>
          </w:tcPr>
          <w:p w14:paraId="291ACB2A" w14:textId="77777777" w:rsidR="00000000" w:rsidRDefault="00BA4217">
            <w:pPr>
              <w:rPr>
                <w:rFonts w:eastAsia="Times New Roman"/>
                <w:sz w:val="20"/>
                <w:szCs w:val="20"/>
              </w:rPr>
            </w:pPr>
          </w:p>
        </w:tc>
        <w:tc>
          <w:tcPr>
            <w:tcW w:w="0" w:type="auto"/>
            <w:gridSpan w:val="3"/>
            <w:vAlign w:val="center"/>
            <w:hideMark/>
          </w:tcPr>
          <w:p w14:paraId="03F0CC33" w14:textId="77777777" w:rsidR="00000000" w:rsidRDefault="00BA4217">
            <w:pPr>
              <w:rPr>
                <w:rFonts w:eastAsia="Times New Roman"/>
                <w:sz w:val="20"/>
                <w:szCs w:val="20"/>
              </w:rPr>
            </w:pPr>
          </w:p>
        </w:tc>
        <w:tc>
          <w:tcPr>
            <w:tcW w:w="0" w:type="auto"/>
            <w:gridSpan w:val="3"/>
            <w:vAlign w:val="center"/>
            <w:hideMark/>
          </w:tcPr>
          <w:p w14:paraId="47D66E02" w14:textId="77777777" w:rsidR="00000000" w:rsidRDefault="00BA4217">
            <w:pPr>
              <w:rPr>
                <w:rFonts w:eastAsia="Times New Roman"/>
                <w:sz w:val="20"/>
                <w:szCs w:val="20"/>
              </w:rPr>
            </w:pPr>
          </w:p>
        </w:tc>
        <w:tc>
          <w:tcPr>
            <w:tcW w:w="0" w:type="auto"/>
            <w:gridSpan w:val="3"/>
            <w:vAlign w:val="center"/>
            <w:hideMark/>
          </w:tcPr>
          <w:p w14:paraId="08472663" w14:textId="77777777" w:rsidR="00000000" w:rsidRDefault="00BA4217">
            <w:pPr>
              <w:rPr>
                <w:rFonts w:eastAsia="Times New Roman"/>
                <w:sz w:val="20"/>
                <w:szCs w:val="20"/>
              </w:rPr>
            </w:pPr>
          </w:p>
        </w:tc>
        <w:tc>
          <w:tcPr>
            <w:tcW w:w="0" w:type="auto"/>
            <w:gridSpan w:val="3"/>
            <w:vAlign w:val="center"/>
            <w:hideMark/>
          </w:tcPr>
          <w:p w14:paraId="2C984768" w14:textId="77777777" w:rsidR="00000000" w:rsidRDefault="00BA4217">
            <w:pPr>
              <w:rPr>
                <w:rFonts w:eastAsia="Times New Roman"/>
                <w:sz w:val="20"/>
                <w:szCs w:val="20"/>
              </w:rPr>
            </w:pPr>
          </w:p>
        </w:tc>
        <w:tc>
          <w:tcPr>
            <w:tcW w:w="0" w:type="auto"/>
            <w:gridSpan w:val="3"/>
            <w:vAlign w:val="center"/>
            <w:hideMark/>
          </w:tcPr>
          <w:p w14:paraId="68F83765" w14:textId="77777777" w:rsidR="00000000" w:rsidRDefault="00BA4217">
            <w:pPr>
              <w:rPr>
                <w:rFonts w:eastAsia="Times New Roman"/>
                <w:sz w:val="20"/>
                <w:szCs w:val="20"/>
              </w:rPr>
            </w:pPr>
          </w:p>
        </w:tc>
        <w:tc>
          <w:tcPr>
            <w:tcW w:w="0" w:type="auto"/>
            <w:vAlign w:val="center"/>
            <w:hideMark/>
          </w:tcPr>
          <w:p w14:paraId="15721CFF" w14:textId="77777777" w:rsidR="00000000" w:rsidRDefault="00BA4217">
            <w:pPr>
              <w:rPr>
                <w:rFonts w:eastAsia="Times New Roman"/>
                <w:sz w:val="20"/>
                <w:szCs w:val="20"/>
              </w:rPr>
            </w:pPr>
          </w:p>
        </w:tc>
        <w:tc>
          <w:tcPr>
            <w:tcW w:w="0" w:type="auto"/>
            <w:vAlign w:val="center"/>
            <w:hideMark/>
          </w:tcPr>
          <w:p w14:paraId="55CF2D6A" w14:textId="77777777" w:rsidR="00000000" w:rsidRDefault="00BA4217">
            <w:pPr>
              <w:rPr>
                <w:rFonts w:eastAsia="Times New Roman"/>
                <w:sz w:val="20"/>
                <w:szCs w:val="20"/>
              </w:rPr>
            </w:pPr>
          </w:p>
        </w:tc>
        <w:tc>
          <w:tcPr>
            <w:tcW w:w="0" w:type="auto"/>
            <w:vAlign w:val="center"/>
            <w:hideMark/>
          </w:tcPr>
          <w:p w14:paraId="080E1FFE" w14:textId="77777777" w:rsidR="00000000" w:rsidRDefault="00BA4217">
            <w:pPr>
              <w:rPr>
                <w:rFonts w:eastAsia="Times New Roman"/>
                <w:sz w:val="20"/>
                <w:szCs w:val="20"/>
              </w:rPr>
            </w:pPr>
          </w:p>
        </w:tc>
        <w:tc>
          <w:tcPr>
            <w:tcW w:w="0" w:type="auto"/>
            <w:vAlign w:val="center"/>
            <w:hideMark/>
          </w:tcPr>
          <w:p w14:paraId="20EDF6A4" w14:textId="77777777" w:rsidR="00000000" w:rsidRDefault="00BA4217">
            <w:pPr>
              <w:rPr>
                <w:rFonts w:eastAsia="Times New Roman"/>
                <w:sz w:val="20"/>
                <w:szCs w:val="20"/>
              </w:rPr>
            </w:pPr>
          </w:p>
        </w:tc>
        <w:tc>
          <w:tcPr>
            <w:tcW w:w="0" w:type="auto"/>
            <w:vAlign w:val="center"/>
            <w:hideMark/>
          </w:tcPr>
          <w:p w14:paraId="641BC13A" w14:textId="77777777" w:rsidR="00000000" w:rsidRDefault="00BA4217">
            <w:pPr>
              <w:rPr>
                <w:rFonts w:eastAsia="Times New Roman"/>
                <w:sz w:val="20"/>
                <w:szCs w:val="20"/>
              </w:rPr>
            </w:pPr>
          </w:p>
        </w:tc>
        <w:tc>
          <w:tcPr>
            <w:tcW w:w="0" w:type="auto"/>
            <w:vAlign w:val="center"/>
            <w:hideMark/>
          </w:tcPr>
          <w:p w14:paraId="17D0AB22" w14:textId="77777777" w:rsidR="00000000" w:rsidRDefault="00BA4217">
            <w:pPr>
              <w:rPr>
                <w:rFonts w:eastAsia="Times New Roman"/>
                <w:sz w:val="20"/>
                <w:szCs w:val="20"/>
              </w:rPr>
            </w:pPr>
          </w:p>
        </w:tc>
        <w:tc>
          <w:tcPr>
            <w:tcW w:w="0" w:type="auto"/>
            <w:vAlign w:val="center"/>
            <w:hideMark/>
          </w:tcPr>
          <w:p w14:paraId="3B4201C2" w14:textId="77777777" w:rsidR="00000000" w:rsidRDefault="00BA4217">
            <w:pPr>
              <w:rPr>
                <w:rFonts w:eastAsia="Times New Roman"/>
                <w:sz w:val="20"/>
                <w:szCs w:val="20"/>
              </w:rPr>
            </w:pPr>
          </w:p>
        </w:tc>
        <w:tc>
          <w:tcPr>
            <w:tcW w:w="0" w:type="auto"/>
            <w:vAlign w:val="center"/>
            <w:hideMark/>
          </w:tcPr>
          <w:p w14:paraId="6E4A311C" w14:textId="77777777" w:rsidR="00000000" w:rsidRDefault="00BA4217">
            <w:pPr>
              <w:rPr>
                <w:rFonts w:eastAsia="Times New Roman"/>
                <w:sz w:val="20"/>
                <w:szCs w:val="20"/>
              </w:rPr>
            </w:pPr>
          </w:p>
        </w:tc>
        <w:tc>
          <w:tcPr>
            <w:tcW w:w="0" w:type="auto"/>
            <w:vAlign w:val="center"/>
            <w:hideMark/>
          </w:tcPr>
          <w:p w14:paraId="2F4B03DF" w14:textId="77777777" w:rsidR="00000000" w:rsidRDefault="00BA4217">
            <w:pPr>
              <w:rPr>
                <w:rFonts w:eastAsia="Times New Roman"/>
                <w:sz w:val="20"/>
                <w:szCs w:val="20"/>
              </w:rPr>
            </w:pPr>
          </w:p>
        </w:tc>
        <w:tc>
          <w:tcPr>
            <w:tcW w:w="0" w:type="auto"/>
            <w:vAlign w:val="center"/>
            <w:hideMark/>
          </w:tcPr>
          <w:p w14:paraId="6BE04FDC" w14:textId="77777777" w:rsidR="00000000" w:rsidRDefault="00BA4217">
            <w:pPr>
              <w:rPr>
                <w:rFonts w:eastAsia="Times New Roman"/>
                <w:sz w:val="20"/>
                <w:szCs w:val="20"/>
              </w:rPr>
            </w:pPr>
          </w:p>
        </w:tc>
        <w:tc>
          <w:tcPr>
            <w:tcW w:w="0" w:type="auto"/>
            <w:vAlign w:val="center"/>
            <w:hideMark/>
          </w:tcPr>
          <w:p w14:paraId="1764A090" w14:textId="77777777" w:rsidR="00000000" w:rsidRDefault="00BA4217">
            <w:pPr>
              <w:rPr>
                <w:rFonts w:eastAsia="Times New Roman"/>
                <w:sz w:val="20"/>
                <w:szCs w:val="20"/>
              </w:rPr>
            </w:pPr>
          </w:p>
        </w:tc>
        <w:tc>
          <w:tcPr>
            <w:tcW w:w="0" w:type="auto"/>
            <w:vAlign w:val="center"/>
            <w:hideMark/>
          </w:tcPr>
          <w:p w14:paraId="0A706EAF" w14:textId="77777777" w:rsidR="00000000" w:rsidRDefault="00BA4217">
            <w:pPr>
              <w:rPr>
                <w:rFonts w:eastAsia="Times New Roman"/>
                <w:sz w:val="20"/>
                <w:szCs w:val="20"/>
              </w:rPr>
            </w:pPr>
          </w:p>
        </w:tc>
        <w:tc>
          <w:tcPr>
            <w:tcW w:w="0" w:type="auto"/>
            <w:vAlign w:val="center"/>
            <w:hideMark/>
          </w:tcPr>
          <w:p w14:paraId="1652F629" w14:textId="77777777" w:rsidR="00000000" w:rsidRDefault="00BA4217">
            <w:pPr>
              <w:rPr>
                <w:rFonts w:eastAsia="Times New Roman"/>
                <w:sz w:val="20"/>
                <w:szCs w:val="20"/>
              </w:rPr>
            </w:pPr>
          </w:p>
        </w:tc>
        <w:tc>
          <w:tcPr>
            <w:tcW w:w="0" w:type="auto"/>
            <w:vAlign w:val="center"/>
            <w:hideMark/>
          </w:tcPr>
          <w:p w14:paraId="07BA3A6C" w14:textId="77777777" w:rsidR="00000000" w:rsidRDefault="00BA4217">
            <w:pPr>
              <w:rPr>
                <w:rFonts w:eastAsia="Times New Roman"/>
                <w:sz w:val="20"/>
                <w:szCs w:val="20"/>
              </w:rPr>
            </w:pPr>
          </w:p>
        </w:tc>
        <w:tc>
          <w:tcPr>
            <w:tcW w:w="0" w:type="auto"/>
            <w:vAlign w:val="center"/>
            <w:hideMark/>
          </w:tcPr>
          <w:p w14:paraId="0E5FE534" w14:textId="77777777" w:rsidR="00000000" w:rsidRDefault="00BA4217">
            <w:pPr>
              <w:rPr>
                <w:rFonts w:eastAsia="Times New Roman"/>
                <w:sz w:val="20"/>
                <w:szCs w:val="20"/>
              </w:rPr>
            </w:pPr>
          </w:p>
        </w:tc>
      </w:tr>
      <w:tr w:rsidR="00BA4217" w14:paraId="210CF52F" w14:textId="77777777">
        <w:trPr>
          <w:divId w:val="127864022"/>
          <w:jc w:val="center"/>
        </w:trPr>
        <w:tc>
          <w:tcPr>
            <w:tcW w:w="0" w:type="auto"/>
            <w:gridSpan w:val="3"/>
            <w:shd w:val="clear" w:color="auto" w:fill="CCEEFF"/>
            <w:tcMar>
              <w:top w:w="30" w:type="dxa"/>
              <w:left w:w="20" w:type="dxa"/>
              <w:bottom w:w="30" w:type="dxa"/>
              <w:right w:w="20" w:type="dxa"/>
            </w:tcMar>
            <w:vAlign w:val="bottom"/>
            <w:hideMark/>
          </w:tcPr>
          <w:p w14:paraId="6DB06E67" w14:textId="77777777" w:rsidR="00000000" w:rsidRDefault="00BA4217">
            <w:pPr>
              <w:rPr>
                <w:rFonts w:eastAsia="Times New Roman"/>
              </w:rPr>
            </w:pPr>
            <w:r>
              <w:rPr>
                <w:rFonts w:eastAsia="Times New Roman"/>
                <w:color w:val="000000"/>
                <w:sz w:val="14"/>
                <w:szCs w:val="14"/>
              </w:rPr>
              <w:t>Redemption of noncontrolling interest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14:paraId="2488592F"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1DD22BF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22EDEFB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12D7F1"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76F2E774"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5FA6421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42CE1E" w14:textId="77777777" w:rsidR="00000000" w:rsidRDefault="00BA4217">
            <w:pPr>
              <w:jc w:val="right"/>
              <w:rPr>
                <w:rFonts w:eastAsia="Times New Roman"/>
              </w:rPr>
            </w:pPr>
            <w:r>
              <w:rPr>
                <w:rFonts w:eastAsia="Times New Roman"/>
                <w:color w:val="000000"/>
                <w:sz w:val="14"/>
                <w:szCs w:val="14"/>
              </w:rPr>
              <w:t>(5</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05EA133E"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FF0E9C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45FA65"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0FA3D30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AE3815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E4EF19"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7DB5506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2FDB1DD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15B760" w14:textId="77777777" w:rsidR="00000000" w:rsidRDefault="00BA4217">
            <w:pPr>
              <w:jc w:val="right"/>
              <w:rPr>
                <w:rFonts w:eastAsia="Times New Roman"/>
              </w:rPr>
            </w:pPr>
            <w:r>
              <w:rPr>
                <w:rFonts w:eastAsia="Times New Roman"/>
                <w:color w:val="000000"/>
                <w:sz w:val="14"/>
                <w:szCs w:val="14"/>
              </w:rPr>
              <w:t>(5</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50289CA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10F07D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AC9406" w14:textId="77777777" w:rsidR="00000000" w:rsidRDefault="00BA4217">
            <w:pPr>
              <w:jc w:val="right"/>
              <w:rPr>
                <w:rFonts w:eastAsia="Times New Roman"/>
              </w:rPr>
            </w:pPr>
            <w:r>
              <w:rPr>
                <w:rFonts w:eastAsia="Times New Roman"/>
                <w:color w:val="000000"/>
                <w:sz w:val="14"/>
                <w:szCs w:val="14"/>
              </w:rPr>
              <w:t>(5</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0FB7B0F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50D37F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28F412" w14:textId="77777777" w:rsidR="00000000" w:rsidRDefault="00BA4217">
            <w:pPr>
              <w:jc w:val="right"/>
              <w:rPr>
                <w:rFonts w:eastAsia="Times New Roman"/>
              </w:rPr>
            </w:pPr>
            <w:r>
              <w:rPr>
                <w:rFonts w:eastAsia="Times New Roman"/>
                <w:color w:val="000000"/>
                <w:sz w:val="14"/>
                <w:szCs w:val="14"/>
              </w:rPr>
              <w:t>(10</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39281B40"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52AA2F61" w14:textId="77777777" w:rsidR="00000000" w:rsidRDefault="00BA4217">
            <w:pPr>
              <w:rPr>
                <w:rFonts w:eastAsia="Times New Roman"/>
                <w:sz w:val="20"/>
                <w:szCs w:val="20"/>
              </w:rPr>
            </w:pPr>
          </w:p>
        </w:tc>
        <w:tc>
          <w:tcPr>
            <w:tcW w:w="0" w:type="auto"/>
            <w:vAlign w:val="center"/>
            <w:hideMark/>
          </w:tcPr>
          <w:p w14:paraId="65E880DD" w14:textId="77777777" w:rsidR="00000000" w:rsidRDefault="00BA4217">
            <w:pPr>
              <w:rPr>
                <w:rFonts w:eastAsia="Times New Roman"/>
                <w:sz w:val="20"/>
                <w:szCs w:val="20"/>
              </w:rPr>
            </w:pPr>
          </w:p>
        </w:tc>
        <w:tc>
          <w:tcPr>
            <w:tcW w:w="0" w:type="auto"/>
            <w:vAlign w:val="center"/>
            <w:hideMark/>
          </w:tcPr>
          <w:p w14:paraId="23A49C51" w14:textId="77777777" w:rsidR="00000000" w:rsidRDefault="00BA4217">
            <w:pPr>
              <w:rPr>
                <w:rFonts w:eastAsia="Times New Roman"/>
                <w:sz w:val="20"/>
                <w:szCs w:val="20"/>
              </w:rPr>
            </w:pPr>
          </w:p>
        </w:tc>
        <w:tc>
          <w:tcPr>
            <w:tcW w:w="0" w:type="auto"/>
            <w:vAlign w:val="center"/>
            <w:hideMark/>
          </w:tcPr>
          <w:p w14:paraId="7D0D96D4" w14:textId="77777777" w:rsidR="00000000" w:rsidRDefault="00BA4217">
            <w:pPr>
              <w:rPr>
                <w:rFonts w:eastAsia="Times New Roman"/>
                <w:sz w:val="20"/>
                <w:szCs w:val="20"/>
              </w:rPr>
            </w:pPr>
          </w:p>
        </w:tc>
        <w:tc>
          <w:tcPr>
            <w:tcW w:w="0" w:type="auto"/>
            <w:vAlign w:val="center"/>
            <w:hideMark/>
          </w:tcPr>
          <w:p w14:paraId="0D604731" w14:textId="77777777" w:rsidR="00000000" w:rsidRDefault="00BA4217">
            <w:pPr>
              <w:rPr>
                <w:rFonts w:eastAsia="Times New Roman"/>
                <w:sz w:val="20"/>
                <w:szCs w:val="20"/>
              </w:rPr>
            </w:pPr>
          </w:p>
        </w:tc>
        <w:tc>
          <w:tcPr>
            <w:tcW w:w="0" w:type="auto"/>
            <w:vAlign w:val="center"/>
            <w:hideMark/>
          </w:tcPr>
          <w:p w14:paraId="4197E629" w14:textId="77777777" w:rsidR="00000000" w:rsidRDefault="00BA4217">
            <w:pPr>
              <w:rPr>
                <w:rFonts w:eastAsia="Times New Roman"/>
                <w:sz w:val="20"/>
                <w:szCs w:val="20"/>
              </w:rPr>
            </w:pPr>
          </w:p>
        </w:tc>
        <w:tc>
          <w:tcPr>
            <w:tcW w:w="0" w:type="auto"/>
            <w:vAlign w:val="center"/>
            <w:hideMark/>
          </w:tcPr>
          <w:p w14:paraId="7B65980B" w14:textId="77777777" w:rsidR="00000000" w:rsidRDefault="00BA4217">
            <w:pPr>
              <w:rPr>
                <w:rFonts w:eastAsia="Times New Roman"/>
                <w:sz w:val="20"/>
                <w:szCs w:val="20"/>
              </w:rPr>
            </w:pPr>
          </w:p>
        </w:tc>
        <w:tc>
          <w:tcPr>
            <w:tcW w:w="0" w:type="auto"/>
            <w:vAlign w:val="center"/>
            <w:hideMark/>
          </w:tcPr>
          <w:p w14:paraId="0386E672" w14:textId="77777777" w:rsidR="00000000" w:rsidRDefault="00BA4217">
            <w:pPr>
              <w:rPr>
                <w:rFonts w:eastAsia="Times New Roman"/>
                <w:sz w:val="20"/>
                <w:szCs w:val="20"/>
              </w:rPr>
            </w:pPr>
          </w:p>
        </w:tc>
        <w:tc>
          <w:tcPr>
            <w:tcW w:w="0" w:type="auto"/>
            <w:vAlign w:val="center"/>
            <w:hideMark/>
          </w:tcPr>
          <w:p w14:paraId="69434E0C" w14:textId="77777777" w:rsidR="00000000" w:rsidRDefault="00BA4217">
            <w:pPr>
              <w:rPr>
                <w:rFonts w:eastAsia="Times New Roman"/>
                <w:sz w:val="20"/>
                <w:szCs w:val="20"/>
              </w:rPr>
            </w:pPr>
          </w:p>
        </w:tc>
        <w:tc>
          <w:tcPr>
            <w:tcW w:w="0" w:type="auto"/>
            <w:vAlign w:val="center"/>
            <w:hideMark/>
          </w:tcPr>
          <w:p w14:paraId="561609C2" w14:textId="77777777" w:rsidR="00000000" w:rsidRDefault="00BA4217">
            <w:pPr>
              <w:rPr>
                <w:rFonts w:eastAsia="Times New Roman"/>
                <w:sz w:val="20"/>
                <w:szCs w:val="20"/>
              </w:rPr>
            </w:pPr>
          </w:p>
        </w:tc>
        <w:tc>
          <w:tcPr>
            <w:tcW w:w="0" w:type="auto"/>
            <w:vAlign w:val="center"/>
            <w:hideMark/>
          </w:tcPr>
          <w:p w14:paraId="26814ACB" w14:textId="77777777" w:rsidR="00000000" w:rsidRDefault="00BA4217">
            <w:pPr>
              <w:rPr>
                <w:rFonts w:eastAsia="Times New Roman"/>
                <w:sz w:val="20"/>
                <w:szCs w:val="20"/>
              </w:rPr>
            </w:pPr>
          </w:p>
        </w:tc>
        <w:tc>
          <w:tcPr>
            <w:tcW w:w="0" w:type="auto"/>
            <w:vAlign w:val="center"/>
            <w:hideMark/>
          </w:tcPr>
          <w:p w14:paraId="491F1620" w14:textId="77777777" w:rsidR="00000000" w:rsidRDefault="00BA4217">
            <w:pPr>
              <w:rPr>
                <w:rFonts w:eastAsia="Times New Roman"/>
                <w:sz w:val="20"/>
                <w:szCs w:val="20"/>
              </w:rPr>
            </w:pPr>
          </w:p>
        </w:tc>
        <w:tc>
          <w:tcPr>
            <w:tcW w:w="0" w:type="auto"/>
            <w:vAlign w:val="center"/>
            <w:hideMark/>
          </w:tcPr>
          <w:p w14:paraId="48A0B54C" w14:textId="77777777" w:rsidR="00000000" w:rsidRDefault="00BA4217">
            <w:pPr>
              <w:rPr>
                <w:rFonts w:eastAsia="Times New Roman"/>
                <w:sz w:val="20"/>
                <w:szCs w:val="20"/>
              </w:rPr>
            </w:pPr>
          </w:p>
        </w:tc>
        <w:tc>
          <w:tcPr>
            <w:tcW w:w="0" w:type="auto"/>
            <w:vAlign w:val="center"/>
            <w:hideMark/>
          </w:tcPr>
          <w:p w14:paraId="5857FF1F" w14:textId="77777777" w:rsidR="00000000" w:rsidRDefault="00BA4217">
            <w:pPr>
              <w:rPr>
                <w:rFonts w:eastAsia="Times New Roman"/>
                <w:sz w:val="20"/>
                <w:szCs w:val="20"/>
              </w:rPr>
            </w:pPr>
          </w:p>
        </w:tc>
        <w:tc>
          <w:tcPr>
            <w:tcW w:w="0" w:type="auto"/>
            <w:vAlign w:val="center"/>
            <w:hideMark/>
          </w:tcPr>
          <w:p w14:paraId="42E33249" w14:textId="77777777" w:rsidR="00000000" w:rsidRDefault="00BA4217">
            <w:pPr>
              <w:rPr>
                <w:rFonts w:eastAsia="Times New Roman"/>
                <w:sz w:val="20"/>
                <w:szCs w:val="20"/>
              </w:rPr>
            </w:pPr>
          </w:p>
        </w:tc>
      </w:tr>
      <w:tr w:rsidR="00BA4217" w14:paraId="396A7DDF" w14:textId="77777777">
        <w:trPr>
          <w:divId w:val="127864022"/>
          <w:jc w:val="center"/>
        </w:trPr>
        <w:tc>
          <w:tcPr>
            <w:tcW w:w="0" w:type="auto"/>
            <w:gridSpan w:val="3"/>
            <w:shd w:val="clear" w:color="auto" w:fill="FFFFFF"/>
            <w:tcMar>
              <w:top w:w="30" w:type="dxa"/>
              <w:left w:w="20" w:type="dxa"/>
              <w:bottom w:w="30" w:type="dxa"/>
              <w:right w:w="20" w:type="dxa"/>
            </w:tcMar>
            <w:vAlign w:val="bottom"/>
            <w:hideMark/>
          </w:tcPr>
          <w:p w14:paraId="0926DDAD" w14:textId="77777777" w:rsidR="00000000" w:rsidRDefault="00BA4217">
            <w:pPr>
              <w:rPr>
                <w:rFonts w:eastAsia="Times New Roman"/>
              </w:rPr>
            </w:pPr>
            <w:r>
              <w:rPr>
                <w:rFonts w:eastAsia="Times New Roman"/>
                <w:color w:val="000000"/>
                <w:sz w:val="14"/>
                <w:szCs w:val="14"/>
              </w:rPr>
              <w:t>Adjustment of noncontrolling interests in Operating Partnershi</w:t>
            </w:r>
            <w:r>
              <w:rPr>
                <w:rFonts w:eastAsia="Times New Roman"/>
                <w:color w:val="000000"/>
                <w:sz w:val="14"/>
                <w:szCs w:val="14"/>
              </w:rPr>
              <w:t>p</w:t>
            </w:r>
          </w:p>
        </w:tc>
        <w:tc>
          <w:tcPr>
            <w:tcW w:w="0" w:type="auto"/>
            <w:gridSpan w:val="2"/>
            <w:shd w:val="clear" w:color="auto" w:fill="FFFFFF"/>
            <w:tcMar>
              <w:top w:w="30" w:type="dxa"/>
              <w:left w:w="20" w:type="dxa"/>
              <w:bottom w:w="30" w:type="dxa"/>
              <w:right w:w="0" w:type="dxa"/>
            </w:tcMar>
            <w:vAlign w:val="bottom"/>
            <w:hideMark/>
          </w:tcPr>
          <w:p w14:paraId="3312E1E8"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767153A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4A212D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BA9E4D"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7A57A6BE"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FA4BEC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36FC82" w14:textId="77777777" w:rsidR="00000000" w:rsidRDefault="00BA4217">
            <w:pPr>
              <w:jc w:val="right"/>
              <w:rPr>
                <w:rFonts w:eastAsia="Times New Roman"/>
              </w:rPr>
            </w:pPr>
            <w:r>
              <w:rPr>
                <w:rFonts w:eastAsia="Times New Roman"/>
                <w:color w:val="000000"/>
                <w:sz w:val="14"/>
                <w:szCs w:val="14"/>
              </w:rPr>
              <w:t>(167</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5E81CD8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34B5DC9A"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DCDAC2"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16C1240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A8F514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2D972A"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6B0CEA9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99095DE"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D25EF4" w14:textId="77777777" w:rsidR="00000000" w:rsidRDefault="00BA4217">
            <w:pPr>
              <w:jc w:val="right"/>
              <w:rPr>
                <w:rFonts w:eastAsia="Times New Roman"/>
              </w:rPr>
            </w:pPr>
            <w:r>
              <w:rPr>
                <w:rFonts w:eastAsia="Times New Roman"/>
                <w:color w:val="000000"/>
                <w:sz w:val="14"/>
                <w:szCs w:val="14"/>
              </w:rPr>
              <w:t>(167</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2391B9C4"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8906940"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2275F2" w14:textId="77777777" w:rsidR="00000000" w:rsidRDefault="00BA4217">
            <w:pPr>
              <w:jc w:val="right"/>
              <w:rPr>
                <w:rFonts w:eastAsia="Times New Roman"/>
              </w:rPr>
            </w:pPr>
            <w:r>
              <w:rPr>
                <w:rFonts w:eastAsia="Times New Roman"/>
                <w:color w:val="000000"/>
                <w:sz w:val="14"/>
                <w:szCs w:val="14"/>
              </w:rPr>
              <w:t>167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1013998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5AF4ECD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2EBB11"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78CB2F2C"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25DDAD70" w14:textId="77777777" w:rsidR="00000000" w:rsidRDefault="00BA4217">
            <w:pPr>
              <w:rPr>
                <w:rFonts w:eastAsia="Times New Roman"/>
                <w:sz w:val="20"/>
                <w:szCs w:val="20"/>
              </w:rPr>
            </w:pPr>
          </w:p>
        </w:tc>
        <w:tc>
          <w:tcPr>
            <w:tcW w:w="0" w:type="auto"/>
            <w:vAlign w:val="center"/>
            <w:hideMark/>
          </w:tcPr>
          <w:p w14:paraId="445369D8" w14:textId="77777777" w:rsidR="00000000" w:rsidRDefault="00BA4217">
            <w:pPr>
              <w:rPr>
                <w:rFonts w:eastAsia="Times New Roman"/>
                <w:sz w:val="20"/>
                <w:szCs w:val="20"/>
              </w:rPr>
            </w:pPr>
          </w:p>
        </w:tc>
        <w:tc>
          <w:tcPr>
            <w:tcW w:w="0" w:type="auto"/>
            <w:vAlign w:val="center"/>
            <w:hideMark/>
          </w:tcPr>
          <w:p w14:paraId="4F105A3C" w14:textId="77777777" w:rsidR="00000000" w:rsidRDefault="00BA4217">
            <w:pPr>
              <w:rPr>
                <w:rFonts w:eastAsia="Times New Roman"/>
                <w:sz w:val="20"/>
                <w:szCs w:val="20"/>
              </w:rPr>
            </w:pPr>
          </w:p>
        </w:tc>
        <w:tc>
          <w:tcPr>
            <w:tcW w:w="0" w:type="auto"/>
            <w:vAlign w:val="center"/>
            <w:hideMark/>
          </w:tcPr>
          <w:p w14:paraId="416296AC" w14:textId="77777777" w:rsidR="00000000" w:rsidRDefault="00BA4217">
            <w:pPr>
              <w:rPr>
                <w:rFonts w:eastAsia="Times New Roman"/>
                <w:sz w:val="20"/>
                <w:szCs w:val="20"/>
              </w:rPr>
            </w:pPr>
          </w:p>
        </w:tc>
        <w:tc>
          <w:tcPr>
            <w:tcW w:w="0" w:type="auto"/>
            <w:vAlign w:val="center"/>
            <w:hideMark/>
          </w:tcPr>
          <w:p w14:paraId="7E3B2D61" w14:textId="77777777" w:rsidR="00000000" w:rsidRDefault="00BA4217">
            <w:pPr>
              <w:rPr>
                <w:rFonts w:eastAsia="Times New Roman"/>
                <w:sz w:val="20"/>
                <w:szCs w:val="20"/>
              </w:rPr>
            </w:pPr>
          </w:p>
        </w:tc>
        <w:tc>
          <w:tcPr>
            <w:tcW w:w="0" w:type="auto"/>
            <w:vAlign w:val="center"/>
            <w:hideMark/>
          </w:tcPr>
          <w:p w14:paraId="3F48EDD4" w14:textId="77777777" w:rsidR="00000000" w:rsidRDefault="00BA4217">
            <w:pPr>
              <w:rPr>
                <w:rFonts w:eastAsia="Times New Roman"/>
                <w:sz w:val="20"/>
                <w:szCs w:val="20"/>
              </w:rPr>
            </w:pPr>
          </w:p>
        </w:tc>
        <w:tc>
          <w:tcPr>
            <w:tcW w:w="0" w:type="auto"/>
            <w:vAlign w:val="center"/>
            <w:hideMark/>
          </w:tcPr>
          <w:p w14:paraId="6BD8C723" w14:textId="77777777" w:rsidR="00000000" w:rsidRDefault="00BA4217">
            <w:pPr>
              <w:rPr>
                <w:rFonts w:eastAsia="Times New Roman"/>
                <w:sz w:val="20"/>
                <w:szCs w:val="20"/>
              </w:rPr>
            </w:pPr>
          </w:p>
        </w:tc>
        <w:tc>
          <w:tcPr>
            <w:tcW w:w="0" w:type="auto"/>
            <w:vAlign w:val="center"/>
            <w:hideMark/>
          </w:tcPr>
          <w:p w14:paraId="765C83D8" w14:textId="77777777" w:rsidR="00000000" w:rsidRDefault="00BA4217">
            <w:pPr>
              <w:rPr>
                <w:rFonts w:eastAsia="Times New Roman"/>
                <w:sz w:val="20"/>
                <w:szCs w:val="20"/>
              </w:rPr>
            </w:pPr>
          </w:p>
        </w:tc>
        <w:tc>
          <w:tcPr>
            <w:tcW w:w="0" w:type="auto"/>
            <w:vAlign w:val="center"/>
            <w:hideMark/>
          </w:tcPr>
          <w:p w14:paraId="563AF8AB" w14:textId="77777777" w:rsidR="00000000" w:rsidRDefault="00BA4217">
            <w:pPr>
              <w:rPr>
                <w:rFonts w:eastAsia="Times New Roman"/>
                <w:sz w:val="20"/>
                <w:szCs w:val="20"/>
              </w:rPr>
            </w:pPr>
          </w:p>
        </w:tc>
        <w:tc>
          <w:tcPr>
            <w:tcW w:w="0" w:type="auto"/>
            <w:vAlign w:val="center"/>
            <w:hideMark/>
          </w:tcPr>
          <w:p w14:paraId="2F62940F" w14:textId="77777777" w:rsidR="00000000" w:rsidRDefault="00BA4217">
            <w:pPr>
              <w:rPr>
                <w:rFonts w:eastAsia="Times New Roman"/>
                <w:sz w:val="20"/>
                <w:szCs w:val="20"/>
              </w:rPr>
            </w:pPr>
          </w:p>
        </w:tc>
        <w:tc>
          <w:tcPr>
            <w:tcW w:w="0" w:type="auto"/>
            <w:vAlign w:val="center"/>
            <w:hideMark/>
          </w:tcPr>
          <w:p w14:paraId="73D6D86A" w14:textId="77777777" w:rsidR="00000000" w:rsidRDefault="00BA4217">
            <w:pPr>
              <w:rPr>
                <w:rFonts w:eastAsia="Times New Roman"/>
                <w:sz w:val="20"/>
                <w:szCs w:val="20"/>
              </w:rPr>
            </w:pPr>
          </w:p>
        </w:tc>
        <w:tc>
          <w:tcPr>
            <w:tcW w:w="0" w:type="auto"/>
            <w:vAlign w:val="center"/>
            <w:hideMark/>
          </w:tcPr>
          <w:p w14:paraId="143959F7" w14:textId="77777777" w:rsidR="00000000" w:rsidRDefault="00BA4217">
            <w:pPr>
              <w:rPr>
                <w:rFonts w:eastAsia="Times New Roman"/>
                <w:sz w:val="20"/>
                <w:szCs w:val="20"/>
              </w:rPr>
            </w:pPr>
          </w:p>
        </w:tc>
        <w:tc>
          <w:tcPr>
            <w:tcW w:w="0" w:type="auto"/>
            <w:vAlign w:val="center"/>
            <w:hideMark/>
          </w:tcPr>
          <w:p w14:paraId="773D0B27" w14:textId="77777777" w:rsidR="00000000" w:rsidRDefault="00BA4217">
            <w:pPr>
              <w:rPr>
                <w:rFonts w:eastAsia="Times New Roman"/>
                <w:sz w:val="20"/>
                <w:szCs w:val="20"/>
              </w:rPr>
            </w:pPr>
          </w:p>
        </w:tc>
        <w:tc>
          <w:tcPr>
            <w:tcW w:w="0" w:type="auto"/>
            <w:vAlign w:val="center"/>
            <w:hideMark/>
          </w:tcPr>
          <w:p w14:paraId="7BE1E0BC" w14:textId="77777777" w:rsidR="00000000" w:rsidRDefault="00BA4217">
            <w:pPr>
              <w:rPr>
                <w:rFonts w:eastAsia="Times New Roman"/>
                <w:sz w:val="20"/>
                <w:szCs w:val="20"/>
              </w:rPr>
            </w:pPr>
          </w:p>
        </w:tc>
        <w:tc>
          <w:tcPr>
            <w:tcW w:w="0" w:type="auto"/>
            <w:vAlign w:val="center"/>
            <w:hideMark/>
          </w:tcPr>
          <w:p w14:paraId="23777905" w14:textId="77777777" w:rsidR="00000000" w:rsidRDefault="00BA4217">
            <w:pPr>
              <w:rPr>
                <w:rFonts w:eastAsia="Times New Roman"/>
                <w:sz w:val="20"/>
                <w:szCs w:val="20"/>
              </w:rPr>
            </w:pPr>
          </w:p>
        </w:tc>
      </w:tr>
      <w:tr w:rsidR="00BA4217" w14:paraId="6C5E7864" w14:textId="77777777">
        <w:trPr>
          <w:divId w:val="127864022"/>
          <w:jc w:val="center"/>
        </w:trPr>
        <w:tc>
          <w:tcPr>
            <w:tcW w:w="0" w:type="auto"/>
            <w:gridSpan w:val="3"/>
            <w:shd w:val="clear" w:color="auto" w:fill="CCEEFF"/>
            <w:tcMar>
              <w:top w:w="30" w:type="dxa"/>
              <w:left w:w="20" w:type="dxa"/>
              <w:bottom w:w="30" w:type="dxa"/>
              <w:right w:w="20" w:type="dxa"/>
            </w:tcMar>
            <w:vAlign w:val="bottom"/>
            <w:hideMark/>
          </w:tcPr>
          <w:p w14:paraId="456BB1AC" w14:textId="77777777" w:rsidR="00000000" w:rsidRDefault="00BA4217">
            <w:pPr>
              <w:rPr>
                <w:rFonts w:eastAsia="Times New Roman"/>
              </w:rPr>
            </w:pPr>
            <w:r>
              <w:rPr>
                <w:rFonts w:eastAsia="Times New Roman"/>
                <w:color w:val="000000"/>
                <w:sz w:val="14"/>
                <w:szCs w:val="14"/>
              </w:rPr>
              <w:t>Balance at June 30, 201</w:t>
            </w:r>
            <w:r>
              <w:rPr>
                <w:rFonts w:eastAsia="Times New Roman"/>
                <w:color w:val="000000"/>
                <w:sz w:val="14"/>
                <w:szCs w:val="14"/>
              </w:rPr>
              <w:t>9</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8BEF45" w14:textId="77777777" w:rsidR="00000000" w:rsidRDefault="00BA4217">
            <w:pPr>
              <w:jc w:val="right"/>
              <w:rPr>
                <w:rFonts w:eastAsia="Times New Roman"/>
              </w:rPr>
            </w:pPr>
            <w:r>
              <w:rPr>
                <w:rFonts w:eastAsia="Times New Roman"/>
                <w:color w:val="000000"/>
                <w:sz w:val="14"/>
                <w:szCs w:val="14"/>
              </w:rPr>
              <w:t>141,364,568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667177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BFBEB32"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A7ADB7F"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6435435" w14:textId="77777777" w:rsidR="00000000" w:rsidRDefault="00BA4217">
            <w:pPr>
              <w:jc w:val="right"/>
              <w:rPr>
                <w:rFonts w:eastAsia="Times New Roman"/>
              </w:rPr>
            </w:pPr>
            <w:r>
              <w:rPr>
                <w:rFonts w:eastAsia="Times New Roman"/>
                <w:color w:val="000000"/>
                <w:sz w:val="14"/>
                <w:szCs w:val="14"/>
              </w:rPr>
              <w:t>1,413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0022A2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E17FD25"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95772A0"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AD5210B" w14:textId="77777777" w:rsidR="00000000" w:rsidRDefault="00BA4217">
            <w:pPr>
              <w:jc w:val="right"/>
              <w:rPr>
                <w:rFonts w:eastAsia="Times New Roman"/>
              </w:rPr>
            </w:pPr>
            <w:r>
              <w:rPr>
                <w:rFonts w:eastAsia="Times New Roman"/>
                <w:color w:val="000000"/>
                <w:sz w:val="14"/>
                <w:szCs w:val="14"/>
              </w:rPr>
              <w:t>4,578,620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D61705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E1EE504"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2447B3C"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83869CA"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1,805,097</w:t>
            </w: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73F3EA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05459F4"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F0B96B8"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AA1E9B6" w14:textId="77777777" w:rsidR="00000000" w:rsidRDefault="00BA4217">
            <w:pPr>
              <w:jc w:val="right"/>
              <w:rPr>
                <w:rFonts w:eastAsia="Times New Roman"/>
              </w:rPr>
            </w:pPr>
            <w:r>
              <w:rPr>
                <w:rFonts w:eastAsia="Times New Roman"/>
                <w:color w:val="000000"/>
                <w:sz w:val="14"/>
                <w:szCs w:val="14"/>
              </w:rPr>
              <w:t>(10,792</w:t>
            </w: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08FBD5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555E89DE"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6DBE164"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C6287B4" w14:textId="77777777" w:rsidR="00000000" w:rsidRDefault="00BA4217">
            <w:pPr>
              <w:jc w:val="right"/>
              <w:rPr>
                <w:rFonts w:eastAsia="Times New Roman"/>
              </w:rPr>
            </w:pPr>
            <w:r>
              <w:rPr>
                <w:rFonts w:eastAsia="Times New Roman"/>
                <w:color w:val="000000"/>
                <w:sz w:val="14"/>
                <w:szCs w:val="14"/>
              </w:rPr>
              <w:t>2,764,144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AFCDE14"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1E08F5D"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EE8C46A"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2C40A59" w14:textId="77777777" w:rsidR="00000000" w:rsidRDefault="00BA4217">
            <w:pPr>
              <w:jc w:val="right"/>
              <w:rPr>
                <w:rFonts w:eastAsia="Times New Roman"/>
              </w:rPr>
            </w:pPr>
            <w:r>
              <w:rPr>
                <w:rFonts w:eastAsia="Times New Roman"/>
                <w:color w:val="000000"/>
                <w:sz w:val="14"/>
                <w:szCs w:val="14"/>
              </w:rPr>
              <w:t>205,226</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5CDCB4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2FC3F8D"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21EFFA1"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A41A3A0" w14:textId="77777777" w:rsidR="00000000" w:rsidRDefault="00BA4217">
            <w:pPr>
              <w:jc w:val="right"/>
              <w:rPr>
                <w:rFonts w:eastAsia="Times New Roman"/>
              </w:rPr>
            </w:pPr>
            <w:r>
              <w:rPr>
                <w:rFonts w:eastAsia="Times New Roman"/>
                <w:color w:val="000000"/>
                <w:sz w:val="14"/>
                <w:szCs w:val="14"/>
              </w:rPr>
              <w:t>2,969,370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132EE654"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0946D6A5" w14:textId="77777777" w:rsidR="00000000" w:rsidRDefault="00BA4217">
            <w:pPr>
              <w:rPr>
                <w:rFonts w:eastAsia="Times New Roman"/>
                <w:sz w:val="20"/>
                <w:szCs w:val="20"/>
              </w:rPr>
            </w:pPr>
          </w:p>
        </w:tc>
        <w:tc>
          <w:tcPr>
            <w:tcW w:w="0" w:type="auto"/>
            <w:vAlign w:val="center"/>
            <w:hideMark/>
          </w:tcPr>
          <w:p w14:paraId="7DA53F45" w14:textId="77777777" w:rsidR="00000000" w:rsidRDefault="00BA4217">
            <w:pPr>
              <w:rPr>
                <w:rFonts w:eastAsia="Times New Roman"/>
                <w:sz w:val="20"/>
                <w:szCs w:val="20"/>
              </w:rPr>
            </w:pPr>
          </w:p>
        </w:tc>
        <w:tc>
          <w:tcPr>
            <w:tcW w:w="0" w:type="auto"/>
            <w:vAlign w:val="center"/>
            <w:hideMark/>
          </w:tcPr>
          <w:p w14:paraId="47793745" w14:textId="77777777" w:rsidR="00000000" w:rsidRDefault="00BA4217">
            <w:pPr>
              <w:rPr>
                <w:rFonts w:eastAsia="Times New Roman"/>
                <w:sz w:val="20"/>
                <w:szCs w:val="20"/>
              </w:rPr>
            </w:pPr>
          </w:p>
        </w:tc>
        <w:tc>
          <w:tcPr>
            <w:tcW w:w="0" w:type="auto"/>
            <w:vAlign w:val="center"/>
            <w:hideMark/>
          </w:tcPr>
          <w:p w14:paraId="104A3FFD" w14:textId="77777777" w:rsidR="00000000" w:rsidRDefault="00BA4217">
            <w:pPr>
              <w:rPr>
                <w:rFonts w:eastAsia="Times New Roman"/>
                <w:sz w:val="20"/>
                <w:szCs w:val="20"/>
              </w:rPr>
            </w:pPr>
          </w:p>
        </w:tc>
        <w:tc>
          <w:tcPr>
            <w:tcW w:w="0" w:type="auto"/>
            <w:vAlign w:val="center"/>
            <w:hideMark/>
          </w:tcPr>
          <w:p w14:paraId="0B85924C" w14:textId="77777777" w:rsidR="00000000" w:rsidRDefault="00BA4217">
            <w:pPr>
              <w:rPr>
                <w:rFonts w:eastAsia="Times New Roman"/>
                <w:sz w:val="20"/>
                <w:szCs w:val="20"/>
              </w:rPr>
            </w:pPr>
          </w:p>
        </w:tc>
        <w:tc>
          <w:tcPr>
            <w:tcW w:w="0" w:type="auto"/>
            <w:vAlign w:val="center"/>
            <w:hideMark/>
          </w:tcPr>
          <w:p w14:paraId="1E4A28BB" w14:textId="77777777" w:rsidR="00000000" w:rsidRDefault="00BA4217">
            <w:pPr>
              <w:rPr>
                <w:rFonts w:eastAsia="Times New Roman"/>
                <w:sz w:val="20"/>
                <w:szCs w:val="20"/>
              </w:rPr>
            </w:pPr>
          </w:p>
        </w:tc>
        <w:tc>
          <w:tcPr>
            <w:tcW w:w="0" w:type="auto"/>
            <w:vAlign w:val="center"/>
            <w:hideMark/>
          </w:tcPr>
          <w:p w14:paraId="1E094D7A" w14:textId="77777777" w:rsidR="00000000" w:rsidRDefault="00BA4217">
            <w:pPr>
              <w:rPr>
                <w:rFonts w:eastAsia="Times New Roman"/>
                <w:sz w:val="20"/>
                <w:szCs w:val="20"/>
              </w:rPr>
            </w:pPr>
          </w:p>
        </w:tc>
        <w:tc>
          <w:tcPr>
            <w:tcW w:w="0" w:type="auto"/>
            <w:vAlign w:val="center"/>
            <w:hideMark/>
          </w:tcPr>
          <w:p w14:paraId="65EDF5FE" w14:textId="77777777" w:rsidR="00000000" w:rsidRDefault="00BA4217">
            <w:pPr>
              <w:rPr>
                <w:rFonts w:eastAsia="Times New Roman"/>
                <w:sz w:val="20"/>
                <w:szCs w:val="20"/>
              </w:rPr>
            </w:pPr>
          </w:p>
        </w:tc>
        <w:tc>
          <w:tcPr>
            <w:tcW w:w="0" w:type="auto"/>
            <w:vAlign w:val="center"/>
            <w:hideMark/>
          </w:tcPr>
          <w:p w14:paraId="750305B6" w14:textId="77777777" w:rsidR="00000000" w:rsidRDefault="00BA4217">
            <w:pPr>
              <w:rPr>
                <w:rFonts w:eastAsia="Times New Roman"/>
                <w:sz w:val="20"/>
                <w:szCs w:val="20"/>
              </w:rPr>
            </w:pPr>
          </w:p>
        </w:tc>
        <w:tc>
          <w:tcPr>
            <w:tcW w:w="0" w:type="auto"/>
            <w:vAlign w:val="center"/>
            <w:hideMark/>
          </w:tcPr>
          <w:p w14:paraId="0FFEFB4D" w14:textId="77777777" w:rsidR="00000000" w:rsidRDefault="00BA4217">
            <w:pPr>
              <w:rPr>
                <w:rFonts w:eastAsia="Times New Roman"/>
                <w:sz w:val="20"/>
                <w:szCs w:val="20"/>
              </w:rPr>
            </w:pPr>
          </w:p>
        </w:tc>
        <w:tc>
          <w:tcPr>
            <w:tcW w:w="0" w:type="auto"/>
            <w:vAlign w:val="center"/>
            <w:hideMark/>
          </w:tcPr>
          <w:p w14:paraId="43FB66E7" w14:textId="77777777" w:rsidR="00000000" w:rsidRDefault="00BA4217">
            <w:pPr>
              <w:rPr>
                <w:rFonts w:eastAsia="Times New Roman"/>
                <w:sz w:val="20"/>
                <w:szCs w:val="20"/>
              </w:rPr>
            </w:pPr>
          </w:p>
        </w:tc>
        <w:tc>
          <w:tcPr>
            <w:tcW w:w="0" w:type="auto"/>
            <w:vAlign w:val="center"/>
            <w:hideMark/>
          </w:tcPr>
          <w:p w14:paraId="1EA79306" w14:textId="77777777" w:rsidR="00000000" w:rsidRDefault="00BA4217">
            <w:pPr>
              <w:rPr>
                <w:rFonts w:eastAsia="Times New Roman"/>
                <w:sz w:val="20"/>
                <w:szCs w:val="20"/>
              </w:rPr>
            </w:pPr>
          </w:p>
        </w:tc>
        <w:tc>
          <w:tcPr>
            <w:tcW w:w="0" w:type="auto"/>
            <w:vAlign w:val="center"/>
            <w:hideMark/>
          </w:tcPr>
          <w:p w14:paraId="1DBFFE43" w14:textId="77777777" w:rsidR="00000000" w:rsidRDefault="00BA4217">
            <w:pPr>
              <w:rPr>
                <w:rFonts w:eastAsia="Times New Roman"/>
                <w:sz w:val="20"/>
                <w:szCs w:val="20"/>
              </w:rPr>
            </w:pPr>
          </w:p>
        </w:tc>
        <w:tc>
          <w:tcPr>
            <w:tcW w:w="0" w:type="auto"/>
            <w:vAlign w:val="center"/>
            <w:hideMark/>
          </w:tcPr>
          <w:p w14:paraId="698A02D7" w14:textId="77777777" w:rsidR="00000000" w:rsidRDefault="00BA4217">
            <w:pPr>
              <w:rPr>
                <w:rFonts w:eastAsia="Times New Roman"/>
                <w:sz w:val="20"/>
                <w:szCs w:val="20"/>
              </w:rPr>
            </w:pPr>
          </w:p>
        </w:tc>
        <w:tc>
          <w:tcPr>
            <w:tcW w:w="0" w:type="auto"/>
            <w:vAlign w:val="center"/>
            <w:hideMark/>
          </w:tcPr>
          <w:p w14:paraId="6E9BDC47" w14:textId="77777777" w:rsidR="00000000" w:rsidRDefault="00BA4217">
            <w:pPr>
              <w:rPr>
                <w:rFonts w:eastAsia="Times New Roman"/>
                <w:sz w:val="20"/>
                <w:szCs w:val="20"/>
              </w:rPr>
            </w:pPr>
          </w:p>
        </w:tc>
      </w:tr>
    </w:tbl>
    <w:p w14:paraId="7F3D840B" w14:textId="77777777" w:rsidR="00000000" w:rsidRDefault="00BA4217">
      <w:pPr>
        <w:ind w:firstLine="360"/>
        <w:jc w:val="center"/>
        <w:divId w:val="81217993"/>
        <w:rPr>
          <w:rFonts w:eastAsia="Times New Roman"/>
        </w:rPr>
      </w:pPr>
    </w:p>
    <w:p w14:paraId="75FF939A" w14:textId="77777777" w:rsidR="00000000" w:rsidRDefault="00BA4217">
      <w:pPr>
        <w:ind w:firstLine="360"/>
        <w:jc w:val="center"/>
        <w:divId w:val="1187987435"/>
        <w:rPr>
          <w:rFonts w:eastAsia="Times New Roman"/>
        </w:rPr>
      </w:pP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14:paraId="68CE73A7" w14:textId="77777777" w:rsidR="00000000" w:rsidRDefault="00BA4217">
      <w:pPr>
        <w:jc w:val="center"/>
        <w:divId w:val="852187663"/>
        <w:rPr>
          <w:rFonts w:eastAsia="Times New Roman"/>
        </w:rPr>
      </w:pPr>
      <w:r>
        <w:rPr>
          <w:rFonts w:eastAsia="Times New Roman"/>
          <w:color w:val="000000"/>
          <w:sz w:val="20"/>
          <w:szCs w:val="20"/>
        </w:rPr>
        <w:t>6</w:t>
      </w:r>
    </w:p>
    <w:p w14:paraId="5337BF7C" w14:textId="77777777" w:rsidR="00000000" w:rsidRDefault="00BA4217">
      <w:pPr>
        <w:rPr>
          <w:rFonts w:eastAsia="Times New Roman"/>
        </w:rPr>
      </w:pPr>
      <w:r>
        <w:rPr>
          <w:rFonts w:eastAsia="Times New Roman"/>
        </w:rPr>
        <w:pict w14:anchorId="5319C480">
          <v:rect id="_x0000_i1030" style="width:0;height:1.5pt" o:hralign="center" o:hrstd="t" o:hr="t" fillcolor="#a0a0a0" stroked="f"/>
        </w:pict>
      </w:r>
    </w:p>
    <w:p w14:paraId="1CB9CE84" w14:textId="77777777" w:rsidR="00000000" w:rsidRDefault="00BA4217">
      <w:pPr>
        <w:divId w:val="88812842"/>
        <w:rPr>
          <w:rFonts w:eastAsia="Times New Roman"/>
        </w:rPr>
      </w:pPr>
      <w:hyperlink w:anchor="iea84a414b5ba4eb8bba261c99039fab2_7" w:history="1">
        <w:r>
          <w:rPr>
            <w:rStyle w:val="a3"/>
            <w:rFonts w:eastAsia="Times New Roman"/>
            <w:sz w:val="16"/>
            <w:szCs w:val="16"/>
          </w:rPr>
          <w:t>Tabl</w:t>
        </w:r>
        <w:r>
          <w:rPr>
            <w:rStyle w:val="a3"/>
            <w:rFonts w:eastAsia="Times New Roman"/>
            <w:sz w:val="16"/>
            <w:szCs w:val="16"/>
          </w:rPr>
          <w:t>e of Contents</w:t>
        </w:r>
      </w:hyperlink>
    </w:p>
    <w:p w14:paraId="1F3468F5" w14:textId="77777777" w:rsidR="00000000" w:rsidRDefault="00BA4217">
      <w:pPr>
        <w:jc w:val="center"/>
        <w:divId w:val="2051763944"/>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38AB5206" w14:textId="77777777" w:rsidR="00000000" w:rsidRDefault="00BA4217">
      <w:pPr>
        <w:jc w:val="center"/>
        <w:divId w:val="1487551257"/>
        <w:rPr>
          <w:rFonts w:eastAsia="Times New Roman"/>
        </w:rPr>
      </w:pPr>
      <w:r>
        <w:rPr>
          <w:rFonts w:eastAsia="Times New Roman"/>
          <w:b/>
          <w:bCs/>
          <w:color w:val="000000"/>
          <w:sz w:val="20"/>
          <w:szCs w:val="20"/>
        </w:rPr>
        <w:t>CONSOLIDATED STATEMENTS OF EQUIT</w:t>
      </w:r>
      <w:r>
        <w:rPr>
          <w:rFonts w:eastAsia="Times New Roman"/>
          <w:b/>
          <w:bCs/>
          <w:color w:val="000000"/>
          <w:sz w:val="20"/>
          <w:szCs w:val="20"/>
        </w:rPr>
        <w:t>Y</w:t>
      </w:r>
    </w:p>
    <w:p w14:paraId="1F7693E9" w14:textId="77777777" w:rsidR="00000000" w:rsidRDefault="00BA4217">
      <w:pPr>
        <w:jc w:val="center"/>
        <w:divId w:val="1392004482"/>
        <w:rPr>
          <w:rFonts w:eastAsia="Times New Roman"/>
        </w:rPr>
      </w:pPr>
      <w:r>
        <w:rPr>
          <w:rFonts w:eastAsia="Times New Roman"/>
          <w:b/>
          <w:bCs/>
          <w:color w:val="000000"/>
          <w:sz w:val="20"/>
          <w:szCs w:val="20"/>
        </w:rPr>
        <w:t>(Dollars in thousands, except per share data</w:t>
      </w:r>
      <w:r>
        <w:rPr>
          <w:rFonts w:eastAsia="Times New Roman"/>
          <w:b/>
          <w:bCs/>
          <w:color w:val="000000"/>
          <w:sz w:val="20"/>
          <w:szCs w:val="20"/>
        </w:rPr>
        <w:t>)</w:t>
      </w:r>
    </w:p>
    <w:p w14:paraId="2315226B" w14:textId="77777777" w:rsidR="00000000" w:rsidRDefault="00BA4217">
      <w:pPr>
        <w:jc w:val="center"/>
        <w:divId w:val="176429711"/>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7CD6355D" w14:textId="77777777" w:rsidR="00000000" w:rsidRDefault="00BA4217">
      <w:pPr>
        <w:jc w:val="center"/>
        <w:divId w:val="1745911663"/>
        <w:rPr>
          <w:rFonts w:eastAsia="Times New Roman"/>
        </w:rPr>
      </w:pPr>
      <w:r>
        <w:rPr>
          <w:rFonts w:eastAsia="Times New Roman"/>
          <w:b/>
          <w:bCs/>
          <w:color w:val="000000"/>
          <w:sz w:val="20"/>
          <w:szCs w:val="20"/>
        </w:rPr>
        <w:t>Six Months Ended June 30, 2020 and 2019</w:t>
      </w:r>
      <w:r>
        <w:rPr>
          <w:rFonts w:eastAsia="Times New Roman"/>
          <w:b/>
          <w:bCs/>
          <w:color w:val="000000"/>
          <w:sz w:val="20"/>
          <w:szCs w:val="20"/>
        </w:rPr>
        <w:t xml:space="preserve"> </w:t>
      </w: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769"/>
        <w:gridCol w:w="49"/>
        <w:gridCol w:w="87"/>
        <w:gridCol w:w="668"/>
        <w:gridCol w:w="70"/>
        <w:gridCol w:w="36"/>
        <w:gridCol w:w="36"/>
        <w:gridCol w:w="36"/>
        <w:gridCol w:w="105"/>
        <w:gridCol w:w="365"/>
        <w:gridCol w:w="70"/>
        <w:gridCol w:w="36"/>
        <w:gridCol w:w="36"/>
        <w:gridCol w:w="36"/>
        <w:gridCol w:w="105"/>
        <w:gridCol w:w="610"/>
        <w:gridCol w:w="70"/>
        <w:gridCol w:w="36"/>
        <w:gridCol w:w="36"/>
        <w:gridCol w:w="36"/>
        <w:gridCol w:w="105"/>
        <w:gridCol w:w="669"/>
        <w:gridCol w:w="70"/>
        <w:gridCol w:w="36"/>
        <w:gridCol w:w="36"/>
        <w:gridCol w:w="36"/>
        <w:gridCol w:w="106"/>
        <w:gridCol w:w="695"/>
        <w:gridCol w:w="70"/>
        <w:gridCol w:w="36"/>
        <w:gridCol w:w="36"/>
        <w:gridCol w:w="36"/>
        <w:gridCol w:w="106"/>
        <w:gridCol w:w="793"/>
        <w:gridCol w:w="90"/>
        <w:gridCol w:w="36"/>
        <w:gridCol w:w="36"/>
        <w:gridCol w:w="36"/>
        <w:gridCol w:w="106"/>
        <w:gridCol w:w="698"/>
        <w:gridCol w:w="79"/>
        <w:gridCol w:w="36"/>
        <w:gridCol w:w="36"/>
        <w:gridCol w:w="36"/>
        <w:gridCol w:w="105"/>
        <w:gridCol w:w="610"/>
        <w:gridCol w:w="70"/>
        <w:gridCol w:w="36"/>
        <w:gridCol w:w="36"/>
        <w:gridCol w:w="36"/>
        <w:gridCol w:w="315"/>
        <w:gridCol w:w="314"/>
        <w:gridCol w:w="314"/>
        <w:gridCol w:w="36"/>
        <w:gridCol w:w="36"/>
        <w:gridCol w:w="36"/>
        <w:gridCol w:w="149"/>
        <w:gridCol w:w="148"/>
        <w:gridCol w:w="148"/>
        <w:gridCol w:w="36"/>
        <w:gridCol w:w="36"/>
        <w:gridCol w:w="100"/>
      </w:tblGrid>
      <w:tr w:rsidR="00000000" w14:paraId="737CCAEB" w14:textId="77777777">
        <w:trPr>
          <w:gridAfter w:val="15"/>
          <w:divId w:val="560412359"/>
          <w:jc w:val="center"/>
        </w:trPr>
        <w:tc>
          <w:tcPr>
            <w:tcW w:w="50" w:type="pct"/>
            <w:vAlign w:val="center"/>
            <w:hideMark/>
          </w:tcPr>
          <w:p w14:paraId="40CA3077" w14:textId="77777777" w:rsidR="00000000" w:rsidRDefault="00BA4217">
            <w:pPr>
              <w:jc w:val="center"/>
              <w:rPr>
                <w:rFonts w:eastAsia="Times New Roman"/>
              </w:rPr>
            </w:pPr>
          </w:p>
        </w:tc>
        <w:tc>
          <w:tcPr>
            <w:tcW w:w="801" w:type="pct"/>
            <w:vAlign w:val="center"/>
            <w:hideMark/>
          </w:tcPr>
          <w:p w14:paraId="27B20C7D" w14:textId="77777777" w:rsidR="00000000" w:rsidRDefault="00BA4217">
            <w:pPr>
              <w:rPr>
                <w:rFonts w:eastAsia="Times New Roman"/>
                <w:sz w:val="20"/>
                <w:szCs w:val="20"/>
              </w:rPr>
            </w:pPr>
          </w:p>
        </w:tc>
        <w:tc>
          <w:tcPr>
            <w:tcW w:w="50" w:type="pct"/>
            <w:vAlign w:val="center"/>
            <w:hideMark/>
          </w:tcPr>
          <w:p w14:paraId="7495E748" w14:textId="77777777" w:rsidR="00000000" w:rsidRDefault="00BA4217">
            <w:pPr>
              <w:rPr>
                <w:rFonts w:eastAsia="Times New Roman"/>
                <w:sz w:val="20"/>
                <w:szCs w:val="20"/>
              </w:rPr>
            </w:pPr>
          </w:p>
        </w:tc>
        <w:tc>
          <w:tcPr>
            <w:tcW w:w="50" w:type="pct"/>
            <w:vAlign w:val="center"/>
            <w:hideMark/>
          </w:tcPr>
          <w:p w14:paraId="35D6A720" w14:textId="77777777" w:rsidR="00000000" w:rsidRDefault="00BA4217">
            <w:pPr>
              <w:rPr>
                <w:rFonts w:eastAsia="Times New Roman"/>
                <w:sz w:val="20"/>
                <w:szCs w:val="20"/>
              </w:rPr>
            </w:pPr>
          </w:p>
        </w:tc>
        <w:tc>
          <w:tcPr>
            <w:tcW w:w="384" w:type="pct"/>
            <w:vAlign w:val="center"/>
            <w:hideMark/>
          </w:tcPr>
          <w:p w14:paraId="06D634BF" w14:textId="77777777" w:rsidR="00000000" w:rsidRDefault="00BA4217">
            <w:pPr>
              <w:rPr>
                <w:rFonts w:eastAsia="Times New Roman"/>
                <w:sz w:val="20"/>
                <w:szCs w:val="20"/>
              </w:rPr>
            </w:pPr>
          </w:p>
        </w:tc>
        <w:tc>
          <w:tcPr>
            <w:tcW w:w="50" w:type="pct"/>
            <w:vAlign w:val="center"/>
            <w:hideMark/>
          </w:tcPr>
          <w:p w14:paraId="62B226C0" w14:textId="77777777" w:rsidR="00000000" w:rsidRDefault="00BA4217">
            <w:pPr>
              <w:rPr>
                <w:rFonts w:eastAsia="Times New Roman"/>
                <w:sz w:val="20"/>
                <w:szCs w:val="20"/>
              </w:rPr>
            </w:pPr>
          </w:p>
        </w:tc>
        <w:tc>
          <w:tcPr>
            <w:tcW w:w="5" w:type="pct"/>
            <w:vAlign w:val="center"/>
            <w:hideMark/>
          </w:tcPr>
          <w:p w14:paraId="678589C3" w14:textId="77777777" w:rsidR="00000000" w:rsidRDefault="00BA4217">
            <w:pPr>
              <w:rPr>
                <w:rFonts w:eastAsia="Times New Roman"/>
                <w:sz w:val="20"/>
                <w:szCs w:val="20"/>
              </w:rPr>
            </w:pPr>
          </w:p>
        </w:tc>
        <w:tc>
          <w:tcPr>
            <w:tcW w:w="27" w:type="pct"/>
            <w:vAlign w:val="center"/>
            <w:hideMark/>
          </w:tcPr>
          <w:p w14:paraId="0902DAE8" w14:textId="77777777" w:rsidR="00000000" w:rsidRDefault="00BA4217">
            <w:pPr>
              <w:rPr>
                <w:rFonts w:eastAsia="Times New Roman"/>
                <w:sz w:val="20"/>
                <w:szCs w:val="20"/>
              </w:rPr>
            </w:pPr>
          </w:p>
        </w:tc>
        <w:tc>
          <w:tcPr>
            <w:tcW w:w="5" w:type="pct"/>
            <w:vAlign w:val="center"/>
            <w:hideMark/>
          </w:tcPr>
          <w:p w14:paraId="4D949A52" w14:textId="77777777" w:rsidR="00000000" w:rsidRDefault="00BA4217">
            <w:pPr>
              <w:rPr>
                <w:rFonts w:eastAsia="Times New Roman"/>
                <w:sz w:val="20"/>
                <w:szCs w:val="20"/>
              </w:rPr>
            </w:pPr>
          </w:p>
        </w:tc>
        <w:tc>
          <w:tcPr>
            <w:tcW w:w="50" w:type="pct"/>
            <w:vAlign w:val="center"/>
            <w:hideMark/>
          </w:tcPr>
          <w:p w14:paraId="58F123CA" w14:textId="77777777" w:rsidR="00000000" w:rsidRDefault="00BA4217">
            <w:pPr>
              <w:rPr>
                <w:rFonts w:eastAsia="Times New Roman"/>
                <w:sz w:val="20"/>
                <w:szCs w:val="20"/>
              </w:rPr>
            </w:pPr>
          </w:p>
        </w:tc>
        <w:tc>
          <w:tcPr>
            <w:tcW w:w="220" w:type="pct"/>
            <w:vAlign w:val="center"/>
            <w:hideMark/>
          </w:tcPr>
          <w:p w14:paraId="35F6DAB8" w14:textId="77777777" w:rsidR="00000000" w:rsidRDefault="00BA4217">
            <w:pPr>
              <w:rPr>
                <w:rFonts w:eastAsia="Times New Roman"/>
                <w:sz w:val="20"/>
                <w:szCs w:val="20"/>
              </w:rPr>
            </w:pPr>
          </w:p>
        </w:tc>
        <w:tc>
          <w:tcPr>
            <w:tcW w:w="50" w:type="pct"/>
            <w:vAlign w:val="center"/>
            <w:hideMark/>
          </w:tcPr>
          <w:p w14:paraId="5A31929E" w14:textId="77777777" w:rsidR="00000000" w:rsidRDefault="00BA4217">
            <w:pPr>
              <w:rPr>
                <w:rFonts w:eastAsia="Times New Roman"/>
                <w:sz w:val="20"/>
                <w:szCs w:val="20"/>
              </w:rPr>
            </w:pPr>
          </w:p>
        </w:tc>
        <w:tc>
          <w:tcPr>
            <w:tcW w:w="5" w:type="pct"/>
            <w:vAlign w:val="center"/>
            <w:hideMark/>
          </w:tcPr>
          <w:p w14:paraId="3AD2A611" w14:textId="77777777" w:rsidR="00000000" w:rsidRDefault="00BA4217">
            <w:pPr>
              <w:rPr>
                <w:rFonts w:eastAsia="Times New Roman"/>
                <w:sz w:val="20"/>
                <w:szCs w:val="20"/>
              </w:rPr>
            </w:pPr>
          </w:p>
        </w:tc>
        <w:tc>
          <w:tcPr>
            <w:tcW w:w="27" w:type="pct"/>
            <w:vAlign w:val="center"/>
            <w:hideMark/>
          </w:tcPr>
          <w:p w14:paraId="3E39BEE1" w14:textId="77777777" w:rsidR="00000000" w:rsidRDefault="00BA4217">
            <w:pPr>
              <w:rPr>
                <w:rFonts w:eastAsia="Times New Roman"/>
                <w:sz w:val="20"/>
                <w:szCs w:val="20"/>
              </w:rPr>
            </w:pPr>
          </w:p>
        </w:tc>
        <w:tc>
          <w:tcPr>
            <w:tcW w:w="5" w:type="pct"/>
            <w:vAlign w:val="center"/>
            <w:hideMark/>
          </w:tcPr>
          <w:p w14:paraId="485C9C5F" w14:textId="77777777" w:rsidR="00000000" w:rsidRDefault="00BA4217">
            <w:pPr>
              <w:rPr>
                <w:rFonts w:eastAsia="Times New Roman"/>
                <w:sz w:val="20"/>
                <w:szCs w:val="20"/>
              </w:rPr>
            </w:pPr>
          </w:p>
        </w:tc>
        <w:tc>
          <w:tcPr>
            <w:tcW w:w="50" w:type="pct"/>
            <w:vAlign w:val="center"/>
            <w:hideMark/>
          </w:tcPr>
          <w:p w14:paraId="23E7D22A" w14:textId="77777777" w:rsidR="00000000" w:rsidRDefault="00BA4217">
            <w:pPr>
              <w:rPr>
                <w:rFonts w:eastAsia="Times New Roman"/>
                <w:sz w:val="20"/>
                <w:szCs w:val="20"/>
              </w:rPr>
            </w:pPr>
          </w:p>
        </w:tc>
        <w:tc>
          <w:tcPr>
            <w:tcW w:w="339" w:type="pct"/>
            <w:vAlign w:val="center"/>
            <w:hideMark/>
          </w:tcPr>
          <w:p w14:paraId="0F764D15" w14:textId="77777777" w:rsidR="00000000" w:rsidRDefault="00BA4217">
            <w:pPr>
              <w:rPr>
                <w:rFonts w:eastAsia="Times New Roman"/>
                <w:sz w:val="20"/>
                <w:szCs w:val="20"/>
              </w:rPr>
            </w:pPr>
          </w:p>
        </w:tc>
        <w:tc>
          <w:tcPr>
            <w:tcW w:w="50" w:type="pct"/>
            <w:vAlign w:val="center"/>
            <w:hideMark/>
          </w:tcPr>
          <w:p w14:paraId="4877DE78" w14:textId="77777777" w:rsidR="00000000" w:rsidRDefault="00BA4217">
            <w:pPr>
              <w:rPr>
                <w:rFonts w:eastAsia="Times New Roman"/>
                <w:sz w:val="20"/>
                <w:szCs w:val="20"/>
              </w:rPr>
            </w:pPr>
          </w:p>
        </w:tc>
        <w:tc>
          <w:tcPr>
            <w:tcW w:w="5" w:type="pct"/>
            <w:vAlign w:val="center"/>
            <w:hideMark/>
          </w:tcPr>
          <w:p w14:paraId="399E7224" w14:textId="77777777" w:rsidR="00000000" w:rsidRDefault="00BA4217">
            <w:pPr>
              <w:rPr>
                <w:rFonts w:eastAsia="Times New Roman"/>
                <w:sz w:val="20"/>
                <w:szCs w:val="20"/>
              </w:rPr>
            </w:pPr>
          </w:p>
        </w:tc>
        <w:tc>
          <w:tcPr>
            <w:tcW w:w="27" w:type="pct"/>
            <w:vAlign w:val="center"/>
            <w:hideMark/>
          </w:tcPr>
          <w:p w14:paraId="0E8DB309" w14:textId="77777777" w:rsidR="00000000" w:rsidRDefault="00BA4217">
            <w:pPr>
              <w:rPr>
                <w:rFonts w:eastAsia="Times New Roman"/>
                <w:sz w:val="20"/>
                <w:szCs w:val="20"/>
              </w:rPr>
            </w:pPr>
          </w:p>
        </w:tc>
        <w:tc>
          <w:tcPr>
            <w:tcW w:w="5" w:type="pct"/>
            <w:vAlign w:val="center"/>
            <w:hideMark/>
          </w:tcPr>
          <w:p w14:paraId="6D1A1F95" w14:textId="77777777" w:rsidR="00000000" w:rsidRDefault="00BA4217">
            <w:pPr>
              <w:rPr>
                <w:rFonts w:eastAsia="Times New Roman"/>
                <w:sz w:val="20"/>
                <w:szCs w:val="20"/>
              </w:rPr>
            </w:pPr>
          </w:p>
        </w:tc>
        <w:tc>
          <w:tcPr>
            <w:tcW w:w="50" w:type="pct"/>
            <w:vAlign w:val="center"/>
            <w:hideMark/>
          </w:tcPr>
          <w:p w14:paraId="1E3A83A1" w14:textId="77777777" w:rsidR="00000000" w:rsidRDefault="00BA4217">
            <w:pPr>
              <w:rPr>
                <w:rFonts w:eastAsia="Times New Roman"/>
                <w:sz w:val="20"/>
                <w:szCs w:val="20"/>
              </w:rPr>
            </w:pPr>
          </w:p>
        </w:tc>
        <w:tc>
          <w:tcPr>
            <w:tcW w:w="406" w:type="pct"/>
            <w:vAlign w:val="center"/>
            <w:hideMark/>
          </w:tcPr>
          <w:p w14:paraId="45D86B90" w14:textId="77777777" w:rsidR="00000000" w:rsidRDefault="00BA4217">
            <w:pPr>
              <w:rPr>
                <w:rFonts w:eastAsia="Times New Roman"/>
                <w:sz w:val="20"/>
                <w:szCs w:val="20"/>
              </w:rPr>
            </w:pPr>
          </w:p>
        </w:tc>
        <w:tc>
          <w:tcPr>
            <w:tcW w:w="50" w:type="pct"/>
            <w:vAlign w:val="center"/>
            <w:hideMark/>
          </w:tcPr>
          <w:p w14:paraId="1AA3565F" w14:textId="77777777" w:rsidR="00000000" w:rsidRDefault="00BA4217">
            <w:pPr>
              <w:rPr>
                <w:rFonts w:eastAsia="Times New Roman"/>
                <w:sz w:val="20"/>
                <w:szCs w:val="20"/>
              </w:rPr>
            </w:pPr>
          </w:p>
        </w:tc>
        <w:tc>
          <w:tcPr>
            <w:tcW w:w="5" w:type="pct"/>
            <w:vAlign w:val="center"/>
            <w:hideMark/>
          </w:tcPr>
          <w:p w14:paraId="073532F0" w14:textId="77777777" w:rsidR="00000000" w:rsidRDefault="00BA4217">
            <w:pPr>
              <w:rPr>
                <w:rFonts w:eastAsia="Times New Roman"/>
                <w:sz w:val="20"/>
                <w:szCs w:val="20"/>
              </w:rPr>
            </w:pPr>
          </w:p>
        </w:tc>
        <w:tc>
          <w:tcPr>
            <w:tcW w:w="27" w:type="pct"/>
            <w:vAlign w:val="center"/>
            <w:hideMark/>
          </w:tcPr>
          <w:p w14:paraId="1EEFCC0D" w14:textId="77777777" w:rsidR="00000000" w:rsidRDefault="00BA4217">
            <w:pPr>
              <w:rPr>
                <w:rFonts w:eastAsia="Times New Roman"/>
                <w:sz w:val="20"/>
                <w:szCs w:val="20"/>
              </w:rPr>
            </w:pPr>
          </w:p>
        </w:tc>
        <w:tc>
          <w:tcPr>
            <w:tcW w:w="5" w:type="pct"/>
            <w:vAlign w:val="center"/>
            <w:hideMark/>
          </w:tcPr>
          <w:p w14:paraId="7073BE4D" w14:textId="77777777" w:rsidR="00000000" w:rsidRDefault="00BA4217">
            <w:pPr>
              <w:rPr>
                <w:rFonts w:eastAsia="Times New Roman"/>
                <w:sz w:val="20"/>
                <w:szCs w:val="20"/>
              </w:rPr>
            </w:pPr>
          </w:p>
        </w:tc>
        <w:tc>
          <w:tcPr>
            <w:tcW w:w="50" w:type="pct"/>
            <w:vAlign w:val="center"/>
            <w:hideMark/>
          </w:tcPr>
          <w:p w14:paraId="235876ED" w14:textId="77777777" w:rsidR="00000000" w:rsidRDefault="00BA4217">
            <w:pPr>
              <w:rPr>
                <w:rFonts w:eastAsia="Times New Roman"/>
                <w:sz w:val="20"/>
                <w:szCs w:val="20"/>
              </w:rPr>
            </w:pPr>
          </w:p>
        </w:tc>
        <w:tc>
          <w:tcPr>
            <w:tcW w:w="496" w:type="pct"/>
            <w:vAlign w:val="center"/>
            <w:hideMark/>
          </w:tcPr>
          <w:p w14:paraId="13D72BC1" w14:textId="77777777" w:rsidR="00000000" w:rsidRDefault="00BA4217">
            <w:pPr>
              <w:rPr>
                <w:rFonts w:eastAsia="Times New Roman"/>
                <w:sz w:val="20"/>
                <w:szCs w:val="20"/>
              </w:rPr>
            </w:pPr>
          </w:p>
        </w:tc>
        <w:tc>
          <w:tcPr>
            <w:tcW w:w="50" w:type="pct"/>
            <w:vAlign w:val="center"/>
            <w:hideMark/>
          </w:tcPr>
          <w:p w14:paraId="40B653CB" w14:textId="77777777" w:rsidR="00000000" w:rsidRDefault="00BA4217">
            <w:pPr>
              <w:rPr>
                <w:rFonts w:eastAsia="Times New Roman"/>
                <w:sz w:val="20"/>
                <w:szCs w:val="20"/>
              </w:rPr>
            </w:pPr>
          </w:p>
        </w:tc>
        <w:tc>
          <w:tcPr>
            <w:tcW w:w="5" w:type="pct"/>
            <w:vAlign w:val="center"/>
            <w:hideMark/>
          </w:tcPr>
          <w:p w14:paraId="2DB973EE" w14:textId="77777777" w:rsidR="00000000" w:rsidRDefault="00BA4217">
            <w:pPr>
              <w:rPr>
                <w:rFonts w:eastAsia="Times New Roman"/>
                <w:sz w:val="20"/>
                <w:szCs w:val="20"/>
              </w:rPr>
            </w:pPr>
          </w:p>
        </w:tc>
        <w:tc>
          <w:tcPr>
            <w:tcW w:w="27" w:type="pct"/>
            <w:vAlign w:val="center"/>
            <w:hideMark/>
          </w:tcPr>
          <w:p w14:paraId="3EA13B7E" w14:textId="77777777" w:rsidR="00000000" w:rsidRDefault="00BA4217">
            <w:pPr>
              <w:rPr>
                <w:rFonts w:eastAsia="Times New Roman"/>
                <w:sz w:val="20"/>
                <w:szCs w:val="20"/>
              </w:rPr>
            </w:pPr>
          </w:p>
        </w:tc>
        <w:tc>
          <w:tcPr>
            <w:tcW w:w="5" w:type="pct"/>
            <w:vAlign w:val="center"/>
            <w:hideMark/>
          </w:tcPr>
          <w:p w14:paraId="4A7415EF" w14:textId="77777777" w:rsidR="00000000" w:rsidRDefault="00BA4217">
            <w:pPr>
              <w:rPr>
                <w:rFonts w:eastAsia="Times New Roman"/>
                <w:sz w:val="20"/>
                <w:szCs w:val="20"/>
              </w:rPr>
            </w:pPr>
          </w:p>
        </w:tc>
        <w:tc>
          <w:tcPr>
            <w:tcW w:w="50" w:type="pct"/>
            <w:vAlign w:val="center"/>
            <w:hideMark/>
          </w:tcPr>
          <w:p w14:paraId="627A3E66" w14:textId="77777777" w:rsidR="00000000" w:rsidRDefault="00BA4217">
            <w:pPr>
              <w:rPr>
                <w:rFonts w:eastAsia="Times New Roman"/>
                <w:sz w:val="20"/>
                <w:szCs w:val="20"/>
              </w:rPr>
            </w:pPr>
          </w:p>
        </w:tc>
        <w:tc>
          <w:tcPr>
            <w:tcW w:w="436" w:type="pct"/>
            <w:vAlign w:val="center"/>
            <w:hideMark/>
          </w:tcPr>
          <w:p w14:paraId="06B8C153" w14:textId="77777777" w:rsidR="00000000" w:rsidRDefault="00BA4217">
            <w:pPr>
              <w:rPr>
                <w:rFonts w:eastAsia="Times New Roman"/>
                <w:sz w:val="20"/>
                <w:szCs w:val="20"/>
              </w:rPr>
            </w:pPr>
          </w:p>
        </w:tc>
        <w:tc>
          <w:tcPr>
            <w:tcW w:w="50" w:type="pct"/>
            <w:vAlign w:val="center"/>
            <w:hideMark/>
          </w:tcPr>
          <w:p w14:paraId="78DD40B3" w14:textId="77777777" w:rsidR="00000000" w:rsidRDefault="00BA4217">
            <w:pPr>
              <w:rPr>
                <w:rFonts w:eastAsia="Times New Roman"/>
                <w:sz w:val="20"/>
                <w:szCs w:val="20"/>
              </w:rPr>
            </w:pPr>
          </w:p>
        </w:tc>
        <w:tc>
          <w:tcPr>
            <w:tcW w:w="5" w:type="pct"/>
            <w:vAlign w:val="center"/>
            <w:hideMark/>
          </w:tcPr>
          <w:p w14:paraId="5B081208" w14:textId="77777777" w:rsidR="00000000" w:rsidRDefault="00BA4217">
            <w:pPr>
              <w:rPr>
                <w:rFonts w:eastAsia="Times New Roman"/>
                <w:sz w:val="20"/>
                <w:szCs w:val="20"/>
              </w:rPr>
            </w:pPr>
          </w:p>
        </w:tc>
        <w:tc>
          <w:tcPr>
            <w:tcW w:w="27" w:type="pct"/>
            <w:vAlign w:val="center"/>
            <w:hideMark/>
          </w:tcPr>
          <w:p w14:paraId="5FA8923F" w14:textId="77777777" w:rsidR="00000000" w:rsidRDefault="00BA4217">
            <w:pPr>
              <w:rPr>
                <w:rFonts w:eastAsia="Times New Roman"/>
                <w:sz w:val="20"/>
                <w:szCs w:val="20"/>
              </w:rPr>
            </w:pPr>
          </w:p>
        </w:tc>
        <w:tc>
          <w:tcPr>
            <w:tcW w:w="5" w:type="pct"/>
            <w:vAlign w:val="center"/>
            <w:hideMark/>
          </w:tcPr>
          <w:p w14:paraId="60FF76D1" w14:textId="77777777" w:rsidR="00000000" w:rsidRDefault="00BA4217">
            <w:pPr>
              <w:rPr>
                <w:rFonts w:eastAsia="Times New Roman"/>
                <w:sz w:val="20"/>
                <w:szCs w:val="20"/>
              </w:rPr>
            </w:pPr>
          </w:p>
        </w:tc>
        <w:tc>
          <w:tcPr>
            <w:tcW w:w="50" w:type="pct"/>
            <w:vAlign w:val="center"/>
            <w:hideMark/>
          </w:tcPr>
          <w:p w14:paraId="437E1A66" w14:textId="77777777" w:rsidR="00000000" w:rsidRDefault="00BA4217">
            <w:pPr>
              <w:rPr>
                <w:rFonts w:eastAsia="Times New Roman"/>
                <w:sz w:val="20"/>
                <w:szCs w:val="20"/>
              </w:rPr>
            </w:pPr>
          </w:p>
        </w:tc>
        <w:tc>
          <w:tcPr>
            <w:tcW w:w="436" w:type="pct"/>
            <w:vAlign w:val="center"/>
            <w:hideMark/>
          </w:tcPr>
          <w:p w14:paraId="57C7992A" w14:textId="77777777" w:rsidR="00000000" w:rsidRDefault="00BA4217">
            <w:pPr>
              <w:rPr>
                <w:rFonts w:eastAsia="Times New Roman"/>
                <w:sz w:val="20"/>
                <w:szCs w:val="20"/>
              </w:rPr>
            </w:pPr>
          </w:p>
        </w:tc>
        <w:tc>
          <w:tcPr>
            <w:tcW w:w="50" w:type="pct"/>
            <w:vAlign w:val="center"/>
            <w:hideMark/>
          </w:tcPr>
          <w:p w14:paraId="1F4BBF7E" w14:textId="77777777" w:rsidR="00000000" w:rsidRDefault="00BA4217">
            <w:pPr>
              <w:rPr>
                <w:rFonts w:eastAsia="Times New Roman"/>
                <w:sz w:val="20"/>
                <w:szCs w:val="20"/>
              </w:rPr>
            </w:pPr>
          </w:p>
        </w:tc>
        <w:tc>
          <w:tcPr>
            <w:tcW w:w="5" w:type="pct"/>
            <w:vAlign w:val="center"/>
            <w:hideMark/>
          </w:tcPr>
          <w:p w14:paraId="37FE1971" w14:textId="77777777" w:rsidR="00000000" w:rsidRDefault="00BA4217">
            <w:pPr>
              <w:rPr>
                <w:rFonts w:eastAsia="Times New Roman"/>
                <w:sz w:val="20"/>
                <w:szCs w:val="20"/>
              </w:rPr>
            </w:pPr>
          </w:p>
        </w:tc>
        <w:tc>
          <w:tcPr>
            <w:tcW w:w="27" w:type="pct"/>
            <w:vAlign w:val="center"/>
            <w:hideMark/>
          </w:tcPr>
          <w:p w14:paraId="2A22E7A2" w14:textId="77777777" w:rsidR="00000000" w:rsidRDefault="00BA4217">
            <w:pPr>
              <w:rPr>
                <w:rFonts w:eastAsia="Times New Roman"/>
                <w:sz w:val="20"/>
                <w:szCs w:val="20"/>
              </w:rPr>
            </w:pPr>
          </w:p>
        </w:tc>
        <w:tc>
          <w:tcPr>
            <w:tcW w:w="5" w:type="pct"/>
            <w:vAlign w:val="center"/>
            <w:hideMark/>
          </w:tcPr>
          <w:p w14:paraId="181CF4B1" w14:textId="77777777" w:rsidR="00000000" w:rsidRDefault="00BA4217">
            <w:pPr>
              <w:rPr>
                <w:rFonts w:eastAsia="Times New Roman"/>
                <w:sz w:val="20"/>
                <w:szCs w:val="20"/>
              </w:rPr>
            </w:pPr>
          </w:p>
        </w:tc>
        <w:tc>
          <w:tcPr>
            <w:tcW w:w="50" w:type="pct"/>
            <w:vAlign w:val="center"/>
            <w:hideMark/>
          </w:tcPr>
          <w:p w14:paraId="29E3DEAD" w14:textId="77777777" w:rsidR="00000000" w:rsidRDefault="00BA4217">
            <w:pPr>
              <w:rPr>
                <w:rFonts w:eastAsia="Times New Roman"/>
                <w:sz w:val="20"/>
                <w:szCs w:val="20"/>
              </w:rPr>
            </w:pPr>
          </w:p>
        </w:tc>
        <w:tc>
          <w:tcPr>
            <w:tcW w:w="317" w:type="pct"/>
            <w:vAlign w:val="center"/>
            <w:hideMark/>
          </w:tcPr>
          <w:p w14:paraId="25E26B6A" w14:textId="77777777" w:rsidR="00000000" w:rsidRDefault="00BA4217">
            <w:pPr>
              <w:rPr>
                <w:rFonts w:eastAsia="Times New Roman"/>
                <w:sz w:val="20"/>
                <w:szCs w:val="20"/>
              </w:rPr>
            </w:pPr>
          </w:p>
        </w:tc>
        <w:tc>
          <w:tcPr>
            <w:tcW w:w="50" w:type="pct"/>
            <w:vAlign w:val="center"/>
            <w:hideMark/>
          </w:tcPr>
          <w:p w14:paraId="7A3F8FCE" w14:textId="77777777" w:rsidR="00000000" w:rsidRDefault="00BA4217">
            <w:pPr>
              <w:rPr>
                <w:rFonts w:eastAsia="Times New Roman"/>
                <w:sz w:val="20"/>
                <w:szCs w:val="20"/>
              </w:rPr>
            </w:pPr>
          </w:p>
        </w:tc>
      </w:tr>
      <w:tr w:rsidR="00000000" w14:paraId="5453E59A" w14:textId="77777777">
        <w:trPr>
          <w:divId w:val="560412359"/>
          <w:jc w:val="center"/>
        </w:trPr>
        <w:tc>
          <w:tcPr>
            <w:tcW w:w="0" w:type="auto"/>
            <w:gridSpan w:val="3"/>
            <w:tcMar>
              <w:top w:w="30" w:type="dxa"/>
              <w:left w:w="20" w:type="dxa"/>
              <w:bottom w:w="30" w:type="dxa"/>
              <w:right w:w="20" w:type="dxa"/>
            </w:tcMar>
            <w:vAlign w:val="bottom"/>
            <w:hideMark/>
          </w:tcPr>
          <w:p w14:paraId="15818798" w14:textId="77777777" w:rsidR="00000000" w:rsidRDefault="00BA4217">
            <w:pPr>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14:paraId="253B8D30" w14:textId="77777777" w:rsidR="00000000" w:rsidRDefault="00BA4217">
            <w:pPr>
              <w:jc w:val="center"/>
              <w:rPr>
                <w:rFonts w:eastAsia="Times New Roman"/>
              </w:rPr>
            </w:pPr>
            <w:r>
              <w:rPr>
                <w:rFonts w:eastAsia="Times New Roman"/>
                <w:b/>
                <w:bCs/>
                <w:color w:val="000000"/>
                <w:sz w:val="14"/>
                <w:szCs w:val="14"/>
              </w:rPr>
              <w:t>Stockholders' Equit</w:t>
            </w:r>
            <w:r>
              <w:rPr>
                <w:rFonts w:eastAsia="Times New Roman"/>
                <w:b/>
                <w:bCs/>
                <w:color w:val="000000"/>
                <w:sz w:val="14"/>
                <w:szCs w:val="14"/>
              </w:rPr>
              <w:t>y</w:t>
            </w:r>
          </w:p>
        </w:tc>
        <w:tc>
          <w:tcPr>
            <w:tcW w:w="0" w:type="auto"/>
            <w:gridSpan w:val="3"/>
            <w:vAlign w:val="center"/>
            <w:hideMark/>
          </w:tcPr>
          <w:p w14:paraId="78A44266" w14:textId="77777777" w:rsidR="00000000" w:rsidRDefault="00BA4217">
            <w:pPr>
              <w:jc w:val="center"/>
              <w:rPr>
                <w:rFonts w:eastAsia="Times New Roman"/>
              </w:rPr>
            </w:pPr>
          </w:p>
        </w:tc>
        <w:tc>
          <w:tcPr>
            <w:tcW w:w="0" w:type="auto"/>
            <w:gridSpan w:val="3"/>
            <w:vAlign w:val="center"/>
            <w:hideMark/>
          </w:tcPr>
          <w:p w14:paraId="50944CB3" w14:textId="77777777" w:rsidR="00000000" w:rsidRDefault="00BA4217">
            <w:pPr>
              <w:rPr>
                <w:rFonts w:eastAsia="Times New Roman"/>
                <w:sz w:val="20"/>
                <w:szCs w:val="20"/>
              </w:rPr>
            </w:pPr>
          </w:p>
        </w:tc>
        <w:tc>
          <w:tcPr>
            <w:tcW w:w="0" w:type="auto"/>
            <w:gridSpan w:val="3"/>
            <w:vAlign w:val="center"/>
            <w:hideMark/>
          </w:tcPr>
          <w:p w14:paraId="644F3C6D" w14:textId="77777777" w:rsidR="00000000" w:rsidRDefault="00BA4217">
            <w:pPr>
              <w:rPr>
                <w:rFonts w:eastAsia="Times New Roman"/>
                <w:sz w:val="20"/>
                <w:szCs w:val="20"/>
              </w:rPr>
            </w:pPr>
          </w:p>
        </w:tc>
        <w:tc>
          <w:tcPr>
            <w:tcW w:w="0" w:type="auto"/>
            <w:gridSpan w:val="3"/>
            <w:vAlign w:val="center"/>
            <w:hideMark/>
          </w:tcPr>
          <w:p w14:paraId="4ECE13CA" w14:textId="77777777" w:rsidR="00000000" w:rsidRDefault="00BA4217">
            <w:pPr>
              <w:rPr>
                <w:rFonts w:eastAsia="Times New Roman"/>
                <w:sz w:val="20"/>
                <w:szCs w:val="20"/>
              </w:rPr>
            </w:pPr>
          </w:p>
        </w:tc>
        <w:tc>
          <w:tcPr>
            <w:tcW w:w="0" w:type="auto"/>
            <w:gridSpan w:val="3"/>
            <w:vAlign w:val="center"/>
            <w:hideMark/>
          </w:tcPr>
          <w:p w14:paraId="52D9FF54" w14:textId="77777777" w:rsidR="00000000" w:rsidRDefault="00BA4217">
            <w:pPr>
              <w:rPr>
                <w:rFonts w:eastAsia="Times New Roman"/>
                <w:sz w:val="20"/>
                <w:szCs w:val="20"/>
              </w:rPr>
            </w:pPr>
          </w:p>
        </w:tc>
        <w:tc>
          <w:tcPr>
            <w:tcW w:w="0" w:type="auto"/>
            <w:gridSpan w:val="3"/>
            <w:vAlign w:val="center"/>
            <w:hideMark/>
          </w:tcPr>
          <w:p w14:paraId="10251648" w14:textId="77777777" w:rsidR="00000000" w:rsidRDefault="00BA4217">
            <w:pPr>
              <w:rPr>
                <w:rFonts w:eastAsia="Times New Roman"/>
                <w:sz w:val="20"/>
                <w:szCs w:val="20"/>
              </w:rPr>
            </w:pPr>
          </w:p>
        </w:tc>
        <w:tc>
          <w:tcPr>
            <w:tcW w:w="0" w:type="auto"/>
            <w:gridSpan w:val="3"/>
            <w:vAlign w:val="center"/>
            <w:hideMark/>
          </w:tcPr>
          <w:p w14:paraId="79D476AF" w14:textId="77777777" w:rsidR="00000000" w:rsidRDefault="00BA4217">
            <w:pPr>
              <w:rPr>
                <w:rFonts w:eastAsia="Times New Roman"/>
                <w:sz w:val="20"/>
                <w:szCs w:val="20"/>
              </w:rPr>
            </w:pPr>
          </w:p>
        </w:tc>
        <w:tc>
          <w:tcPr>
            <w:tcW w:w="0" w:type="auto"/>
            <w:gridSpan w:val="3"/>
            <w:vAlign w:val="center"/>
            <w:hideMark/>
          </w:tcPr>
          <w:p w14:paraId="66DA100F" w14:textId="77777777" w:rsidR="00000000" w:rsidRDefault="00BA4217">
            <w:pPr>
              <w:rPr>
                <w:rFonts w:eastAsia="Times New Roman"/>
                <w:sz w:val="20"/>
                <w:szCs w:val="20"/>
              </w:rPr>
            </w:pPr>
          </w:p>
        </w:tc>
        <w:tc>
          <w:tcPr>
            <w:tcW w:w="0" w:type="auto"/>
            <w:gridSpan w:val="2"/>
            <w:vAlign w:val="center"/>
            <w:hideMark/>
          </w:tcPr>
          <w:p w14:paraId="56A6EC49" w14:textId="77777777" w:rsidR="00000000" w:rsidRDefault="00BA4217">
            <w:pPr>
              <w:rPr>
                <w:rFonts w:eastAsia="Times New Roman"/>
                <w:sz w:val="20"/>
                <w:szCs w:val="20"/>
              </w:rPr>
            </w:pPr>
          </w:p>
        </w:tc>
        <w:tc>
          <w:tcPr>
            <w:tcW w:w="0" w:type="auto"/>
            <w:vAlign w:val="center"/>
            <w:hideMark/>
          </w:tcPr>
          <w:p w14:paraId="5CC38861" w14:textId="77777777" w:rsidR="00000000" w:rsidRDefault="00BA4217">
            <w:pPr>
              <w:rPr>
                <w:rFonts w:eastAsia="Times New Roman"/>
                <w:sz w:val="20"/>
                <w:szCs w:val="20"/>
              </w:rPr>
            </w:pPr>
            <w:r>
              <w:rPr>
                <w:rFonts w:eastAsia="Times New Roman"/>
                <w:b/>
                <w:bCs/>
                <w:color w:val="000000"/>
                <w:sz w:val="14"/>
                <w:szCs w:val="14"/>
              </w:rPr>
              <w:t> </w:t>
            </w:r>
            <w:r>
              <w:rPr>
                <w:rFonts w:eastAsia="Times New Roman"/>
                <w:b/>
                <w:bCs/>
                <w:color w:val="000000"/>
                <w:sz w:val="14"/>
                <w:szCs w:val="14"/>
              </w:rPr>
              <w:t> </w:t>
            </w:r>
          </w:p>
        </w:tc>
      </w:tr>
      <w:tr w:rsidR="00000000" w14:paraId="2A11C154" w14:textId="77777777">
        <w:trPr>
          <w:divId w:val="560412359"/>
          <w:jc w:val="center"/>
        </w:trPr>
        <w:tc>
          <w:tcPr>
            <w:tcW w:w="0" w:type="auto"/>
            <w:gridSpan w:val="3"/>
            <w:tcMar>
              <w:top w:w="30" w:type="dxa"/>
              <w:left w:w="20" w:type="dxa"/>
              <w:bottom w:w="30" w:type="dxa"/>
              <w:right w:w="20" w:type="dxa"/>
            </w:tcMar>
            <w:vAlign w:val="bottom"/>
            <w:hideMark/>
          </w:tcPr>
          <w:p w14:paraId="319C2228" w14:textId="77777777" w:rsidR="00000000" w:rsidRDefault="00BA4217">
            <w:pPr>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14:paraId="4DD730DF" w14:textId="77777777" w:rsidR="00000000" w:rsidRDefault="00BA4217">
            <w:pPr>
              <w:jc w:val="center"/>
              <w:rPr>
                <w:rFonts w:eastAsia="Times New Roman"/>
              </w:rPr>
            </w:pPr>
            <w:r>
              <w:rPr>
                <w:rFonts w:eastAsia="Times New Roman"/>
                <w:b/>
                <w:bCs/>
                <w:color w:val="000000"/>
                <w:sz w:val="14"/>
                <w:szCs w:val="14"/>
              </w:rPr>
              <w:t>Common Stoc</w:t>
            </w:r>
            <w:r>
              <w:rPr>
                <w:rFonts w:eastAsia="Times New Roman"/>
                <w:b/>
                <w:bCs/>
                <w:color w:val="000000"/>
                <w:sz w:val="14"/>
                <w:szCs w:val="14"/>
              </w:rPr>
              <w:t>k</w:t>
            </w:r>
          </w:p>
        </w:tc>
        <w:tc>
          <w:tcPr>
            <w:tcW w:w="0" w:type="auto"/>
            <w:gridSpan w:val="3"/>
            <w:vAlign w:val="center"/>
            <w:hideMark/>
          </w:tcPr>
          <w:p w14:paraId="537ABAC5" w14:textId="77777777" w:rsidR="00000000" w:rsidRDefault="00BA4217">
            <w:pPr>
              <w:jc w:val="center"/>
              <w:rPr>
                <w:rFonts w:eastAsia="Times New Roman"/>
              </w:rPr>
            </w:pPr>
          </w:p>
        </w:tc>
        <w:tc>
          <w:tcPr>
            <w:tcW w:w="0" w:type="auto"/>
            <w:gridSpan w:val="3"/>
            <w:vAlign w:val="center"/>
            <w:hideMark/>
          </w:tcPr>
          <w:p w14:paraId="265BF6A7" w14:textId="77777777" w:rsidR="00000000" w:rsidRDefault="00BA4217">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31122B67" w14:textId="77777777" w:rsidR="00000000" w:rsidRDefault="00BA4217">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117D3E1" w14:textId="77777777" w:rsidR="00000000" w:rsidRDefault="00BA4217">
            <w:pPr>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w:t>
            </w:r>
            <w:r>
              <w:rPr>
                <w:rFonts w:eastAsia="Times New Roman"/>
                <w:b/>
                <w:bCs/>
                <w:color w:val="000000"/>
                <w:sz w:val="14"/>
                <w:szCs w:val="14"/>
              </w:rPr>
              <w:t>l</w:t>
            </w:r>
          </w:p>
        </w:tc>
        <w:tc>
          <w:tcPr>
            <w:tcW w:w="0" w:type="auto"/>
            <w:gridSpan w:val="3"/>
            <w:tcBorders>
              <w:top w:val="single" w:sz="8" w:space="0" w:color="000000"/>
            </w:tcBorders>
            <w:tcMar>
              <w:top w:w="15" w:type="dxa"/>
              <w:left w:w="20" w:type="dxa"/>
              <w:bottom w:w="15" w:type="dxa"/>
              <w:right w:w="20" w:type="dxa"/>
            </w:tcMar>
            <w:vAlign w:val="bottom"/>
            <w:hideMark/>
          </w:tcPr>
          <w:p w14:paraId="2A2820D4" w14:textId="77777777" w:rsidR="00000000" w:rsidRDefault="00BA421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080206F" w14:textId="77777777" w:rsidR="00000000" w:rsidRDefault="00BA4217">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w:t>
            </w:r>
            <w:r>
              <w:rPr>
                <w:rFonts w:eastAsia="Times New Roman"/>
                <w:b/>
                <w:bCs/>
                <w:color w:val="000000"/>
                <w:sz w:val="14"/>
                <w:szCs w:val="14"/>
              </w:rPr>
              <w:t>t</w:t>
            </w:r>
          </w:p>
        </w:tc>
        <w:tc>
          <w:tcPr>
            <w:tcW w:w="0" w:type="auto"/>
            <w:gridSpan w:val="3"/>
            <w:tcBorders>
              <w:top w:val="single" w:sz="8" w:space="0" w:color="000000"/>
            </w:tcBorders>
            <w:tcMar>
              <w:top w:w="15" w:type="dxa"/>
              <w:left w:w="20" w:type="dxa"/>
              <w:bottom w:w="15" w:type="dxa"/>
              <w:right w:w="20" w:type="dxa"/>
            </w:tcMar>
            <w:vAlign w:val="bottom"/>
            <w:hideMark/>
          </w:tcPr>
          <w:p w14:paraId="2E691DBD" w14:textId="77777777" w:rsidR="00000000" w:rsidRDefault="00BA421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1A6A638" w14:textId="77777777" w:rsidR="00000000" w:rsidRDefault="00BA4217">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14:paraId="41435B8E" w14:textId="77777777" w:rsidR="00000000" w:rsidRDefault="00BA421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01C2CAE" w14:textId="77777777" w:rsidR="00000000" w:rsidRDefault="00BA4217">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w:t>
            </w:r>
            <w:r>
              <w:rPr>
                <w:rFonts w:eastAsia="Times New Roman"/>
                <w:b/>
                <w:bCs/>
                <w:color w:val="000000"/>
                <w:sz w:val="14"/>
                <w:szCs w:val="14"/>
              </w:rPr>
              <w:t>y</w:t>
            </w:r>
          </w:p>
        </w:tc>
        <w:tc>
          <w:tcPr>
            <w:tcW w:w="0" w:type="auto"/>
            <w:gridSpan w:val="3"/>
            <w:tcMar>
              <w:top w:w="15" w:type="dxa"/>
              <w:left w:w="20" w:type="dxa"/>
              <w:bottom w:w="15" w:type="dxa"/>
              <w:right w:w="20" w:type="dxa"/>
            </w:tcMar>
            <w:vAlign w:val="bottom"/>
            <w:hideMark/>
          </w:tcPr>
          <w:p w14:paraId="63EADDBC"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44495CEC" w14:textId="77777777" w:rsidR="00000000" w:rsidRDefault="00BA4217">
            <w:pPr>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14:paraId="4D7EAB97"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0F89A23D" w14:textId="77777777" w:rsidR="00000000" w:rsidRDefault="00BA4217">
            <w:pPr>
              <w:rPr>
                <w:rFonts w:eastAsia="Times New Roman"/>
              </w:rPr>
            </w:pPr>
            <w:r>
              <w:rPr>
                <w:rFonts w:eastAsia="Times New Roman"/>
                <w:b/>
                <w:bCs/>
                <w:color w:val="000000"/>
                <w:sz w:val="14"/>
                <w:szCs w:val="14"/>
              </w:rPr>
              <w:t> </w:t>
            </w:r>
          </w:p>
        </w:tc>
        <w:tc>
          <w:tcPr>
            <w:tcW w:w="0" w:type="auto"/>
            <w:vAlign w:val="center"/>
            <w:hideMark/>
          </w:tcPr>
          <w:p w14:paraId="2E21C498" w14:textId="77777777" w:rsidR="00000000" w:rsidRDefault="00BA4217">
            <w:pPr>
              <w:rPr>
                <w:rFonts w:eastAsia="Times New Roman"/>
                <w:sz w:val="20"/>
                <w:szCs w:val="20"/>
              </w:rPr>
            </w:pPr>
          </w:p>
        </w:tc>
        <w:tc>
          <w:tcPr>
            <w:tcW w:w="0" w:type="auto"/>
            <w:vAlign w:val="center"/>
            <w:hideMark/>
          </w:tcPr>
          <w:p w14:paraId="607FCB2A" w14:textId="77777777" w:rsidR="00000000" w:rsidRDefault="00BA4217">
            <w:pPr>
              <w:rPr>
                <w:rFonts w:eastAsia="Times New Roman"/>
                <w:sz w:val="20"/>
                <w:szCs w:val="20"/>
              </w:rPr>
            </w:pPr>
          </w:p>
        </w:tc>
        <w:tc>
          <w:tcPr>
            <w:tcW w:w="0" w:type="auto"/>
            <w:vAlign w:val="center"/>
            <w:hideMark/>
          </w:tcPr>
          <w:p w14:paraId="21A20332" w14:textId="77777777" w:rsidR="00000000" w:rsidRDefault="00BA4217">
            <w:pPr>
              <w:rPr>
                <w:rFonts w:eastAsia="Times New Roman"/>
                <w:sz w:val="20"/>
                <w:szCs w:val="20"/>
              </w:rPr>
            </w:pPr>
          </w:p>
        </w:tc>
        <w:tc>
          <w:tcPr>
            <w:tcW w:w="0" w:type="auto"/>
            <w:vAlign w:val="center"/>
            <w:hideMark/>
          </w:tcPr>
          <w:p w14:paraId="5F614F15" w14:textId="77777777" w:rsidR="00000000" w:rsidRDefault="00BA4217">
            <w:pPr>
              <w:rPr>
                <w:rFonts w:eastAsia="Times New Roman"/>
                <w:sz w:val="20"/>
                <w:szCs w:val="20"/>
              </w:rPr>
            </w:pPr>
          </w:p>
        </w:tc>
        <w:tc>
          <w:tcPr>
            <w:tcW w:w="0" w:type="auto"/>
            <w:vAlign w:val="center"/>
            <w:hideMark/>
          </w:tcPr>
          <w:p w14:paraId="3323C221" w14:textId="77777777" w:rsidR="00000000" w:rsidRDefault="00BA4217">
            <w:pPr>
              <w:rPr>
                <w:rFonts w:eastAsia="Times New Roman"/>
                <w:sz w:val="20"/>
                <w:szCs w:val="20"/>
              </w:rPr>
            </w:pPr>
          </w:p>
        </w:tc>
        <w:tc>
          <w:tcPr>
            <w:tcW w:w="0" w:type="auto"/>
            <w:vAlign w:val="center"/>
            <w:hideMark/>
          </w:tcPr>
          <w:p w14:paraId="7DDB3C3C" w14:textId="77777777" w:rsidR="00000000" w:rsidRDefault="00BA4217">
            <w:pPr>
              <w:rPr>
                <w:rFonts w:eastAsia="Times New Roman"/>
                <w:sz w:val="20"/>
                <w:szCs w:val="20"/>
              </w:rPr>
            </w:pPr>
          </w:p>
        </w:tc>
        <w:tc>
          <w:tcPr>
            <w:tcW w:w="0" w:type="auto"/>
            <w:vAlign w:val="center"/>
            <w:hideMark/>
          </w:tcPr>
          <w:p w14:paraId="5EA2B83D" w14:textId="77777777" w:rsidR="00000000" w:rsidRDefault="00BA4217">
            <w:pPr>
              <w:rPr>
                <w:rFonts w:eastAsia="Times New Roman"/>
                <w:sz w:val="20"/>
                <w:szCs w:val="20"/>
              </w:rPr>
            </w:pPr>
          </w:p>
        </w:tc>
        <w:tc>
          <w:tcPr>
            <w:tcW w:w="0" w:type="auto"/>
            <w:vAlign w:val="center"/>
            <w:hideMark/>
          </w:tcPr>
          <w:p w14:paraId="2382F279" w14:textId="77777777" w:rsidR="00000000" w:rsidRDefault="00BA4217">
            <w:pPr>
              <w:rPr>
                <w:rFonts w:eastAsia="Times New Roman"/>
                <w:sz w:val="20"/>
                <w:szCs w:val="20"/>
              </w:rPr>
            </w:pPr>
          </w:p>
        </w:tc>
        <w:tc>
          <w:tcPr>
            <w:tcW w:w="0" w:type="auto"/>
            <w:vAlign w:val="center"/>
            <w:hideMark/>
          </w:tcPr>
          <w:p w14:paraId="719CDE86" w14:textId="77777777" w:rsidR="00000000" w:rsidRDefault="00BA4217">
            <w:pPr>
              <w:rPr>
                <w:rFonts w:eastAsia="Times New Roman"/>
                <w:sz w:val="20"/>
                <w:szCs w:val="20"/>
              </w:rPr>
            </w:pPr>
          </w:p>
        </w:tc>
      </w:tr>
      <w:tr w:rsidR="00000000" w14:paraId="5561F911" w14:textId="77777777">
        <w:trPr>
          <w:divId w:val="560412359"/>
          <w:jc w:val="center"/>
        </w:trPr>
        <w:tc>
          <w:tcPr>
            <w:tcW w:w="0" w:type="auto"/>
            <w:gridSpan w:val="3"/>
            <w:tcMar>
              <w:top w:w="30" w:type="dxa"/>
              <w:left w:w="20" w:type="dxa"/>
              <w:bottom w:w="30" w:type="dxa"/>
              <w:right w:w="20" w:type="dxa"/>
            </w:tcMar>
            <w:vAlign w:val="bottom"/>
            <w:hideMark/>
          </w:tcPr>
          <w:p w14:paraId="063276BB" w14:textId="77777777" w:rsidR="00000000" w:rsidRDefault="00BA4217">
            <w:pPr>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590194C9" w14:textId="77777777" w:rsidR="00000000" w:rsidRDefault="00BA4217">
            <w:pPr>
              <w:jc w:val="center"/>
              <w:rPr>
                <w:rFonts w:eastAsia="Times New Roman"/>
              </w:rPr>
            </w:pPr>
            <w:r>
              <w:rPr>
                <w:rFonts w:eastAsia="Times New Roman"/>
                <w:b/>
                <w:bCs/>
                <w:color w:val="000000"/>
                <w:sz w:val="14"/>
                <w:szCs w:val="14"/>
              </w:rPr>
              <w:t>Share</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14:paraId="2CB5CD58"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937924" w14:textId="77777777" w:rsidR="00000000" w:rsidRDefault="00BA4217">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w:t>
            </w:r>
            <w:r>
              <w:rPr>
                <w:rFonts w:eastAsia="Times New Roman"/>
                <w:b/>
                <w:bCs/>
                <w:color w:val="000000"/>
                <w:sz w:val="14"/>
                <w:szCs w:val="14"/>
              </w:rPr>
              <w:t>e</w:t>
            </w:r>
          </w:p>
        </w:tc>
        <w:tc>
          <w:tcPr>
            <w:tcW w:w="0" w:type="auto"/>
            <w:gridSpan w:val="3"/>
            <w:tcMar>
              <w:top w:w="15" w:type="dxa"/>
              <w:left w:w="20" w:type="dxa"/>
              <w:bottom w:w="15" w:type="dxa"/>
              <w:right w:w="20" w:type="dxa"/>
            </w:tcMar>
            <w:vAlign w:val="bottom"/>
            <w:hideMark/>
          </w:tcPr>
          <w:p w14:paraId="159B418F" w14:textId="77777777" w:rsidR="00000000" w:rsidRDefault="00BA4217">
            <w:pPr>
              <w:jc w:val="center"/>
              <w:rPr>
                <w:rFonts w:eastAsia="Times New Roman"/>
              </w:rPr>
            </w:pPr>
          </w:p>
        </w:tc>
        <w:tc>
          <w:tcPr>
            <w:tcW w:w="0" w:type="auto"/>
            <w:gridSpan w:val="3"/>
            <w:vAlign w:val="center"/>
            <w:hideMark/>
          </w:tcPr>
          <w:p w14:paraId="002EB883"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1B69177D" w14:textId="77777777" w:rsidR="00000000" w:rsidRDefault="00BA4217">
            <w:pPr>
              <w:rPr>
                <w:rFonts w:eastAsia="Times New Roman"/>
                <w:sz w:val="20"/>
                <w:szCs w:val="20"/>
              </w:rPr>
            </w:pPr>
          </w:p>
        </w:tc>
        <w:tc>
          <w:tcPr>
            <w:tcW w:w="0" w:type="auto"/>
            <w:gridSpan w:val="3"/>
            <w:vMerge/>
            <w:tcBorders>
              <w:top w:val="single" w:sz="8" w:space="0" w:color="000000"/>
            </w:tcBorders>
            <w:vAlign w:val="center"/>
            <w:hideMark/>
          </w:tcPr>
          <w:p w14:paraId="29B6DC19" w14:textId="77777777" w:rsidR="00000000" w:rsidRDefault="00BA4217">
            <w:pPr>
              <w:rPr>
                <w:rFonts w:eastAsia="Times New Roman"/>
              </w:rPr>
            </w:pPr>
          </w:p>
        </w:tc>
        <w:tc>
          <w:tcPr>
            <w:tcW w:w="0" w:type="auto"/>
            <w:gridSpan w:val="3"/>
            <w:vAlign w:val="center"/>
            <w:hideMark/>
          </w:tcPr>
          <w:p w14:paraId="67266A18" w14:textId="77777777" w:rsidR="00000000" w:rsidRDefault="00BA4217">
            <w:pPr>
              <w:rPr>
                <w:rFonts w:eastAsia="Times New Roman"/>
                <w:sz w:val="20"/>
                <w:szCs w:val="20"/>
              </w:rPr>
            </w:pPr>
          </w:p>
        </w:tc>
        <w:tc>
          <w:tcPr>
            <w:tcW w:w="0" w:type="auto"/>
            <w:gridSpan w:val="3"/>
            <w:vMerge/>
            <w:tcBorders>
              <w:top w:val="single" w:sz="8" w:space="0" w:color="000000"/>
            </w:tcBorders>
            <w:vAlign w:val="center"/>
            <w:hideMark/>
          </w:tcPr>
          <w:p w14:paraId="47C111B4" w14:textId="77777777" w:rsidR="00000000" w:rsidRDefault="00BA4217">
            <w:pPr>
              <w:rPr>
                <w:rFonts w:eastAsia="Times New Roman"/>
              </w:rPr>
            </w:pPr>
          </w:p>
        </w:tc>
        <w:tc>
          <w:tcPr>
            <w:tcW w:w="0" w:type="auto"/>
            <w:gridSpan w:val="3"/>
            <w:tcMar>
              <w:top w:w="15" w:type="dxa"/>
              <w:left w:w="20" w:type="dxa"/>
              <w:bottom w:w="15" w:type="dxa"/>
              <w:right w:w="20" w:type="dxa"/>
            </w:tcMar>
            <w:vAlign w:val="bottom"/>
            <w:hideMark/>
          </w:tcPr>
          <w:p w14:paraId="54D11150" w14:textId="77777777" w:rsidR="00000000" w:rsidRDefault="00BA4217">
            <w:pPr>
              <w:rPr>
                <w:rFonts w:eastAsia="Times New Roman"/>
                <w:sz w:val="20"/>
                <w:szCs w:val="20"/>
              </w:rPr>
            </w:pPr>
          </w:p>
        </w:tc>
        <w:tc>
          <w:tcPr>
            <w:tcW w:w="0" w:type="auto"/>
            <w:gridSpan w:val="3"/>
            <w:vMerge/>
            <w:tcBorders>
              <w:top w:val="single" w:sz="8" w:space="0" w:color="000000"/>
            </w:tcBorders>
            <w:vAlign w:val="center"/>
            <w:hideMark/>
          </w:tcPr>
          <w:p w14:paraId="73920B9E" w14:textId="77777777" w:rsidR="00000000" w:rsidRDefault="00BA4217">
            <w:pPr>
              <w:rPr>
                <w:rFonts w:eastAsia="Times New Roman"/>
              </w:rPr>
            </w:pPr>
          </w:p>
        </w:tc>
        <w:tc>
          <w:tcPr>
            <w:tcW w:w="0" w:type="auto"/>
            <w:gridSpan w:val="3"/>
            <w:vAlign w:val="center"/>
            <w:hideMark/>
          </w:tcPr>
          <w:p w14:paraId="44D49945" w14:textId="77777777" w:rsidR="00000000" w:rsidRDefault="00BA4217">
            <w:pPr>
              <w:rPr>
                <w:rFonts w:eastAsia="Times New Roman"/>
                <w:sz w:val="20"/>
                <w:szCs w:val="20"/>
              </w:rPr>
            </w:pPr>
          </w:p>
        </w:tc>
        <w:tc>
          <w:tcPr>
            <w:tcW w:w="0" w:type="auto"/>
            <w:gridSpan w:val="3"/>
            <w:vMerge/>
            <w:tcBorders>
              <w:top w:val="single" w:sz="8" w:space="0" w:color="000000"/>
            </w:tcBorders>
            <w:vAlign w:val="center"/>
            <w:hideMark/>
          </w:tcPr>
          <w:p w14:paraId="2B08C30F" w14:textId="77777777" w:rsidR="00000000" w:rsidRDefault="00BA4217">
            <w:pPr>
              <w:rPr>
                <w:rFonts w:eastAsia="Times New Roman"/>
              </w:rPr>
            </w:pPr>
          </w:p>
        </w:tc>
        <w:tc>
          <w:tcPr>
            <w:tcW w:w="0" w:type="auto"/>
            <w:gridSpan w:val="3"/>
            <w:tcMar>
              <w:top w:w="15" w:type="dxa"/>
              <w:left w:w="20" w:type="dxa"/>
              <w:bottom w:w="15" w:type="dxa"/>
              <w:right w:w="20" w:type="dxa"/>
            </w:tcMar>
            <w:vAlign w:val="bottom"/>
            <w:hideMark/>
          </w:tcPr>
          <w:p w14:paraId="0A2FEBDF" w14:textId="77777777" w:rsidR="00000000" w:rsidRDefault="00BA4217">
            <w:pPr>
              <w:rPr>
                <w:rFonts w:eastAsia="Times New Roman"/>
                <w:sz w:val="20"/>
                <w:szCs w:val="20"/>
              </w:rPr>
            </w:pPr>
          </w:p>
        </w:tc>
        <w:tc>
          <w:tcPr>
            <w:tcW w:w="0" w:type="auto"/>
            <w:gridSpan w:val="3"/>
            <w:vAlign w:val="center"/>
            <w:hideMark/>
          </w:tcPr>
          <w:p w14:paraId="6B78802F"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08DA716E"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3F3E413C" w14:textId="77777777" w:rsidR="00000000" w:rsidRDefault="00BA4217">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w:t>
            </w:r>
            <w:r>
              <w:rPr>
                <w:rFonts w:eastAsia="Times New Roman"/>
                <w:b/>
                <w:bCs/>
                <w:color w:val="000000"/>
                <w:sz w:val="14"/>
                <w:szCs w:val="14"/>
              </w:rPr>
              <w:t>s</w:t>
            </w:r>
          </w:p>
        </w:tc>
        <w:tc>
          <w:tcPr>
            <w:tcW w:w="0" w:type="auto"/>
            <w:gridSpan w:val="3"/>
            <w:tcMar>
              <w:top w:w="15" w:type="dxa"/>
              <w:left w:w="20" w:type="dxa"/>
              <w:bottom w:w="15" w:type="dxa"/>
              <w:right w:w="20" w:type="dxa"/>
            </w:tcMar>
            <w:vAlign w:val="bottom"/>
            <w:hideMark/>
          </w:tcPr>
          <w:p w14:paraId="52595E15"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497B29D0" w14:textId="77777777" w:rsidR="00000000" w:rsidRDefault="00BA4217">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w:t>
            </w:r>
            <w:r>
              <w:rPr>
                <w:rFonts w:eastAsia="Times New Roman"/>
                <w:b/>
                <w:bCs/>
                <w:color w:val="000000"/>
                <w:sz w:val="14"/>
                <w:szCs w:val="14"/>
              </w:rPr>
              <w:t>y</w:t>
            </w:r>
          </w:p>
        </w:tc>
        <w:tc>
          <w:tcPr>
            <w:tcW w:w="0" w:type="auto"/>
            <w:vAlign w:val="center"/>
            <w:hideMark/>
          </w:tcPr>
          <w:p w14:paraId="14FFF6C5" w14:textId="77777777" w:rsidR="00000000" w:rsidRDefault="00BA4217">
            <w:pPr>
              <w:rPr>
                <w:rFonts w:eastAsia="Times New Roman"/>
                <w:sz w:val="20"/>
                <w:szCs w:val="20"/>
              </w:rPr>
            </w:pPr>
          </w:p>
        </w:tc>
        <w:tc>
          <w:tcPr>
            <w:tcW w:w="0" w:type="auto"/>
            <w:vAlign w:val="center"/>
            <w:hideMark/>
          </w:tcPr>
          <w:p w14:paraId="3AAA8DC0" w14:textId="77777777" w:rsidR="00000000" w:rsidRDefault="00BA4217">
            <w:pPr>
              <w:rPr>
                <w:rFonts w:eastAsia="Times New Roman"/>
                <w:sz w:val="20"/>
                <w:szCs w:val="20"/>
              </w:rPr>
            </w:pPr>
          </w:p>
        </w:tc>
        <w:tc>
          <w:tcPr>
            <w:tcW w:w="0" w:type="auto"/>
            <w:vAlign w:val="center"/>
            <w:hideMark/>
          </w:tcPr>
          <w:p w14:paraId="3C0CE2B4" w14:textId="77777777" w:rsidR="00000000" w:rsidRDefault="00BA4217">
            <w:pPr>
              <w:rPr>
                <w:rFonts w:eastAsia="Times New Roman"/>
                <w:sz w:val="20"/>
                <w:szCs w:val="20"/>
              </w:rPr>
            </w:pPr>
          </w:p>
        </w:tc>
      </w:tr>
      <w:tr w:rsidR="00BA4217" w14:paraId="54B19056" w14:textId="77777777">
        <w:trPr>
          <w:divId w:val="560412359"/>
          <w:jc w:val="center"/>
        </w:trPr>
        <w:tc>
          <w:tcPr>
            <w:tcW w:w="0" w:type="auto"/>
            <w:gridSpan w:val="3"/>
            <w:shd w:val="clear" w:color="auto" w:fill="CCEEFF"/>
            <w:tcMar>
              <w:top w:w="30" w:type="dxa"/>
              <w:left w:w="20" w:type="dxa"/>
              <w:bottom w:w="30" w:type="dxa"/>
              <w:right w:w="20" w:type="dxa"/>
            </w:tcMar>
            <w:vAlign w:val="bottom"/>
            <w:hideMark/>
          </w:tcPr>
          <w:p w14:paraId="2A9CEDAC" w14:textId="77777777" w:rsidR="00000000" w:rsidRDefault="00BA4217">
            <w:pPr>
              <w:rPr>
                <w:rFonts w:eastAsia="Times New Roman"/>
              </w:rPr>
            </w:pPr>
            <w:r>
              <w:rPr>
                <w:rFonts w:eastAsia="Times New Roman"/>
                <w:color w:val="000000"/>
                <w:sz w:val="14"/>
                <w:szCs w:val="14"/>
              </w:rPr>
              <w:t>Balance at January 1, 202</w:t>
            </w:r>
            <w:r>
              <w:rPr>
                <w:rFonts w:eastAsia="Times New Roman"/>
                <w:color w:val="000000"/>
                <w:sz w:val="14"/>
                <w:szCs w:val="14"/>
              </w:rPr>
              <w:t>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56B9EC" w14:textId="77777777" w:rsidR="00000000" w:rsidRDefault="00BA4217">
            <w:pPr>
              <w:jc w:val="right"/>
              <w:rPr>
                <w:rFonts w:eastAsia="Times New Roman"/>
              </w:rPr>
            </w:pPr>
            <w:r>
              <w:rPr>
                <w:rFonts w:eastAsia="Times New Roman"/>
                <w:color w:val="000000"/>
                <w:sz w:val="14"/>
                <w:szCs w:val="14"/>
              </w:rPr>
              <w:t>141,407,650</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72775C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FDEA52B"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B7333D8"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D98BB69" w14:textId="77777777" w:rsidR="00000000" w:rsidRDefault="00BA4217">
            <w:pPr>
              <w:jc w:val="right"/>
              <w:rPr>
                <w:rFonts w:eastAsia="Times New Roman"/>
              </w:rPr>
            </w:pPr>
            <w:r>
              <w:rPr>
                <w:rFonts w:eastAsia="Times New Roman"/>
                <w:color w:val="000000"/>
                <w:sz w:val="14"/>
                <w:szCs w:val="14"/>
              </w:rPr>
              <w:t>1,414</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75A921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8A39296"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63B65AC"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FB867E1" w14:textId="77777777" w:rsidR="00000000" w:rsidRDefault="00BA4217">
            <w:pPr>
              <w:jc w:val="right"/>
              <w:rPr>
                <w:rFonts w:eastAsia="Times New Roman"/>
              </w:rPr>
            </w:pPr>
            <w:r>
              <w:rPr>
                <w:rFonts w:eastAsia="Times New Roman"/>
                <w:color w:val="000000"/>
                <w:sz w:val="14"/>
                <w:szCs w:val="14"/>
              </w:rPr>
              <w:t>4,583,911</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075E7E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64E2F22"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072F740"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5845288" w14:textId="77777777" w:rsidR="00000000" w:rsidRDefault="00BA4217">
            <w:pPr>
              <w:jc w:val="right"/>
              <w:rPr>
                <w:rFonts w:eastAsia="Times New Roman"/>
              </w:rPr>
            </w:pPr>
            <w:r>
              <w:rPr>
                <w:rFonts w:eastAsia="Times New Roman"/>
                <w:color w:val="000000"/>
                <w:sz w:val="14"/>
                <w:szCs w:val="14"/>
              </w:rPr>
              <w:t>(1,944,012</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05EDDAF"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26B57D9"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B15C812"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DA922C5" w14:textId="77777777" w:rsidR="00000000" w:rsidRDefault="00BA4217">
            <w:pPr>
              <w:jc w:val="right"/>
              <w:rPr>
                <w:rFonts w:eastAsia="Times New Roman"/>
              </w:rPr>
            </w:pPr>
            <w:r>
              <w:rPr>
                <w:rFonts w:eastAsia="Times New Roman"/>
                <w:color w:val="000000"/>
                <w:sz w:val="14"/>
                <w:szCs w:val="14"/>
              </w:rPr>
              <w:t>(9,051</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CA7BD4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A1615BA"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C4C69FF"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A8B24FD" w14:textId="77777777" w:rsidR="00000000" w:rsidRDefault="00BA4217">
            <w:pPr>
              <w:jc w:val="right"/>
              <w:rPr>
                <w:rFonts w:eastAsia="Times New Roman"/>
              </w:rPr>
            </w:pPr>
            <w:r>
              <w:rPr>
                <w:rFonts w:eastAsia="Times New Roman"/>
                <w:color w:val="000000"/>
                <w:sz w:val="14"/>
                <w:szCs w:val="14"/>
              </w:rPr>
              <w:t>2,632,262</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716F77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71F9BB8"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2A5AA60"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885F81F" w14:textId="77777777" w:rsidR="00000000" w:rsidRDefault="00BA4217">
            <w:pPr>
              <w:jc w:val="right"/>
              <w:rPr>
                <w:rFonts w:eastAsia="Times New Roman"/>
              </w:rPr>
            </w:pPr>
            <w:r>
              <w:rPr>
                <w:rFonts w:eastAsia="Times New Roman"/>
                <w:color w:val="000000"/>
                <w:sz w:val="14"/>
                <w:szCs w:val="14"/>
              </w:rPr>
              <w:t>198,708</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68C8F8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596B3F2E"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2639B56"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24ADAA1" w14:textId="77777777" w:rsidR="00000000" w:rsidRDefault="00BA4217">
            <w:pPr>
              <w:jc w:val="right"/>
              <w:rPr>
                <w:rFonts w:eastAsia="Times New Roman"/>
              </w:rPr>
            </w:pPr>
            <w:r>
              <w:rPr>
                <w:rFonts w:eastAsia="Times New Roman"/>
                <w:color w:val="000000"/>
                <w:sz w:val="14"/>
                <w:szCs w:val="14"/>
              </w:rPr>
              <w:t>2,830,970</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CB228A8"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69CEA186" w14:textId="77777777" w:rsidR="00000000" w:rsidRDefault="00BA4217">
            <w:pPr>
              <w:rPr>
                <w:rFonts w:eastAsia="Times New Roman"/>
                <w:sz w:val="20"/>
                <w:szCs w:val="20"/>
              </w:rPr>
            </w:pPr>
          </w:p>
        </w:tc>
        <w:tc>
          <w:tcPr>
            <w:tcW w:w="0" w:type="auto"/>
            <w:vAlign w:val="center"/>
            <w:hideMark/>
          </w:tcPr>
          <w:p w14:paraId="3717927B" w14:textId="77777777" w:rsidR="00000000" w:rsidRDefault="00BA4217">
            <w:pPr>
              <w:rPr>
                <w:rFonts w:eastAsia="Times New Roman"/>
                <w:sz w:val="20"/>
                <w:szCs w:val="20"/>
              </w:rPr>
            </w:pPr>
          </w:p>
        </w:tc>
        <w:tc>
          <w:tcPr>
            <w:tcW w:w="0" w:type="auto"/>
            <w:vAlign w:val="center"/>
            <w:hideMark/>
          </w:tcPr>
          <w:p w14:paraId="1E5B5BBE" w14:textId="77777777" w:rsidR="00000000" w:rsidRDefault="00BA4217">
            <w:pPr>
              <w:rPr>
                <w:rFonts w:eastAsia="Times New Roman"/>
                <w:sz w:val="20"/>
                <w:szCs w:val="20"/>
              </w:rPr>
            </w:pPr>
          </w:p>
        </w:tc>
        <w:tc>
          <w:tcPr>
            <w:tcW w:w="0" w:type="auto"/>
            <w:vAlign w:val="center"/>
            <w:hideMark/>
          </w:tcPr>
          <w:p w14:paraId="31DB4072" w14:textId="77777777" w:rsidR="00000000" w:rsidRDefault="00BA4217">
            <w:pPr>
              <w:rPr>
                <w:rFonts w:eastAsia="Times New Roman"/>
                <w:sz w:val="20"/>
                <w:szCs w:val="20"/>
              </w:rPr>
            </w:pPr>
          </w:p>
        </w:tc>
        <w:tc>
          <w:tcPr>
            <w:tcW w:w="0" w:type="auto"/>
            <w:vAlign w:val="center"/>
            <w:hideMark/>
          </w:tcPr>
          <w:p w14:paraId="434426A3" w14:textId="77777777" w:rsidR="00000000" w:rsidRDefault="00BA4217">
            <w:pPr>
              <w:rPr>
                <w:rFonts w:eastAsia="Times New Roman"/>
                <w:sz w:val="20"/>
                <w:szCs w:val="20"/>
              </w:rPr>
            </w:pPr>
          </w:p>
        </w:tc>
        <w:tc>
          <w:tcPr>
            <w:tcW w:w="0" w:type="auto"/>
            <w:vAlign w:val="center"/>
            <w:hideMark/>
          </w:tcPr>
          <w:p w14:paraId="288B1129" w14:textId="77777777" w:rsidR="00000000" w:rsidRDefault="00BA4217">
            <w:pPr>
              <w:rPr>
                <w:rFonts w:eastAsia="Times New Roman"/>
                <w:sz w:val="20"/>
                <w:szCs w:val="20"/>
              </w:rPr>
            </w:pPr>
          </w:p>
        </w:tc>
        <w:tc>
          <w:tcPr>
            <w:tcW w:w="0" w:type="auto"/>
            <w:vAlign w:val="center"/>
            <w:hideMark/>
          </w:tcPr>
          <w:p w14:paraId="7A1E127B" w14:textId="77777777" w:rsidR="00000000" w:rsidRDefault="00BA4217">
            <w:pPr>
              <w:rPr>
                <w:rFonts w:eastAsia="Times New Roman"/>
                <w:sz w:val="20"/>
                <w:szCs w:val="20"/>
              </w:rPr>
            </w:pPr>
          </w:p>
        </w:tc>
        <w:tc>
          <w:tcPr>
            <w:tcW w:w="0" w:type="auto"/>
            <w:vAlign w:val="center"/>
            <w:hideMark/>
          </w:tcPr>
          <w:p w14:paraId="6EB7E88D" w14:textId="77777777" w:rsidR="00000000" w:rsidRDefault="00BA4217">
            <w:pPr>
              <w:rPr>
                <w:rFonts w:eastAsia="Times New Roman"/>
                <w:sz w:val="20"/>
                <w:szCs w:val="20"/>
              </w:rPr>
            </w:pPr>
          </w:p>
        </w:tc>
        <w:tc>
          <w:tcPr>
            <w:tcW w:w="0" w:type="auto"/>
            <w:vAlign w:val="center"/>
            <w:hideMark/>
          </w:tcPr>
          <w:p w14:paraId="20614A68" w14:textId="77777777" w:rsidR="00000000" w:rsidRDefault="00BA4217">
            <w:pPr>
              <w:rPr>
                <w:rFonts w:eastAsia="Times New Roman"/>
                <w:sz w:val="20"/>
                <w:szCs w:val="20"/>
              </w:rPr>
            </w:pPr>
          </w:p>
        </w:tc>
        <w:tc>
          <w:tcPr>
            <w:tcW w:w="0" w:type="auto"/>
            <w:vAlign w:val="center"/>
            <w:hideMark/>
          </w:tcPr>
          <w:p w14:paraId="4F7041E2" w14:textId="77777777" w:rsidR="00000000" w:rsidRDefault="00BA4217">
            <w:pPr>
              <w:rPr>
                <w:rFonts w:eastAsia="Times New Roman"/>
                <w:sz w:val="20"/>
                <w:szCs w:val="20"/>
              </w:rPr>
            </w:pPr>
          </w:p>
        </w:tc>
        <w:tc>
          <w:tcPr>
            <w:tcW w:w="0" w:type="auto"/>
            <w:vAlign w:val="center"/>
            <w:hideMark/>
          </w:tcPr>
          <w:p w14:paraId="209C6D98" w14:textId="77777777" w:rsidR="00000000" w:rsidRDefault="00BA4217">
            <w:pPr>
              <w:rPr>
                <w:rFonts w:eastAsia="Times New Roman"/>
                <w:sz w:val="20"/>
                <w:szCs w:val="20"/>
              </w:rPr>
            </w:pPr>
          </w:p>
        </w:tc>
        <w:tc>
          <w:tcPr>
            <w:tcW w:w="0" w:type="auto"/>
            <w:vAlign w:val="center"/>
            <w:hideMark/>
          </w:tcPr>
          <w:p w14:paraId="2C2528AD" w14:textId="77777777" w:rsidR="00000000" w:rsidRDefault="00BA4217">
            <w:pPr>
              <w:rPr>
                <w:rFonts w:eastAsia="Times New Roman"/>
                <w:sz w:val="20"/>
                <w:szCs w:val="20"/>
              </w:rPr>
            </w:pPr>
          </w:p>
        </w:tc>
        <w:tc>
          <w:tcPr>
            <w:tcW w:w="0" w:type="auto"/>
            <w:vAlign w:val="center"/>
            <w:hideMark/>
          </w:tcPr>
          <w:p w14:paraId="28964120" w14:textId="77777777" w:rsidR="00000000" w:rsidRDefault="00BA4217">
            <w:pPr>
              <w:rPr>
                <w:rFonts w:eastAsia="Times New Roman"/>
                <w:sz w:val="20"/>
                <w:szCs w:val="20"/>
              </w:rPr>
            </w:pPr>
          </w:p>
        </w:tc>
        <w:tc>
          <w:tcPr>
            <w:tcW w:w="0" w:type="auto"/>
            <w:vAlign w:val="center"/>
            <w:hideMark/>
          </w:tcPr>
          <w:p w14:paraId="274D3F05" w14:textId="77777777" w:rsidR="00000000" w:rsidRDefault="00BA4217">
            <w:pPr>
              <w:rPr>
                <w:rFonts w:eastAsia="Times New Roman"/>
                <w:sz w:val="20"/>
                <w:szCs w:val="20"/>
              </w:rPr>
            </w:pPr>
          </w:p>
        </w:tc>
        <w:tc>
          <w:tcPr>
            <w:tcW w:w="0" w:type="auto"/>
            <w:vAlign w:val="center"/>
            <w:hideMark/>
          </w:tcPr>
          <w:p w14:paraId="597766DA" w14:textId="77777777" w:rsidR="00000000" w:rsidRDefault="00BA4217">
            <w:pPr>
              <w:rPr>
                <w:rFonts w:eastAsia="Times New Roman"/>
                <w:sz w:val="20"/>
                <w:szCs w:val="20"/>
              </w:rPr>
            </w:pPr>
          </w:p>
        </w:tc>
      </w:tr>
      <w:tr w:rsidR="00000000" w14:paraId="5024314C" w14:textId="77777777">
        <w:trPr>
          <w:divId w:val="560412359"/>
          <w:jc w:val="center"/>
        </w:trPr>
        <w:tc>
          <w:tcPr>
            <w:tcW w:w="0" w:type="auto"/>
            <w:gridSpan w:val="3"/>
            <w:shd w:val="clear" w:color="auto" w:fill="FFFFFF"/>
            <w:tcMar>
              <w:top w:w="30" w:type="dxa"/>
              <w:left w:w="20" w:type="dxa"/>
              <w:bottom w:w="30" w:type="dxa"/>
              <w:right w:w="20" w:type="dxa"/>
            </w:tcMar>
            <w:vAlign w:val="bottom"/>
            <w:hideMark/>
          </w:tcPr>
          <w:p w14:paraId="3AFB1699" w14:textId="77777777" w:rsidR="00000000" w:rsidRDefault="00BA4217">
            <w:pPr>
              <w:rPr>
                <w:rFonts w:eastAsia="Times New Roman"/>
              </w:rPr>
            </w:pPr>
            <w:r>
              <w:rPr>
                <w:rFonts w:eastAsia="Times New Roman"/>
                <w:color w:val="000000"/>
                <w:sz w:val="14"/>
                <w:szCs w:val="14"/>
              </w:rPr>
              <w:t>Net los</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14:paraId="4D9EBFE0"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5E33DB7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677AEC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7847B5"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7963AE9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02CB2EB" w14:textId="77777777" w:rsidR="00000000" w:rsidRDefault="00BA4217">
            <w:pPr>
              <w:jc w:val="right"/>
              <w:rPr>
                <w:rFonts w:eastAsia="Times New Roman"/>
              </w:rPr>
            </w:pPr>
          </w:p>
        </w:tc>
        <w:tc>
          <w:tcPr>
            <w:tcW w:w="0" w:type="auto"/>
            <w:gridSpan w:val="2"/>
            <w:tcMar>
              <w:top w:w="30" w:type="dxa"/>
              <w:left w:w="20" w:type="dxa"/>
              <w:bottom w:w="30" w:type="dxa"/>
              <w:right w:w="0" w:type="dxa"/>
            </w:tcMar>
            <w:vAlign w:val="bottom"/>
            <w:hideMark/>
          </w:tcPr>
          <w:p w14:paraId="4DD8845D"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vAlign w:val="bottom"/>
            <w:hideMark/>
          </w:tcPr>
          <w:p w14:paraId="065AB6F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129AEB1"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1FA667" w14:textId="77777777" w:rsidR="00000000" w:rsidRDefault="00BA4217">
            <w:pPr>
              <w:jc w:val="right"/>
              <w:rPr>
                <w:rFonts w:eastAsia="Times New Roman"/>
              </w:rPr>
            </w:pPr>
            <w:r>
              <w:rPr>
                <w:rFonts w:eastAsia="Times New Roman"/>
                <w:color w:val="000000"/>
                <w:sz w:val="14"/>
                <w:szCs w:val="14"/>
              </w:rPr>
              <w:t>(17,594</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343F78B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205C56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73464E"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0B5CED2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703320A"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A34B94" w14:textId="77777777" w:rsidR="00000000" w:rsidRDefault="00BA4217">
            <w:pPr>
              <w:jc w:val="right"/>
              <w:rPr>
                <w:rFonts w:eastAsia="Times New Roman"/>
              </w:rPr>
            </w:pPr>
            <w:r>
              <w:rPr>
                <w:rFonts w:eastAsia="Times New Roman"/>
                <w:color w:val="000000"/>
                <w:sz w:val="14"/>
                <w:szCs w:val="14"/>
              </w:rPr>
              <w:t>(17,594</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33972B1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495D8971"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6E9DB4" w14:textId="77777777" w:rsidR="00000000" w:rsidRDefault="00BA4217">
            <w:pPr>
              <w:jc w:val="right"/>
              <w:rPr>
                <w:rFonts w:eastAsia="Times New Roman"/>
              </w:rPr>
            </w:pPr>
            <w:r>
              <w:rPr>
                <w:rFonts w:eastAsia="Times New Roman"/>
                <w:color w:val="000000"/>
                <w:sz w:val="14"/>
                <w:szCs w:val="14"/>
              </w:rPr>
              <w:t>(402</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42A4BA3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44888FD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023BD6" w14:textId="77777777" w:rsidR="00000000" w:rsidRDefault="00BA4217">
            <w:pPr>
              <w:jc w:val="right"/>
              <w:rPr>
                <w:rFonts w:eastAsia="Times New Roman"/>
              </w:rPr>
            </w:pPr>
            <w:r>
              <w:rPr>
                <w:rFonts w:eastAsia="Times New Roman"/>
                <w:color w:val="000000"/>
                <w:sz w:val="14"/>
                <w:szCs w:val="14"/>
              </w:rPr>
              <w:t>(17,996</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5EBE64B2"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4929E657" w14:textId="77777777" w:rsidR="00000000" w:rsidRDefault="00BA4217">
            <w:pPr>
              <w:rPr>
                <w:rFonts w:eastAsia="Times New Roman"/>
                <w:sz w:val="20"/>
                <w:szCs w:val="20"/>
              </w:rPr>
            </w:pPr>
          </w:p>
        </w:tc>
        <w:tc>
          <w:tcPr>
            <w:tcW w:w="0" w:type="auto"/>
            <w:vAlign w:val="center"/>
            <w:hideMark/>
          </w:tcPr>
          <w:p w14:paraId="67768419" w14:textId="77777777" w:rsidR="00000000" w:rsidRDefault="00BA4217">
            <w:pPr>
              <w:rPr>
                <w:rFonts w:eastAsia="Times New Roman"/>
                <w:sz w:val="20"/>
                <w:szCs w:val="20"/>
              </w:rPr>
            </w:pPr>
          </w:p>
        </w:tc>
        <w:tc>
          <w:tcPr>
            <w:tcW w:w="0" w:type="auto"/>
            <w:vAlign w:val="center"/>
            <w:hideMark/>
          </w:tcPr>
          <w:p w14:paraId="48B6B3E2" w14:textId="77777777" w:rsidR="00000000" w:rsidRDefault="00BA4217">
            <w:pPr>
              <w:rPr>
                <w:rFonts w:eastAsia="Times New Roman"/>
                <w:sz w:val="20"/>
                <w:szCs w:val="20"/>
              </w:rPr>
            </w:pPr>
          </w:p>
        </w:tc>
        <w:tc>
          <w:tcPr>
            <w:tcW w:w="0" w:type="auto"/>
            <w:vAlign w:val="center"/>
            <w:hideMark/>
          </w:tcPr>
          <w:p w14:paraId="241FC829" w14:textId="77777777" w:rsidR="00000000" w:rsidRDefault="00BA4217">
            <w:pPr>
              <w:rPr>
                <w:rFonts w:eastAsia="Times New Roman"/>
                <w:sz w:val="20"/>
                <w:szCs w:val="20"/>
              </w:rPr>
            </w:pPr>
          </w:p>
        </w:tc>
        <w:tc>
          <w:tcPr>
            <w:tcW w:w="0" w:type="auto"/>
            <w:vAlign w:val="center"/>
            <w:hideMark/>
          </w:tcPr>
          <w:p w14:paraId="724E8550" w14:textId="77777777" w:rsidR="00000000" w:rsidRDefault="00BA4217">
            <w:pPr>
              <w:rPr>
                <w:rFonts w:eastAsia="Times New Roman"/>
                <w:sz w:val="20"/>
                <w:szCs w:val="20"/>
              </w:rPr>
            </w:pPr>
          </w:p>
        </w:tc>
        <w:tc>
          <w:tcPr>
            <w:tcW w:w="0" w:type="auto"/>
            <w:vAlign w:val="center"/>
            <w:hideMark/>
          </w:tcPr>
          <w:p w14:paraId="495D45A6" w14:textId="77777777" w:rsidR="00000000" w:rsidRDefault="00BA4217">
            <w:pPr>
              <w:rPr>
                <w:rFonts w:eastAsia="Times New Roman"/>
                <w:sz w:val="20"/>
                <w:szCs w:val="20"/>
              </w:rPr>
            </w:pPr>
          </w:p>
        </w:tc>
        <w:tc>
          <w:tcPr>
            <w:tcW w:w="0" w:type="auto"/>
            <w:vAlign w:val="center"/>
            <w:hideMark/>
          </w:tcPr>
          <w:p w14:paraId="1A45C740" w14:textId="77777777" w:rsidR="00000000" w:rsidRDefault="00BA4217">
            <w:pPr>
              <w:rPr>
                <w:rFonts w:eastAsia="Times New Roman"/>
                <w:sz w:val="20"/>
                <w:szCs w:val="20"/>
              </w:rPr>
            </w:pPr>
          </w:p>
        </w:tc>
        <w:tc>
          <w:tcPr>
            <w:tcW w:w="0" w:type="auto"/>
            <w:vAlign w:val="center"/>
            <w:hideMark/>
          </w:tcPr>
          <w:p w14:paraId="01F9A2D8" w14:textId="77777777" w:rsidR="00000000" w:rsidRDefault="00BA4217">
            <w:pPr>
              <w:rPr>
                <w:rFonts w:eastAsia="Times New Roman"/>
                <w:sz w:val="20"/>
                <w:szCs w:val="20"/>
              </w:rPr>
            </w:pPr>
          </w:p>
        </w:tc>
        <w:tc>
          <w:tcPr>
            <w:tcW w:w="0" w:type="auto"/>
            <w:vAlign w:val="center"/>
            <w:hideMark/>
          </w:tcPr>
          <w:p w14:paraId="60E8DB9C" w14:textId="77777777" w:rsidR="00000000" w:rsidRDefault="00BA4217">
            <w:pPr>
              <w:rPr>
                <w:rFonts w:eastAsia="Times New Roman"/>
                <w:sz w:val="20"/>
                <w:szCs w:val="20"/>
              </w:rPr>
            </w:pPr>
          </w:p>
        </w:tc>
        <w:tc>
          <w:tcPr>
            <w:tcW w:w="0" w:type="auto"/>
            <w:vAlign w:val="center"/>
            <w:hideMark/>
          </w:tcPr>
          <w:p w14:paraId="603DD0C8" w14:textId="77777777" w:rsidR="00000000" w:rsidRDefault="00BA4217">
            <w:pPr>
              <w:rPr>
                <w:rFonts w:eastAsia="Times New Roman"/>
                <w:sz w:val="20"/>
                <w:szCs w:val="20"/>
              </w:rPr>
            </w:pPr>
          </w:p>
        </w:tc>
        <w:tc>
          <w:tcPr>
            <w:tcW w:w="0" w:type="auto"/>
            <w:vAlign w:val="center"/>
            <w:hideMark/>
          </w:tcPr>
          <w:p w14:paraId="3E7F62B8" w14:textId="77777777" w:rsidR="00000000" w:rsidRDefault="00BA4217">
            <w:pPr>
              <w:rPr>
                <w:rFonts w:eastAsia="Times New Roman"/>
                <w:sz w:val="20"/>
                <w:szCs w:val="20"/>
              </w:rPr>
            </w:pPr>
          </w:p>
        </w:tc>
        <w:tc>
          <w:tcPr>
            <w:tcW w:w="0" w:type="auto"/>
            <w:vAlign w:val="center"/>
            <w:hideMark/>
          </w:tcPr>
          <w:p w14:paraId="37FB136C" w14:textId="77777777" w:rsidR="00000000" w:rsidRDefault="00BA4217">
            <w:pPr>
              <w:rPr>
                <w:rFonts w:eastAsia="Times New Roman"/>
                <w:sz w:val="20"/>
                <w:szCs w:val="20"/>
              </w:rPr>
            </w:pPr>
          </w:p>
        </w:tc>
        <w:tc>
          <w:tcPr>
            <w:tcW w:w="0" w:type="auto"/>
            <w:vAlign w:val="center"/>
            <w:hideMark/>
          </w:tcPr>
          <w:p w14:paraId="3624E343" w14:textId="77777777" w:rsidR="00000000" w:rsidRDefault="00BA4217">
            <w:pPr>
              <w:rPr>
                <w:rFonts w:eastAsia="Times New Roman"/>
                <w:sz w:val="20"/>
                <w:szCs w:val="20"/>
              </w:rPr>
            </w:pPr>
          </w:p>
        </w:tc>
        <w:tc>
          <w:tcPr>
            <w:tcW w:w="0" w:type="auto"/>
            <w:vAlign w:val="center"/>
            <w:hideMark/>
          </w:tcPr>
          <w:p w14:paraId="402F50B0" w14:textId="77777777" w:rsidR="00000000" w:rsidRDefault="00BA4217">
            <w:pPr>
              <w:rPr>
                <w:rFonts w:eastAsia="Times New Roman"/>
                <w:sz w:val="20"/>
                <w:szCs w:val="20"/>
              </w:rPr>
            </w:pPr>
          </w:p>
        </w:tc>
        <w:tc>
          <w:tcPr>
            <w:tcW w:w="0" w:type="auto"/>
            <w:vAlign w:val="center"/>
            <w:hideMark/>
          </w:tcPr>
          <w:p w14:paraId="7237577C" w14:textId="77777777" w:rsidR="00000000" w:rsidRDefault="00BA4217">
            <w:pPr>
              <w:rPr>
                <w:rFonts w:eastAsia="Times New Roman"/>
                <w:sz w:val="20"/>
                <w:szCs w:val="20"/>
              </w:rPr>
            </w:pPr>
          </w:p>
        </w:tc>
      </w:tr>
      <w:tr w:rsidR="00000000" w14:paraId="3167B080" w14:textId="77777777">
        <w:trPr>
          <w:divId w:val="560412359"/>
          <w:jc w:val="center"/>
        </w:trPr>
        <w:tc>
          <w:tcPr>
            <w:tcW w:w="0" w:type="auto"/>
            <w:gridSpan w:val="3"/>
            <w:vAlign w:val="center"/>
            <w:hideMark/>
          </w:tcPr>
          <w:p w14:paraId="17841730" w14:textId="77777777" w:rsidR="00000000" w:rsidRDefault="00BA4217">
            <w:pPr>
              <w:jc w:val="right"/>
              <w:rPr>
                <w:rFonts w:eastAsia="Times New Roman"/>
              </w:rPr>
            </w:pPr>
          </w:p>
        </w:tc>
        <w:tc>
          <w:tcPr>
            <w:tcW w:w="0" w:type="auto"/>
            <w:gridSpan w:val="3"/>
            <w:vAlign w:val="center"/>
            <w:hideMark/>
          </w:tcPr>
          <w:p w14:paraId="417A5977" w14:textId="77777777" w:rsidR="00000000" w:rsidRDefault="00BA4217">
            <w:pPr>
              <w:rPr>
                <w:rFonts w:eastAsia="Times New Roman"/>
                <w:sz w:val="20"/>
                <w:szCs w:val="20"/>
              </w:rPr>
            </w:pPr>
          </w:p>
        </w:tc>
        <w:tc>
          <w:tcPr>
            <w:tcW w:w="0" w:type="auto"/>
            <w:gridSpan w:val="3"/>
            <w:vAlign w:val="center"/>
            <w:hideMark/>
          </w:tcPr>
          <w:p w14:paraId="0DC6F995" w14:textId="77777777" w:rsidR="00000000" w:rsidRDefault="00BA4217">
            <w:pPr>
              <w:rPr>
                <w:rFonts w:eastAsia="Times New Roman"/>
                <w:sz w:val="20"/>
                <w:szCs w:val="20"/>
              </w:rPr>
            </w:pPr>
          </w:p>
        </w:tc>
        <w:tc>
          <w:tcPr>
            <w:tcW w:w="0" w:type="auto"/>
            <w:gridSpan w:val="3"/>
            <w:vAlign w:val="center"/>
            <w:hideMark/>
          </w:tcPr>
          <w:p w14:paraId="25618A52" w14:textId="77777777" w:rsidR="00000000" w:rsidRDefault="00BA4217">
            <w:pPr>
              <w:rPr>
                <w:rFonts w:eastAsia="Times New Roman"/>
                <w:sz w:val="20"/>
                <w:szCs w:val="20"/>
              </w:rPr>
            </w:pPr>
          </w:p>
        </w:tc>
        <w:tc>
          <w:tcPr>
            <w:tcW w:w="0" w:type="auto"/>
            <w:gridSpan w:val="3"/>
            <w:vAlign w:val="center"/>
            <w:hideMark/>
          </w:tcPr>
          <w:p w14:paraId="2A042051" w14:textId="77777777" w:rsidR="00000000" w:rsidRDefault="00BA4217">
            <w:pPr>
              <w:rPr>
                <w:rFonts w:eastAsia="Times New Roman"/>
                <w:sz w:val="20"/>
                <w:szCs w:val="20"/>
              </w:rPr>
            </w:pPr>
          </w:p>
        </w:tc>
        <w:tc>
          <w:tcPr>
            <w:tcW w:w="0" w:type="auto"/>
            <w:gridSpan w:val="3"/>
            <w:vAlign w:val="center"/>
            <w:hideMark/>
          </w:tcPr>
          <w:p w14:paraId="7B588390" w14:textId="77777777" w:rsidR="00000000" w:rsidRDefault="00BA4217">
            <w:pPr>
              <w:rPr>
                <w:rFonts w:eastAsia="Times New Roman"/>
                <w:sz w:val="20"/>
                <w:szCs w:val="20"/>
              </w:rPr>
            </w:pPr>
          </w:p>
        </w:tc>
        <w:tc>
          <w:tcPr>
            <w:tcW w:w="0" w:type="auto"/>
            <w:gridSpan w:val="3"/>
            <w:vAlign w:val="center"/>
            <w:hideMark/>
          </w:tcPr>
          <w:p w14:paraId="0DBC17BD" w14:textId="77777777" w:rsidR="00000000" w:rsidRDefault="00BA4217">
            <w:pPr>
              <w:rPr>
                <w:rFonts w:eastAsia="Times New Roman"/>
                <w:sz w:val="20"/>
                <w:szCs w:val="20"/>
              </w:rPr>
            </w:pPr>
          </w:p>
        </w:tc>
        <w:tc>
          <w:tcPr>
            <w:tcW w:w="0" w:type="auto"/>
            <w:gridSpan w:val="3"/>
            <w:vAlign w:val="center"/>
            <w:hideMark/>
          </w:tcPr>
          <w:p w14:paraId="03E75AD9" w14:textId="77777777" w:rsidR="00000000" w:rsidRDefault="00BA4217">
            <w:pPr>
              <w:rPr>
                <w:rFonts w:eastAsia="Times New Roman"/>
                <w:sz w:val="20"/>
                <w:szCs w:val="20"/>
              </w:rPr>
            </w:pPr>
          </w:p>
        </w:tc>
        <w:tc>
          <w:tcPr>
            <w:tcW w:w="0" w:type="auto"/>
            <w:gridSpan w:val="3"/>
            <w:vAlign w:val="center"/>
            <w:hideMark/>
          </w:tcPr>
          <w:p w14:paraId="5D94D840" w14:textId="77777777" w:rsidR="00000000" w:rsidRDefault="00BA4217">
            <w:pPr>
              <w:rPr>
                <w:rFonts w:eastAsia="Times New Roman"/>
                <w:sz w:val="20"/>
                <w:szCs w:val="20"/>
              </w:rPr>
            </w:pPr>
          </w:p>
        </w:tc>
        <w:tc>
          <w:tcPr>
            <w:tcW w:w="0" w:type="auto"/>
            <w:gridSpan w:val="3"/>
            <w:vAlign w:val="center"/>
            <w:hideMark/>
          </w:tcPr>
          <w:p w14:paraId="3238E98A" w14:textId="77777777" w:rsidR="00000000" w:rsidRDefault="00BA4217">
            <w:pPr>
              <w:rPr>
                <w:rFonts w:eastAsia="Times New Roman"/>
                <w:sz w:val="20"/>
                <w:szCs w:val="20"/>
              </w:rPr>
            </w:pPr>
          </w:p>
        </w:tc>
        <w:tc>
          <w:tcPr>
            <w:tcW w:w="0" w:type="auto"/>
            <w:gridSpan w:val="3"/>
            <w:vAlign w:val="center"/>
            <w:hideMark/>
          </w:tcPr>
          <w:p w14:paraId="4C642840" w14:textId="77777777" w:rsidR="00000000" w:rsidRDefault="00BA4217">
            <w:pPr>
              <w:rPr>
                <w:rFonts w:eastAsia="Times New Roman"/>
                <w:sz w:val="20"/>
                <w:szCs w:val="20"/>
              </w:rPr>
            </w:pPr>
          </w:p>
        </w:tc>
        <w:tc>
          <w:tcPr>
            <w:tcW w:w="0" w:type="auto"/>
            <w:gridSpan w:val="3"/>
            <w:vAlign w:val="center"/>
            <w:hideMark/>
          </w:tcPr>
          <w:p w14:paraId="39690647" w14:textId="77777777" w:rsidR="00000000" w:rsidRDefault="00BA4217">
            <w:pPr>
              <w:rPr>
                <w:rFonts w:eastAsia="Times New Roman"/>
                <w:sz w:val="20"/>
                <w:szCs w:val="20"/>
              </w:rPr>
            </w:pPr>
          </w:p>
        </w:tc>
        <w:tc>
          <w:tcPr>
            <w:tcW w:w="0" w:type="auto"/>
            <w:gridSpan w:val="3"/>
            <w:vAlign w:val="center"/>
            <w:hideMark/>
          </w:tcPr>
          <w:p w14:paraId="0D22A245" w14:textId="77777777" w:rsidR="00000000" w:rsidRDefault="00BA4217">
            <w:pPr>
              <w:rPr>
                <w:rFonts w:eastAsia="Times New Roman"/>
                <w:sz w:val="20"/>
                <w:szCs w:val="20"/>
              </w:rPr>
            </w:pPr>
          </w:p>
        </w:tc>
        <w:tc>
          <w:tcPr>
            <w:tcW w:w="0" w:type="auto"/>
            <w:gridSpan w:val="3"/>
            <w:vAlign w:val="center"/>
            <w:hideMark/>
          </w:tcPr>
          <w:p w14:paraId="04B7E7B1" w14:textId="77777777" w:rsidR="00000000" w:rsidRDefault="00BA4217">
            <w:pPr>
              <w:rPr>
                <w:rFonts w:eastAsia="Times New Roman"/>
                <w:sz w:val="20"/>
                <w:szCs w:val="20"/>
              </w:rPr>
            </w:pPr>
          </w:p>
        </w:tc>
        <w:tc>
          <w:tcPr>
            <w:tcW w:w="0" w:type="auto"/>
            <w:gridSpan w:val="3"/>
            <w:vAlign w:val="center"/>
            <w:hideMark/>
          </w:tcPr>
          <w:p w14:paraId="1E4034BD" w14:textId="77777777" w:rsidR="00000000" w:rsidRDefault="00BA4217">
            <w:pPr>
              <w:rPr>
                <w:rFonts w:eastAsia="Times New Roman"/>
                <w:sz w:val="20"/>
                <w:szCs w:val="20"/>
              </w:rPr>
            </w:pPr>
          </w:p>
        </w:tc>
        <w:tc>
          <w:tcPr>
            <w:tcW w:w="0" w:type="auto"/>
            <w:gridSpan w:val="3"/>
            <w:vAlign w:val="center"/>
            <w:hideMark/>
          </w:tcPr>
          <w:p w14:paraId="2033FC6C" w14:textId="77777777" w:rsidR="00000000" w:rsidRDefault="00BA4217">
            <w:pPr>
              <w:rPr>
                <w:rFonts w:eastAsia="Times New Roman"/>
                <w:sz w:val="20"/>
                <w:szCs w:val="20"/>
              </w:rPr>
            </w:pPr>
          </w:p>
        </w:tc>
        <w:tc>
          <w:tcPr>
            <w:tcW w:w="0" w:type="auto"/>
            <w:vAlign w:val="center"/>
            <w:hideMark/>
          </w:tcPr>
          <w:p w14:paraId="056772D6" w14:textId="77777777" w:rsidR="00000000" w:rsidRDefault="00BA4217">
            <w:pPr>
              <w:rPr>
                <w:rFonts w:eastAsia="Times New Roman"/>
                <w:sz w:val="20"/>
                <w:szCs w:val="20"/>
              </w:rPr>
            </w:pPr>
          </w:p>
        </w:tc>
        <w:tc>
          <w:tcPr>
            <w:tcW w:w="0" w:type="auto"/>
            <w:vAlign w:val="center"/>
            <w:hideMark/>
          </w:tcPr>
          <w:p w14:paraId="6CAD26AC" w14:textId="77777777" w:rsidR="00000000" w:rsidRDefault="00BA4217">
            <w:pPr>
              <w:rPr>
                <w:rFonts w:eastAsia="Times New Roman"/>
                <w:sz w:val="20"/>
                <w:szCs w:val="20"/>
              </w:rPr>
            </w:pPr>
          </w:p>
        </w:tc>
        <w:tc>
          <w:tcPr>
            <w:tcW w:w="0" w:type="auto"/>
            <w:vAlign w:val="center"/>
            <w:hideMark/>
          </w:tcPr>
          <w:p w14:paraId="49B197C2" w14:textId="77777777" w:rsidR="00000000" w:rsidRDefault="00BA4217">
            <w:pPr>
              <w:rPr>
                <w:rFonts w:eastAsia="Times New Roman"/>
                <w:sz w:val="20"/>
                <w:szCs w:val="20"/>
              </w:rPr>
            </w:pPr>
          </w:p>
        </w:tc>
        <w:tc>
          <w:tcPr>
            <w:tcW w:w="0" w:type="auto"/>
            <w:vAlign w:val="center"/>
            <w:hideMark/>
          </w:tcPr>
          <w:p w14:paraId="3D17D04F" w14:textId="77777777" w:rsidR="00000000" w:rsidRDefault="00BA4217">
            <w:pPr>
              <w:rPr>
                <w:rFonts w:eastAsia="Times New Roman"/>
                <w:sz w:val="20"/>
                <w:szCs w:val="20"/>
              </w:rPr>
            </w:pPr>
          </w:p>
        </w:tc>
        <w:tc>
          <w:tcPr>
            <w:tcW w:w="0" w:type="auto"/>
            <w:vAlign w:val="center"/>
            <w:hideMark/>
          </w:tcPr>
          <w:p w14:paraId="559F3094" w14:textId="77777777" w:rsidR="00000000" w:rsidRDefault="00BA4217">
            <w:pPr>
              <w:rPr>
                <w:rFonts w:eastAsia="Times New Roman"/>
                <w:sz w:val="20"/>
                <w:szCs w:val="20"/>
              </w:rPr>
            </w:pPr>
          </w:p>
        </w:tc>
        <w:tc>
          <w:tcPr>
            <w:tcW w:w="0" w:type="auto"/>
            <w:vAlign w:val="center"/>
            <w:hideMark/>
          </w:tcPr>
          <w:p w14:paraId="57177B5A" w14:textId="77777777" w:rsidR="00000000" w:rsidRDefault="00BA4217">
            <w:pPr>
              <w:rPr>
                <w:rFonts w:eastAsia="Times New Roman"/>
                <w:sz w:val="20"/>
                <w:szCs w:val="20"/>
              </w:rPr>
            </w:pPr>
          </w:p>
        </w:tc>
        <w:tc>
          <w:tcPr>
            <w:tcW w:w="0" w:type="auto"/>
            <w:vAlign w:val="center"/>
            <w:hideMark/>
          </w:tcPr>
          <w:p w14:paraId="3AE40084" w14:textId="77777777" w:rsidR="00000000" w:rsidRDefault="00BA4217">
            <w:pPr>
              <w:rPr>
                <w:rFonts w:eastAsia="Times New Roman"/>
                <w:sz w:val="20"/>
                <w:szCs w:val="20"/>
              </w:rPr>
            </w:pPr>
          </w:p>
        </w:tc>
        <w:tc>
          <w:tcPr>
            <w:tcW w:w="0" w:type="auto"/>
            <w:vAlign w:val="center"/>
            <w:hideMark/>
          </w:tcPr>
          <w:p w14:paraId="57F4931B" w14:textId="77777777" w:rsidR="00000000" w:rsidRDefault="00BA4217">
            <w:pPr>
              <w:rPr>
                <w:rFonts w:eastAsia="Times New Roman"/>
                <w:sz w:val="20"/>
                <w:szCs w:val="20"/>
              </w:rPr>
            </w:pPr>
          </w:p>
        </w:tc>
        <w:tc>
          <w:tcPr>
            <w:tcW w:w="0" w:type="auto"/>
            <w:vAlign w:val="center"/>
            <w:hideMark/>
          </w:tcPr>
          <w:p w14:paraId="5CBC53C4" w14:textId="77777777" w:rsidR="00000000" w:rsidRDefault="00BA4217">
            <w:pPr>
              <w:rPr>
                <w:rFonts w:eastAsia="Times New Roman"/>
                <w:sz w:val="20"/>
                <w:szCs w:val="20"/>
              </w:rPr>
            </w:pPr>
          </w:p>
        </w:tc>
        <w:tc>
          <w:tcPr>
            <w:tcW w:w="0" w:type="auto"/>
            <w:vAlign w:val="center"/>
            <w:hideMark/>
          </w:tcPr>
          <w:p w14:paraId="3FE661B1" w14:textId="77777777" w:rsidR="00000000" w:rsidRDefault="00BA4217">
            <w:pPr>
              <w:rPr>
                <w:rFonts w:eastAsia="Times New Roman"/>
                <w:sz w:val="20"/>
                <w:szCs w:val="20"/>
              </w:rPr>
            </w:pPr>
          </w:p>
        </w:tc>
        <w:tc>
          <w:tcPr>
            <w:tcW w:w="0" w:type="auto"/>
            <w:vAlign w:val="center"/>
            <w:hideMark/>
          </w:tcPr>
          <w:p w14:paraId="043E94D4" w14:textId="77777777" w:rsidR="00000000" w:rsidRDefault="00BA4217">
            <w:pPr>
              <w:rPr>
                <w:rFonts w:eastAsia="Times New Roman"/>
                <w:sz w:val="20"/>
                <w:szCs w:val="20"/>
              </w:rPr>
            </w:pPr>
          </w:p>
        </w:tc>
        <w:tc>
          <w:tcPr>
            <w:tcW w:w="0" w:type="auto"/>
            <w:vAlign w:val="center"/>
            <w:hideMark/>
          </w:tcPr>
          <w:p w14:paraId="6FE02E1A" w14:textId="77777777" w:rsidR="00000000" w:rsidRDefault="00BA4217">
            <w:pPr>
              <w:rPr>
                <w:rFonts w:eastAsia="Times New Roman"/>
                <w:sz w:val="20"/>
                <w:szCs w:val="20"/>
              </w:rPr>
            </w:pPr>
          </w:p>
        </w:tc>
        <w:tc>
          <w:tcPr>
            <w:tcW w:w="0" w:type="auto"/>
            <w:vAlign w:val="center"/>
            <w:hideMark/>
          </w:tcPr>
          <w:p w14:paraId="06559848" w14:textId="77777777" w:rsidR="00000000" w:rsidRDefault="00BA4217">
            <w:pPr>
              <w:rPr>
                <w:rFonts w:eastAsia="Times New Roman"/>
                <w:sz w:val="20"/>
                <w:szCs w:val="20"/>
              </w:rPr>
            </w:pPr>
          </w:p>
        </w:tc>
        <w:tc>
          <w:tcPr>
            <w:tcW w:w="0" w:type="auto"/>
            <w:vAlign w:val="center"/>
            <w:hideMark/>
          </w:tcPr>
          <w:p w14:paraId="1CBFA6F3" w14:textId="77777777" w:rsidR="00000000" w:rsidRDefault="00BA4217">
            <w:pPr>
              <w:rPr>
                <w:rFonts w:eastAsia="Times New Roman"/>
                <w:sz w:val="20"/>
                <w:szCs w:val="20"/>
              </w:rPr>
            </w:pPr>
          </w:p>
        </w:tc>
        <w:tc>
          <w:tcPr>
            <w:tcW w:w="0" w:type="auto"/>
            <w:vAlign w:val="center"/>
            <w:hideMark/>
          </w:tcPr>
          <w:p w14:paraId="7F7472DE" w14:textId="77777777" w:rsidR="00000000" w:rsidRDefault="00BA4217">
            <w:pPr>
              <w:rPr>
                <w:rFonts w:eastAsia="Times New Roman"/>
                <w:sz w:val="20"/>
                <w:szCs w:val="20"/>
              </w:rPr>
            </w:pPr>
          </w:p>
        </w:tc>
      </w:tr>
      <w:tr w:rsidR="00BA4217" w14:paraId="478AE9BD" w14:textId="77777777">
        <w:trPr>
          <w:divId w:val="560412359"/>
          <w:jc w:val="center"/>
        </w:trPr>
        <w:tc>
          <w:tcPr>
            <w:tcW w:w="0" w:type="auto"/>
            <w:gridSpan w:val="3"/>
            <w:shd w:val="clear" w:color="auto" w:fill="CCEEFF"/>
            <w:tcMar>
              <w:top w:w="30" w:type="dxa"/>
              <w:left w:w="20" w:type="dxa"/>
              <w:bottom w:w="30" w:type="dxa"/>
              <w:right w:w="20" w:type="dxa"/>
            </w:tcMar>
            <w:vAlign w:val="bottom"/>
            <w:hideMark/>
          </w:tcPr>
          <w:p w14:paraId="71EAF018" w14:textId="77777777" w:rsidR="00000000" w:rsidRDefault="00BA4217">
            <w:pPr>
              <w:rPr>
                <w:rFonts w:eastAsia="Times New Roman"/>
              </w:rPr>
            </w:pPr>
            <w:r>
              <w:rPr>
                <w:rFonts w:eastAsia="Times New Roman"/>
                <w:color w:val="000000"/>
                <w:sz w:val="14"/>
                <w:szCs w:val="14"/>
              </w:rPr>
              <w:t>Interest rate cap/swap agreement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14:paraId="5D09C180"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5A514435"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AB296F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578423"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287501E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2BD747A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E381E3"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3EFAED95"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B793A6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C17F7E"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7E44DFF5"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350BC6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57B12D" w14:textId="77777777" w:rsidR="00000000" w:rsidRDefault="00BA4217">
            <w:pPr>
              <w:jc w:val="right"/>
              <w:rPr>
                <w:rFonts w:eastAsia="Times New Roman"/>
              </w:rPr>
            </w:pPr>
            <w:r>
              <w:rPr>
                <w:rFonts w:eastAsia="Times New Roman"/>
                <w:color w:val="000000"/>
                <w:sz w:val="14"/>
                <w:szCs w:val="14"/>
              </w:rPr>
              <w:t>(4,650</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2E34E051"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D8E5C8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800CAC" w14:textId="77777777" w:rsidR="00000000" w:rsidRDefault="00BA4217">
            <w:pPr>
              <w:jc w:val="right"/>
              <w:rPr>
                <w:rFonts w:eastAsia="Times New Roman"/>
              </w:rPr>
            </w:pPr>
            <w:r>
              <w:rPr>
                <w:rFonts w:eastAsia="Times New Roman"/>
                <w:color w:val="000000"/>
                <w:sz w:val="14"/>
                <w:szCs w:val="14"/>
              </w:rPr>
              <w:t>(4,650</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6072D85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0E30BE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4C6587"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3ADF9FE5"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005E25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C90EC0" w14:textId="77777777" w:rsidR="00000000" w:rsidRDefault="00BA4217">
            <w:pPr>
              <w:jc w:val="right"/>
              <w:rPr>
                <w:rFonts w:eastAsia="Times New Roman"/>
              </w:rPr>
            </w:pPr>
            <w:r>
              <w:rPr>
                <w:rFonts w:eastAsia="Times New Roman"/>
                <w:color w:val="000000"/>
                <w:sz w:val="14"/>
                <w:szCs w:val="14"/>
              </w:rPr>
              <w:t>(4,650</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7847D235"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76584232" w14:textId="77777777" w:rsidR="00000000" w:rsidRDefault="00BA4217">
            <w:pPr>
              <w:rPr>
                <w:rFonts w:eastAsia="Times New Roman"/>
                <w:sz w:val="20"/>
                <w:szCs w:val="20"/>
              </w:rPr>
            </w:pPr>
          </w:p>
        </w:tc>
        <w:tc>
          <w:tcPr>
            <w:tcW w:w="0" w:type="auto"/>
            <w:vAlign w:val="center"/>
            <w:hideMark/>
          </w:tcPr>
          <w:p w14:paraId="32F07D9D" w14:textId="77777777" w:rsidR="00000000" w:rsidRDefault="00BA4217">
            <w:pPr>
              <w:rPr>
                <w:rFonts w:eastAsia="Times New Roman"/>
                <w:sz w:val="20"/>
                <w:szCs w:val="20"/>
              </w:rPr>
            </w:pPr>
          </w:p>
        </w:tc>
        <w:tc>
          <w:tcPr>
            <w:tcW w:w="0" w:type="auto"/>
            <w:vAlign w:val="center"/>
            <w:hideMark/>
          </w:tcPr>
          <w:p w14:paraId="4F0FB6D8" w14:textId="77777777" w:rsidR="00000000" w:rsidRDefault="00BA4217">
            <w:pPr>
              <w:rPr>
                <w:rFonts w:eastAsia="Times New Roman"/>
                <w:sz w:val="20"/>
                <w:szCs w:val="20"/>
              </w:rPr>
            </w:pPr>
          </w:p>
        </w:tc>
        <w:tc>
          <w:tcPr>
            <w:tcW w:w="0" w:type="auto"/>
            <w:vAlign w:val="center"/>
            <w:hideMark/>
          </w:tcPr>
          <w:p w14:paraId="28E648E6" w14:textId="77777777" w:rsidR="00000000" w:rsidRDefault="00BA4217">
            <w:pPr>
              <w:rPr>
                <w:rFonts w:eastAsia="Times New Roman"/>
                <w:sz w:val="20"/>
                <w:szCs w:val="20"/>
              </w:rPr>
            </w:pPr>
          </w:p>
        </w:tc>
        <w:tc>
          <w:tcPr>
            <w:tcW w:w="0" w:type="auto"/>
            <w:vAlign w:val="center"/>
            <w:hideMark/>
          </w:tcPr>
          <w:p w14:paraId="25875D86" w14:textId="77777777" w:rsidR="00000000" w:rsidRDefault="00BA4217">
            <w:pPr>
              <w:rPr>
                <w:rFonts w:eastAsia="Times New Roman"/>
                <w:sz w:val="20"/>
                <w:szCs w:val="20"/>
              </w:rPr>
            </w:pPr>
          </w:p>
        </w:tc>
        <w:tc>
          <w:tcPr>
            <w:tcW w:w="0" w:type="auto"/>
            <w:vAlign w:val="center"/>
            <w:hideMark/>
          </w:tcPr>
          <w:p w14:paraId="551B9979" w14:textId="77777777" w:rsidR="00000000" w:rsidRDefault="00BA4217">
            <w:pPr>
              <w:rPr>
                <w:rFonts w:eastAsia="Times New Roman"/>
                <w:sz w:val="20"/>
                <w:szCs w:val="20"/>
              </w:rPr>
            </w:pPr>
          </w:p>
        </w:tc>
        <w:tc>
          <w:tcPr>
            <w:tcW w:w="0" w:type="auto"/>
            <w:vAlign w:val="center"/>
            <w:hideMark/>
          </w:tcPr>
          <w:p w14:paraId="1EDB8EDA" w14:textId="77777777" w:rsidR="00000000" w:rsidRDefault="00BA4217">
            <w:pPr>
              <w:rPr>
                <w:rFonts w:eastAsia="Times New Roman"/>
                <w:sz w:val="20"/>
                <w:szCs w:val="20"/>
              </w:rPr>
            </w:pPr>
          </w:p>
        </w:tc>
        <w:tc>
          <w:tcPr>
            <w:tcW w:w="0" w:type="auto"/>
            <w:vAlign w:val="center"/>
            <w:hideMark/>
          </w:tcPr>
          <w:p w14:paraId="6803F724" w14:textId="77777777" w:rsidR="00000000" w:rsidRDefault="00BA4217">
            <w:pPr>
              <w:rPr>
                <w:rFonts w:eastAsia="Times New Roman"/>
                <w:sz w:val="20"/>
                <w:szCs w:val="20"/>
              </w:rPr>
            </w:pPr>
          </w:p>
        </w:tc>
        <w:tc>
          <w:tcPr>
            <w:tcW w:w="0" w:type="auto"/>
            <w:vAlign w:val="center"/>
            <w:hideMark/>
          </w:tcPr>
          <w:p w14:paraId="7B2D17E3" w14:textId="77777777" w:rsidR="00000000" w:rsidRDefault="00BA4217">
            <w:pPr>
              <w:rPr>
                <w:rFonts w:eastAsia="Times New Roman"/>
                <w:sz w:val="20"/>
                <w:szCs w:val="20"/>
              </w:rPr>
            </w:pPr>
          </w:p>
        </w:tc>
        <w:tc>
          <w:tcPr>
            <w:tcW w:w="0" w:type="auto"/>
            <w:vAlign w:val="center"/>
            <w:hideMark/>
          </w:tcPr>
          <w:p w14:paraId="0BFA4A51" w14:textId="77777777" w:rsidR="00000000" w:rsidRDefault="00BA4217">
            <w:pPr>
              <w:rPr>
                <w:rFonts w:eastAsia="Times New Roman"/>
                <w:sz w:val="20"/>
                <w:szCs w:val="20"/>
              </w:rPr>
            </w:pPr>
          </w:p>
        </w:tc>
        <w:tc>
          <w:tcPr>
            <w:tcW w:w="0" w:type="auto"/>
            <w:vAlign w:val="center"/>
            <w:hideMark/>
          </w:tcPr>
          <w:p w14:paraId="1C01B9CE" w14:textId="77777777" w:rsidR="00000000" w:rsidRDefault="00BA4217">
            <w:pPr>
              <w:rPr>
                <w:rFonts w:eastAsia="Times New Roman"/>
                <w:sz w:val="20"/>
                <w:szCs w:val="20"/>
              </w:rPr>
            </w:pPr>
          </w:p>
        </w:tc>
        <w:tc>
          <w:tcPr>
            <w:tcW w:w="0" w:type="auto"/>
            <w:vAlign w:val="center"/>
            <w:hideMark/>
          </w:tcPr>
          <w:p w14:paraId="0941C60B" w14:textId="77777777" w:rsidR="00000000" w:rsidRDefault="00BA4217">
            <w:pPr>
              <w:rPr>
                <w:rFonts w:eastAsia="Times New Roman"/>
                <w:sz w:val="20"/>
                <w:szCs w:val="20"/>
              </w:rPr>
            </w:pPr>
          </w:p>
        </w:tc>
        <w:tc>
          <w:tcPr>
            <w:tcW w:w="0" w:type="auto"/>
            <w:vAlign w:val="center"/>
            <w:hideMark/>
          </w:tcPr>
          <w:p w14:paraId="3B573BEF" w14:textId="77777777" w:rsidR="00000000" w:rsidRDefault="00BA4217">
            <w:pPr>
              <w:rPr>
                <w:rFonts w:eastAsia="Times New Roman"/>
                <w:sz w:val="20"/>
                <w:szCs w:val="20"/>
              </w:rPr>
            </w:pPr>
          </w:p>
        </w:tc>
        <w:tc>
          <w:tcPr>
            <w:tcW w:w="0" w:type="auto"/>
            <w:vAlign w:val="center"/>
            <w:hideMark/>
          </w:tcPr>
          <w:p w14:paraId="1CA3128C" w14:textId="77777777" w:rsidR="00000000" w:rsidRDefault="00BA4217">
            <w:pPr>
              <w:rPr>
                <w:rFonts w:eastAsia="Times New Roman"/>
                <w:sz w:val="20"/>
                <w:szCs w:val="20"/>
              </w:rPr>
            </w:pPr>
          </w:p>
        </w:tc>
        <w:tc>
          <w:tcPr>
            <w:tcW w:w="0" w:type="auto"/>
            <w:vAlign w:val="center"/>
            <w:hideMark/>
          </w:tcPr>
          <w:p w14:paraId="370B4CB7" w14:textId="77777777" w:rsidR="00000000" w:rsidRDefault="00BA4217">
            <w:pPr>
              <w:rPr>
                <w:rFonts w:eastAsia="Times New Roman"/>
                <w:sz w:val="20"/>
                <w:szCs w:val="20"/>
              </w:rPr>
            </w:pPr>
          </w:p>
        </w:tc>
      </w:tr>
      <w:tr w:rsidR="00BA4217" w14:paraId="39F52589" w14:textId="77777777">
        <w:trPr>
          <w:divId w:val="560412359"/>
          <w:jc w:val="center"/>
        </w:trPr>
        <w:tc>
          <w:tcPr>
            <w:tcW w:w="0" w:type="auto"/>
            <w:gridSpan w:val="3"/>
            <w:shd w:val="clear" w:color="auto" w:fill="FFFFFF"/>
            <w:tcMar>
              <w:top w:w="30" w:type="dxa"/>
              <w:left w:w="20" w:type="dxa"/>
              <w:bottom w:w="30" w:type="dxa"/>
              <w:right w:w="20" w:type="dxa"/>
            </w:tcMar>
            <w:vAlign w:val="bottom"/>
            <w:hideMark/>
          </w:tcPr>
          <w:p w14:paraId="3735C8A9" w14:textId="77777777" w:rsidR="00000000" w:rsidRDefault="00BA4217">
            <w:pPr>
              <w:rPr>
                <w:rFonts w:eastAsia="Times New Roman"/>
              </w:rPr>
            </w:pPr>
            <w:r>
              <w:rPr>
                <w:rFonts w:eastAsia="Times New Roman"/>
                <w:color w:val="000000"/>
                <w:sz w:val="14"/>
                <w:szCs w:val="14"/>
              </w:rPr>
              <w:t>Amortization of share and unit-based plan</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14:paraId="255FBC6F" w14:textId="77777777" w:rsidR="00000000" w:rsidRDefault="00BA4217">
            <w:pPr>
              <w:jc w:val="right"/>
              <w:rPr>
                <w:rFonts w:eastAsia="Times New Roman"/>
              </w:rPr>
            </w:pPr>
            <w:r>
              <w:rPr>
                <w:rFonts w:eastAsia="Times New Roman"/>
                <w:color w:val="000000"/>
                <w:sz w:val="14"/>
                <w:szCs w:val="14"/>
              </w:rPr>
              <w:t>126,088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64CCBB4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1D395B2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6B92A8" w14:textId="77777777" w:rsidR="00000000" w:rsidRDefault="00BA4217">
            <w:pPr>
              <w:jc w:val="right"/>
              <w:rPr>
                <w:rFonts w:eastAsia="Times New Roman"/>
              </w:rPr>
            </w:pPr>
            <w:r>
              <w:rPr>
                <w:rFonts w:eastAsia="Times New Roman"/>
                <w:color w:val="000000"/>
                <w:sz w:val="14"/>
                <w:szCs w:val="14"/>
              </w:rPr>
              <w:t>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05E6118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63BEB8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C727FB" w14:textId="77777777" w:rsidR="00000000" w:rsidRDefault="00BA4217">
            <w:pPr>
              <w:jc w:val="right"/>
              <w:rPr>
                <w:rFonts w:eastAsia="Times New Roman"/>
              </w:rPr>
            </w:pPr>
            <w:r>
              <w:rPr>
                <w:rFonts w:eastAsia="Times New Roman"/>
                <w:color w:val="000000"/>
                <w:sz w:val="14"/>
                <w:szCs w:val="14"/>
              </w:rPr>
              <w:t>9,812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2A5599C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30F9601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E7B19C"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78959F6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1F11750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C29CEC"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740B09B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6806E3F"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124CB6" w14:textId="77777777" w:rsidR="00000000" w:rsidRDefault="00BA4217">
            <w:pPr>
              <w:jc w:val="right"/>
              <w:rPr>
                <w:rFonts w:eastAsia="Times New Roman"/>
              </w:rPr>
            </w:pPr>
            <w:r>
              <w:rPr>
                <w:rFonts w:eastAsia="Times New Roman"/>
                <w:color w:val="000000"/>
                <w:sz w:val="14"/>
                <w:szCs w:val="14"/>
              </w:rPr>
              <w:t>9,813</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2115DC8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5EBADF6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19EFAD"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780C979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16204A3C"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CC9345" w14:textId="77777777" w:rsidR="00000000" w:rsidRDefault="00BA4217">
            <w:pPr>
              <w:jc w:val="right"/>
              <w:rPr>
                <w:rFonts w:eastAsia="Times New Roman"/>
              </w:rPr>
            </w:pPr>
            <w:r>
              <w:rPr>
                <w:rFonts w:eastAsia="Times New Roman"/>
                <w:color w:val="000000"/>
                <w:sz w:val="14"/>
                <w:szCs w:val="14"/>
              </w:rPr>
              <w:t>9,813</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163AB61B"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6568DCFC" w14:textId="77777777" w:rsidR="00000000" w:rsidRDefault="00BA4217">
            <w:pPr>
              <w:rPr>
                <w:rFonts w:eastAsia="Times New Roman"/>
                <w:sz w:val="20"/>
                <w:szCs w:val="20"/>
              </w:rPr>
            </w:pPr>
          </w:p>
        </w:tc>
        <w:tc>
          <w:tcPr>
            <w:tcW w:w="0" w:type="auto"/>
            <w:vAlign w:val="center"/>
            <w:hideMark/>
          </w:tcPr>
          <w:p w14:paraId="02F28BB6" w14:textId="77777777" w:rsidR="00000000" w:rsidRDefault="00BA4217">
            <w:pPr>
              <w:rPr>
                <w:rFonts w:eastAsia="Times New Roman"/>
                <w:sz w:val="20"/>
                <w:szCs w:val="20"/>
              </w:rPr>
            </w:pPr>
          </w:p>
        </w:tc>
        <w:tc>
          <w:tcPr>
            <w:tcW w:w="0" w:type="auto"/>
            <w:vAlign w:val="center"/>
            <w:hideMark/>
          </w:tcPr>
          <w:p w14:paraId="2DE688A1" w14:textId="77777777" w:rsidR="00000000" w:rsidRDefault="00BA4217">
            <w:pPr>
              <w:rPr>
                <w:rFonts w:eastAsia="Times New Roman"/>
                <w:sz w:val="20"/>
                <w:szCs w:val="20"/>
              </w:rPr>
            </w:pPr>
          </w:p>
        </w:tc>
        <w:tc>
          <w:tcPr>
            <w:tcW w:w="0" w:type="auto"/>
            <w:vAlign w:val="center"/>
            <w:hideMark/>
          </w:tcPr>
          <w:p w14:paraId="00145539" w14:textId="77777777" w:rsidR="00000000" w:rsidRDefault="00BA4217">
            <w:pPr>
              <w:rPr>
                <w:rFonts w:eastAsia="Times New Roman"/>
                <w:sz w:val="20"/>
                <w:szCs w:val="20"/>
              </w:rPr>
            </w:pPr>
          </w:p>
        </w:tc>
        <w:tc>
          <w:tcPr>
            <w:tcW w:w="0" w:type="auto"/>
            <w:vAlign w:val="center"/>
            <w:hideMark/>
          </w:tcPr>
          <w:p w14:paraId="27160FD3" w14:textId="77777777" w:rsidR="00000000" w:rsidRDefault="00BA4217">
            <w:pPr>
              <w:rPr>
                <w:rFonts w:eastAsia="Times New Roman"/>
                <w:sz w:val="20"/>
                <w:szCs w:val="20"/>
              </w:rPr>
            </w:pPr>
          </w:p>
        </w:tc>
        <w:tc>
          <w:tcPr>
            <w:tcW w:w="0" w:type="auto"/>
            <w:vAlign w:val="center"/>
            <w:hideMark/>
          </w:tcPr>
          <w:p w14:paraId="1469DA43" w14:textId="77777777" w:rsidR="00000000" w:rsidRDefault="00BA4217">
            <w:pPr>
              <w:rPr>
                <w:rFonts w:eastAsia="Times New Roman"/>
                <w:sz w:val="20"/>
                <w:szCs w:val="20"/>
              </w:rPr>
            </w:pPr>
          </w:p>
        </w:tc>
        <w:tc>
          <w:tcPr>
            <w:tcW w:w="0" w:type="auto"/>
            <w:vAlign w:val="center"/>
            <w:hideMark/>
          </w:tcPr>
          <w:p w14:paraId="3BE6FDD4" w14:textId="77777777" w:rsidR="00000000" w:rsidRDefault="00BA4217">
            <w:pPr>
              <w:rPr>
                <w:rFonts w:eastAsia="Times New Roman"/>
                <w:sz w:val="20"/>
                <w:szCs w:val="20"/>
              </w:rPr>
            </w:pPr>
          </w:p>
        </w:tc>
        <w:tc>
          <w:tcPr>
            <w:tcW w:w="0" w:type="auto"/>
            <w:vAlign w:val="center"/>
            <w:hideMark/>
          </w:tcPr>
          <w:p w14:paraId="27A47E6A" w14:textId="77777777" w:rsidR="00000000" w:rsidRDefault="00BA4217">
            <w:pPr>
              <w:rPr>
                <w:rFonts w:eastAsia="Times New Roman"/>
                <w:sz w:val="20"/>
                <w:szCs w:val="20"/>
              </w:rPr>
            </w:pPr>
          </w:p>
        </w:tc>
        <w:tc>
          <w:tcPr>
            <w:tcW w:w="0" w:type="auto"/>
            <w:vAlign w:val="center"/>
            <w:hideMark/>
          </w:tcPr>
          <w:p w14:paraId="6C927E86" w14:textId="77777777" w:rsidR="00000000" w:rsidRDefault="00BA4217">
            <w:pPr>
              <w:rPr>
                <w:rFonts w:eastAsia="Times New Roman"/>
                <w:sz w:val="20"/>
                <w:szCs w:val="20"/>
              </w:rPr>
            </w:pPr>
          </w:p>
        </w:tc>
        <w:tc>
          <w:tcPr>
            <w:tcW w:w="0" w:type="auto"/>
            <w:vAlign w:val="center"/>
            <w:hideMark/>
          </w:tcPr>
          <w:p w14:paraId="4B0CC899" w14:textId="77777777" w:rsidR="00000000" w:rsidRDefault="00BA4217">
            <w:pPr>
              <w:rPr>
                <w:rFonts w:eastAsia="Times New Roman"/>
                <w:sz w:val="20"/>
                <w:szCs w:val="20"/>
              </w:rPr>
            </w:pPr>
          </w:p>
        </w:tc>
        <w:tc>
          <w:tcPr>
            <w:tcW w:w="0" w:type="auto"/>
            <w:vAlign w:val="center"/>
            <w:hideMark/>
          </w:tcPr>
          <w:p w14:paraId="44788167" w14:textId="77777777" w:rsidR="00000000" w:rsidRDefault="00BA4217">
            <w:pPr>
              <w:rPr>
                <w:rFonts w:eastAsia="Times New Roman"/>
                <w:sz w:val="20"/>
                <w:szCs w:val="20"/>
              </w:rPr>
            </w:pPr>
          </w:p>
        </w:tc>
        <w:tc>
          <w:tcPr>
            <w:tcW w:w="0" w:type="auto"/>
            <w:vAlign w:val="center"/>
            <w:hideMark/>
          </w:tcPr>
          <w:p w14:paraId="5E0934DE" w14:textId="77777777" w:rsidR="00000000" w:rsidRDefault="00BA4217">
            <w:pPr>
              <w:rPr>
                <w:rFonts w:eastAsia="Times New Roman"/>
                <w:sz w:val="20"/>
                <w:szCs w:val="20"/>
              </w:rPr>
            </w:pPr>
          </w:p>
        </w:tc>
        <w:tc>
          <w:tcPr>
            <w:tcW w:w="0" w:type="auto"/>
            <w:vAlign w:val="center"/>
            <w:hideMark/>
          </w:tcPr>
          <w:p w14:paraId="223E0A6F" w14:textId="77777777" w:rsidR="00000000" w:rsidRDefault="00BA4217">
            <w:pPr>
              <w:rPr>
                <w:rFonts w:eastAsia="Times New Roman"/>
                <w:sz w:val="20"/>
                <w:szCs w:val="20"/>
              </w:rPr>
            </w:pPr>
          </w:p>
        </w:tc>
        <w:tc>
          <w:tcPr>
            <w:tcW w:w="0" w:type="auto"/>
            <w:vAlign w:val="center"/>
            <w:hideMark/>
          </w:tcPr>
          <w:p w14:paraId="4122F960" w14:textId="77777777" w:rsidR="00000000" w:rsidRDefault="00BA4217">
            <w:pPr>
              <w:rPr>
                <w:rFonts w:eastAsia="Times New Roman"/>
                <w:sz w:val="20"/>
                <w:szCs w:val="20"/>
              </w:rPr>
            </w:pPr>
          </w:p>
        </w:tc>
        <w:tc>
          <w:tcPr>
            <w:tcW w:w="0" w:type="auto"/>
            <w:vAlign w:val="center"/>
            <w:hideMark/>
          </w:tcPr>
          <w:p w14:paraId="75C5A26D" w14:textId="77777777" w:rsidR="00000000" w:rsidRDefault="00BA4217">
            <w:pPr>
              <w:rPr>
                <w:rFonts w:eastAsia="Times New Roman"/>
                <w:sz w:val="20"/>
                <w:szCs w:val="20"/>
              </w:rPr>
            </w:pPr>
          </w:p>
        </w:tc>
      </w:tr>
      <w:tr w:rsidR="00000000" w14:paraId="5676C39F" w14:textId="77777777">
        <w:trPr>
          <w:divId w:val="560412359"/>
          <w:jc w:val="center"/>
        </w:trPr>
        <w:tc>
          <w:tcPr>
            <w:tcW w:w="0" w:type="auto"/>
            <w:gridSpan w:val="3"/>
            <w:vAlign w:val="center"/>
            <w:hideMark/>
          </w:tcPr>
          <w:p w14:paraId="0CADCF04" w14:textId="77777777" w:rsidR="00000000" w:rsidRDefault="00BA4217">
            <w:pPr>
              <w:jc w:val="right"/>
              <w:rPr>
                <w:rFonts w:eastAsia="Times New Roman"/>
              </w:rPr>
            </w:pPr>
          </w:p>
        </w:tc>
        <w:tc>
          <w:tcPr>
            <w:tcW w:w="0" w:type="auto"/>
            <w:gridSpan w:val="3"/>
            <w:vAlign w:val="center"/>
            <w:hideMark/>
          </w:tcPr>
          <w:p w14:paraId="02EB828E" w14:textId="77777777" w:rsidR="00000000" w:rsidRDefault="00BA4217">
            <w:pPr>
              <w:rPr>
                <w:rFonts w:eastAsia="Times New Roman"/>
                <w:sz w:val="20"/>
                <w:szCs w:val="20"/>
              </w:rPr>
            </w:pPr>
          </w:p>
        </w:tc>
        <w:tc>
          <w:tcPr>
            <w:tcW w:w="0" w:type="auto"/>
            <w:gridSpan w:val="3"/>
            <w:vAlign w:val="center"/>
            <w:hideMark/>
          </w:tcPr>
          <w:p w14:paraId="1FFC3A9C" w14:textId="77777777" w:rsidR="00000000" w:rsidRDefault="00BA4217">
            <w:pPr>
              <w:rPr>
                <w:rFonts w:eastAsia="Times New Roman"/>
                <w:sz w:val="20"/>
                <w:szCs w:val="20"/>
              </w:rPr>
            </w:pPr>
          </w:p>
        </w:tc>
        <w:tc>
          <w:tcPr>
            <w:tcW w:w="0" w:type="auto"/>
            <w:gridSpan w:val="3"/>
            <w:vAlign w:val="center"/>
            <w:hideMark/>
          </w:tcPr>
          <w:p w14:paraId="2A612EEB" w14:textId="77777777" w:rsidR="00000000" w:rsidRDefault="00BA4217">
            <w:pPr>
              <w:rPr>
                <w:rFonts w:eastAsia="Times New Roman"/>
                <w:sz w:val="20"/>
                <w:szCs w:val="20"/>
              </w:rPr>
            </w:pPr>
          </w:p>
        </w:tc>
        <w:tc>
          <w:tcPr>
            <w:tcW w:w="0" w:type="auto"/>
            <w:gridSpan w:val="3"/>
            <w:vAlign w:val="center"/>
            <w:hideMark/>
          </w:tcPr>
          <w:p w14:paraId="6D51B959" w14:textId="77777777" w:rsidR="00000000" w:rsidRDefault="00BA4217">
            <w:pPr>
              <w:rPr>
                <w:rFonts w:eastAsia="Times New Roman"/>
                <w:sz w:val="20"/>
                <w:szCs w:val="20"/>
              </w:rPr>
            </w:pPr>
          </w:p>
        </w:tc>
        <w:tc>
          <w:tcPr>
            <w:tcW w:w="0" w:type="auto"/>
            <w:gridSpan w:val="3"/>
            <w:vAlign w:val="center"/>
            <w:hideMark/>
          </w:tcPr>
          <w:p w14:paraId="73406C36" w14:textId="77777777" w:rsidR="00000000" w:rsidRDefault="00BA4217">
            <w:pPr>
              <w:rPr>
                <w:rFonts w:eastAsia="Times New Roman"/>
                <w:sz w:val="20"/>
                <w:szCs w:val="20"/>
              </w:rPr>
            </w:pPr>
          </w:p>
        </w:tc>
        <w:tc>
          <w:tcPr>
            <w:tcW w:w="0" w:type="auto"/>
            <w:gridSpan w:val="3"/>
            <w:vAlign w:val="center"/>
            <w:hideMark/>
          </w:tcPr>
          <w:p w14:paraId="09844E94" w14:textId="77777777" w:rsidR="00000000" w:rsidRDefault="00BA4217">
            <w:pPr>
              <w:rPr>
                <w:rFonts w:eastAsia="Times New Roman"/>
                <w:sz w:val="20"/>
                <w:szCs w:val="20"/>
              </w:rPr>
            </w:pPr>
          </w:p>
        </w:tc>
        <w:tc>
          <w:tcPr>
            <w:tcW w:w="0" w:type="auto"/>
            <w:gridSpan w:val="3"/>
            <w:vAlign w:val="center"/>
            <w:hideMark/>
          </w:tcPr>
          <w:p w14:paraId="33C73A17" w14:textId="77777777" w:rsidR="00000000" w:rsidRDefault="00BA4217">
            <w:pPr>
              <w:rPr>
                <w:rFonts w:eastAsia="Times New Roman"/>
                <w:sz w:val="20"/>
                <w:szCs w:val="20"/>
              </w:rPr>
            </w:pPr>
          </w:p>
        </w:tc>
        <w:tc>
          <w:tcPr>
            <w:tcW w:w="0" w:type="auto"/>
            <w:gridSpan w:val="3"/>
            <w:vAlign w:val="center"/>
            <w:hideMark/>
          </w:tcPr>
          <w:p w14:paraId="7D0C5247" w14:textId="77777777" w:rsidR="00000000" w:rsidRDefault="00BA4217">
            <w:pPr>
              <w:rPr>
                <w:rFonts w:eastAsia="Times New Roman"/>
                <w:sz w:val="20"/>
                <w:szCs w:val="20"/>
              </w:rPr>
            </w:pPr>
          </w:p>
        </w:tc>
        <w:tc>
          <w:tcPr>
            <w:tcW w:w="0" w:type="auto"/>
            <w:gridSpan w:val="3"/>
            <w:vAlign w:val="center"/>
            <w:hideMark/>
          </w:tcPr>
          <w:p w14:paraId="5CBD6A66" w14:textId="77777777" w:rsidR="00000000" w:rsidRDefault="00BA4217">
            <w:pPr>
              <w:rPr>
                <w:rFonts w:eastAsia="Times New Roman"/>
                <w:sz w:val="20"/>
                <w:szCs w:val="20"/>
              </w:rPr>
            </w:pPr>
          </w:p>
        </w:tc>
        <w:tc>
          <w:tcPr>
            <w:tcW w:w="0" w:type="auto"/>
            <w:gridSpan w:val="3"/>
            <w:vAlign w:val="center"/>
            <w:hideMark/>
          </w:tcPr>
          <w:p w14:paraId="69A7A797" w14:textId="77777777" w:rsidR="00000000" w:rsidRDefault="00BA4217">
            <w:pPr>
              <w:rPr>
                <w:rFonts w:eastAsia="Times New Roman"/>
                <w:sz w:val="20"/>
                <w:szCs w:val="20"/>
              </w:rPr>
            </w:pPr>
          </w:p>
        </w:tc>
        <w:tc>
          <w:tcPr>
            <w:tcW w:w="0" w:type="auto"/>
            <w:gridSpan w:val="3"/>
            <w:vAlign w:val="center"/>
            <w:hideMark/>
          </w:tcPr>
          <w:p w14:paraId="5FD53235" w14:textId="77777777" w:rsidR="00000000" w:rsidRDefault="00BA4217">
            <w:pPr>
              <w:rPr>
                <w:rFonts w:eastAsia="Times New Roman"/>
                <w:sz w:val="20"/>
                <w:szCs w:val="20"/>
              </w:rPr>
            </w:pPr>
          </w:p>
        </w:tc>
        <w:tc>
          <w:tcPr>
            <w:tcW w:w="0" w:type="auto"/>
            <w:gridSpan w:val="3"/>
            <w:vAlign w:val="center"/>
            <w:hideMark/>
          </w:tcPr>
          <w:p w14:paraId="10F3F9BE" w14:textId="77777777" w:rsidR="00000000" w:rsidRDefault="00BA4217">
            <w:pPr>
              <w:rPr>
                <w:rFonts w:eastAsia="Times New Roman"/>
                <w:sz w:val="20"/>
                <w:szCs w:val="20"/>
              </w:rPr>
            </w:pPr>
          </w:p>
        </w:tc>
        <w:tc>
          <w:tcPr>
            <w:tcW w:w="0" w:type="auto"/>
            <w:gridSpan w:val="3"/>
            <w:vAlign w:val="center"/>
            <w:hideMark/>
          </w:tcPr>
          <w:p w14:paraId="7AC0A35E" w14:textId="77777777" w:rsidR="00000000" w:rsidRDefault="00BA4217">
            <w:pPr>
              <w:rPr>
                <w:rFonts w:eastAsia="Times New Roman"/>
                <w:sz w:val="20"/>
                <w:szCs w:val="20"/>
              </w:rPr>
            </w:pPr>
          </w:p>
        </w:tc>
        <w:tc>
          <w:tcPr>
            <w:tcW w:w="0" w:type="auto"/>
            <w:gridSpan w:val="3"/>
            <w:vAlign w:val="center"/>
            <w:hideMark/>
          </w:tcPr>
          <w:p w14:paraId="4B4859F0" w14:textId="77777777" w:rsidR="00000000" w:rsidRDefault="00BA4217">
            <w:pPr>
              <w:rPr>
                <w:rFonts w:eastAsia="Times New Roman"/>
                <w:sz w:val="20"/>
                <w:szCs w:val="20"/>
              </w:rPr>
            </w:pPr>
          </w:p>
        </w:tc>
        <w:tc>
          <w:tcPr>
            <w:tcW w:w="0" w:type="auto"/>
            <w:gridSpan w:val="3"/>
            <w:vAlign w:val="center"/>
            <w:hideMark/>
          </w:tcPr>
          <w:p w14:paraId="31AF31B7" w14:textId="77777777" w:rsidR="00000000" w:rsidRDefault="00BA4217">
            <w:pPr>
              <w:rPr>
                <w:rFonts w:eastAsia="Times New Roman"/>
                <w:sz w:val="20"/>
                <w:szCs w:val="20"/>
              </w:rPr>
            </w:pPr>
          </w:p>
        </w:tc>
        <w:tc>
          <w:tcPr>
            <w:tcW w:w="0" w:type="auto"/>
            <w:vAlign w:val="center"/>
            <w:hideMark/>
          </w:tcPr>
          <w:p w14:paraId="2913180B" w14:textId="77777777" w:rsidR="00000000" w:rsidRDefault="00BA4217">
            <w:pPr>
              <w:rPr>
                <w:rFonts w:eastAsia="Times New Roman"/>
                <w:sz w:val="20"/>
                <w:szCs w:val="20"/>
              </w:rPr>
            </w:pPr>
          </w:p>
        </w:tc>
        <w:tc>
          <w:tcPr>
            <w:tcW w:w="0" w:type="auto"/>
            <w:vAlign w:val="center"/>
            <w:hideMark/>
          </w:tcPr>
          <w:p w14:paraId="5C8E1A50" w14:textId="77777777" w:rsidR="00000000" w:rsidRDefault="00BA4217">
            <w:pPr>
              <w:rPr>
                <w:rFonts w:eastAsia="Times New Roman"/>
                <w:sz w:val="20"/>
                <w:szCs w:val="20"/>
              </w:rPr>
            </w:pPr>
          </w:p>
        </w:tc>
        <w:tc>
          <w:tcPr>
            <w:tcW w:w="0" w:type="auto"/>
            <w:vAlign w:val="center"/>
            <w:hideMark/>
          </w:tcPr>
          <w:p w14:paraId="5294515E" w14:textId="77777777" w:rsidR="00000000" w:rsidRDefault="00BA4217">
            <w:pPr>
              <w:rPr>
                <w:rFonts w:eastAsia="Times New Roman"/>
                <w:sz w:val="20"/>
                <w:szCs w:val="20"/>
              </w:rPr>
            </w:pPr>
          </w:p>
        </w:tc>
        <w:tc>
          <w:tcPr>
            <w:tcW w:w="0" w:type="auto"/>
            <w:vAlign w:val="center"/>
            <w:hideMark/>
          </w:tcPr>
          <w:p w14:paraId="1F0268FA" w14:textId="77777777" w:rsidR="00000000" w:rsidRDefault="00BA4217">
            <w:pPr>
              <w:rPr>
                <w:rFonts w:eastAsia="Times New Roman"/>
                <w:sz w:val="20"/>
                <w:szCs w:val="20"/>
              </w:rPr>
            </w:pPr>
          </w:p>
        </w:tc>
        <w:tc>
          <w:tcPr>
            <w:tcW w:w="0" w:type="auto"/>
            <w:vAlign w:val="center"/>
            <w:hideMark/>
          </w:tcPr>
          <w:p w14:paraId="3A8212E4" w14:textId="77777777" w:rsidR="00000000" w:rsidRDefault="00BA4217">
            <w:pPr>
              <w:rPr>
                <w:rFonts w:eastAsia="Times New Roman"/>
                <w:sz w:val="20"/>
                <w:szCs w:val="20"/>
              </w:rPr>
            </w:pPr>
          </w:p>
        </w:tc>
        <w:tc>
          <w:tcPr>
            <w:tcW w:w="0" w:type="auto"/>
            <w:vAlign w:val="center"/>
            <w:hideMark/>
          </w:tcPr>
          <w:p w14:paraId="2B1B8707" w14:textId="77777777" w:rsidR="00000000" w:rsidRDefault="00BA4217">
            <w:pPr>
              <w:rPr>
                <w:rFonts w:eastAsia="Times New Roman"/>
                <w:sz w:val="20"/>
                <w:szCs w:val="20"/>
              </w:rPr>
            </w:pPr>
          </w:p>
        </w:tc>
        <w:tc>
          <w:tcPr>
            <w:tcW w:w="0" w:type="auto"/>
            <w:vAlign w:val="center"/>
            <w:hideMark/>
          </w:tcPr>
          <w:p w14:paraId="5A17D4FC" w14:textId="77777777" w:rsidR="00000000" w:rsidRDefault="00BA4217">
            <w:pPr>
              <w:rPr>
                <w:rFonts w:eastAsia="Times New Roman"/>
                <w:sz w:val="20"/>
                <w:szCs w:val="20"/>
              </w:rPr>
            </w:pPr>
          </w:p>
        </w:tc>
        <w:tc>
          <w:tcPr>
            <w:tcW w:w="0" w:type="auto"/>
            <w:vAlign w:val="center"/>
            <w:hideMark/>
          </w:tcPr>
          <w:p w14:paraId="5F529F49" w14:textId="77777777" w:rsidR="00000000" w:rsidRDefault="00BA4217">
            <w:pPr>
              <w:rPr>
                <w:rFonts w:eastAsia="Times New Roman"/>
                <w:sz w:val="20"/>
                <w:szCs w:val="20"/>
              </w:rPr>
            </w:pPr>
          </w:p>
        </w:tc>
        <w:tc>
          <w:tcPr>
            <w:tcW w:w="0" w:type="auto"/>
            <w:vAlign w:val="center"/>
            <w:hideMark/>
          </w:tcPr>
          <w:p w14:paraId="7FB5A841" w14:textId="77777777" w:rsidR="00000000" w:rsidRDefault="00BA4217">
            <w:pPr>
              <w:rPr>
                <w:rFonts w:eastAsia="Times New Roman"/>
                <w:sz w:val="20"/>
                <w:szCs w:val="20"/>
              </w:rPr>
            </w:pPr>
          </w:p>
        </w:tc>
        <w:tc>
          <w:tcPr>
            <w:tcW w:w="0" w:type="auto"/>
            <w:vAlign w:val="center"/>
            <w:hideMark/>
          </w:tcPr>
          <w:p w14:paraId="7704C5AA" w14:textId="77777777" w:rsidR="00000000" w:rsidRDefault="00BA4217">
            <w:pPr>
              <w:rPr>
                <w:rFonts w:eastAsia="Times New Roman"/>
                <w:sz w:val="20"/>
                <w:szCs w:val="20"/>
              </w:rPr>
            </w:pPr>
          </w:p>
        </w:tc>
        <w:tc>
          <w:tcPr>
            <w:tcW w:w="0" w:type="auto"/>
            <w:vAlign w:val="center"/>
            <w:hideMark/>
          </w:tcPr>
          <w:p w14:paraId="0D1FF4EF" w14:textId="77777777" w:rsidR="00000000" w:rsidRDefault="00BA4217">
            <w:pPr>
              <w:rPr>
                <w:rFonts w:eastAsia="Times New Roman"/>
                <w:sz w:val="20"/>
                <w:szCs w:val="20"/>
              </w:rPr>
            </w:pPr>
          </w:p>
        </w:tc>
        <w:tc>
          <w:tcPr>
            <w:tcW w:w="0" w:type="auto"/>
            <w:vAlign w:val="center"/>
            <w:hideMark/>
          </w:tcPr>
          <w:p w14:paraId="1E043723" w14:textId="77777777" w:rsidR="00000000" w:rsidRDefault="00BA4217">
            <w:pPr>
              <w:rPr>
                <w:rFonts w:eastAsia="Times New Roman"/>
                <w:sz w:val="20"/>
                <w:szCs w:val="20"/>
              </w:rPr>
            </w:pPr>
          </w:p>
        </w:tc>
        <w:tc>
          <w:tcPr>
            <w:tcW w:w="0" w:type="auto"/>
            <w:vAlign w:val="center"/>
            <w:hideMark/>
          </w:tcPr>
          <w:p w14:paraId="22C40A0A" w14:textId="77777777" w:rsidR="00000000" w:rsidRDefault="00BA4217">
            <w:pPr>
              <w:rPr>
                <w:rFonts w:eastAsia="Times New Roman"/>
                <w:sz w:val="20"/>
                <w:szCs w:val="20"/>
              </w:rPr>
            </w:pPr>
          </w:p>
        </w:tc>
        <w:tc>
          <w:tcPr>
            <w:tcW w:w="0" w:type="auto"/>
            <w:vAlign w:val="center"/>
            <w:hideMark/>
          </w:tcPr>
          <w:p w14:paraId="55C1F0AE" w14:textId="77777777" w:rsidR="00000000" w:rsidRDefault="00BA4217">
            <w:pPr>
              <w:rPr>
                <w:rFonts w:eastAsia="Times New Roman"/>
                <w:sz w:val="20"/>
                <w:szCs w:val="20"/>
              </w:rPr>
            </w:pPr>
          </w:p>
        </w:tc>
        <w:tc>
          <w:tcPr>
            <w:tcW w:w="0" w:type="auto"/>
            <w:vAlign w:val="center"/>
            <w:hideMark/>
          </w:tcPr>
          <w:p w14:paraId="0C3B3541" w14:textId="77777777" w:rsidR="00000000" w:rsidRDefault="00BA4217">
            <w:pPr>
              <w:rPr>
                <w:rFonts w:eastAsia="Times New Roman"/>
                <w:sz w:val="20"/>
                <w:szCs w:val="20"/>
              </w:rPr>
            </w:pPr>
          </w:p>
        </w:tc>
      </w:tr>
      <w:tr w:rsidR="00000000" w14:paraId="00B5762E" w14:textId="77777777">
        <w:trPr>
          <w:divId w:val="560412359"/>
          <w:jc w:val="center"/>
        </w:trPr>
        <w:tc>
          <w:tcPr>
            <w:tcW w:w="0" w:type="auto"/>
            <w:gridSpan w:val="3"/>
            <w:vAlign w:val="center"/>
            <w:hideMark/>
          </w:tcPr>
          <w:p w14:paraId="253B8FC4" w14:textId="77777777" w:rsidR="00000000" w:rsidRDefault="00BA4217">
            <w:pPr>
              <w:rPr>
                <w:rFonts w:eastAsia="Times New Roman"/>
                <w:sz w:val="20"/>
                <w:szCs w:val="20"/>
              </w:rPr>
            </w:pPr>
          </w:p>
        </w:tc>
        <w:tc>
          <w:tcPr>
            <w:tcW w:w="0" w:type="auto"/>
            <w:gridSpan w:val="3"/>
            <w:vAlign w:val="center"/>
            <w:hideMark/>
          </w:tcPr>
          <w:p w14:paraId="79072658" w14:textId="77777777" w:rsidR="00000000" w:rsidRDefault="00BA4217">
            <w:pPr>
              <w:rPr>
                <w:rFonts w:eastAsia="Times New Roman"/>
                <w:sz w:val="20"/>
                <w:szCs w:val="20"/>
              </w:rPr>
            </w:pPr>
          </w:p>
        </w:tc>
        <w:tc>
          <w:tcPr>
            <w:tcW w:w="0" w:type="auto"/>
            <w:gridSpan w:val="3"/>
            <w:vAlign w:val="center"/>
            <w:hideMark/>
          </w:tcPr>
          <w:p w14:paraId="2256FD80" w14:textId="77777777" w:rsidR="00000000" w:rsidRDefault="00BA4217">
            <w:pPr>
              <w:rPr>
                <w:rFonts w:eastAsia="Times New Roman"/>
                <w:sz w:val="20"/>
                <w:szCs w:val="20"/>
              </w:rPr>
            </w:pPr>
          </w:p>
        </w:tc>
        <w:tc>
          <w:tcPr>
            <w:tcW w:w="0" w:type="auto"/>
            <w:gridSpan w:val="3"/>
            <w:vAlign w:val="center"/>
            <w:hideMark/>
          </w:tcPr>
          <w:p w14:paraId="7E47D0F7" w14:textId="77777777" w:rsidR="00000000" w:rsidRDefault="00BA4217">
            <w:pPr>
              <w:rPr>
                <w:rFonts w:eastAsia="Times New Roman"/>
                <w:sz w:val="20"/>
                <w:szCs w:val="20"/>
              </w:rPr>
            </w:pPr>
          </w:p>
        </w:tc>
        <w:tc>
          <w:tcPr>
            <w:tcW w:w="0" w:type="auto"/>
            <w:gridSpan w:val="3"/>
            <w:vAlign w:val="center"/>
            <w:hideMark/>
          </w:tcPr>
          <w:p w14:paraId="2428A026" w14:textId="77777777" w:rsidR="00000000" w:rsidRDefault="00BA4217">
            <w:pPr>
              <w:rPr>
                <w:rFonts w:eastAsia="Times New Roman"/>
                <w:sz w:val="20"/>
                <w:szCs w:val="20"/>
              </w:rPr>
            </w:pPr>
          </w:p>
        </w:tc>
        <w:tc>
          <w:tcPr>
            <w:tcW w:w="0" w:type="auto"/>
            <w:gridSpan w:val="3"/>
            <w:vAlign w:val="center"/>
            <w:hideMark/>
          </w:tcPr>
          <w:p w14:paraId="45949491" w14:textId="77777777" w:rsidR="00000000" w:rsidRDefault="00BA4217">
            <w:pPr>
              <w:rPr>
                <w:rFonts w:eastAsia="Times New Roman"/>
                <w:sz w:val="20"/>
                <w:szCs w:val="20"/>
              </w:rPr>
            </w:pPr>
          </w:p>
        </w:tc>
        <w:tc>
          <w:tcPr>
            <w:tcW w:w="0" w:type="auto"/>
            <w:gridSpan w:val="3"/>
            <w:vAlign w:val="center"/>
            <w:hideMark/>
          </w:tcPr>
          <w:p w14:paraId="70145271" w14:textId="77777777" w:rsidR="00000000" w:rsidRDefault="00BA4217">
            <w:pPr>
              <w:rPr>
                <w:rFonts w:eastAsia="Times New Roman"/>
                <w:sz w:val="20"/>
                <w:szCs w:val="20"/>
              </w:rPr>
            </w:pPr>
          </w:p>
        </w:tc>
        <w:tc>
          <w:tcPr>
            <w:tcW w:w="0" w:type="auto"/>
            <w:gridSpan w:val="3"/>
            <w:vAlign w:val="center"/>
            <w:hideMark/>
          </w:tcPr>
          <w:p w14:paraId="56ABBC19" w14:textId="77777777" w:rsidR="00000000" w:rsidRDefault="00BA4217">
            <w:pPr>
              <w:rPr>
                <w:rFonts w:eastAsia="Times New Roman"/>
                <w:sz w:val="20"/>
                <w:szCs w:val="20"/>
              </w:rPr>
            </w:pPr>
          </w:p>
        </w:tc>
        <w:tc>
          <w:tcPr>
            <w:tcW w:w="0" w:type="auto"/>
            <w:gridSpan w:val="3"/>
            <w:vAlign w:val="center"/>
            <w:hideMark/>
          </w:tcPr>
          <w:p w14:paraId="155BFF73" w14:textId="77777777" w:rsidR="00000000" w:rsidRDefault="00BA4217">
            <w:pPr>
              <w:rPr>
                <w:rFonts w:eastAsia="Times New Roman"/>
                <w:sz w:val="20"/>
                <w:szCs w:val="20"/>
              </w:rPr>
            </w:pPr>
          </w:p>
        </w:tc>
        <w:tc>
          <w:tcPr>
            <w:tcW w:w="0" w:type="auto"/>
            <w:gridSpan w:val="3"/>
            <w:vAlign w:val="center"/>
            <w:hideMark/>
          </w:tcPr>
          <w:p w14:paraId="056395A1" w14:textId="77777777" w:rsidR="00000000" w:rsidRDefault="00BA4217">
            <w:pPr>
              <w:rPr>
                <w:rFonts w:eastAsia="Times New Roman"/>
                <w:sz w:val="20"/>
                <w:szCs w:val="20"/>
              </w:rPr>
            </w:pPr>
          </w:p>
        </w:tc>
        <w:tc>
          <w:tcPr>
            <w:tcW w:w="0" w:type="auto"/>
            <w:gridSpan w:val="3"/>
            <w:vAlign w:val="center"/>
            <w:hideMark/>
          </w:tcPr>
          <w:p w14:paraId="586FF377" w14:textId="77777777" w:rsidR="00000000" w:rsidRDefault="00BA4217">
            <w:pPr>
              <w:rPr>
                <w:rFonts w:eastAsia="Times New Roman"/>
                <w:sz w:val="20"/>
                <w:szCs w:val="20"/>
              </w:rPr>
            </w:pPr>
          </w:p>
        </w:tc>
        <w:tc>
          <w:tcPr>
            <w:tcW w:w="0" w:type="auto"/>
            <w:gridSpan w:val="3"/>
            <w:vAlign w:val="center"/>
            <w:hideMark/>
          </w:tcPr>
          <w:p w14:paraId="59DBFBFD" w14:textId="77777777" w:rsidR="00000000" w:rsidRDefault="00BA4217">
            <w:pPr>
              <w:rPr>
                <w:rFonts w:eastAsia="Times New Roman"/>
                <w:sz w:val="20"/>
                <w:szCs w:val="20"/>
              </w:rPr>
            </w:pPr>
          </w:p>
        </w:tc>
        <w:tc>
          <w:tcPr>
            <w:tcW w:w="0" w:type="auto"/>
            <w:gridSpan w:val="3"/>
            <w:vAlign w:val="center"/>
            <w:hideMark/>
          </w:tcPr>
          <w:p w14:paraId="675EF7FE" w14:textId="77777777" w:rsidR="00000000" w:rsidRDefault="00BA4217">
            <w:pPr>
              <w:rPr>
                <w:rFonts w:eastAsia="Times New Roman"/>
                <w:sz w:val="20"/>
                <w:szCs w:val="20"/>
              </w:rPr>
            </w:pPr>
          </w:p>
        </w:tc>
        <w:tc>
          <w:tcPr>
            <w:tcW w:w="0" w:type="auto"/>
            <w:gridSpan w:val="3"/>
            <w:vAlign w:val="center"/>
            <w:hideMark/>
          </w:tcPr>
          <w:p w14:paraId="415CB85F" w14:textId="77777777" w:rsidR="00000000" w:rsidRDefault="00BA4217">
            <w:pPr>
              <w:rPr>
                <w:rFonts w:eastAsia="Times New Roman"/>
                <w:sz w:val="20"/>
                <w:szCs w:val="20"/>
              </w:rPr>
            </w:pPr>
          </w:p>
        </w:tc>
        <w:tc>
          <w:tcPr>
            <w:tcW w:w="0" w:type="auto"/>
            <w:gridSpan w:val="3"/>
            <w:vAlign w:val="center"/>
            <w:hideMark/>
          </w:tcPr>
          <w:p w14:paraId="1D19D9F9" w14:textId="77777777" w:rsidR="00000000" w:rsidRDefault="00BA4217">
            <w:pPr>
              <w:rPr>
                <w:rFonts w:eastAsia="Times New Roman"/>
                <w:sz w:val="20"/>
                <w:szCs w:val="20"/>
              </w:rPr>
            </w:pPr>
          </w:p>
        </w:tc>
        <w:tc>
          <w:tcPr>
            <w:tcW w:w="0" w:type="auto"/>
            <w:gridSpan w:val="3"/>
            <w:vAlign w:val="center"/>
            <w:hideMark/>
          </w:tcPr>
          <w:p w14:paraId="03CBE78C" w14:textId="77777777" w:rsidR="00000000" w:rsidRDefault="00BA4217">
            <w:pPr>
              <w:rPr>
                <w:rFonts w:eastAsia="Times New Roman"/>
                <w:sz w:val="20"/>
                <w:szCs w:val="20"/>
              </w:rPr>
            </w:pPr>
          </w:p>
        </w:tc>
        <w:tc>
          <w:tcPr>
            <w:tcW w:w="0" w:type="auto"/>
            <w:vAlign w:val="center"/>
            <w:hideMark/>
          </w:tcPr>
          <w:p w14:paraId="407EA147" w14:textId="77777777" w:rsidR="00000000" w:rsidRDefault="00BA4217">
            <w:pPr>
              <w:rPr>
                <w:rFonts w:eastAsia="Times New Roman"/>
                <w:sz w:val="20"/>
                <w:szCs w:val="20"/>
              </w:rPr>
            </w:pPr>
          </w:p>
        </w:tc>
        <w:tc>
          <w:tcPr>
            <w:tcW w:w="0" w:type="auto"/>
            <w:vAlign w:val="center"/>
            <w:hideMark/>
          </w:tcPr>
          <w:p w14:paraId="54FDFC34" w14:textId="77777777" w:rsidR="00000000" w:rsidRDefault="00BA4217">
            <w:pPr>
              <w:rPr>
                <w:rFonts w:eastAsia="Times New Roman"/>
                <w:sz w:val="20"/>
                <w:szCs w:val="20"/>
              </w:rPr>
            </w:pPr>
          </w:p>
        </w:tc>
        <w:tc>
          <w:tcPr>
            <w:tcW w:w="0" w:type="auto"/>
            <w:vAlign w:val="center"/>
            <w:hideMark/>
          </w:tcPr>
          <w:p w14:paraId="2EC147CF" w14:textId="77777777" w:rsidR="00000000" w:rsidRDefault="00BA4217">
            <w:pPr>
              <w:rPr>
                <w:rFonts w:eastAsia="Times New Roman"/>
                <w:sz w:val="20"/>
                <w:szCs w:val="20"/>
              </w:rPr>
            </w:pPr>
          </w:p>
        </w:tc>
        <w:tc>
          <w:tcPr>
            <w:tcW w:w="0" w:type="auto"/>
            <w:vAlign w:val="center"/>
            <w:hideMark/>
          </w:tcPr>
          <w:p w14:paraId="47EC9FC6" w14:textId="77777777" w:rsidR="00000000" w:rsidRDefault="00BA4217">
            <w:pPr>
              <w:rPr>
                <w:rFonts w:eastAsia="Times New Roman"/>
                <w:sz w:val="20"/>
                <w:szCs w:val="20"/>
              </w:rPr>
            </w:pPr>
          </w:p>
        </w:tc>
        <w:tc>
          <w:tcPr>
            <w:tcW w:w="0" w:type="auto"/>
            <w:vAlign w:val="center"/>
            <w:hideMark/>
          </w:tcPr>
          <w:p w14:paraId="5BBA4505" w14:textId="77777777" w:rsidR="00000000" w:rsidRDefault="00BA4217">
            <w:pPr>
              <w:rPr>
                <w:rFonts w:eastAsia="Times New Roman"/>
                <w:sz w:val="20"/>
                <w:szCs w:val="20"/>
              </w:rPr>
            </w:pPr>
          </w:p>
        </w:tc>
        <w:tc>
          <w:tcPr>
            <w:tcW w:w="0" w:type="auto"/>
            <w:vAlign w:val="center"/>
            <w:hideMark/>
          </w:tcPr>
          <w:p w14:paraId="13F6C5B5" w14:textId="77777777" w:rsidR="00000000" w:rsidRDefault="00BA4217">
            <w:pPr>
              <w:rPr>
                <w:rFonts w:eastAsia="Times New Roman"/>
                <w:sz w:val="20"/>
                <w:szCs w:val="20"/>
              </w:rPr>
            </w:pPr>
          </w:p>
        </w:tc>
        <w:tc>
          <w:tcPr>
            <w:tcW w:w="0" w:type="auto"/>
            <w:vAlign w:val="center"/>
            <w:hideMark/>
          </w:tcPr>
          <w:p w14:paraId="7D0B7203" w14:textId="77777777" w:rsidR="00000000" w:rsidRDefault="00BA4217">
            <w:pPr>
              <w:rPr>
                <w:rFonts w:eastAsia="Times New Roman"/>
                <w:sz w:val="20"/>
                <w:szCs w:val="20"/>
              </w:rPr>
            </w:pPr>
          </w:p>
        </w:tc>
        <w:tc>
          <w:tcPr>
            <w:tcW w:w="0" w:type="auto"/>
            <w:vAlign w:val="center"/>
            <w:hideMark/>
          </w:tcPr>
          <w:p w14:paraId="3B21E54F" w14:textId="77777777" w:rsidR="00000000" w:rsidRDefault="00BA4217">
            <w:pPr>
              <w:rPr>
                <w:rFonts w:eastAsia="Times New Roman"/>
                <w:sz w:val="20"/>
                <w:szCs w:val="20"/>
              </w:rPr>
            </w:pPr>
          </w:p>
        </w:tc>
        <w:tc>
          <w:tcPr>
            <w:tcW w:w="0" w:type="auto"/>
            <w:vAlign w:val="center"/>
            <w:hideMark/>
          </w:tcPr>
          <w:p w14:paraId="1E66EA3B" w14:textId="77777777" w:rsidR="00000000" w:rsidRDefault="00BA4217">
            <w:pPr>
              <w:rPr>
                <w:rFonts w:eastAsia="Times New Roman"/>
                <w:sz w:val="20"/>
                <w:szCs w:val="20"/>
              </w:rPr>
            </w:pPr>
          </w:p>
        </w:tc>
        <w:tc>
          <w:tcPr>
            <w:tcW w:w="0" w:type="auto"/>
            <w:vAlign w:val="center"/>
            <w:hideMark/>
          </w:tcPr>
          <w:p w14:paraId="6D34ADCD" w14:textId="77777777" w:rsidR="00000000" w:rsidRDefault="00BA4217">
            <w:pPr>
              <w:rPr>
                <w:rFonts w:eastAsia="Times New Roman"/>
                <w:sz w:val="20"/>
                <w:szCs w:val="20"/>
              </w:rPr>
            </w:pPr>
          </w:p>
        </w:tc>
        <w:tc>
          <w:tcPr>
            <w:tcW w:w="0" w:type="auto"/>
            <w:vAlign w:val="center"/>
            <w:hideMark/>
          </w:tcPr>
          <w:p w14:paraId="18FC7F8C" w14:textId="77777777" w:rsidR="00000000" w:rsidRDefault="00BA4217">
            <w:pPr>
              <w:rPr>
                <w:rFonts w:eastAsia="Times New Roman"/>
                <w:sz w:val="20"/>
                <w:szCs w:val="20"/>
              </w:rPr>
            </w:pPr>
          </w:p>
        </w:tc>
        <w:tc>
          <w:tcPr>
            <w:tcW w:w="0" w:type="auto"/>
            <w:vAlign w:val="center"/>
            <w:hideMark/>
          </w:tcPr>
          <w:p w14:paraId="29B5CAE5" w14:textId="77777777" w:rsidR="00000000" w:rsidRDefault="00BA4217">
            <w:pPr>
              <w:rPr>
                <w:rFonts w:eastAsia="Times New Roman"/>
                <w:sz w:val="20"/>
                <w:szCs w:val="20"/>
              </w:rPr>
            </w:pPr>
          </w:p>
        </w:tc>
        <w:tc>
          <w:tcPr>
            <w:tcW w:w="0" w:type="auto"/>
            <w:vAlign w:val="center"/>
            <w:hideMark/>
          </w:tcPr>
          <w:p w14:paraId="3E356D09" w14:textId="77777777" w:rsidR="00000000" w:rsidRDefault="00BA4217">
            <w:pPr>
              <w:rPr>
                <w:rFonts w:eastAsia="Times New Roman"/>
                <w:sz w:val="20"/>
                <w:szCs w:val="20"/>
              </w:rPr>
            </w:pPr>
          </w:p>
        </w:tc>
        <w:tc>
          <w:tcPr>
            <w:tcW w:w="0" w:type="auto"/>
            <w:vAlign w:val="center"/>
            <w:hideMark/>
          </w:tcPr>
          <w:p w14:paraId="22A4D4CD" w14:textId="77777777" w:rsidR="00000000" w:rsidRDefault="00BA4217">
            <w:pPr>
              <w:rPr>
                <w:rFonts w:eastAsia="Times New Roman"/>
                <w:sz w:val="20"/>
                <w:szCs w:val="20"/>
              </w:rPr>
            </w:pPr>
          </w:p>
        </w:tc>
        <w:tc>
          <w:tcPr>
            <w:tcW w:w="0" w:type="auto"/>
            <w:vAlign w:val="center"/>
            <w:hideMark/>
          </w:tcPr>
          <w:p w14:paraId="288490D8" w14:textId="77777777" w:rsidR="00000000" w:rsidRDefault="00BA4217">
            <w:pPr>
              <w:rPr>
                <w:rFonts w:eastAsia="Times New Roman"/>
                <w:sz w:val="20"/>
                <w:szCs w:val="20"/>
              </w:rPr>
            </w:pPr>
          </w:p>
        </w:tc>
      </w:tr>
      <w:tr w:rsidR="00BA4217" w14:paraId="5E927D5E" w14:textId="77777777">
        <w:trPr>
          <w:divId w:val="560412359"/>
          <w:jc w:val="center"/>
        </w:trPr>
        <w:tc>
          <w:tcPr>
            <w:tcW w:w="0" w:type="auto"/>
            <w:gridSpan w:val="3"/>
            <w:shd w:val="clear" w:color="auto" w:fill="CCEEFF"/>
            <w:tcMar>
              <w:top w:w="30" w:type="dxa"/>
              <w:left w:w="20" w:type="dxa"/>
              <w:bottom w:w="30" w:type="dxa"/>
              <w:right w:w="20" w:type="dxa"/>
            </w:tcMar>
            <w:vAlign w:val="bottom"/>
            <w:hideMark/>
          </w:tcPr>
          <w:p w14:paraId="4C836FAB" w14:textId="77777777" w:rsidR="00000000" w:rsidRDefault="00BA4217">
            <w:pPr>
              <w:rPr>
                <w:rFonts w:eastAsia="Times New Roman"/>
              </w:rPr>
            </w:pPr>
            <w:r>
              <w:rPr>
                <w:rFonts w:eastAsia="Times New Roman"/>
                <w:color w:val="000000"/>
                <w:sz w:val="14"/>
                <w:szCs w:val="14"/>
              </w:rPr>
              <w:t>Employee stock purchase</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14:paraId="695FCC5C" w14:textId="77777777" w:rsidR="00000000" w:rsidRDefault="00BA4217">
            <w:pPr>
              <w:jc w:val="right"/>
              <w:rPr>
                <w:rFonts w:eastAsia="Times New Roman"/>
              </w:rPr>
            </w:pPr>
            <w:r>
              <w:rPr>
                <w:rFonts w:eastAsia="Times New Roman"/>
                <w:color w:val="000000"/>
                <w:sz w:val="14"/>
                <w:szCs w:val="14"/>
              </w:rPr>
              <w:t>141,568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1B2FD78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56C951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A1340F" w14:textId="77777777" w:rsidR="00000000" w:rsidRDefault="00BA4217">
            <w:pPr>
              <w:jc w:val="right"/>
              <w:rPr>
                <w:rFonts w:eastAsia="Times New Roman"/>
              </w:rPr>
            </w:pPr>
            <w:r>
              <w:rPr>
                <w:rFonts w:eastAsia="Times New Roman"/>
                <w:color w:val="000000"/>
                <w:sz w:val="14"/>
                <w:szCs w:val="14"/>
              </w:rPr>
              <w:t>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2056D19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DB3FCF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FBF339" w14:textId="77777777" w:rsidR="00000000" w:rsidRDefault="00BA4217">
            <w:pPr>
              <w:jc w:val="right"/>
              <w:rPr>
                <w:rFonts w:eastAsia="Times New Roman"/>
              </w:rPr>
            </w:pPr>
            <w:r>
              <w:rPr>
                <w:rFonts w:eastAsia="Times New Roman"/>
                <w:color w:val="000000"/>
                <w:sz w:val="14"/>
                <w:szCs w:val="14"/>
              </w:rPr>
              <w:t>851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28AE93F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C6E744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6F4E3D"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7D19457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D8AAEC3"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5F4215"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4D77184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CEAAD1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000529" w14:textId="77777777" w:rsidR="00000000" w:rsidRDefault="00BA4217">
            <w:pPr>
              <w:jc w:val="right"/>
              <w:rPr>
                <w:rFonts w:eastAsia="Times New Roman"/>
              </w:rPr>
            </w:pPr>
            <w:r>
              <w:rPr>
                <w:rFonts w:eastAsia="Times New Roman"/>
                <w:color w:val="000000"/>
                <w:sz w:val="14"/>
                <w:szCs w:val="14"/>
              </w:rPr>
              <w:t>852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55D29E4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C0F065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728AA6"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403DDCBE"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204A481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BC060C" w14:textId="77777777" w:rsidR="00000000" w:rsidRDefault="00BA4217">
            <w:pPr>
              <w:jc w:val="right"/>
              <w:rPr>
                <w:rFonts w:eastAsia="Times New Roman"/>
              </w:rPr>
            </w:pPr>
            <w:r>
              <w:rPr>
                <w:rFonts w:eastAsia="Times New Roman"/>
                <w:color w:val="000000"/>
                <w:sz w:val="14"/>
                <w:szCs w:val="14"/>
              </w:rPr>
              <w:t>852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3440F1F2"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3A8EA6DC" w14:textId="77777777" w:rsidR="00000000" w:rsidRDefault="00BA4217">
            <w:pPr>
              <w:rPr>
                <w:rFonts w:eastAsia="Times New Roman"/>
                <w:sz w:val="20"/>
                <w:szCs w:val="20"/>
              </w:rPr>
            </w:pPr>
          </w:p>
        </w:tc>
        <w:tc>
          <w:tcPr>
            <w:tcW w:w="0" w:type="auto"/>
            <w:vAlign w:val="center"/>
            <w:hideMark/>
          </w:tcPr>
          <w:p w14:paraId="0DA40683" w14:textId="77777777" w:rsidR="00000000" w:rsidRDefault="00BA4217">
            <w:pPr>
              <w:rPr>
                <w:rFonts w:eastAsia="Times New Roman"/>
                <w:sz w:val="20"/>
                <w:szCs w:val="20"/>
              </w:rPr>
            </w:pPr>
          </w:p>
        </w:tc>
        <w:tc>
          <w:tcPr>
            <w:tcW w:w="0" w:type="auto"/>
            <w:vAlign w:val="center"/>
            <w:hideMark/>
          </w:tcPr>
          <w:p w14:paraId="689A9918" w14:textId="77777777" w:rsidR="00000000" w:rsidRDefault="00BA4217">
            <w:pPr>
              <w:rPr>
                <w:rFonts w:eastAsia="Times New Roman"/>
                <w:sz w:val="20"/>
                <w:szCs w:val="20"/>
              </w:rPr>
            </w:pPr>
          </w:p>
        </w:tc>
        <w:tc>
          <w:tcPr>
            <w:tcW w:w="0" w:type="auto"/>
            <w:vAlign w:val="center"/>
            <w:hideMark/>
          </w:tcPr>
          <w:p w14:paraId="0DF00ED4" w14:textId="77777777" w:rsidR="00000000" w:rsidRDefault="00BA4217">
            <w:pPr>
              <w:rPr>
                <w:rFonts w:eastAsia="Times New Roman"/>
                <w:sz w:val="20"/>
                <w:szCs w:val="20"/>
              </w:rPr>
            </w:pPr>
          </w:p>
        </w:tc>
        <w:tc>
          <w:tcPr>
            <w:tcW w:w="0" w:type="auto"/>
            <w:vAlign w:val="center"/>
            <w:hideMark/>
          </w:tcPr>
          <w:p w14:paraId="4D759E13" w14:textId="77777777" w:rsidR="00000000" w:rsidRDefault="00BA4217">
            <w:pPr>
              <w:rPr>
                <w:rFonts w:eastAsia="Times New Roman"/>
                <w:sz w:val="20"/>
                <w:szCs w:val="20"/>
              </w:rPr>
            </w:pPr>
          </w:p>
        </w:tc>
        <w:tc>
          <w:tcPr>
            <w:tcW w:w="0" w:type="auto"/>
            <w:vAlign w:val="center"/>
            <w:hideMark/>
          </w:tcPr>
          <w:p w14:paraId="343E2E8C" w14:textId="77777777" w:rsidR="00000000" w:rsidRDefault="00BA4217">
            <w:pPr>
              <w:rPr>
                <w:rFonts w:eastAsia="Times New Roman"/>
                <w:sz w:val="20"/>
                <w:szCs w:val="20"/>
              </w:rPr>
            </w:pPr>
          </w:p>
        </w:tc>
        <w:tc>
          <w:tcPr>
            <w:tcW w:w="0" w:type="auto"/>
            <w:vAlign w:val="center"/>
            <w:hideMark/>
          </w:tcPr>
          <w:p w14:paraId="508C7D10" w14:textId="77777777" w:rsidR="00000000" w:rsidRDefault="00BA4217">
            <w:pPr>
              <w:rPr>
                <w:rFonts w:eastAsia="Times New Roman"/>
                <w:sz w:val="20"/>
                <w:szCs w:val="20"/>
              </w:rPr>
            </w:pPr>
          </w:p>
        </w:tc>
        <w:tc>
          <w:tcPr>
            <w:tcW w:w="0" w:type="auto"/>
            <w:vAlign w:val="center"/>
            <w:hideMark/>
          </w:tcPr>
          <w:p w14:paraId="38A69E3D" w14:textId="77777777" w:rsidR="00000000" w:rsidRDefault="00BA4217">
            <w:pPr>
              <w:rPr>
                <w:rFonts w:eastAsia="Times New Roman"/>
                <w:sz w:val="20"/>
                <w:szCs w:val="20"/>
              </w:rPr>
            </w:pPr>
          </w:p>
        </w:tc>
        <w:tc>
          <w:tcPr>
            <w:tcW w:w="0" w:type="auto"/>
            <w:vAlign w:val="center"/>
            <w:hideMark/>
          </w:tcPr>
          <w:p w14:paraId="6B115250" w14:textId="77777777" w:rsidR="00000000" w:rsidRDefault="00BA4217">
            <w:pPr>
              <w:rPr>
                <w:rFonts w:eastAsia="Times New Roman"/>
                <w:sz w:val="20"/>
                <w:szCs w:val="20"/>
              </w:rPr>
            </w:pPr>
          </w:p>
        </w:tc>
        <w:tc>
          <w:tcPr>
            <w:tcW w:w="0" w:type="auto"/>
            <w:vAlign w:val="center"/>
            <w:hideMark/>
          </w:tcPr>
          <w:p w14:paraId="128FC432" w14:textId="77777777" w:rsidR="00000000" w:rsidRDefault="00BA4217">
            <w:pPr>
              <w:rPr>
                <w:rFonts w:eastAsia="Times New Roman"/>
                <w:sz w:val="20"/>
                <w:szCs w:val="20"/>
              </w:rPr>
            </w:pPr>
          </w:p>
        </w:tc>
        <w:tc>
          <w:tcPr>
            <w:tcW w:w="0" w:type="auto"/>
            <w:vAlign w:val="center"/>
            <w:hideMark/>
          </w:tcPr>
          <w:p w14:paraId="306672D4" w14:textId="77777777" w:rsidR="00000000" w:rsidRDefault="00BA4217">
            <w:pPr>
              <w:rPr>
                <w:rFonts w:eastAsia="Times New Roman"/>
                <w:sz w:val="20"/>
                <w:szCs w:val="20"/>
              </w:rPr>
            </w:pPr>
          </w:p>
        </w:tc>
        <w:tc>
          <w:tcPr>
            <w:tcW w:w="0" w:type="auto"/>
            <w:vAlign w:val="center"/>
            <w:hideMark/>
          </w:tcPr>
          <w:p w14:paraId="654FFF7D" w14:textId="77777777" w:rsidR="00000000" w:rsidRDefault="00BA4217">
            <w:pPr>
              <w:rPr>
                <w:rFonts w:eastAsia="Times New Roman"/>
                <w:sz w:val="20"/>
                <w:szCs w:val="20"/>
              </w:rPr>
            </w:pPr>
          </w:p>
        </w:tc>
        <w:tc>
          <w:tcPr>
            <w:tcW w:w="0" w:type="auto"/>
            <w:vAlign w:val="center"/>
            <w:hideMark/>
          </w:tcPr>
          <w:p w14:paraId="49093B65" w14:textId="77777777" w:rsidR="00000000" w:rsidRDefault="00BA4217">
            <w:pPr>
              <w:rPr>
                <w:rFonts w:eastAsia="Times New Roman"/>
                <w:sz w:val="20"/>
                <w:szCs w:val="20"/>
              </w:rPr>
            </w:pPr>
          </w:p>
        </w:tc>
        <w:tc>
          <w:tcPr>
            <w:tcW w:w="0" w:type="auto"/>
            <w:vAlign w:val="center"/>
            <w:hideMark/>
          </w:tcPr>
          <w:p w14:paraId="02387B7F" w14:textId="77777777" w:rsidR="00000000" w:rsidRDefault="00BA4217">
            <w:pPr>
              <w:rPr>
                <w:rFonts w:eastAsia="Times New Roman"/>
                <w:sz w:val="20"/>
                <w:szCs w:val="20"/>
              </w:rPr>
            </w:pPr>
          </w:p>
        </w:tc>
        <w:tc>
          <w:tcPr>
            <w:tcW w:w="0" w:type="auto"/>
            <w:vAlign w:val="center"/>
            <w:hideMark/>
          </w:tcPr>
          <w:p w14:paraId="4BE65688" w14:textId="77777777" w:rsidR="00000000" w:rsidRDefault="00BA4217">
            <w:pPr>
              <w:rPr>
                <w:rFonts w:eastAsia="Times New Roman"/>
                <w:sz w:val="20"/>
                <w:szCs w:val="20"/>
              </w:rPr>
            </w:pPr>
          </w:p>
        </w:tc>
      </w:tr>
      <w:tr w:rsidR="00000000" w14:paraId="597A376C" w14:textId="77777777">
        <w:trPr>
          <w:divId w:val="560412359"/>
          <w:jc w:val="center"/>
        </w:trPr>
        <w:tc>
          <w:tcPr>
            <w:tcW w:w="0" w:type="auto"/>
            <w:gridSpan w:val="3"/>
            <w:vAlign w:val="center"/>
            <w:hideMark/>
          </w:tcPr>
          <w:p w14:paraId="34E06773" w14:textId="77777777" w:rsidR="00000000" w:rsidRDefault="00BA4217">
            <w:pPr>
              <w:jc w:val="right"/>
              <w:rPr>
                <w:rFonts w:eastAsia="Times New Roman"/>
              </w:rPr>
            </w:pPr>
          </w:p>
        </w:tc>
        <w:tc>
          <w:tcPr>
            <w:tcW w:w="0" w:type="auto"/>
            <w:gridSpan w:val="3"/>
            <w:vAlign w:val="center"/>
            <w:hideMark/>
          </w:tcPr>
          <w:p w14:paraId="1FED7AA0" w14:textId="77777777" w:rsidR="00000000" w:rsidRDefault="00BA4217">
            <w:pPr>
              <w:rPr>
                <w:rFonts w:eastAsia="Times New Roman"/>
                <w:sz w:val="20"/>
                <w:szCs w:val="20"/>
              </w:rPr>
            </w:pPr>
          </w:p>
        </w:tc>
        <w:tc>
          <w:tcPr>
            <w:tcW w:w="0" w:type="auto"/>
            <w:gridSpan w:val="3"/>
            <w:vAlign w:val="center"/>
            <w:hideMark/>
          </w:tcPr>
          <w:p w14:paraId="7486096A" w14:textId="77777777" w:rsidR="00000000" w:rsidRDefault="00BA4217">
            <w:pPr>
              <w:rPr>
                <w:rFonts w:eastAsia="Times New Roman"/>
                <w:sz w:val="20"/>
                <w:szCs w:val="20"/>
              </w:rPr>
            </w:pPr>
          </w:p>
        </w:tc>
        <w:tc>
          <w:tcPr>
            <w:tcW w:w="0" w:type="auto"/>
            <w:gridSpan w:val="3"/>
            <w:vAlign w:val="center"/>
            <w:hideMark/>
          </w:tcPr>
          <w:p w14:paraId="552417AD" w14:textId="77777777" w:rsidR="00000000" w:rsidRDefault="00BA4217">
            <w:pPr>
              <w:rPr>
                <w:rFonts w:eastAsia="Times New Roman"/>
                <w:sz w:val="20"/>
                <w:szCs w:val="20"/>
              </w:rPr>
            </w:pPr>
          </w:p>
        </w:tc>
        <w:tc>
          <w:tcPr>
            <w:tcW w:w="0" w:type="auto"/>
            <w:gridSpan w:val="3"/>
            <w:vAlign w:val="center"/>
            <w:hideMark/>
          </w:tcPr>
          <w:p w14:paraId="64AD1E8A" w14:textId="77777777" w:rsidR="00000000" w:rsidRDefault="00BA4217">
            <w:pPr>
              <w:rPr>
                <w:rFonts w:eastAsia="Times New Roman"/>
                <w:sz w:val="20"/>
                <w:szCs w:val="20"/>
              </w:rPr>
            </w:pPr>
          </w:p>
        </w:tc>
        <w:tc>
          <w:tcPr>
            <w:tcW w:w="0" w:type="auto"/>
            <w:gridSpan w:val="3"/>
            <w:vAlign w:val="center"/>
            <w:hideMark/>
          </w:tcPr>
          <w:p w14:paraId="6079740A" w14:textId="77777777" w:rsidR="00000000" w:rsidRDefault="00BA4217">
            <w:pPr>
              <w:rPr>
                <w:rFonts w:eastAsia="Times New Roman"/>
                <w:sz w:val="20"/>
                <w:szCs w:val="20"/>
              </w:rPr>
            </w:pPr>
          </w:p>
        </w:tc>
        <w:tc>
          <w:tcPr>
            <w:tcW w:w="0" w:type="auto"/>
            <w:gridSpan w:val="3"/>
            <w:vAlign w:val="center"/>
            <w:hideMark/>
          </w:tcPr>
          <w:p w14:paraId="2E6590A8" w14:textId="77777777" w:rsidR="00000000" w:rsidRDefault="00BA4217">
            <w:pPr>
              <w:rPr>
                <w:rFonts w:eastAsia="Times New Roman"/>
                <w:sz w:val="20"/>
                <w:szCs w:val="20"/>
              </w:rPr>
            </w:pPr>
          </w:p>
        </w:tc>
        <w:tc>
          <w:tcPr>
            <w:tcW w:w="0" w:type="auto"/>
            <w:gridSpan w:val="3"/>
            <w:vAlign w:val="center"/>
            <w:hideMark/>
          </w:tcPr>
          <w:p w14:paraId="096B3B86" w14:textId="77777777" w:rsidR="00000000" w:rsidRDefault="00BA4217">
            <w:pPr>
              <w:rPr>
                <w:rFonts w:eastAsia="Times New Roman"/>
                <w:sz w:val="20"/>
                <w:szCs w:val="20"/>
              </w:rPr>
            </w:pPr>
          </w:p>
        </w:tc>
        <w:tc>
          <w:tcPr>
            <w:tcW w:w="0" w:type="auto"/>
            <w:gridSpan w:val="3"/>
            <w:vAlign w:val="center"/>
            <w:hideMark/>
          </w:tcPr>
          <w:p w14:paraId="71D749E3" w14:textId="77777777" w:rsidR="00000000" w:rsidRDefault="00BA4217">
            <w:pPr>
              <w:rPr>
                <w:rFonts w:eastAsia="Times New Roman"/>
                <w:sz w:val="20"/>
                <w:szCs w:val="20"/>
              </w:rPr>
            </w:pPr>
          </w:p>
        </w:tc>
        <w:tc>
          <w:tcPr>
            <w:tcW w:w="0" w:type="auto"/>
            <w:gridSpan w:val="3"/>
            <w:vAlign w:val="center"/>
            <w:hideMark/>
          </w:tcPr>
          <w:p w14:paraId="6B3A6ADF" w14:textId="77777777" w:rsidR="00000000" w:rsidRDefault="00BA4217">
            <w:pPr>
              <w:rPr>
                <w:rFonts w:eastAsia="Times New Roman"/>
                <w:sz w:val="20"/>
                <w:szCs w:val="20"/>
              </w:rPr>
            </w:pPr>
          </w:p>
        </w:tc>
        <w:tc>
          <w:tcPr>
            <w:tcW w:w="0" w:type="auto"/>
            <w:gridSpan w:val="3"/>
            <w:vAlign w:val="center"/>
            <w:hideMark/>
          </w:tcPr>
          <w:p w14:paraId="3B22CBF2" w14:textId="77777777" w:rsidR="00000000" w:rsidRDefault="00BA4217">
            <w:pPr>
              <w:rPr>
                <w:rFonts w:eastAsia="Times New Roman"/>
                <w:sz w:val="20"/>
                <w:szCs w:val="20"/>
              </w:rPr>
            </w:pPr>
          </w:p>
        </w:tc>
        <w:tc>
          <w:tcPr>
            <w:tcW w:w="0" w:type="auto"/>
            <w:gridSpan w:val="3"/>
            <w:vAlign w:val="center"/>
            <w:hideMark/>
          </w:tcPr>
          <w:p w14:paraId="40F6E226" w14:textId="77777777" w:rsidR="00000000" w:rsidRDefault="00BA4217">
            <w:pPr>
              <w:rPr>
                <w:rFonts w:eastAsia="Times New Roman"/>
                <w:sz w:val="20"/>
                <w:szCs w:val="20"/>
              </w:rPr>
            </w:pPr>
          </w:p>
        </w:tc>
        <w:tc>
          <w:tcPr>
            <w:tcW w:w="0" w:type="auto"/>
            <w:gridSpan w:val="3"/>
            <w:vAlign w:val="center"/>
            <w:hideMark/>
          </w:tcPr>
          <w:p w14:paraId="5A4EA079" w14:textId="77777777" w:rsidR="00000000" w:rsidRDefault="00BA4217">
            <w:pPr>
              <w:rPr>
                <w:rFonts w:eastAsia="Times New Roman"/>
                <w:sz w:val="20"/>
                <w:szCs w:val="20"/>
              </w:rPr>
            </w:pPr>
          </w:p>
        </w:tc>
        <w:tc>
          <w:tcPr>
            <w:tcW w:w="0" w:type="auto"/>
            <w:gridSpan w:val="3"/>
            <w:vAlign w:val="center"/>
            <w:hideMark/>
          </w:tcPr>
          <w:p w14:paraId="156F258A" w14:textId="77777777" w:rsidR="00000000" w:rsidRDefault="00BA4217">
            <w:pPr>
              <w:rPr>
                <w:rFonts w:eastAsia="Times New Roman"/>
                <w:sz w:val="20"/>
                <w:szCs w:val="20"/>
              </w:rPr>
            </w:pPr>
          </w:p>
        </w:tc>
        <w:tc>
          <w:tcPr>
            <w:tcW w:w="0" w:type="auto"/>
            <w:gridSpan w:val="3"/>
            <w:vAlign w:val="center"/>
            <w:hideMark/>
          </w:tcPr>
          <w:p w14:paraId="63FFE1F8" w14:textId="77777777" w:rsidR="00000000" w:rsidRDefault="00BA4217">
            <w:pPr>
              <w:rPr>
                <w:rFonts w:eastAsia="Times New Roman"/>
                <w:sz w:val="20"/>
                <w:szCs w:val="20"/>
              </w:rPr>
            </w:pPr>
          </w:p>
        </w:tc>
        <w:tc>
          <w:tcPr>
            <w:tcW w:w="0" w:type="auto"/>
            <w:gridSpan w:val="3"/>
            <w:vAlign w:val="center"/>
            <w:hideMark/>
          </w:tcPr>
          <w:p w14:paraId="6A8CC1D4" w14:textId="77777777" w:rsidR="00000000" w:rsidRDefault="00BA4217">
            <w:pPr>
              <w:rPr>
                <w:rFonts w:eastAsia="Times New Roman"/>
                <w:sz w:val="20"/>
                <w:szCs w:val="20"/>
              </w:rPr>
            </w:pPr>
          </w:p>
        </w:tc>
        <w:tc>
          <w:tcPr>
            <w:tcW w:w="0" w:type="auto"/>
            <w:vAlign w:val="center"/>
            <w:hideMark/>
          </w:tcPr>
          <w:p w14:paraId="34F4E0F2" w14:textId="77777777" w:rsidR="00000000" w:rsidRDefault="00BA4217">
            <w:pPr>
              <w:rPr>
                <w:rFonts w:eastAsia="Times New Roman"/>
                <w:sz w:val="20"/>
                <w:szCs w:val="20"/>
              </w:rPr>
            </w:pPr>
          </w:p>
        </w:tc>
        <w:tc>
          <w:tcPr>
            <w:tcW w:w="0" w:type="auto"/>
            <w:vAlign w:val="center"/>
            <w:hideMark/>
          </w:tcPr>
          <w:p w14:paraId="31667237" w14:textId="77777777" w:rsidR="00000000" w:rsidRDefault="00BA4217">
            <w:pPr>
              <w:rPr>
                <w:rFonts w:eastAsia="Times New Roman"/>
                <w:sz w:val="20"/>
                <w:szCs w:val="20"/>
              </w:rPr>
            </w:pPr>
          </w:p>
        </w:tc>
        <w:tc>
          <w:tcPr>
            <w:tcW w:w="0" w:type="auto"/>
            <w:vAlign w:val="center"/>
            <w:hideMark/>
          </w:tcPr>
          <w:p w14:paraId="42387AB4" w14:textId="77777777" w:rsidR="00000000" w:rsidRDefault="00BA4217">
            <w:pPr>
              <w:rPr>
                <w:rFonts w:eastAsia="Times New Roman"/>
                <w:sz w:val="20"/>
                <w:szCs w:val="20"/>
              </w:rPr>
            </w:pPr>
          </w:p>
        </w:tc>
        <w:tc>
          <w:tcPr>
            <w:tcW w:w="0" w:type="auto"/>
            <w:vAlign w:val="center"/>
            <w:hideMark/>
          </w:tcPr>
          <w:p w14:paraId="0BC81340" w14:textId="77777777" w:rsidR="00000000" w:rsidRDefault="00BA4217">
            <w:pPr>
              <w:rPr>
                <w:rFonts w:eastAsia="Times New Roman"/>
                <w:sz w:val="20"/>
                <w:szCs w:val="20"/>
              </w:rPr>
            </w:pPr>
          </w:p>
        </w:tc>
        <w:tc>
          <w:tcPr>
            <w:tcW w:w="0" w:type="auto"/>
            <w:vAlign w:val="center"/>
            <w:hideMark/>
          </w:tcPr>
          <w:p w14:paraId="15973926" w14:textId="77777777" w:rsidR="00000000" w:rsidRDefault="00BA4217">
            <w:pPr>
              <w:rPr>
                <w:rFonts w:eastAsia="Times New Roman"/>
                <w:sz w:val="20"/>
                <w:szCs w:val="20"/>
              </w:rPr>
            </w:pPr>
          </w:p>
        </w:tc>
        <w:tc>
          <w:tcPr>
            <w:tcW w:w="0" w:type="auto"/>
            <w:vAlign w:val="center"/>
            <w:hideMark/>
          </w:tcPr>
          <w:p w14:paraId="65781170" w14:textId="77777777" w:rsidR="00000000" w:rsidRDefault="00BA4217">
            <w:pPr>
              <w:rPr>
                <w:rFonts w:eastAsia="Times New Roman"/>
                <w:sz w:val="20"/>
                <w:szCs w:val="20"/>
              </w:rPr>
            </w:pPr>
          </w:p>
        </w:tc>
        <w:tc>
          <w:tcPr>
            <w:tcW w:w="0" w:type="auto"/>
            <w:vAlign w:val="center"/>
            <w:hideMark/>
          </w:tcPr>
          <w:p w14:paraId="4A41DD17" w14:textId="77777777" w:rsidR="00000000" w:rsidRDefault="00BA4217">
            <w:pPr>
              <w:rPr>
                <w:rFonts w:eastAsia="Times New Roman"/>
                <w:sz w:val="20"/>
                <w:szCs w:val="20"/>
              </w:rPr>
            </w:pPr>
          </w:p>
        </w:tc>
        <w:tc>
          <w:tcPr>
            <w:tcW w:w="0" w:type="auto"/>
            <w:vAlign w:val="center"/>
            <w:hideMark/>
          </w:tcPr>
          <w:p w14:paraId="5BCB884E" w14:textId="77777777" w:rsidR="00000000" w:rsidRDefault="00BA4217">
            <w:pPr>
              <w:rPr>
                <w:rFonts w:eastAsia="Times New Roman"/>
                <w:sz w:val="20"/>
                <w:szCs w:val="20"/>
              </w:rPr>
            </w:pPr>
          </w:p>
        </w:tc>
        <w:tc>
          <w:tcPr>
            <w:tcW w:w="0" w:type="auto"/>
            <w:vAlign w:val="center"/>
            <w:hideMark/>
          </w:tcPr>
          <w:p w14:paraId="2A390715" w14:textId="77777777" w:rsidR="00000000" w:rsidRDefault="00BA4217">
            <w:pPr>
              <w:rPr>
                <w:rFonts w:eastAsia="Times New Roman"/>
                <w:sz w:val="20"/>
                <w:szCs w:val="20"/>
              </w:rPr>
            </w:pPr>
          </w:p>
        </w:tc>
        <w:tc>
          <w:tcPr>
            <w:tcW w:w="0" w:type="auto"/>
            <w:vAlign w:val="center"/>
            <w:hideMark/>
          </w:tcPr>
          <w:p w14:paraId="68D175EF" w14:textId="77777777" w:rsidR="00000000" w:rsidRDefault="00BA4217">
            <w:pPr>
              <w:rPr>
                <w:rFonts w:eastAsia="Times New Roman"/>
                <w:sz w:val="20"/>
                <w:szCs w:val="20"/>
              </w:rPr>
            </w:pPr>
          </w:p>
        </w:tc>
        <w:tc>
          <w:tcPr>
            <w:tcW w:w="0" w:type="auto"/>
            <w:vAlign w:val="center"/>
            <w:hideMark/>
          </w:tcPr>
          <w:p w14:paraId="46A652B3" w14:textId="77777777" w:rsidR="00000000" w:rsidRDefault="00BA4217">
            <w:pPr>
              <w:rPr>
                <w:rFonts w:eastAsia="Times New Roman"/>
                <w:sz w:val="20"/>
                <w:szCs w:val="20"/>
              </w:rPr>
            </w:pPr>
          </w:p>
        </w:tc>
        <w:tc>
          <w:tcPr>
            <w:tcW w:w="0" w:type="auto"/>
            <w:vAlign w:val="center"/>
            <w:hideMark/>
          </w:tcPr>
          <w:p w14:paraId="75BF870C" w14:textId="77777777" w:rsidR="00000000" w:rsidRDefault="00BA4217">
            <w:pPr>
              <w:rPr>
                <w:rFonts w:eastAsia="Times New Roman"/>
                <w:sz w:val="20"/>
                <w:szCs w:val="20"/>
              </w:rPr>
            </w:pPr>
          </w:p>
        </w:tc>
        <w:tc>
          <w:tcPr>
            <w:tcW w:w="0" w:type="auto"/>
            <w:vAlign w:val="center"/>
            <w:hideMark/>
          </w:tcPr>
          <w:p w14:paraId="4FACD863" w14:textId="77777777" w:rsidR="00000000" w:rsidRDefault="00BA4217">
            <w:pPr>
              <w:rPr>
                <w:rFonts w:eastAsia="Times New Roman"/>
                <w:sz w:val="20"/>
                <w:szCs w:val="20"/>
              </w:rPr>
            </w:pPr>
          </w:p>
        </w:tc>
        <w:tc>
          <w:tcPr>
            <w:tcW w:w="0" w:type="auto"/>
            <w:vAlign w:val="center"/>
            <w:hideMark/>
          </w:tcPr>
          <w:p w14:paraId="34F61FB6" w14:textId="77777777" w:rsidR="00000000" w:rsidRDefault="00BA4217">
            <w:pPr>
              <w:rPr>
                <w:rFonts w:eastAsia="Times New Roman"/>
                <w:sz w:val="20"/>
                <w:szCs w:val="20"/>
              </w:rPr>
            </w:pPr>
          </w:p>
        </w:tc>
        <w:tc>
          <w:tcPr>
            <w:tcW w:w="0" w:type="auto"/>
            <w:vAlign w:val="center"/>
            <w:hideMark/>
          </w:tcPr>
          <w:p w14:paraId="612B6979" w14:textId="77777777" w:rsidR="00000000" w:rsidRDefault="00BA4217">
            <w:pPr>
              <w:rPr>
                <w:rFonts w:eastAsia="Times New Roman"/>
                <w:sz w:val="20"/>
                <w:szCs w:val="20"/>
              </w:rPr>
            </w:pPr>
          </w:p>
        </w:tc>
      </w:tr>
      <w:tr w:rsidR="00000000" w14:paraId="02A7B37C" w14:textId="77777777">
        <w:trPr>
          <w:divId w:val="560412359"/>
          <w:jc w:val="center"/>
        </w:trPr>
        <w:tc>
          <w:tcPr>
            <w:tcW w:w="0" w:type="auto"/>
            <w:gridSpan w:val="3"/>
            <w:vAlign w:val="center"/>
            <w:hideMark/>
          </w:tcPr>
          <w:p w14:paraId="40AD1CBA" w14:textId="77777777" w:rsidR="00000000" w:rsidRDefault="00BA4217">
            <w:pPr>
              <w:rPr>
                <w:rFonts w:eastAsia="Times New Roman"/>
                <w:sz w:val="20"/>
                <w:szCs w:val="20"/>
              </w:rPr>
            </w:pPr>
          </w:p>
        </w:tc>
        <w:tc>
          <w:tcPr>
            <w:tcW w:w="0" w:type="auto"/>
            <w:gridSpan w:val="3"/>
            <w:vAlign w:val="center"/>
            <w:hideMark/>
          </w:tcPr>
          <w:p w14:paraId="4C33D407" w14:textId="77777777" w:rsidR="00000000" w:rsidRDefault="00BA4217">
            <w:pPr>
              <w:rPr>
                <w:rFonts w:eastAsia="Times New Roman"/>
                <w:sz w:val="20"/>
                <w:szCs w:val="20"/>
              </w:rPr>
            </w:pPr>
          </w:p>
        </w:tc>
        <w:tc>
          <w:tcPr>
            <w:tcW w:w="0" w:type="auto"/>
            <w:gridSpan w:val="3"/>
            <w:vAlign w:val="center"/>
            <w:hideMark/>
          </w:tcPr>
          <w:p w14:paraId="7B59DCD1" w14:textId="77777777" w:rsidR="00000000" w:rsidRDefault="00BA4217">
            <w:pPr>
              <w:rPr>
                <w:rFonts w:eastAsia="Times New Roman"/>
                <w:sz w:val="20"/>
                <w:szCs w:val="20"/>
              </w:rPr>
            </w:pPr>
          </w:p>
        </w:tc>
        <w:tc>
          <w:tcPr>
            <w:tcW w:w="0" w:type="auto"/>
            <w:gridSpan w:val="3"/>
            <w:vAlign w:val="center"/>
            <w:hideMark/>
          </w:tcPr>
          <w:p w14:paraId="41793AAE" w14:textId="77777777" w:rsidR="00000000" w:rsidRDefault="00BA4217">
            <w:pPr>
              <w:rPr>
                <w:rFonts w:eastAsia="Times New Roman"/>
                <w:sz w:val="20"/>
                <w:szCs w:val="20"/>
              </w:rPr>
            </w:pPr>
          </w:p>
        </w:tc>
        <w:tc>
          <w:tcPr>
            <w:tcW w:w="0" w:type="auto"/>
            <w:gridSpan w:val="3"/>
            <w:vAlign w:val="center"/>
            <w:hideMark/>
          </w:tcPr>
          <w:p w14:paraId="62CD0FAF" w14:textId="77777777" w:rsidR="00000000" w:rsidRDefault="00BA4217">
            <w:pPr>
              <w:rPr>
                <w:rFonts w:eastAsia="Times New Roman"/>
                <w:sz w:val="20"/>
                <w:szCs w:val="20"/>
              </w:rPr>
            </w:pPr>
          </w:p>
        </w:tc>
        <w:tc>
          <w:tcPr>
            <w:tcW w:w="0" w:type="auto"/>
            <w:gridSpan w:val="3"/>
            <w:vAlign w:val="center"/>
            <w:hideMark/>
          </w:tcPr>
          <w:p w14:paraId="6FDF8AAE" w14:textId="77777777" w:rsidR="00000000" w:rsidRDefault="00BA4217">
            <w:pPr>
              <w:rPr>
                <w:rFonts w:eastAsia="Times New Roman"/>
                <w:sz w:val="20"/>
                <w:szCs w:val="20"/>
              </w:rPr>
            </w:pPr>
          </w:p>
        </w:tc>
        <w:tc>
          <w:tcPr>
            <w:tcW w:w="0" w:type="auto"/>
            <w:gridSpan w:val="3"/>
            <w:vAlign w:val="center"/>
            <w:hideMark/>
          </w:tcPr>
          <w:p w14:paraId="6DD83ACE" w14:textId="77777777" w:rsidR="00000000" w:rsidRDefault="00BA4217">
            <w:pPr>
              <w:rPr>
                <w:rFonts w:eastAsia="Times New Roman"/>
                <w:sz w:val="20"/>
                <w:szCs w:val="20"/>
              </w:rPr>
            </w:pPr>
          </w:p>
        </w:tc>
        <w:tc>
          <w:tcPr>
            <w:tcW w:w="0" w:type="auto"/>
            <w:gridSpan w:val="3"/>
            <w:vAlign w:val="center"/>
            <w:hideMark/>
          </w:tcPr>
          <w:p w14:paraId="1B54EBF2" w14:textId="77777777" w:rsidR="00000000" w:rsidRDefault="00BA4217">
            <w:pPr>
              <w:rPr>
                <w:rFonts w:eastAsia="Times New Roman"/>
                <w:sz w:val="20"/>
                <w:szCs w:val="20"/>
              </w:rPr>
            </w:pPr>
          </w:p>
        </w:tc>
        <w:tc>
          <w:tcPr>
            <w:tcW w:w="0" w:type="auto"/>
            <w:gridSpan w:val="3"/>
            <w:vAlign w:val="center"/>
            <w:hideMark/>
          </w:tcPr>
          <w:p w14:paraId="23EC672D" w14:textId="77777777" w:rsidR="00000000" w:rsidRDefault="00BA4217">
            <w:pPr>
              <w:rPr>
                <w:rFonts w:eastAsia="Times New Roman"/>
                <w:sz w:val="20"/>
                <w:szCs w:val="20"/>
              </w:rPr>
            </w:pPr>
          </w:p>
        </w:tc>
        <w:tc>
          <w:tcPr>
            <w:tcW w:w="0" w:type="auto"/>
            <w:gridSpan w:val="3"/>
            <w:vAlign w:val="center"/>
            <w:hideMark/>
          </w:tcPr>
          <w:p w14:paraId="3F3EEF08" w14:textId="77777777" w:rsidR="00000000" w:rsidRDefault="00BA4217">
            <w:pPr>
              <w:rPr>
                <w:rFonts w:eastAsia="Times New Roman"/>
                <w:sz w:val="20"/>
                <w:szCs w:val="20"/>
              </w:rPr>
            </w:pPr>
          </w:p>
        </w:tc>
        <w:tc>
          <w:tcPr>
            <w:tcW w:w="0" w:type="auto"/>
            <w:gridSpan w:val="3"/>
            <w:vAlign w:val="center"/>
            <w:hideMark/>
          </w:tcPr>
          <w:p w14:paraId="6C64DCE5" w14:textId="77777777" w:rsidR="00000000" w:rsidRDefault="00BA4217">
            <w:pPr>
              <w:rPr>
                <w:rFonts w:eastAsia="Times New Roman"/>
                <w:sz w:val="20"/>
                <w:szCs w:val="20"/>
              </w:rPr>
            </w:pPr>
          </w:p>
        </w:tc>
        <w:tc>
          <w:tcPr>
            <w:tcW w:w="0" w:type="auto"/>
            <w:gridSpan w:val="3"/>
            <w:vAlign w:val="center"/>
            <w:hideMark/>
          </w:tcPr>
          <w:p w14:paraId="747B38F8" w14:textId="77777777" w:rsidR="00000000" w:rsidRDefault="00BA4217">
            <w:pPr>
              <w:rPr>
                <w:rFonts w:eastAsia="Times New Roman"/>
                <w:sz w:val="20"/>
                <w:szCs w:val="20"/>
              </w:rPr>
            </w:pPr>
          </w:p>
        </w:tc>
        <w:tc>
          <w:tcPr>
            <w:tcW w:w="0" w:type="auto"/>
            <w:gridSpan w:val="3"/>
            <w:vAlign w:val="center"/>
            <w:hideMark/>
          </w:tcPr>
          <w:p w14:paraId="364584FF" w14:textId="77777777" w:rsidR="00000000" w:rsidRDefault="00BA4217">
            <w:pPr>
              <w:rPr>
                <w:rFonts w:eastAsia="Times New Roman"/>
                <w:sz w:val="20"/>
                <w:szCs w:val="20"/>
              </w:rPr>
            </w:pPr>
          </w:p>
        </w:tc>
        <w:tc>
          <w:tcPr>
            <w:tcW w:w="0" w:type="auto"/>
            <w:gridSpan w:val="3"/>
            <w:vAlign w:val="center"/>
            <w:hideMark/>
          </w:tcPr>
          <w:p w14:paraId="240BEAB4" w14:textId="77777777" w:rsidR="00000000" w:rsidRDefault="00BA4217">
            <w:pPr>
              <w:rPr>
                <w:rFonts w:eastAsia="Times New Roman"/>
                <w:sz w:val="20"/>
                <w:szCs w:val="20"/>
              </w:rPr>
            </w:pPr>
          </w:p>
        </w:tc>
        <w:tc>
          <w:tcPr>
            <w:tcW w:w="0" w:type="auto"/>
            <w:gridSpan w:val="3"/>
            <w:vAlign w:val="center"/>
            <w:hideMark/>
          </w:tcPr>
          <w:p w14:paraId="7837BA7A" w14:textId="77777777" w:rsidR="00000000" w:rsidRDefault="00BA4217">
            <w:pPr>
              <w:rPr>
                <w:rFonts w:eastAsia="Times New Roman"/>
                <w:sz w:val="20"/>
                <w:szCs w:val="20"/>
              </w:rPr>
            </w:pPr>
          </w:p>
        </w:tc>
        <w:tc>
          <w:tcPr>
            <w:tcW w:w="0" w:type="auto"/>
            <w:gridSpan w:val="3"/>
            <w:vAlign w:val="center"/>
            <w:hideMark/>
          </w:tcPr>
          <w:p w14:paraId="0CF9D847" w14:textId="77777777" w:rsidR="00000000" w:rsidRDefault="00BA4217">
            <w:pPr>
              <w:rPr>
                <w:rFonts w:eastAsia="Times New Roman"/>
                <w:sz w:val="20"/>
                <w:szCs w:val="20"/>
              </w:rPr>
            </w:pPr>
          </w:p>
        </w:tc>
        <w:tc>
          <w:tcPr>
            <w:tcW w:w="0" w:type="auto"/>
            <w:vAlign w:val="center"/>
            <w:hideMark/>
          </w:tcPr>
          <w:p w14:paraId="67EADC4E" w14:textId="77777777" w:rsidR="00000000" w:rsidRDefault="00BA4217">
            <w:pPr>
              <w:rPr>
                <w:rFonts w:eastAsia="Times New Roman"/>
                <w:sz w:val="20"/>
                <w:szCs w:val="20"/>
              </w:rPr>
            </w:pPr>
          </w:p>
        </w:tc>
        <w:tc>
          <w:tcPr>
            <w:tcW w:w="0" w:type="auto"/>
            <w:vAlign w:val="center"/>
            <w:hideMark/>
          </w:tcPr>
          <w:p w14:paraId="3812853D" w14:textId="77777777" w:rsidR="00000000" w:rsidRDefault="00BA4217">
            <w:pPr>
              <w:rPr>
                <w:rFonts w:eastAsia="Times New Roman"/>
                <w:sz w:val="20"/>
                <w:szCs w:val="20"/>
              </w:rPr>
            </w:pPr>
          </w:p>
        </w:tc>
        <w:tc>
          <w:tcPr>
            <w:tcW w:w="0" w:type="auto"/>
            <w:vAlign w:val="center"/>
            <w:hideMark/>
          </w:tcPr>
          <w:p w14:paraId="398E3407" w14:textId="77777777" w:rsidR="00000000" w:rsidRDefault="00BA4217">
            <w:pPr>
              <w:rPr>
                <w:rFonts w:eastAsia="Times New Roman"/>
                <w:sz w:val="20"/>
                <w:szCs w:val="20"/>
              </w:rPr>
            </w:pPr>
          </w:p>
        </w:tc>
        <w:tc>
          <w:tcPr>
            <w:tcW w:w="0" w:type="auto"/>
            <w:vAlign w:val="center"/>
            <w:hideMark/>
          </w:tcPr>
          <w:p w14:paraId="1F6EB33B" w14:textId="77777777" w:rsidR="00000000" w:rsidRDefault="00BA4217">
            <w:pPr>
              <w:rPr>
                <w:rFonts w:eastAsia="Times New Roman"/>
                <w:sz w:val="20"/>
                <w:szCs w:val="20"/>
              </w:rPr>
            </w:pPr>
          </w:p>
        </w:tc>
        <w:tc>
          <w:tcPr>
            <w:tcW w:w="0" w:type="auto"/>
            <w:vAlign w:val="center"/>
            <w:hideMark/>
          </w:tcPr>
          <w:p w14:paraId="74DEAB3B" w14:textId="77777777" w:rsidR="00000000" w:rsidRDefault="00BA4217">
            <w:pPr>
              <w:rPr>
                <w:rFonts w:eastAsia="Times New Roman"/>
                <w:sz w:val="20"/>
                <w:szCs w:val="20"/>
              </w:rPr>
            </w:pPr>
          </w:p>
        </w:tc>
        <w:tc>
          <w:tcPr>
            <w:tcW w:w="0" w:type="auto"/>
            <w:vAlign w:val="center"/>
            <w:hideMark/>
          </w:tcPr>
          <w:p w14:paraId="1D5BFD9B" w14:textId="77777777" w:rsidR="00000000" w:rsidRDefault="00BA4217">
            <w:pPr>
              <w:rPr>
                <w:rFonts w:eastAsia="Times New Roman"/>
                <w:sz w:val="20"/>
                <w:szCs w:val="20"/>
              </w:rPr>
            </w:pPr>
          </w:p>
        </w:tc>
        <w:tc>
          <w:tcPr>
            <w:tcW w:w="0" w:type="auto"/>
            <w:vAlign w:val="center"/>
            <w:hideMark/>
          </w:tcPr>
          <w:p w14:paraId="6D1CF0DB" w14:textId="77777777" w:rsidR="00000000" w:rsidRDefault="00BA4217">
            <w:pPr>
              <w:rPr>
                <w:rFonts w:eastAsia="Times New Roman"/>
                <w:sz w:val="20"/>
                <w:szCs w:val="20"/>
              </w:rPr>
            </w:pPr>
          </w:p>
        </w:tc>
        <w:tc>
          <w:tcPr>
            <w:tcW w:w="0" w:type="auto"/>
            <w:vAlign w:val="center"/>
            <w:hideMark/>
          </w:tcPr>
          <w:p w14:paraId="0A5101B1" w14:textId="77777777" w:rsidR="00000000" w:rsidRDefault="00BA4217">
            <w:pPr>
              <w:rPr>
                <w:rFonts w:eastAsia="Times New Roman"/>
                <w:sz w:val="20"/>
                <w:szCs w:val="20"/>
              </w:rPr>
            </w:pPr>
          </w:p>
        </w:tc>
        <w:tc>
          <w:tcPr>
            <w:tcW w:w="0" w:type="auto"/>
            <w:vAlign w:val="center"/>
            <w:hideMark/>
          </w:tcPr>
          <w:p w14:paraId="60BA87CA" w14:textId="77777777" w:rsidR="00000000" w:rsidRDefault="00BA4217">
            <w:pPr>
              <w:rPr>
                <w:rFonts w:eastAsia="Times New Roman"/>
                <w:sz w:val="20"/>
                <w:szCs w:val="20"/>
              </w:rPr>
            </w:pPr>
          </w:p>
        </w:tc>
        <w:tc>
          <w:tcPr>
            <w:tcW w:w="0" w:type="auto"/>
            <w:vAlign w:val="center"/>
            <w:hideMark/>
          </w:tcPr>
          <w:p w14:paraId="6EF83BD4" w14:textId="77777777" w:rsidR="00000000" w:rsidRDefault="00BA4217">
            <w:pPr>
              <w:rPr>
                <w:rFonts w:eastAsia="Times New Roman"/>
                <w:sz w:val="20"/>
                <w:szCs w:val="20"/>
              </w:rPr>
            </w:pPr>
          </w:p>
        </w:tc>
        <w:tc>
          <w:tcPr>
            <w:tcW w:w="0" w:type="auto"/>
            <w:vAlign w:val="center"/>
            <w:hideMark/>
          </w:tcPr>
          <w:p w14:paraId="441C1FFD" w14:textId="77777777" w:rsidR="00000000" w:rsidRDefault="00BA4217">
            <w:pPr>
              <w:rPr>
                <w:rFonts w:eastAsia="Times New Roman"/>
                <w:sz w:val="20"/>
                <w:szCs w:val="20"/>
              </w:rPr>
            </w:pPr>
          </w:p>
        </w:tc>
        <w:tc>
          <w:tcPr>
            <w:tcW w:w="0" w:type="auto"/>
            <w:vAlign w:val="center"/>
            <w:hideMark/>
          </w:tcPr>
          <w:p w14:paraId="0603FD03" w14:textId="77777777" w:rsidR="00000000" w:rsidRDefault="00BA4217">
            <w:pPr>
              <w:rPr>
                <w:rFonts w:eastAsia="Times New Roman"/>
                <w:sz w:val="20"/>
                <w:szCs w:val="20"/>
              </w:rPr>
            </w:pPr>
          </w:p>
        </w:tc>
        <w:tc>
          <w:tcPr>
            <w:tcW w:w="0" w:type="auto"/>
            <w:vAlign w:val="center"/>
            <w:hideMark/>
          </w:tcPr>
          <w:p w14:paraId="620E163C" w14:textId="77777777" w:rsidR="00000000" w:rsidRDefault="00BA4217">
            <w:pPr>
              <w:rPr>
                <w:rFonts w:eastAsia="Times New Roman"/>
                <w:sz w:val="20"/>
                <w:szCs w:val="20"/>
              </w:rPr>
            </w:pPr>
          </w:p>
        </w:tc>
        <w:tc>
          <w:tcPr>
            <w:tcW w:w="0" w:type="auto"/>
            <w:vAlign w:val="center"/>
            <w:hideMark/>
          </w:tcPr>
          <w:p w14:paraId="5177D3D6" w14:textId="77777777" w:rsidR="00000000" w:rsidRDefault="00BA4217">
            <w:pPr>
              <w:rPr>
                <w:rFonts w:eastAsia="Times New Roman"/>
                <w:sz w:val="20"/>
                <w:szCs w:val="20"/>
              </w:rPr>
            </w:pPr>
          </w:p>
        </w:tc>
        <w:tc>
          <w:tcPr>
            <w:tcW w:w="0" w:type="auto"/>
            <w:vAlign w:val="center"/>
            <w:hideMark/>
          </w:tcPr>
          <w:p w14:paraId="7D06A2FD" w14:textId="77777777" w:rsidR="00000000" w:rsidRDefault="00BA4217">
            <w:pPr>
              <w:rPr>
                <w:rFonts w:eastAsia="Times New Roman"/>
                <w:sz w:val="20"/>
                <w:szCs w:val="20"/>
              </w:rPr>
            </w:pPr>
          </w:p>
        </w:tc>
      </w:tr>
      <w:tr w:rsidR="00BA4217" w14:paraId="07E54DB4" w14:textId="77777777">
        <w:trPr>
          <w:divId w:val="560412359"/>
          <w:jc w:val="center"/>
        </w:trPr>
        <w:tc>
          <w:tcPr>
            <w:tcW w:w="0" w:type="auto"/>
            <w:gridSpan w:val="3"/>
            <w:shd w:val="clear" w:color="auto" w:fill="FFFFFF"/>
            <w:tcMar>
              <w:top w:w="30" w:type="dxa"/>
              <w:left w:w="20" w:type="dxa"/>
              <w:bottom w:w="30" w:type="dxa"/>
              <w:right w:w="20" w:type="dxa"/>
            </w:tcMar>
            <w:vAlign w:val="bottom"/>
            <w:hideMark/>
          </w:tcPr>
          <w:p w14:paraId="769D3AFD" w14:textId="77777777" w:rsidR="00000000" w:rsidRDefault="00BA4217">
            <w:pPr>
              <w:divId w:val="1879393427"/>
              <w:rPr>
                <w:rFonts w:eastAsia="Times New Roman"/>
              </w:rPr>
            </w:pPr>
            <w:r>
              <w:rPr>
                <w:rFonts w:eastAsia="Times New Roman"/>
                <w:color w:val="000000"/>
                <w:sz w:val="14"/>
                <w:szCs w:val="14"/>
              </w:rPr>
              <w:t>Distributions paid ($0.85 per share</w:t>
            </w:r>
            <w:r>
              <w:rPr>
                <w:rFonts w:eastAsia="Times New Roman"/>
                <w:color w:val="000000"/>
                <w:sz w:val="14"/>
                <w:szCs w:val="14"/>
              </w:rPr>
              <w:t>)</w:t>
            </w:r>
          </w:p>
        </w:tc>
        <w:tc>
          <w:tcPr>
            <w:tcW w:w="0" w:type="auto"/>
            <w:gridSpan w:val="2"/>
            <w:shd w:val="clear" w:color="auto" w:fill="FFFFFF"/>
            <w:tcMar>
              <w:top w:w="30" w:type="dxa"/>
              <w:left w:w="20" w:type="dxa"/>
              <w:bottom w:w="30" w:type="dxa"/>
              <w:right w:w="0" w:type="dxa"/>
            </w:tcMar>
            <w:vAlign w:val="bottom"/>
            <w:hideMark/>
          </w:tcPr>
          <w:p w14:paraId="08ECFCCB"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06AAAC2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5C99F9D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120851"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40D5DE2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7B81FA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A377A7"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233212A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5302EB2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0450D9" w14:textId="77777777" w:rsidR="00000000" w:rsidRDefault="00BA4217">
            <w:pPr>
              <w:jc w:val="right"/>
              <w:rPr>
                <w:rFonts w:eastAsia="Times New Roman"/>
              </w:rPr>
            </w:pPr>
            <w:r>
              <w:rPr>
                <w:rFonts w:eastAsia="Times New Roman"/>
                <w:color w:val="000000"/>
                <w:sz w:val="14"/>
                <w:szCs w:val="14"/>
              </w:rPr>
              <w:t>(120,476</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6A9E5D3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586ACC4A"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2C0D66"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790AC5B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D4FD82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23D530"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120,476</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58B672C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A5EC65C"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ECB7D9"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2455E66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E75172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06C255" w14:textId="77777777" w:rsidR="00000000" w:rsidRDefault="00BA4217">
            <w:pPr>
              <w:jc w:val="right"/>
              <w:rPr>
                <w:rFonts w:eastAsia="Times New Roman"/>
              </w:rPr>
            </w:pPr>
            <w:r>
              <w:rPr>
                <w:rFonts w:eastAsia="Times New Roman"/>
                <w:color w:val="000000"/>
                <w:sz w:val="14"/>
                <w:szCs w:val="14"/>
              </w:rPr>
              <w:t>(120,476</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475A1E6E"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674E3CD9" w14:textId="77777777" w:rsidR="00000000" w:rsidRDefault="00BA4217">
            <w:pPr>
              <w:rPr>
                <w:rFonts w:eastAsia="Times New Roman"/>
                <w:sz w:val="20"/>
                <w:szCs w:val="20"/>
              </w:rPr>
            </w:pPr>
          </w:p>
        </w:tc>
        <w:tc>
          <w:tcPr>
            <w:tcW w:w="0" w:type="auto"/>
            <w:vAlign w:val="center"/>
            <w:hideMark/>
          </w:tcPr>
          <w:p w14:paraId="3F813756" w14:textId="77777777" w:rsidR="00000000" w:rsidRDefault="00BA4217">
            <w:pPr>
              <w:rPr>
                <w:rFonts w:eastAsia="Times New Roman"/>
                <w:sz w:val="20"/>
                <w:szCs w:val="20"/>
              </w:rPr>
            </w:pPr>
          </w:p>
        </w:tc>
        <w:tc>
          <w:tcPr>
            <w:tcW w:w="0" w:type="auto"/>
            <w:vAlign w:val="center"/>
            <w:hideMark/>
          </w:tcPr>
          <w:p w14:paraId="5B34A44C" w14:textId="77777777" w:rsidR="00000000" w:rsidRDefault="00BA4217">
            <w:pPr>
              <w:rPr>
                <w:rFonts w:eastAsia="Times New Roman"/>
                <w:sz w:val="20"/>
                <w:szCs w:val="20"/>
              </w:rPr>
            </w:pPr>
          </w:p>
        </w:tc>
        <w:tc>
          <w:tcPr>
            <w:tcW w:w="0" w:type="auto"/>
            <w:vAlign w:val="center"/>
            <w:hideMark/>
          </w:tcPr>
          <w:p w14:paraId="0D8FF172" w14:textId="77777777" w:rsidR="00000000" w:rsidRDefault="00BA4217">
            <w:pPr>
              <w:rPr>
                <w:rFonts w:eastAsia="Times New Roman"/>
                <w:sz w:val="20"/>
                <w:szCs w:val="20"/>
              </w:rPr>
            </w:pPr>
          </w:p>
        </w:tc>
        <w:tc>
          <w:tcPr>
            <w:tcW w:w="0" w:type="auto"/>
            <w:vAlign w:val="center"/>
            <w:hideMark/>
          </w:tcPr>
          <w:p w14:paraId="662E633A" w14:textId="77777777" w:rsidR="00000000" w:rsidRDefault="00BA4217">
            <w:pPr>
              <w:rPr>
                <w:rFonts w:eastAsia="Times New Roman"/>
                <w:sz w:val="20"/>
                <w:szCs w:val="20"/>
              </w:rPr>
            </w:pPr>
          </w:p>
        </w:tc>
        <w:tc>
          <w:tcPr>
            <w:tcW w:w="0" w:type="auto"/>
            <w:vAlign w:val="center"/>
            <w:hideMark/>
          </w:tcPr>
          <w:p w14:paraId="1CA1867C" w14:textId="77777777" w:rsidR="00000000" w:rsidRDefault="00BA4217">
            <w:pPr>
              <w:rPr>
                <w:rFonts w:eastAsia="Times New Roman"/>
                <w:sz w:val="20"/>
                <w:szCs w:val="20"/>
              </w:rPr>
            </w:pPr>
          </w:p>
        </w:tc>
        <w:tc>
          <w:tcPr>
            <w:tcW w:w="0" w:type="auto"/>
            <w:vAlign w:val="center"/>
            <w:hideMark/>
          </w:tcPr>
          <w:p w14:paraId="7BB0F16D" w14:textId="77777777" w:rsidR="00000000" w:rsidRDefault="00BA4217">
            <w:pPr>
              <w:rPr>
                <w:rFonts w:eastAsia="Times New Roman"/>
                <w:sz w:val="20"/>
                <w:szCs w:val="20"/>
              </w:rPr>
            </w:pPr>
          </w:p>
        </w:tc>
        <w:tc>
          <w:tcPr>
            <w:tcW w:w="0" w:type="auto"/>
            <w:vAlign w:val="center"/>
            <w:hideMark/>
          </w:tcPr>
          <w:p w14:paraId="4E2ACD25" w14:textId="77777777" w:rsidR="00000000" w:rsidRDefault="00BA4217">
            <w:pPr>
              <w:rPr>
                <w:rFonts w:eastAsia="Times New Roman"/>
                <w:sz w:val="20"/>
                <w:szCs w:val="20"/>
              </w:rPr>
            </w:pPr>
          </w:p>
        </w:tc>
        <w:tc>
          <w:tcPr>
            <w:tcW w:w="0" w:type="auto"/>
            <w:vAlign w:val="center"/>
            <w:hideMark/>
          </w:tcPr>
          <w:p w14:paraId="5B0CE9AB" w14:textId="77777777" w:rsidR="00000000" w:rsidRDefault="00BA4217">
            <w:pPr>
              <w:rPr>
                <w:rFonts w:eastAsia="Times New Roman"/>
                <w:sz w:val="20"/>
                <w:szCs w:val="20"/>
              </w:rPr>
            </w:pPr>
          </w:p>
        </w:tc>
        <w:tc>
          <w:tcPr>
            <w:tcW w:w="0" w:type="auto"/>
            <w:vAlign w:val="center"/>
            <w:hideMark/>
          </w:tcPr>
          <w:p w14:paraId="196D2E2C" w14:textId="77777777" w:rsidR="00000000" w:rsidRDefault="00BA4217">
            <w:pPr>
              <w:rPr>
                <w:rFonts w:eastAsia="Times New Roman"/>
                <w:sz w:val="20"/>
                <w:szCs w:val="20"/>
              </w:rPr>
            </w:pPr>
          </w:p>
        </w:tc>
        <w:tc>
          <w:tcPr>
            <w:tcW w:w="0" w:type="auto"/>
            <w:vAlign w:val="center"/>
            <w:hideMark/>
          </w:tcPr>
          <w:p w14:paraId="0C911ACA" w14:textId="77777777" w:rsidR="00000000" w:rsidRDefault="00BA4217">
            <w:pPr>
              <w:rPr>
                <w:rFonts w:eastAsia="Times New Roman"/>
                <w:sz w:val="20"/>
                <w:szCs w:val="20"/>
              </w:rPr>
            </w:pPr>
          </w:p>
        </w:tc>
        <w:tc>
          <w:tcPr>
            <w:tcW w:w="0" w:type="auto"/>
            <w:vAlign w:val="center"/>
            <w:hideMark/>
          </w:tcPr>
          <w:p w14:paraId="35BD71D4" w14:textId="77777777" w:rsidR="00000000" w:rsidRDefault="00BA4217">
            <w:pPr>
              <w:rPr>
                <w:rFonts w:eastAsia="Times New Roman"/>
                <w:sz w:val="20"/>
                <w:szCs w:val="20"/>
              </w:rPr>
            </w:pPr>
          </w:p>
        </w:tc>
        <w:tc>
          <w:tcPr>
            <w:tcW w:w="0" w:type="auto"/>
            <w:vAlign w:val="center"/>
            <w:hideMark/>
          </w:tcPr>
          <w:p w14:paraId="3FC49F91" w14:textId="77777777" w:rsidR="00000000" w:rsidRDefault="00BA4217">
            <w:pPr>
              <w:rPr>
                <w:rFonts w:eastAsia="Times New Roman"/>
                <w:sz w:val="20"/>
                <w:szCs w:val="20"/>
              </w:rPr>
            </w:pPr>
          </w:p>
        </w:tc>
        <w:tc>
          <w:tcPr>
            <w:tcW w:w="0" w:type="auto"/>
            <w:vAlign w:val="center"/>
            <w:hideMark/>
          </w:tcPr>
          <w:p w14:paraId="752A5770" w14:textId="77777777" w:rsidR="00000000" w:rsidRDefault="00BA4217">
            <w:pPr>
              <w:rPr>
                <w:rFonts w:eastAsia="Times New Roman"/>
                <w:sz w:val="20"/>
                <w:szCs w:val="20"/>
              </w:rPr>
            </w:pPr>
          </w:p>
        </w:tc>
        <w:tc>
          <w:tcPr>
            <w:tcW w:w="0" w:type="auto"/>
            <w:vAlign w:val="center"/>
            <w:hideMark/>
          </w:tcPr>
          <w:p w14:paraId="746954C0" w14:textId="77777777" w:rsidR="00000000" w:rsidRDefault="00BA4217">
            <w:pPr>
              <w:rPr>
                <w:rFonts w:eastAsia="Times New Roman"/>
                <w:sz w:val="20"/>
                <w:szCs w:val="20"/>
              </w:rPr>
            </w:pPr>
          </w:p>
        </w:tc>
      </w:tr>
      <w:tr w:rsidR="00BA4217" w14:paraId="780C5211" w14:textId="77777777">
        <w:trPr>
          <w:divId w:val="560412359"/>
          <w:jc w:val="center"/>
        </w:trPr>
        <w:tc>
          <w:tcPr>
            <w:tcW w:w="0" w:type="auto"/>
            <w:gridSpan w:val="3"/>
            <w:shd w:val="clear" w:color="auto" w:fill="CCEEFF"/>
            <w:tcMar>
              <w:top w:w="30" w:type="dxa"/>
              <w:left w:w="20" w:type="dxa"/>
              <w:bottom w:w="30" w:type="dxa"/>
              <w:right w:w="20" w:type="dxa"/>
            </w:tcMar>
            <w:vAlign w:val="bottom"/>
            <w:hideMark/>
          </w:tcPr>
          <w:p w14:paraId="02E2A0ED" w14:textId="77777777" w:rsidR="00000000" w:rsidRDefault="00BA4217">
            <w:pPr>
              <w:rPr>
                <w:rFonts w:eastAsia="Times New Roman"/>
              </w:rPr>
            </w:pPr>
            <w:r>
              <w:rPr>
                <w:rFonts w:eastAsia="Times New Roman"/>
                <w:color w:val="000000"/>
                <w:sz w:val="14"/>
                <w:szCs w:val="14"/>
              </w:rPr>
              <w:t>Stock dividen</w:t>
            </w:r>
            <w:r>
              <w:rPr>
                <w:rFonts w:eastAsia="Times New Roman"/>
                <w:color w:val="000000"/>
                <w:sz w:val="14"/>
                <w:szCs w:val="14"/>
              </w:rPr>
              <w:t>d</w:t>
            </w:r>
          </w:p>
        </w:tc>
        <w:tc>
          <w:tcPr>
            <w:tcW w:w="0" w:type="auto"/>
            <w:gridSpan w:val="2"/>
            <w:shd w:val="clear" w:color="auto" w:fill="CCEEFF"/>
            <w:tcMar>
              <w:top w:w="30" w:type="dxa"/>
              <w:left w:w="20" w:type="dxa"/>
              <w:bottom w:w="30" w:type="dxa"/>
              <w:right w:w="0" w:type="dxa"/>
            </w:tcMar>
            <w:vAlign w:val="bottom"/>
            <w:hideMark/>
          </w:tcPr>
          <w:p w14:paraId="4B444FDB" w14:textId="77777777" w:rsidR="00000000" w:rsidRDefault="00BA4217">
            <w:pPr>
              <w:jc w:val="right"/>
              <w:rPr>
                <w:rFonts w:eastAsia="Times New Roman"/>
              </w:rPr>
            </w:pPr>
            <w:r>
              <w:rPr>
                <w:rFonts w:eastAsia="Times New Roman"/>
                <w:color w:val="000000"/>
                <w:sz w:val="14"/>
                <w:szCs w:val="14"/>
              </w:rPr>
              <w:t>7,759,280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16B8616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A7D528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D4FCE1" w14:textId="77777777" w:rsidR="00000000" w:rsidRDefault="00BA4217">
            <w:pPr>
              <w:jc w:val="right"/>
              <w:rPr>
                <w:rFonts w:eastAsia="Times New Roman"/>
              </w:rPr>
            </w:pPr>
            <w:r>
              <w:rPr>
                <w:rFonts w:eastAsia="Times New Roman"/>
                <w:color w:val="000000"/>
                <w:sz w:val="14"/>
                <w:szCs w:val="14"/>
              </w:rPr>
              <w:t>78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29F6482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83A3F0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91DBD9" w14:textId="77777777" w:rsidR="00000000" w:rsidRDefault="00BA4217">
            <w:pPr>
              <w:jc w:val="right"/>
              <w:rPr>
                <w:rFonts w:eastAsia="Times New Roman"/>
              </w:rPr>
            </w:pPr>
            <w:r>
              <w:rPr>
                <w:rFonts w:eastAsia="Times New Roman"/>
                <w:color w:val="000000"/>
                <w:sz w:val="14"/>
                <w:szCs w:val="14"/>
              </w:rPr>
              <w:t>(78</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7FABCC8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CD32A5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0B513F"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6938C66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22092E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B0327B"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608D89F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0F307E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81DDDC"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6F2937AE"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B4A0AA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8810BA"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38F6517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5C9F136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B90FFE"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1FA7637C"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73A04836" w14:textId="77777777" w:rsidR="00000000" w:rsidRDefault="00BA4217">
            <w:pPr>
              <w:rPr>
                <w:rFonts w:eastAsia="Times New Roman"/>
                <w:sz w:val="20"/>
                <w:szCs w:val="20"/>
              </w:rPr>
            </w:pPr>
          </w:p>
        </w:tc>
        <w:tc>
          <w:tcPr>
            <w:tcW w:w="0" w:type="auto"/>
            <w:vAlign w:val="center"/>
            <w:hideMark/>
          </w:tcPr>
          <w:p w14:paraId="66FF3A59" w14:textId="77777777" w:rsidR="00000000" w:rsidRDefault="00BA4217">
            <w:pPr>
              <w:rPr>
                <w:rFonts w:eastAsia="Times New Roman"/>
                <w:sz w:val="20"/>
                <w:szCs w:val="20"/>
              </w:rPr>
            </w:pPr>
          </w:p>
        </w:tc>
        <w:tc>
          <w:tcPr>
            <w:tcW w:w="0" w:type="auto"/>
            <w:vAlign w:val="center"/>
            <w:hideMark/>
          </w:tcPr>
          <w:p w14:paraId="686E568D" w14:textId="77777777" w:rsidR="00000000" w:rsidRDefault="00BA4217">
            <w:pPr>
              <w:rPr>
                <w:rFonts w:eastAsia="Times New Roman"/>
                <w:sz w:val="20"/>
                <w:szCs w:val="20"/>
              </w:rPr>
            </w:pPr>
          </w:p>
        </w:tc>
        <w:tc>
          <w:tcPr>
            <w:tcW w:w="0" w:type="auto"/>
            <w:vAlign w:val="center"/>
            <w:hideMark/>
          </w:tcPr>
          <w:p w14:paraId="6BFB407A" w14:textId="77777777" w:rsidR="00000000" w:rsidRDefault="00BA4217">
            <w:pPr>
              <w:rPr>
                <w:rFonts w:eastAsia="Times New Roman"/>
                <w:sz w:val="20"/>
                <w:szCs w:val="20"/>
              </w:rPr>
            </w:pPr>
          </w:p>
        </w:tc>
        <w:tc>
          <w:tcPr>
            <w:tcW w:w="0" w:type="auto"/>
            <w:vAlign w:val="center"/>
            <w:hideMark/>
          </w:tcPr>
          <w:p w14:paraId="20E57FAF" w14:textId="77777777" w:rsidR="00000000" w:rsidRDefault="00BA4217">
            <w:pPr>
              <w:rPr>
                <w:rFonts w:eastAsia="Times New Roman"/>
                <w:sz w:val="20"/>
                <w:szCs w:val="20"/>
              </w:rPr>
            </w:pPr>
          </w:p>
        </w:tc>
        <w:tc>
          <w:tcPr>
            <w:tcW w:w="0" w:type="auto"/>
            <w:vAlign w:val="center"/>
            <w:hideMark/>
          </w:tcPr>
          <w:p w14:paraId="1F601DB0" w14:textId="77777777" w:rsidR="00000000" w:rsidRDefault="00BA4217">
            <w:pPr>
              <w:rPr>
                <w:rFonts w:eastAsia="Times New Roman"/>
                <w:sz w:val="20"/>
                <w:szCs w:val="20"/>
              </w:rPr>
            </w:pPr>
          </w:p>
        </w:tc>
        <w:tc>
          <w:tcPr>
            <w:tcW w:w="0" w:type="auto"/>
            <w:vAlign w:val="center"/>
            <w:hideMark/>
          </w:tcPr>
          <w:p w14:paraId="455FBCDB" w14:textId="77777777" w:rsidR="00000000" w:rsidRDefault="00BA4217">
            <w:pPr>
              <w:rPr>
                <w:rFonts w:eastAsia="Times New Roman"/>
                <w:sz w:val="20"/>
                <w:szCs w:val="20"/>
              </w:rPr>
            </w:pPr>
          </w:p>
        </w:tc>
        <w:tc>
          <w:tcPr>
            <w:tcW w:w="0" w:type="auto"/>
            <w:vAlign w:val="center"/>
            <w:hideMark/>
          </w:tcPr>
          <w:p w14:paraId="04DD082F" w14:textId="77777777" w:rsidR="00000000" w:rsidRDefault="00BA4217">
            <w:pPr>
              <w:rPr>
                <w:rFonts w:eastAsia="Times New Roman"/>
                <w:sz w:val="20"/>
                <w:szCs w:val="20"/>
              </w:rPr>
            </w:pPr>
          </w:p>
        </w:tc>
        <w:tc>
          <w:tcPr>
            <w:tcW w:w="0" w:type="auto"/>
            <w:vAlign w:val="center"/>
            <w:hideMark/>
          </w:tcPr>
          <w:p w14:paraId="2E8FB8C2" w14:textId="77777777" w:rsidR="00000000" w:rsidRDefault="00BA4217">
            <w:pPr>
              <w:rPr>
                <w:rFonts w:eastAsia="Times New Roman"/>
                <w:sz w:val="20"/>
                <w:szCs w:val="20"/>
              </w:rPr>
            </w:pPr>
          </w:p>
        </w:tc>
        <w:tc>
          <w:tcPr>
            <w:tcW w:w="0" w:type="auto"/>
            <w:vAlign w:val="center"/>
            <w:hideMark/>
          </w:tcPr>
          <w:p w14:paraId="5AAFC178" w14:textId="77777777" w:rsidR="00000000" w:rsidRDefault="00BA4217">
            <w:pPr>
              <w:rPr>
                <w:rFonts w:eastAsia="Times New Roman"/>
                <w:sz w:val="20"/>
                <w:szCs w:val="20"/>
              </w:rPr>
            </w:pPr>
          </w:p>
        </w:tc>
        <w:tc>
          <w:tcPr>
            <w:tcW w:w="0" w:type="auto"/>
            <w:vAlign w:val="center"/>
            <w:hideMark/>
          </w:tcPr>
          <w:p w14:paraId="239DEE04" w14:textId="77777777" w:rsidR="00000000" w:rsidRDefault="00BA4217">
            <w:pPr>
              <w:rPr>
                <w:rFonts w:eastAsia="Times New Roman"/>
                <w:sz w:val="20"/>
                <w:szCs w:val="20"/>
              </w:rPr>
            </w:pPr>
          </w:p>
        </w:tc>
        <w:tc>
          <w:tcPr>
            <w:tcW w:w="0" w:type="auto"/>
            <w:vAlign w:val="center"/>
            <w:hideMark/>
          </w:tcPr>
          <w:p w14:paraId="7CC0C59F" w14:textId="77777777" w:rsidR="00000000" w:rsidRDefault="00BA4217">
            <w:pPr>
              <w:rPr>
                <w:rFonts w:eastAsia="Times New Roman"/>
                <w:sz w:val="20"/>
                <w:szCs w:val="20"/>
              </w:rPr>
            </w:pPr>
          </w:p>
        </w:tc>
        <w:tc>
          <w:tcPr>
            <w:tcW w:w="0" w:type="auto"/>
            <w:vAlign w:val="center"/>
            <w:hideMark/>
          </w:tcPr>
          <w:p w14:paraId="0A6A717B" w14:textId="77777777" w:rsidR="00000000" w:rsidRDefault="00BA4217">
            <w:pPr>
              <w:rPr>
                <w:rFonts w:eastAsia="Times New Roman"/>
                <w:sz w:val="20"/>
                <w:szCs w:val="20"/>
              </w:rPr>
            </w:pPr>
          </w:p>
        </w:tc>
        <w:tc>
          <w:tcPr>
            <w:tcW w:w="0" w:type="auto"/>
            <w:vAlign w:val="center"/>
            <w:hideMark/>
          </w:tcPr>
          <w:p w14:paraId="309033F5" w14:textId="77777777" w:rsidR="00000000" w:rsidRDefault="00BA4217">
            <w:pPr>
              <w:rPr>
                <w:rFonts w:eastAsia="Times New Roman"/>
                <w:sz w:val="20"/>
                <w:szCs w:val="20"/>
              </w:rPr>
            </w:pPr>
          </w:p>
        </w:tc>
        <w:tc>
          <w:tcPr>
            <w:tcW w:w="0" w:type="auto"/>
            <w:vAlign w:val="center"/>
            <w:hideMark/>
          </w:tcPr>
          <w:p w14:paraId="2726014B" w14:textId="77777777" w:rsidR="00000000" w:rsidRDefault="00BA4217">
            <w:pPr>
              <w:rPr>
                <w:rFonts w:eastAsia="Times New Roman"/>
                <w:sz w:val="20"/>
                <w:szCs w:val="20"/>
              </w:rPr>
            </w:pPr>
          </w:p>
        </w:tc>
      </w:tr>
      <w:tr w:rsidR="00BA4217" w14:paraId="247702B7" w14:textId="77777777">
        <w:trPr>
          <w:divId w:val="560412359"/>
          <w:jc w:val="center"/>
        </w:trPr>
        <w:tc>
          <w:tcPr>
            <w:tcW w:w="0" w:type="auto"/>
            <w:gridSpan w:val="3"/>
            <w:shd w:val="clear" w:color="auto" w:fill="FFFFFF"/>
            <w:tcMar>
              <w:top w:w="30" w:type="dxa"/>
              <w:left w:w="20" w:type="dxa"/>
              <w:bottom w:w="30" w:type="dxa"/>
              <w:right w:w="20" w:type="dxa"/>
            </w:tcMar>
            <w:vAlign w:val="bottom"/>
            <w:hideMark/>
          </w:tcPr>
          <w:p w14:paraId="0BB53C62" w14:textId="77777777" w:rsidR="00000000" w:rsidRDefault="00BA4217">
            <w:pPr>
              <w:rPr>
                <w:rFonts w:eastAsia="Times New Roman"/>
              </w:rPr>
            </w:pPr>
            <w:r>
              <w:rPr>
                <w:rFonts w:eastAsia="Times New Roman"/>
                <w:color w:val="000000"/>
                <w:sz w:val="14"/>
                <w:szCs w:val="14"/>
              </w:rPr>
              <w:t>Distributions to noncontrolling interest</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14:paraId="42DA25C9"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45E873F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1B5FD2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BCEDD9"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13FD784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DFBE91F"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2B4658"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4B367004"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2741F5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E26CC6"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7873B58E"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A09005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5E2DD2"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3610979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3593A46A"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175151"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2597965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436EB86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A547D9" w14:textId="77777777" w:rsidR="00000000" w:rsidRDefault="00BA4217">
            <w:pPr>
              <w:jc w:val="right"/>
              <w:rPr>
                <w:rFonts w:eastAsia="Times New Roman"/>
              </w:rPr>
            </w:pPr>
            <w:r>
              <w:rPr>
                <w:rFonts w:eastAsia="Times New Roman"/>
                <w:color w:val="000000"/>
                <w:sz w:val="14"/>
                <w:szCs w:val="14"/>
              </w:rPr>
              <w:t>(10,061</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24C2100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43EE696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4DCA51" w14:textId="77777777" w:rsidR="00000000" w:rsidRDefault="00BA4217">
            <w:pPr>
              <w:jc w:val="right"/>
              <w:rPr>
                <w:rFonts w:eastAsia="Times New Roman"/>
              </w:rPr>
            </w:pPr>
            <w:r>
              <w:rPr>
                <w:rFonts w:eastAsia="Times New Roman"/>
                <w:color w:val="000000"/>
                <w:sz w:val="14"/>
                <w:szCs w:val="14"/>
              </w:rPr>
              <w:t>(10,061</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3F57469D"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123CCFED" w14:textId="77777777" w:rsidR="00000000" w:rsidRDefault="00BA4217">
            <w:pPr>
              <w:rPr>
                <w:rFonts w:eastAsia="Times New Roman"/>
                <w:sz w:val="20"/>
                <w:szCs w:val="20"/>
              </w:rPr>
            </w:pPr>
          </w:p>
        </w:tc>
        <w:tc>
          <w:tcPr>
            <w:tcW w:w="0" w:type="auto"/>
            <w:vAlign w:val="center"/>
            <w:hideMark/>
          </w:tcPr>
          <w:p w14:paraId="4201773D" w14:textId="77777777" w:rsidR="00000000" w:rsidRDefault="00BA4217">
            <w:pPr>
              <w:rPr>
                <w:rFonts w:eastAsia="Times New Roman"/>
                <w:sz w:val="20"/>
                <w:szCs w:val="20"/>
              </w:rPr>
            </w:pPr>
          </w:p>
        </w:tc>
        <w:tc>
          <w:tcPr>
            <w:tcW w:w="0" w:type="auto"/>
            <w:vAlign w:val="center"/>
            <w:hideMark/>
          </w:tcPr>
          <w:p w14:paraId="4D482538" w14:textId="77777777" w:rsidR="00000000" w:rsidRDefault="00BA4217">
            <w:pPr>
              <w:rPr>
                <w:rFonts w:eastAsia="Times New Roman"/>
                <w:sz w:val="20"/>
                <w:szCs w:val="20"/>
              </w:rPr>
            </w:pPr>
          </w:p>
        </w:tc>
        <w:tc>
          <w:tcPr>
            <w:tcW w:w="0" w:type="auto"/>
            <w:vAlign w:val="center"/>
            <w:hideMark/>
          </w:tcPr>
          <w:p w14:paraId="63C8A8D0" w14:textId="77777777" w:rsidR="00000000" w:rsidRDefault="00BA4217">
            <w:pPr>
              <w:rPr>
                <w:rFonts w:eastAsia="Times New Roman"/>
                <w:sz w:val="20"/>
                <w:szCs w:val="20"/>
              </w:rPr>
            </w:pPr>
          </w:p>
        </w:tc>
        <w:tc>
          <w:tcPr>
            <w:tcW w:w="0" w:type="auto"/>
            <w:vAlign w:val="center"/>
            <w:hideMark/>
          </w:tcPr>
          <w:p w14:paraId="24011ABE" w14:textId="77777777" w:rsidR="00000000" w:rsidRDefault="00BA4217">
            <w:pPr>
              <w:rPr>
                <w:rFonts w:eastAsia="Times New Roman"/>
                <w:sz w:val="20"/>
                <w:szCs w:val="20"/>
              </w:rPr>
            </w:pPr>
          </w:p>
        </w:tc>
        <w:tc>
          <w:tcPr>
            <w:tcW w:w="0" w:type="auto"/>
            <w:vAlign w:val="center"/>
            <w:hideMark/>
          </w:tcPr>
          <w:p w14:paraId="596BA312" w14:textId="77777777" w:rsidR="00000000" w:rsidRDefault="00BA4217">
            <w:pPr>
              <w:rPr>
                <w:rFonts w:eastAsia="Times New Roman"/>
                <w:sz w:val="20"/>
                <w:szCs w:val="20"/>
              </w:rPr>
            </w:pPr>
          </w:p>
        </w:tc>
        <w:tc>
          <w:tcPr>
            <w:tcW w:w="0" w:type="auto"/>
            <w:vAlign w:val="center"/>
            <w:hideMark/>
          </w:tcPr>
          <w:p w14:paraId="115BBE49" w14:textId="77777777" w:rsidR="00000000" w:rsidRDefault="00BA4217">
            <w:pPr>
              <w:rPr>
                <w:rFonts w:eastAsia="Times New Roman"/>
                <w:sz w:val="20"/>
                <w:szCs w:val="20"/>
              </w:rPr>
            </w:pPr>
          </w:p>
        </w:tc>
        <w:tc>
          <w:tcPr>
            <w:tcW w:w="0" w:type="auto"/>
            <w:vAlign w:val="center"/>
            <w:hideMark/>
          </w:tcPr>
          <w:p w14:paraId="079FBAB5" w14:textId="77777777" w:rsidR="00000000" w:rsidRDefault="00BA4217">
            <w:pPr>
              <w:rPr>
                <w:rFonts w:eastAsia="Times New Roman"/>
                <w:sz w:val="20"/>
                <w:szCs w:val="20"/>
              </w:rPr>
            </w:pPr>
          </w:p>
        </w:tc>
        <w:tc>
          <w:tcPr>
            <w:tcW w:w="0" w:type="auto"/>
            <w:vAlign w:val="center"/>
            <w:hideMark/>
          </w:tcPr>
          <w:p w14:paraId="15CA7079" w14:textId="77777777" w:rsidR="00000000" w:rsidRDefault="00BA4217">
            <w:pPr>
              <w:rPr>
                <w:rFonts w:eastAsia="Times New Roman"/>
                <w:sz w:val="20"/>
                <w:szCs w:val="20"/>
              </w:rPr>
            </w:pPr>
          </w:p>
        </w:tc>
        <w:tc>
          <w:tcPr>
            <w:tcW w:w="0" w:type="auto"/>
            <w:vAlign w:val="center"/>
            <w:hideMark/>
          </w:tcPr>
          <w:p w14:paraId="124986B6" w14:textId="77777777" w:rsidR="00000000" w:rsidRDefault="00BA4217">
            <w:pPr>
              <w:rPr>
                <w:rFonts w:eastAsia="Times New Roman"/>
                <w:sz w:val="20"/>
                <w:szCs w:val="20"/>
              </w:rPr>
            </w:pPr>
          </w:p>
        </w:tc>
        <w:tc>
          <w:tcPr>
            <w:tcW w:w="0" w:type="auto"/>
            <w:vAlign w:val="center"/>
            <w:hideMark/>
          </w:tcPr>
          <w:p w14:paraId="29C1A2CD" w14:textId="77777777" w:rsidR="00000000" w:rsidRDefault="00BA4217">
            <w:pPr>
              <w:rPr>
                <w:rFonts w:eastAsia="Times New Roman"/>
                <w:sz w:val="20"/>
                <w:szCs w:val="20"/>
              </w:rPr>
            </w:pPr>
          </w:p>
        </w:tc>
        <w:tc>
          <w:tcPr>
            <w:tcW w:w="0" w:type="auto"/>
            <w:vAlign w:val="center"/>
            <w:hideMark/>
          </w:tcPr>
          <w:p w14:paraId="048F4C2C" w14:textId="77777777" w:rsidR="00000000" w:rsidRDefault="00BA4217">
            <w:pPr>
              <w:rPr>
                <w:rFonts w:eastAsia="Times New Roman"/>
                <w:sz w:val="20"/>
                <w:szCs w:val="20"/>
              </w:rPr>
            </w:pPr>
          </w:p>
        </w:tc>
        <w:tc>
          <w:tcPr>
            <w:tcW w:w="0" w:type="auto"/>
            <w:vAlign w:val="center"/>
            <w:hideMark/>
          </w:tcPr>
          <w:p w14:paraId="0869E238" w14:textId="77777777" w:rsidR="00000000" w:rsidRDefault="00BA4217">
            <w:pPr>
              <w:rPr>
                <w:rFonts w:eastAsia="Times New Roman"/>
                <w:sz w:val="20"/>
                <w:szCs w:val="20"/>
              </w:rPr>
            </w:pPr>
          </w:p>
        </w:tc>
        <w:tc>
          <w:tcPr>
            <w:tcW w:w="0" w:type="auto"/>
            <w:vAlign w:val="center"/>
            <w:hideMark/>
          </w:tcPr>
          <w:p w14:paraId="61183497" w14:textId="77777777" w:rsidR="00000000" w:rsidRDefault="00BA4217">
            <w:pPr>
              <w:rPr>
                <w:rFonts w:eastAsia="Times New Roman"/>
                <w:sz w:val="20"/>
                <w:szCs w:val="20"/>
              </w:rPr>
            </w:pPr>
          </w:p>
        </w:tc>
        <w:tc>
          <w:tcPr>
            <w:tcW w:w="0" w:type="auto"/>
            <w:vAlign w:val="center"/>
            <w:hideMark/>
          </w:tcPr>
          <w:p w14:paraId="78A6722C" w14:textId="77777777" w:rsidR="00000000" w:rsidRDefault="00BA4217">
            <w:pPr>
              <w:rPr>
                <w:rFonts w:eastAsia="Times New Roman"/>
                <w:sz w:val="20"/>
                <w:szCs w:val="20"/>
              </w:rPr>
            </w:pPr>
          </w:p>
        </w:tc>
      </w:tr>
      <w:tr w:rsidR="00BA4217" w14:paraId="2EE3C2AF" w14:textId="77777777">
        <w:trPr>
          <w:divId w:val="560412359"/>
          <w:jc w:val="center"/>
        </w:trPr>
        <w:tc>
          <w:tcPr>
            <w:tcW w:w="0" w:type="auto"/>
            <w:gridSpan w:val="3"/>
            <w:shd w:val="clear" w:color="auto" w:fill="CCEEFF"/>
            <w:tcMar>
              <w:top w:w="30" w:type="dxa"/>
              <w:left w:w="20" w:type="dxa"/>
              <w:bottom w:w="30" w:type="dxa"/>
              <w:right w:w="20" w:type="dxa"/>
            </w:tcMar>
            <w:vAlign w:val="bottom"/>
            <w:hideMark/>
          </w:tcPr>
          <w:p w14:paraId="04AFDC5C" w14:textId="77777777" w:rsidR="00000000" w:rsidRDefault="00BA4217">
            <w:pPr>
              <w:rPr>
                <w:rFonts w:eastAsia="Times New Roman"/>
              </w:rPr>
            </w:pPr>
            <w:r>
              <w:rPr>
                <w:rFonts w:eastAsia="Times New Roman"/>
                <w:color w:val="000000"/>
                <w:sz w:val="14"/>
                <w:szCs w:val="14"/>
              </w:rPr>
              <w:t>Contributions from noncontrolling interest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14:paraId="69A55989"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0768CBBE"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5A5CEBD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D1BE87"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3E8705D4"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5CF7661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15470C"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3D53490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F25C88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8A5F86"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027F5CE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B1C508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4B1F5F"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34FF4A84"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0DA7CF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F94030"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2D20423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998E41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7405DA" w14:textId="77777777" w:rsidR="00000000" w:rsidRDefault="00BA4217">
            <w:pPr>
              <w:jc w:val="right"/>
              <w:rPr>
                <w:rFonts w:eastAsia="Times New Roman"/>
              </w:rPr>
            </w:pPr>
            <w:r>
              <w:rPr>
                <w:rFonts w:eastAsia="Times New Roman"/>
                <w:color w:val="000000"/>
                <w:sz w:val="14"/>
                <w:szCs w:val="14"/>
              </w:rPr>
              <w:t>125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43114374"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855890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762A0E" w14:textId="77777777" w:rsidR="00000000" w:rsidRDefault="00BA4217">
            <w:pPr>
              <w:jc w:val="right"/>
              <w:rPr>
                <w:rFonts w:eastAsia="Times New Roman"/>
              </w:rPr>
            </w:pPr>
            <w:r>
              <w:rPr>
                <w:rFonts w:eastAsia="Times New Roman"/>
                <w:color w:val="000000"/>
                <w:sz w:val="14"/>
                <w:szCs w:val="14"/>
              </w:rPr>
              <w:t>125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54383F7D"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0CE8878A" w14:textId="77777777" w:rsidR="00000000" w:rsidRDefault="00BA4217">
            <w:pPr>
              <w:rPr>
                <w:rFonts w:eastAsia="Times New Roman"/>
                <w:sz w:val="20"/>
                <w:szCs w:val="20"/>
              </w:rPr>
            </w:pPr>
          </w:p>
        </w:tc>
        <w:tc>
          <w:tcPr>
            <w:tcW w:w="0" w:type="auto"/>
            <w:vAlign w:val="center"/>
            <w:hideMark/>
          </w:tcPr>
          <w:p w14:paraId="4FA4668A" w14:textId="77777777" w:rsidR="00000000" w:rsidRDefault="00BA4217">
            <w:pPr>
              <w:rPr>
                <w:rFonts w:eastAsia="Times New Roman"/>
                <w:sz w:val="20"/>
                <w:szCs w:val="20"/>
              </w:rPr>
            </w:pPr>
          </w:p>
        </w:tc>
        <w:tc>
          <w:tcPr>
            <w:tcW w:w="0" w:type="auto"/>
            <w:vAlign w:val="center"/>
            <w:hideMark/>
          </w:tcPr>
          <w:p w14:paraId="70FE98D1" w14:textId="77777777" w:rsidR="00000000" w:rsidRDefault="00BA4217">
            <w:pPr>
              <w:rPr>
                <w:rFonts w:eastAsia="Times New Roman"/>
                <w:sz w:val="20"/>
                <w:szCs w:val="20"/>
              </w:rPr>
            </w:pPr>
          </w:p>
        </w:tc>
        <w:tc>
          <w:tcPr>
            <w:tcW w:w="0" w:type="auto"/>
            <w:vAlign w:val="center"/>
            <w:hideMark/>
          </w:tcPr>
          <w:p w14:paraId="72397E36" w14:textId="77777777" w:rsidR="00000000" w:rsidRDefault="00BA4217">
            <w:pPr>
              <w:rPr>
                <w:rFonts w:eastAsia="Times New Roman"/>
                <w:sz w:val="20"/>
                <w:szCs w:val="20"/>
              </w:rPr>
            </w:pPr>
          </w:p>
        </w:tc>
        <w:tc>
          <w:tcPr>
            <w:tcW w:w="0" w:type="auto"/>
            <w:vAlign w:val="center"/>
            <w:hideMark/>
          </w:tcPr>
          <w:p w14:paraId="22ABDA3A" w14:textId="77777777" w:rsidR="00000000" w:rsidRDefault="00BA4217">
            <w:pPr>
              <w:rPr>
                <w:rFonts w:eastAsia="Times New Roman"/>
                <w:sz w:val="20"/>
                <w:szCs w:val="20"/>
              </w:rPr>
            </w:pPr>
          </w:p>
        </w:tc>
        <w:tc>
          <w:tcPr>
            <w:tcW w:w="0" w:type="auto"/>
            <w:vAlign w:val="center"/>
            <w:hideMark/>
          </w:tcPr>
          <w:p w14:paraId="35DF993F" w14:textId="77777777" w:rsidR="00000000" w:rsidRDefault="00BA4217">
            <w:pPr>
              <w:rPr>
                <w:rFonts w:eastAsia="Times New Roman"/>
                <w:sz w:val="20"/>
                <w:szCs w:val="20"/>
              </w:rPr>
            </w:pPr>
          </w:p>
        </w:tc>
        <w:tc>
          <w:tcPr>
            <w:tcW w:w="0" w:type="auto"/>
            <w:vAlign w:val="center"/>
            <w:hideMark/>
          </w:tcPr>
          <w:p w14:paraId="5E06C5E0" w14:textId="77777777" w:rsidR="00000000" w:rsidRDefault="00BA4217">
            <w:pPr>
              <w:rPr>
                <w:rFonts w:eastAsia="Times New Roman"/>
                <w:sz w:val="20"/>
                <w:szCs w:val="20"/>
              </w:rPr>
            </w:pPr>
          </w:p>
        </w:tc>
        <w:tc>
          <w:tcPr>
            <w:tcW w:w="0" w:type="auto"/>
            <w:vAlign w:val="center"/>
            <w:hideMark/>
          </w:tcPr>
          <w:p w14:paraId="44E200DC" w14:textId="77777777" w:rsidR="00000000" w:rsidRDefault="00BA4217">
            <w:pPr>
              <w:rPr>
                <w:rFonts w:eastAsia="Times New Roman"/>
                <w:sz w:val="20"/>
                <w:szCs w:val="20"/>
              </w:rPr>
            </w:pPr>
          </w:p>
        </w:tc>
        <w:tc>
          <w:tcPr>
            <w:tcW w:w="0" w:type="auto"/>
            <w:vAlign w:val="center"/>
            <w:hideMark/>
          </w:tcPr>
          <w:p w14:paraId="2D47D3A3" w14:textId="77777777" w:rsidR="00000000" w:rsidRDefault="00BA4217">
            <w:pPr>
              <w:rPr>
                <w:rFonts w:eastAsia="Times New Roman"/>
                <w:sz w:val="20"/>
                <w:szCs w:val="20"/>
              </w:rPr>
            </w:pPr>
          </w:p>
        </w:tc>
        <w:tc>
          <w:tcPr>
            <w:tcW w:w="0" w:type="auto"/>
            <w:vAlign w:val="center"/>
            <w:hideMark/>
          </w:tcPr>
          <w:p w14:paraId="378ED448" w14:textId="77777777" w:rsidR="00000000" w:rsidRDefault="00BA4217">
            <w:pPr>
              <w:rPr>
                <w:rFonts w:eastAsia="Times New Roman"/>
                <w:sz w:val="20"/>
                <w:szCs w:val="20"/>
              </w:rPr>
            </w:pPr>
          </w:p>
        </w:tc>
        <w:tc>
          <w:tcPr>
            <w:tcW w:w="0" w:type="auto"/>
            <w:vAlign w:val="center"/>
            <w:hideMark/>
          </w:tcPr>
          <w:p w14:paraId="7D728D3E" w14:textId="77777777" w:rsidR="00000000" w:rsidRDefault="00BA4217">
            <w:pPr>
              <w:rPr>
                <w:rFonts w:eastAsia="Times New Roman"/>
                <w:sz w:val="20"/>
                <w:szCs w:val="20"/>
              </w:rPr>
            </w:pPr>
          </w:p>
        </w:tc>
        <w:tc>
          <w:tcPr>
            <w:tcW w:w="0" w:type="auto"/>
            <w:vAlign w:val="center"/>
            <w:hideMark/>
          </w:tcPr>
          <w:p w14:paraId="2EA1817B" w14:textId="77777777" w:rsidR="00000000" w:rsidRDefault="00BA4217">
            <w:pPr>
              <w:rPr>
                <w:rFonts w:eastAsia="Times New Roman"/>
                <w:sz w:val="20"/>
                <w:szCs w:val="20"/>
              </w:rPr>
            </w:pPr>
          </w:p>
        </w:tc>
        <w:tc>
          <w:tcPr>
            <w:tcW w:w="0" w:type="auto"/>
            <w:vAlign w:val="center"/>
            <w:hideMark/>
          </w:tcPr>
          <w:p w14:paraId="04F10C33" w14:textId="77777777" w:rsidR="00000000" w:rsidRDefault="00BA4217">
            <w:pPr>
              <w:rPr>
                <w:rFonts w:eastAsia="Times New Roman"/>
                <w:sz w:val="20"/>
                <w:szCs w:val="20"/>
              </w:rPr>
            </w:pPr>
          </w:p>
        </w:tc>
        <w:tc>
          <w:tcPr>
            <w:tcW w:w="0" w:type="auto"/>
            <w:vAlign w:val="center"/>
            <w:hideMark/>
          </w:tcPr>
          <w:p w14:paraId="2E6DC311" w14:textId="77777777" w:rsidR="00000000" w:rsidRDefault="00BA4217">
            <w:pPr>
              <w:rPr>
                <w:rFonts w:eastAsia="Times New Roman"/>
                <w:sz w:val="20"/>
                <w:szCs w:val="20"/>
              </w:rPr>
            </w:pPr>
          </w:p>
        </w:tc>
        <w:tc>
          <w:tcPr>
            <w:tcW w:w="0" w:type="auto"/>
            <w:vAlign w:val="center"/>
            <w:hideMark/>
          </w:tcPr>
          <w:p w14:paraId="43E1220A" w14:textId="77777777" w:rsidR="00000000" w:rsidRDefault="00BA4217">
            <w:pPr>
              <w:rPr>
                <w:rFonts w:eastAsia="Times New Roman"/>
                <w:sz w:val="20"/>
                <w:szCs w:val="20"/>
              </w:rPr>
            </w:pPr>
          </w:p>
        </w:tc>
      </w:tr>
      <w:tr w:rsidR="00000000" w14:paraId="71254B17" w14:textId="77777777">
        <w:trPr>
          <w:divId w:val="560412359"/>
          <w:jc w:val="center"/>
        </w:trPr>
        <w:tc>
          <w:tcPr>
            <w:tcW w:w="0" w:type="auto"/>
            <w:gridSpan w:val="3"/>
            <w:vAlign w:val="center"/>
            <w:hideMark/>
          </w:tcPr>
          <w:p w14:paraId="72B0805F" w14:textId="77777777" w:rsidR="00000000" w:rsidRDefault="00BA4217">
            <w:pPr>
              <w:jc w:val="right"/>
              <w:rPr>
                <w:rFonts w:eastAsia="Times New Roman"/>
              </w:rPr>
            </w:pPr>
          </w:p>
        </w:tc>
        <w:tc>
          <w:tcPr>
            <w:tcW w:w="0" w:type="auto"/>
            <w:gridSpan w:val="3"/>
            <w:vAlign w:val="center"/>
            <w:hideMark/>
          </w:tcPr>
          <w:p w14:paraId="7839C3AE" w14:textId="77777777" w:rsidR="00000000" w:rsidRDefault="00BA4217">
            <w:pPr>
              <w:rPr>
                <w:rFonts w:eastAsia="Times New Roman"/>
                <w:sz w:val="20"/>
                <w:szCs w:val="20"/>
              </w:rPr>
            </w:pPr>
          </w:p>
        </w:tc>
        <w:tc>
          <w:tcPr>
            <w:tcW w:w="0" w:type="auto"/>
            <w:gridSpan w:val="3"/>
            <w:vAlign w:val="center"/>
            <w:hideMark/>
          </w:tcPr>
          <w:p w14:paraId="5B14DE20" w14:textId="77777777" w:rsidR="00000000" w:rsidRDefault="00BA4217">
            <w:pPr>
              <w:rPr>
                <w:rFonts w:eastAsia="Times New Roman"/>
                <w:sz w:val="20"/>
                <w:szCs w:val="20"/>
              </w:rPr>
            </w:pPr>
          </w:p>
        </w:tc>
        <w:tc>
          <w:tcPr>
            <w:tcW w:w="0" w:type="auto"/>
            <w:gridSpan w:val="3"/>
            <w:vAlign w:val="center"/>
            <w:hideMark/>
          </w:tcPr>
          <w:p w14:paraId="4A9A4B77" w14:textId="77777777" w:rsidR="00000000" w:rsidRDefault="00BA4217">
            <w:pPr>
              <w:rPr>
                <w:rFonts w:eastAsia="Times New Roman"/>
                <w:sz w:val="20"/>
                <w:szCs w:val="20"/>
              </w:rPr>
            </w:pPr>
          </w:p>
        </w:tc>
        <w:tc>
          <w:tcPr>
            <w:tcW w:w="0" w:type="auto"/>
            <w:gridSpan w:val="3"/>
            <w:vAlign w:val="center"/>
            <w:hideMark/>
          </w:tcPr>
          <w:p w14:paraId="1C4DE5E8" w14:textId="77777777" w:rsidR="00000000" w:rsidRDefault="00BA4217">
            <w:pPr>
              <w:rPr>
                <w:rFonts w:eastAsia="Times New Roman"/>
                <w:sz w:val="20"/>
                <w:szCs w:val="20"/>
              </w:rPr>
            </w:pPr>
          </w:p>
        </w:tc>
        <w:tc>
          <w:tcPr>
            <w:tcW w:w="0" w:type="auto"/>
            <w:gridSpan w:val="3"/>
            <w:vAlign w:val="center"/>
            <w:hideMark/>
          </w:tcPr>
          <w:p w14:paraId="7379A84E" w14:textId="77777777" w:rsidR="00000000" w:rsidRDefault="00BA4217">
            <w:pPr>
              <w:rPr>
                <w:rFonts w:eastAsia="Times New Roman"/>
                <w:sz w:val="20"/>
                <w:szCs w:val="20"/>
              </w:rPr>
            </w:pPr>
          </w:p>
        </w:tc>
        <w:tc>
          <w:tcPr>
            <w:tcW w:w="0" w:type="auto"/>
            <w:gridSpan w:val="3"/>
            <w:vAlign w:val="center"/>
            <w:hideMark/>
          </w:tcPr>
          <w:p w14:paraId="1D3AACED" w14:textId="77777777" w:rsidR="00000000" w:rsidRDefault="00BA4217">
            <w:pPr>
              <w:rPr>
                <w:rFonts w:eastAsia="Times New Roman"/>
                <w:sz w:val="20"/>
                <w:szCs w:val="20"/>
              </w:rPr>
            </w:pPr>
          </w:p>
        </w:tc>
        <w:tc>
          <w:tcPr>
            <w:tcW w:w="0" w:type="auto"/>
            <w:gridSpan w:val="3"/>
            <w:vAlign w:val="center"/>
            <w:hideMark/>
          </w:tcPr>
          <w:p w14:paraId="6F08CBD9" w14:textId="77777777" w:rsidR="00000000" w:rsidRDefault="00BA4217">
            <w:pPr>
              <w:rPr>
                <w:rFonts w:eastAsia="Times New Roman"/>
                <w:sz w:val="20"/>
                <w:szCs w:val="20"/>
              </w:rPr>
            </w:pPr>
          </w:p>
        </w:tc>
        <w:tc>
          <w:tcPr>
            <w:tcW w:w="0" w:type="auto"/>
            <w:gridSpan w:val="3"/>
            <w:vAlign w:val="center"/>
            <w:hideMark/>
          </w:tcPr>
          <w:p w14:paraId="3F81362C" w14:textId="77777777" w:rsidR="00000000" w:rsidRDefault="00BA4217">
            <w:pPr>
              <w:rPr>
                <w:rFonts w:eastAsia="Times New Roman"/>
                <w:sz w:val="20"/>
                <w:szCs w:val="20"/>
              </w:rPr>
            </w:pPr>
          </w:p>
        </w:tc>
        <w:tc>
          <w:tcPr>
            <w:tcW w:w="0" w:type="auto"/>
            <w:gridSpan w:val="3"/>
            <w:vAlign w:val="center"/>
            <w:hideMark/>
          </w:tcPr>
          <w:p w14:paraId="5B081704" w14:textId="77777777" w:rsidR="00000000" w:rsidRDefault="00BA4217">
            <w:pPr>
              <w:rPr>
                <w:rFonts w:eastAsia="Times New Roman"/>
                <w:sz w:val="20"/>
                <w:szCs w:val="20"/>
              </w:rPr>
            </w:pPr>
          </w:p>
        </w:tc>
        <w:tc>
          <w:tcPr>
            <w:tcW w:w="0" w:type="auto"/>
            <w:gridSpan w:val="3"/>
            <w:vAlign w:val="center"/>
            <w:hideMark/>
          </w:tcPr>
          <w:p w14:paraId="6067D6E8" w14:textId="77777777" w:rsidR="00000000" w:rsidRDefault="00BA4217">
            <w:pPr>
              <w:rPr>
                <w:rFonts w:eastAsia="Times New Roman"/>
                <w:sz w:val="20"/>
                <w:szCs w:val="20"/>
              </w:rPr>
            </w:pPr>
          </w:p>
        </w:tc>
        <w:tc>
          <w:tcPr>
            <w:tcW w:w="0" w:type="auto"/>
            <w:gridSpan w:val="3"/>
            <w:vAlign w:val="center"/>
            <w:hideMark/>
          </w:tcPr>
          <w:p w14:paraId="0AAC760D" w14:textId="77777777" w:rsidR="00000000" w:rsidRDefault="00BA4217">
            <w:pPr>
              <w:rPr>
                <w:rFonts w:eastAsia="Times New Roman"/>
                <w:sz w:val="20"/>
                <w:szCs w:val="20"/>
              </w:rPr>
            </w:pPr>
          </w:p>
        </w:tc>
        <w:tc>
          <w:tcPr>
            <w:tcW w:w="0" w:type="auto"/>
            <w:gridSpan w:val="3"/>
            <w:vAlign w:val="center"/>
            <w:hideMark/>
          </w:tcPr>
          <w:p w14:paraId="15397631" w14:textId="77777777" w:rsidR="00000000" w:rsidRDefault="00BA4217">
            <w:pPr>
              <w:rPr>
                <w:rFonts w:eastAsia="Times New Roman"/>
                <w:sz w:val="20"/>
                <w:szCs w:val="20"/>
              </w:rPr>
            </w:pPr>
          </w:p>
        </w:tc>
        <w:tc>
          <w:tcPr>
            <w:tcW w:w="0" w:type="auto"/>
            <w:gridSpan w:val="3"/>
            <w:vAlign w:val="center"/>
            <w:hideMark/>
          </w:tcPr>
          <w:p w14:paraId="5877E262" w14:textId="77777777" w:rsidR="00000000" w:rsidRDefault="00BA4217">
            <w:pPr>
              <w:rPr>
                <w:rFonts w:eastAsia="Times New Roman"/>
                <w:sz w:val="20"/>
                <w:szCs w:val="20"/>
              </w:rPr>
            </w:pPr>
          </w:p>
        </w:tc>
        <w:tc>
          <w:tcPr>
            <w:tcW w:w="0" w:type="auto"/>
            <w:gridSpan w:val="3"/>
            <w:vAlign w:val="center"/>
            <w:hideMark/>
          </w:tcPr>
          <w:p w14:paraId="0A34A65E" w14:textId="77777777" w:rsidR="00000000" w:rsidRDefault="00BA4217">
            <w:pPr>
              <w:rPr>
                <w:rFonts w:eastAsia="Times New Roman"/>
                <w:sz w:val="20"/>
                <w:szCs w:val="20"/>
              </w:rPr>
            </w:pPr>
          </w:p>
        </w:tc>
        <w:tc>
          <w:tcPr>
            <w:tcW w:w="0" w:type="auto"/>
            <w:gridSpan w:val="3"/>
            <w:vAlign w:val="center"/>
            <w:hideMark/>
          </w:tcPr>
          <w:p w14:paraId="20DF12AE" w14:textId="77777777" w:rsidR="00000000" w:rsidRDefault="00BA4217">
            <w:pPr>
              <w:rPr>
                <w:rFonts w:eastAsia="Times New Roman"/>
                <w:sz w:val="20"/>
                <w:szCs w:val="20"/>
              </w:rPr>
            </w:pPr>
          </w:p>
        </w:tc>
        <w:tc>
          <w:tcPr>
            <w:tcW w:w="0" w:type="auto"/>
            <w:vAlign w:val="center"/>
            <w:hideMark/>
          </w:tcPr>
          <w:p w14:paraId="28DC6F56" w14:textId="77777777" w:rsidR="00000000" w:rsidRDefault="00BA4217">
            <w:pPr>
              <w:rPr>
                <w:rFonts w:eastAsia="Times New Roman"/>
                <w:sz w:val="20"/>
                <w:szCs w:val="20"/>
              </w:rPr>
            </w:pPr>
          </w:p>
        </w:tc>
        <w:tc>
          <w:tcPr>
            <w:tcW w:w="0" w:type="auto"/>
            <w:vAlign w:val="center"/>
            <w:hideMark/>
          </w:tcPr>
          <w:p w14:paraId="2BA7ECB7" w14:textId="77777777" w:rsidR="00000000" w:rsidRDefault="00BA4217">
            <w:pPr>
              <w:rPr>
                <w:rFonts w:eastAsia="Times New Roman"/>
                <w:sz w:val="20"/>
                <w:szCs w:val="20"/>
              </w:rPr>
            </w:pPr>
          </w:p>
        </w:tc>
        <w:tc>
          <w:tcPr>
            <w:tcW w:w="0" w:type="auto"/>
            <w:vAlign w:val="center"/>
            <w:hideMark/>
          </w:tcPr>
          <w:p w14:paraId="64310457" w14:textId="77777777" w:rsidR="00000000" w:rsidRDefault="00BA4217">
            <w:pPr>
              <w:rPr>
                <w:rFonts w:eastAsia="Times New Roman"/>
                <w:sz w:val="20"/>
                <w:szCs w:val="20"/>
              </w:rPr>
            </w:pPr>
          </w:p>
        </w:tc>
        <w:tc>
          <w:tcPr>
            <w:tcW w:w="0" w:type="auto"/>
            <w:vAlign w:val="center"/>
            <w:hideMark/>
          </w:tcPr>
          <w:p w14:paraId="478071F8" w14:textId="77777777" w:rsidR="00000000" w:rsidRDefault="00BA4217">
            <w:pPr>
              <w:rPr>
                <w:rFonts w:eastAsia="Times New Roman"/>
                <w:sz w:val="20"/>
                <w:szCs w:val="20"/>
              </w:rPr>
            </w:pPr>
          </w:p>
        </w:tc>
        <w:tc>
          <w:tcPr>
            <w:tcW w:w="0" w:type="auto"/>
            <w:vAlign w:val="center"/>
            <w:hideMark/>
          </w:tcPr>
          <w:p w14:paraId="25A1144E" w14:textId="77777777" w:rsidR="00000000" w:rsidRDefault="00BA4217">
            <w:pPr>
              <w:rPr>
                <w:rFonts w:eastAsia="Times New Roman"/>
                <w:sz w:val="20"/>
                <w:szCs w:val="20"/>
              </w:rPr>
            </w:pPr>
          </w:p>
        </w:tc>
        <w:tc>
          <w:tcPr>
            <w:tcW w:w="0" w:type="auto"/>
            <w:vAlign w:val="center"/>
            <w:hideMark/>
          </w:tcPr>
          <w:p w14:paraId="2F94CCAD" w14:textId="77777777" w:rsidR="00000000" w:rsidRDefault="00BA4217">
            <w:pPr>
              <w:rPr>
                <w:rFonts w:eastAsia="Times New Roman"/>
                <w:sz w:val="20"/>
                <w:szCs w:val="20"/>
              </w:rPr>
            </w:pPr>
          </w:p>
        </w:tc>
        <w:tc>
          <w:tcPr>
            <w:tcW w:w="0" w:type="auto"/>
            <w:vAlign w:val="center"/>
            <w:hideMark/>
          </w:tcPr>
          <w:p w14:paraId="7A7CE89A" w14:textId="77777777" w:rsidR="00000000" w:rsidRDefault="00BA4217">
            <w:pPr>
              <w:rPr>
                <w:rFonts w:eastAsia="Times New Roman"/>
                <w:sz w:val="20"/>
                <w:szCs w:val="20"/>
              </w:rPr>
            </w:pPr>
          </w:p>
        </w:tc>
        <w:tc>
          <w:tcPr>
            <w:tcW w:w="0" w:type="auto"/>
            <w:vAlign w:val="center"/>
            <w:hideMark/>
          </w:tcPr>
          <w:p w14:paraId="24F46165" w14:textId="77777777" w:rsidR="00000000" w:rsidRDefault="00BA4217">
            <w:pPr>
              <w:rPr>
                <w:rFonts w:eastAsia="Times New Roman"/>
                <w:sz w:val="20"/>
                <w:szCs w:val="20"/>
              </w:rPr>
            </w:pPr>
          </w:p>
        </w:tc>
        <w:tc>
          <w:tcPr>
            <w:tcW w:w="0" w:type="auto"/>
            <w:vAlign w:val="center"/>
            <w:hideMark/>
          </w:tcPr>
          <w:p w14:paraId="4E492680" w14:textId="77777777" w:rsidR="00000000" w:rsidRDefault="00BA4217">
            <w:pPr>
              <w:rPr>
                <w:rFonts w:eastAsia="Times New Roman"/>
                <w:sz w:val="20"/>
                <w:szCs w:val="20"/>
              </w:rPr>
            </w:pPr>
          </w:p>
        </w:tc>
        <w:tc>
          <w:tcPr>
            <w:tcW w:w="0" w:type="auto"/>
            <w:vAlign w:val="center"/>
            <w:hideMark/>
          </w:tcPr>
          <w:p w14:paraId="6756C8ED" w14:textId="77777777" w:rsidR="00000000" w:rsidRDefault="00BA4217">
            <w:pPr>
              <w:rPr>
                <w:rFonts w:eastAsia="Times New Roman"/>
                <w:sz w:val="20"/>
                <w:szCs w:val="20"/>
              </w:rPr>
            </w:pPr>
          </w:p>
        </w:tc>
        <w:tc>
          <w:tcPr>
            <w:tcW w:w="0" w:type="auto"/>
            <w:vAlign w:val="center"/>
            <w:hideMark/>
          </w:tcPr>
          <w:p w14:paraId="0767106E" w14:textId="77777777" w:rsidR="00000000" w:rsidRDefault="00BA4217">
            <w:pPr>
              <w:rPr>
                <w:rFonts w:eastAsia="Times New Roman"/>
                <w:sz w:val="20"/>
                <w:szCs w:val="20"/>
              </w:rPr>
            </w:pPr>
          </w:p>
        </w:tc>
        <w:tc>
          <w:tcPr>
            <w:tcW w:w="0" w:type="auto"/>
            <w:vAlign w:val="center"/>
            <w:hideMark/>
          </w:tcPr>
          <w:p w14:paraId="17EE07C2" w14:textId="77777777" w:rsidR="00000000" w:rsidRDefault="00BA4217">
            <w:pPr>
              <w:rPr>
                <w:rFonts w:eastAsia="Times New Roman"/>
                <w:sz w:val="20"/>
                <w:szCs w:val="20"/>
              </w:rPr>
            </w:pPr>
          </w:p>
        </w:tc>
        <w:tc>
          <w:tcPr>
            <w:tcW w:w="0" w:type="auto"/>
            <w:vAlign w:val="center"/>
            <w:hideMark/>
          </w:tcPr>
          <w:p w14:paraId="21AC4F02" w14:textId="77777777" w:rsidR="00000000" w:rsidRDefault="00BA4217">
            <w:pPr>
              <w:rPr>
                <w:rFonts w:eastAsia="Times New Roman"/>
                <w:sz w:val="20"/>
                <w:szCs w:val="20"/>
              </w:rPr>
            </w:pPr>
          </w:p>
        </w:tc>
        <w:tc>
          <w:tcPr>
            <w:tcW w:w="0" w:type="auto"/>
            <w:vAlign w:val="center"/>
            <w:hideMark/>
          </w:tcPr>
          <w:p w14:paraId="6A5FB5AC" w14:textId="77777777" w:rsidR="00000000" w:rsidRDefault="00BA4217">
            <w:pPr>
              <w:rPr>
                <w:rFonts w:eastAsia="Times New Roman"/>
                <w:sz w:val="20"/>
                <w:szCs w:val="20"/>
              </w:rPr>
            </w:pPr>
          </w:p>
        </w:tc>
        <w:tc>
          <w:tcPr>
            <w:tcW w:w="0" w:type="auto"/>
            <w:vAlign w:val="center"/>
            <w:hideMark/>
          </w:tcPr>
          <w:p w14:paraId="74C97F4B" w14:textId="77777777" w:rsidR="00000000" w:rsidRDefault="00BA4217">
            <w:pPr>
              <w:rPr>
                <w:rFonts w:eastAsia="Times New Roman"/>
                <w:sz w:val="20"/>
                <w:szCs w:val="20"/>
              </w:rPr>
            </w:pPr>
          </w:p>
        </w:tc>
      </w:tr>
      <w:tr w:rsidR="00BA4217" w14:paraId="30004B14" w14:textId="77777777">
        <w:trPr>
          <w:divId w:val="560412359"/>
          <w:jc w:val="center"/>
        </w:trPr>
        <w:tc>
          <w:tcPr>
            <w:tcW w:w="0" w:type="auto"/>
            <w:gridSpan w:val="3"/>
            <w:shd w:val="clear" w:color="auto" w:fill="FFFFFF"/>
            <w:tcMar>
              <w:top w:w="30" w:type="dxa"/>
              <w:left w:w="20" w:type="dxa"/>
              <w:bottom w:w="30" w:type="dxa"/>
              <w:right w:w="20" w:type="dxa"/>
            </w:tcMar>
            <w:vAlign w:val="bottom"/>
            <w:hideMark/>
          </w:tcPr>
          <w:p w14:paraId="3EBEB275" w14:textId="77777777" w:rsidR="00000000" w:rsidRDefault="00BA4217">
            <w:pPr>
              <w:rPr>
                <w:rFonts w:eastAsia="Times New Roman"/>
              </w:rPr>
            </w:pPr>
            <w:r>
              <w:rPr>
                <w:rFonts w:eastAsia="Times New Roman"/>
                <w:color w:val="000000"/>
                <w:sz w:val="14"/>
                <w:szCs w:val="14"/>
              </w:rPr>
              <w:t>Conversion of noncontrolling interests to common share</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14:paraId="34D10B25" w14:textId="77777777" w:rsidR="00000000" w:rsidRDefault="00BA4217">
            <w:pPr>
              <w:jc w:val="right"/>
              <w:rPr>
                <w:rFonts w:eastAsia="Times New Roman"/>
              </w:rPr>
            </w:pPr>
            <w:r>
              <w:rPr>
                <w:rFonts w:eastAsia="Times New Roman"/>
                <w:color w:val="000000"/>
                <w:sz w:val="14"/>
                <w:szCs w:val="14"/>
              </w:rPr>
              <w:t>166,578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52A55FB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D5597B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AA3613" w14:textId="77777777" w:rsidR="00000000" w:rsidRDefault="00BA4217">
            <w:pPr>
              <w:jc w:val="right"/>
              <w:rPr>
                <w:rFonts w:eastAsia="Times New Roman"/>
              </w:rPr>
            </w:pPr>
            <w:r>
              <w:rPr>
                <w:rFonts w:eastAsia="Times New Roman"/>
                <w:color w:val="000000"/>
                <w:sz w:val="14"/>
                <w:szCs w:val="14"/>
              </w:rPr>
              <w:t>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67E954A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D60D3F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B0BA5F" w14:textId="77777777" w:rsidR="00000000" w:rsidRDefault="00BA4217">
            <w:pPr>
              <w:jc w:val="right"/>
              <w:rPr>
                <w:rFonts w:eastAsia="Times New Roman"/>
              </w:rPr>
            </w:pPr>
            <w:r>
              <w:rPr>
                <w:rFonts w:eastAsia="Times New Roman"/>
                <w:color w:val="000000"/>
                <w:sz w:val="14"/>
                <w:szCs w:val="14"/>
              </w:rPr>
              <w:t>11,675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44EA89EE"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4BA4ADF"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D73DEE"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416FA31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2D1463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803633"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0EAC2A9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DEB3B3F"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4CCFE8" w14:textId="77777777" w:rsidR="00000000" w:rsidRDefault="00BA4217">
            <w:pPr>
              <w:jc w:val="right"/>
              <w:rPr>
                <w:rFonts w:eastAsia="Times New Roman"/>
              </w:rPr>
            </w:pPr>
            <w:r>
              <w:rPr>
                <w:rFonts w:eastAsia="Times New Roman"/>
                <w:color w:val="000000"/>
                <w:sz w:val="14"/>
                <w:szCs w:val="14"/>
              </w:rPr>
              <w:t>11,677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51D0C00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5064016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975225" w14:textId="77777777" w:rsidR="00000000" w:rsidRDefault="00BA4217">
            <w:pPr>
              <w:jc w:val="right"/>
              <w:rPr>
                <w:rFonts w:eastAsia="Times New Roman"/>
              </w:rPr>
            </w:pPr>
            <w:r>
              <w:rPr>
                <w:rFonts w:eastAsia="Times New Roman"/>
                <w:color w:val="000000"/>
                <w:sz w:val="14"/>
                <w:szCs w:val="14"/>
              </w:rPr>
              <w:t>(11,677</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73371AF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412B1E1"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3EBC1B"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0DC360EE"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1B6A4D86" w14:textId="77777777" w:rsidR="00000000" w:rsidRDefault="00BA4217">
            <w:pPr>
              <w:rPr>
                <w:rFonts w:eastAsia="Times New Roman"/>
                <w:sz w:val="20"/>
                <w:szCs w:val="20"/>
              </w:rPr>
            </w:pPr>
          </w:p>
        </w:tc>
        <w:tc>
          <w:tcPr>
            <w:tcW w:w="0" w:type="auto"/>
            <w:vAlign w:val="center"/>
            <w:hideMark/>
          </w:tcPr>
          <w:p w14:paraId="582CD6F5" w14:textId="77777777" w:rsidR="00000000" w:rsidRDefault="00BA4217">
            <w:pPr>
              <w:rPr>
                <w:rFonts w:eastAsia="Times New Roman"/>
                <w:sz w:val="20"/>
                <w:szCs w:val="20"/>
              </w:rPr>
            </w:pPr>
          </w:p>
        </w:tc>
        <w:tc>
          <w:tcPr>
            <w:tcW w:w="0" w:type="auto"/>
            <w:vAlign w:val="center"/>
            <w:hideMark/>
          </w:tcPr>
          <w:p w14:paraId="4B3F6792" w14:textId="77777777" w:rsidR="00000000" w:rsidRDefault="00BA4217">
            <w:pPr>
              <w:rPr>
                <w:rFonts w:eastAsia="Times New Roman"/>
                <w:sz w:val="20"/>
                <w:szCs w:val="20"/>
              </w:rPr>
            </w:pPr>
          </w:p>
        </w:tc>
        <w:tc>
          <w:tcPr>
            <w:tcW w:w="0" w:type="auto"/>
            <w:vAlign w:val="center"/>
            <w:hideMark/>
          </w:tcPr>
          <w:p w14:paraId="5A751B76" w14:textId="77777777" w:rsidR="00000000" w:rsidRDefault="00BA4217">
            <w:pPr>
              <w:rPr>
                <w:rFonts w:eastAsia="Times New Roman"/>
                <w:sz w:val="20"/>
                <w:szCs w:val="20"/>
              </w:rPr>
            </w:pPr>
          </w:p>
        </w:tc>
        <w:tc>
          <w:tcPr>
            <w:tcW w:w="0" w:type="auto"/>
            <w:vAlign w:val="center"/>
            <w:hideMark/>
          </w:tcPr>
          <w:p w14:paraId="59AB6C63" w14:textId="77777777" w:rsidR="00000000" w:rsidRDefault="00BA4217">
            <w:pPr>
              <w:rPr>
                <w:rFonts w:eastAsia="Times New Roman"/>
                <w:sz w:val="20"/>
                <w:szCs w:val="20"/>
              </w:rPr>
            </w:pPr>
          </w:p>
        </w:tc>
        <w:tc>
          <w:tcPr>
            <w:tcW w:w="0" w:type="auto"/>
            <w:vAlign w:val="center"/>
            <w:hideMark/>
          </w:tcPr>
          <w:p w14:paraId="2069E8BC" w14:textId="77777777" w:rsidR="00000000" w:rsidRDefault="00BA4217">
            <w:pPr>
              <w:rPr>
                <w:rFonts w:eastAsia="Times New Roman"/>
                <w:sz w:val="20"/>
                <w:szCs w:val="20"/>
              </w:rPr>
            </w:pPr>
          </w:p>
        </w:tc>
        <w:tc>
          <w:tcPr>
            <w:tcW w:w="0" w:type="auto"/>
            <w:vAlign w:val="center"/>
            <w:hideMark/>
          </w:tcPr>
          <w:p w14:paraId="1A1234D0" w14:textId="77777777" w:rsidR="00000000" w:rsidRDefault="00BA4217">
            <w:pPr>
              <w:rPr>
                <w:rFonts w:eastAsia="Times New Roman"/>
                <w:sz w:val="20"/>
                <w:szCs w:val="20"/>
              </w:rPr>
            </w:pPr>
          </w:p>
        </w:tc>
        <w:tc>
          <w:tcPr>
            <w:tcW w:w="0" w:type="auto"/>
            <w:vAlign w:val="center"/>
            <w:hideMark/>
          </w:tcPr>
          <w:p w14:paraId="4780D219" w14:textId="77777777" w:rsidR="00000000" w:rsidRDefault="00BA4217">
            <w:pPr>
              <w:rPr>
                <w:rFonts w:eastAsia="Times New Roman"/>
                <w:sz w:val="20"/>
                <w:szCs w:val="20"/>
              </w:rPr>
            </w:pPr>
          </w:p>
        </w:tc>
        <w:tc>
          <w:tcPr>
            <w:tcW w:w="0" w:type="auto"/>
            <w:vAlign w:val="center"/>
            <w:hideMark/>
          </w:tcPr>
          <w:p w14:paraId="3408EE50" w14:textId="77777777" w:rsidR="00000000" w:rsidRDefault="00BA4217">
            <w:pPr>
              <w:rPr>
                <w:rFonts w:eastAsia="Times New Roman"/>
                <w:sz w:val="20"/>
                <w:szCs w:val="20"/>
              </w:rPr>
            </w:pPr>
          </w:p>
        </w:tc>
        <w:tc>
          <w:tcPr>
            <w:tcW w:w="0" w:type="auto"/>
            <w:vAlign w:val="center"/>
            <w:hideMark/>
          </w:tcPr>
          <w:p w14:paraId="55AB35BF" w14:textId="77777777" w:rsidR="00000000" w:rsidRDefault="00BA4217">
            <w:pPr>
              <w:rPr>
                <w:rFonts w:eastAsia="Times New Roman"/>
                <w:sz w:val="20"/>
                <w:szCs w:val="20"/>
              </w:rPr>
            </w:pPr>
          </w:p>
        </w:tc>
        <w:tc>
          <w:tcPr>
            <w:tcW w:w="0" w:type="auto"/>
            <w:vAlign w:val="center"/>
            <w:hideMark/>
          </w:tcPr>
          <w:p w14:paraId="2439D38E" w14:textId="77777777" w:rsidR="00000000" w:rsidRDefault="00BA4217">
            <w:pPr>
              <w:rPr>
                <w:rFonts w:eastAsia="Times New Roman"/>
                <w:sz w:val="20"/>
                <w:szCs w:val="20"/>
              </w:rPr>
            </w:pPr>
          </w:p>
        </w:tc>
        <w:tc>
          <w:tcPr>
            <w:tcW w:w="0" w:type="auto"/>
            <w:vAlign w:val="center"/>
            <w:hideMark/>
          </w:tcPr>
          <w:p w14:paraId="5975A907" w14:textId="77777777" w:rsidR="00000000" w:rsidRDefault="00BA4217">
            <w:pPr>
              <w:rPr>
                <w:rFonts w:eastAsia="Times New Roman"/>
                <w:sz w:val="20"/>
                <w:szCs w:val="20"/>
              </w:rPr>
            </w:pPr>
          </w:p>
        </w:tc>
        <w:tc>
          <w:tcPr>
            <w:tcW w:w="0" w:type="auto"/>
            <w:vAlign w:val="center"/>
            <w:hideMark/>
          </w:tcPr>
          <w:p w14:paraId="11E26576" w14:textId="77777777" w:rsidR="00000000" w:rsidRDefault="00BA4217">
            <w:pPr>
              <w:rPr>
                <w:rFonts w:eastAsia="Times New Roman"/>
                <w:sz w:val="20"/>
                <w:szCs w:val="20"/>
              </w:rPr>
            </w:pPr>
          </w:p>
        </w:tc>
        <w:tc>
          <w:tcPr>
            <w:tcW w:w="0" w:type="auto"/>
            <w:vAlign w:val="center"/>
            <w:hideMark/>
          </w:tcPr>
          <w:p w14:paraId="355B1345" w14:textId="77777777" w:rsidR="00000000" w:rsidRDefault="00BA4217">
            <w:pPr>
              <w:rPr>
                <w:rFonts w:eastAsia="Times New Roman"/>
                <w:sz w:val="20"/>
                <w:szCs w:val="20"/>
              </w:rPr>
            </w:pPr>
          </w:p>
        </w:tc>
        <w:tc>
          <w:tcPr>
            <w:tcW w:w="0" w:type="auto"/>
            <w:vAlign w:val="center"/>
            <w:hideMark/>
          </w:tcPr>
          <w:p w14:paraId="01FF08C6" w14:textId="77777777" w:rsidR="00000000" w:rsidRDefault="00BA4217">
            <w:pPr>
              <w:rPr>
                <w:rFonts w:eastAsia="Times New Roman"/>
                <w:sz w:val="20"/>
                <w:szCs w:val="20"/>
              </w:rPr>
            </w:pPr>
          </w:p>
        </w:tc>
      </w:tr>
      <w:tr w:rsidR="00BA4217" w14:paraId="4F9EBA19" w14:textId="77777777">
        <w:trPr>
          <w:divId w:val="560412359"/>
          <w:jc w:val="center"/>
        </w:trPr>
        <w:tc>
          <w:tcPr>
            <w:tcW w:w="0" w:type="auto"/>
            <w:gridSpan w:val="3"/>
            <w:shd w:val="clear" w:color="auto" w:fill="CCEEFF"/>
            <w:tcMar>
              <w:top w:w="30" w:type="dxa"/>
              <w:left w:w="20" w:type="dxa"/>
              <w:bottom w:w="30" w:type="dxa"/>
              <w:right w:w="20" w:type="dxa"/>
            </w:tcMar>
            <w:vAlign w:val="bottom"/>
            <w:hideMark/>
          </w:tcPr>
          <w:p w14:paraId="164D0C1F" w14:textId="77777777" w:rsidR="00000000" w:rsidRDefault="00BA4217">
            <w:pPr>
              <w:rPr>
                <w:rFonts w:eastAsia="Times New Roman"/>
              </w:rPr>
            </w:pPr>
            <w:r>
              <w:rPr>
                <w:rFonts w:eastAsia="Times New Roman"/>
                <w:color w:val="000000"/>
                <w:sz w:val="14"/>
                <w:szCs w:val="14"/>
              </w:rPr>
              <w:t>Redemption of noncontrolling interest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14:paraId="24D6C12D"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5DBDB2D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5183A81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D56CF3"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10C18F41"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CA1767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49D859" w14:textId="77777777" w:rsidR="00000000" w:rsidRDefault="00BA4217">
            <w:pPr>
              <w:jc w:val="right"/>
              <w:rPr>
                <w:rFonts w:eastAsia="Times New Roman"/>
              </w:rPr>
            </w:pPr>
            <w:r>
              <w:rPr>
                <w:rFonts w:eastAsia="Times New Roman"/>
                <w:color w:val="000000"/>
                <w:sz w:val="14"/>
                <w:szCs w:val="14"/>
              </w:rPr>
              <w:t>13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70FD753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686C99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F0CDEC"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20189A5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AE50F7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8FDDC3"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5A3B7A4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6CDBF3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2CA1C1" w14:textId="77777777" w:rsidR="00000000" w:rsidRDefault="00BA4217">
            <w:pPr>
              <w:jc w:val="right"/>
              <w:rPr>
                <w:rFonts w:eastAsia="Times New Roman"/>
              </w:rPr>
            </w:pPr>
            <w:r>
              <w:rPr>
                <w:rFonts w:eastAsia="Times New Roman"/>
                <w:color w:val="000000"/>
                <w:sz w:val="14"/>
                <w:szCs w:val="14"/>
              </w:rPr>
              <w:t>13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6146329E"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5D10B88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831649" w14:textId="77777777" w:rsidR="00000000" w:rsidRDefault="00BA4217">
            <w:pPr>
              <w:jc w:val="right"/>
              <w:rPr>
                <w:rFonts w:eastAsia="Times New Roman"/>
              </w:rPr>
            </w:pPr>
            <w:r>
              <w:rPr>
                <w:rFonts w:eastAsia="Times New Roman"/>
                <w:color w:val="000000"/>
                <w:sz w:val="14"/>
                <w:szCs w:val="14"/>
              </w:rPr>
              <w:t>(31</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70FADE2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329BD7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56275E" w14:textId="77777777" w:rsidR="00000000" w:rsidRDefault="00BA4217">
            <w:pPr>
              <w:jc w:val="right"/>
              <w:rPr>
                <w:rFonts w:eastAsia="Times New Roman"/>
              </w:rPr>
            </w:pPr>
            <w:r>
              <w:rPr>
                <w:rFonts w:eastAsia="Times New Roman"/>
                <w:color w:val="000000"/>
                <w:sz w:val="14"/>
                <w:szCs w:val="14"/>
              </w:rPr>
              <w:t>(18</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2B311046"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144A2014" w14:textId="77777777" w:rsidR="00000000" w:rsidRDefault="00BA4217">
            <w:pPr>
              <w:rPr>
                <w:rFonts w:eastAsia="Times New Roman"/>
                <w:sz w:val="20"/>
                <w:szCs w:val="20"/>
              </w:rPr>
            </w:pPr>
          </w:p>
        </w:tc>
        <w:tc>
          <w:tcPr>
            <w:tcW w:w="0" w:type="auto"/>
            <w:vAlign w:val="center"/>
            <w:hideMark/>
          </w:tcPr>
          <w:p w14:paraId="7ABD6026" w14:textId="77777777" w:rsidR="00000000" w:rsidRDefault="00BA4217">
            <w:pPr>
              <w:rPr>
                <w:rFonts w:eastAsia="Times New Roman"/>
                <w:sz w:val="20"/>
                <w:szCs w:val="20"/>
              </w:rPr>
            </w:pPr>
          </w:p>
        </w:tc>
        <w:tc>
          <w:tcPr>
            <w:tcW w:w="0" w:type="auto"/>
            <w:vAlign w:val="center"/>
            <w:hideMark/>
          </w:tcPr>
          <w:p w14:paraId="4E1E9D8C" w14:textId="77777777" w:rsidR="00000000" w:rsidRDefault="00BA4217">
            <w:pPr>
              <w:rPr>
                <w:rFonts w:eastAsia="Times New Roman"/>
                <w:sz w:val="20"/>
                <w:szCs w:val="20"/>
              </w:rPr>
            </w:pPr>
          </w:p>
        </w:tc>
        <w:tc>
          <w:tcPr>
            <w:tcW w:w="0" w:type="auto"/>
            <w:vAlign w:val="center"/>
            <w:hideMark/>
          </w:tcPr>
          <w:p w14:paraId="078ED490" w14:textId="77777777" w:rsidR="00000000" w:rsidRDefault="00BA4217">
            <w:pPr>
              <w:rPr>
                <w:rFonts w:eastAsia="Times New Roman"/>
                <w:sz w:val="20"/>
                <w:szCs w:val="20"/>
              </w:rPr>
            </w:pPr>
          </w:p>
        </w:tc>
        <w:tc>
          <w:tcPr>
            <w:tcW w:w="0" w:type="auto"/>
            <w:vAlign w:val="center"/>
            <w:hideMark/>
          </w:tcPr>
          <w:p w14:paraId="0D7D3D7B" w14:textId="77777777" w:rsidR="00000000" w:rsidRDefault="00BA4217">
            <w:pPr>
              <w:rPr>
                <w:rFonts w:eastAsia="Times New Roman"/>
                <w:sz w:val="20"/>
                <w:szCs w:val="20"/>
              </w:rPr>
            </w:pPr>
          </w:p>
        </w:tc>
        <w:tc>
          <w:tcPr>
            <w:tcW w:w="0" w:type="auto"/>
            <w:vAlign w:val="center"/>
            <w:hideMark/>
          </w:tcPr>
          <w:p w14:paraId="18AC4EC2" w14:textId="77777777" w:rsidR="00000000" w:rsidRDefault="00BA4217">
            <w:pPr>
              <w:rPr>
                <w:rFonts w:eastAsia="Times New Roman"/>
                <w:sz w:val="20"/>
                <w:szCs w:val="20"/>
              </w:rPr>
            </w:pPr>
          </w:p>
        </w:tc>
        <w:tc>
          <w:tcPr>
            <w:tcW w:w="0" w:type="auto"/>
            <w:vAlign w:val="center"/>
            <w:hideMark/>
          </w:tcPr>
          <w:p w14:paraId="25562F5C" w14:textId="77777777" w:rsidR="00000000" w:rsidRDefault="00BA4217">
            <w:pPr>
              <w:rPr>
                <w:rFonts w:eastAsia="Times New Roman"/>
                <w:sz w:val="20"/>
                <w:szCs w:val="20"/>
              </w:rPr>
            </w:pPr>
          </w:p>
        </w:tc>
        <w:tc>
          <w:tcPr>
            <w:tcW w:w="0" w:type="auto"/>
            <w:vAlign w:val="center"/>
            <w:hideMark/>
          </w:tcPr>
          <w:p w14:paraId="7663AFD0" w14:textId="77777777" w:rsidR="00000000" w:rsidRDefault="00BA4217">
            <w:pPr>
              <w:rPr>
                <w:rFonts w:eastAsia="Times New Roman"/>
                <w:sz w:val="20"/>
                <w:szCs w:val="20"/>
              </w:rPr>
            </w:pPr>
          </w:p>
        </w:tc>
        <w:tc>
          <w:tcPr>
            <w:tcW w:w="0" w:type="auto"/>
            <w:vAlign w:val="center"/>
            <w:hideMark/>
          </w:tcPr>
          <w:p w14:paraId="695CC522" w14:textId="77777777" w:rsidR="00000000" w:rsidRDefault="00BA4217">
            <w:pPr>
              <w:rPr>
                <w:rFonts w:eastAsia="Times New Roman"/>
                <w:sz w:val="20"/>
                <w:szCs w:val="20"/>
              </w:rPr>
            </w:pPr>
          </w:p>
        </w:tc>
        <w:tc>
          <w:tcPr>
            <w:tcW w:w="0" w:type="auto"/>
            <w:vAlign w:val="center"/>
            <w:hideMark/>
          </w:tcPr>
          <w:p w14:paraId="27038BE2" w14:textId="77777777" w:rsidR="00000000" w:rsidRDefault="00BA4217">
            <w:pPr>
              <w:rPr>
                <w:rFonts w:eastAsia="Times New Roman"/>
                <w:sz w:val="20"/>
                <w:szCs w:val="20"/>
              </w:rPr>
            </w:pPr>
          </w:p>
        </w:tc>
        <w:tc>
          <w:tcPr>
            <w:tcW w:w="0" w:type="auto"/>
            <w:vAlign w:val="center"/>
            <w:hideMark/>
          </w:tcPr>
          <w:p w14:paraId="4E1A3178" w14:textId="77777777" w:rsidR="00000000" w:rsidRDefault="00BA4217">
            <w:pPr>
              <w:rPr>
                <w:rFonts w:eastAsia="Times New Roman"/>
                <w:sz w:val="20"/>
                <w:szCs w:val="20"/>
              </w:rPr>
            </w:pPr>
          </w:p>
        </w:tc>
        <w:tc>
          <w:tcPr>
            <w:tcW w:w="0" w:type="auto"/>
            <w:vAlign w:val="center"/>
            <w:hideMark/>
          </w:tcPr>
          <w:p w14:paraId="5DE8B6A9" w14:textId="77777777" w:rsidR="00000000" w:rsidRDefault="00BA4217">
            <w:pPr>
              <w:rPr>
                <w:rFonts w:eastAsia="Times New Roman"/>
                <w:sz w:val="20"/>
                <w:szCs w:val="20"/>
              </w:rPr>
            </w:pPr>
          </w:p>
        </w:tc>
        <w:tc>
          <w:tcPr>
            <w:tcW w:w="0" w:type="auto"/>
            <w:vAlign w:val="center"/>
            <w:hideMark/>
          </w:tcPr>
          <w:p w14:paraId="43B46B14" w14:textId="77777777" w:rsidR="00000000" w:rsidRDefault="00BA4217">
            <w:pPr>
              <w:rPr>
                <w:rFonts w:eastAsia="Times New Roman"/>
                <w:sz w:val="20"/>
                <w:szCs w:val="20"/>
              </w:rPr>
            </w:pPr>
          </w:p>
        </w:tc>
        <w:tc>
          <w:tcPr>
            <w:tcW w:w="0" w:type="auto"/>
            <w:vAlign w:val="center"/>
            <w:hideMark/>
          </w:tcPr>
          <w:p w14:paraId="7B7CB780" w14:textId="77777777" w:rsidR="00000000" w:rsidRDefault="00BA4217">
            <w:pPr>
              <w:rPr>
                <w:rFonts w:eastAsia="Times New Roman"/>
                <w:sz w:val="20"/>
                <w:szCs w:val="20"/>
              </w:rPr>
            </w:pPr>
          </w:p>
        </w:tc>
        <w:tc>
          <w:tcPr>
            <w:tcW w:w="0" w:type="auto"/>
            <w:vAlign w:val="center"/>
            <w:hideMark/>
          </w:tcPr>
          <w:p w14:paraId="7A98B683" w14:textId="77777777" w:rsidR="00000000" w:rsidRDefault="00BA4217">
            <w:pPr>
              <w:rPr>
                <w:rFonts w:eastAsia="Times New Roman"/>
                <w:sz w:val="20"/>
                <w:szCs w:val="20"/>
              </w:rPr>
            </w:pPr>
          </w:p>
        </w:tc>
      </w:tr>
      <w:tr w:rsidR="00BA4217" w14:paraId="4CA2FC47" w14:textId="77777777">
        <w:trPr>
          <w:divId w:val="560412359"/>
          <w:jc w:val="center"/>
        </w:trPr>
        <w:tc>
          <w:tcPr>
            <w:tcW w:w="0" w:type="auto"/>
            <w:gridSpan w:val="3"/>
            <w:shd w:val="clear" w:color="auto" w:fill="FFFFFF"/>
            <w:tcMar>
              <w:top w:w="30" w:type="dxa"/>
              <w:left w:w="20" w:type="dxa"/>
              <w:bottom w:w="30" w:type="dxa"/>
              <w:right w:w="20" w:type="dxa"/>
            </w:tcMar>
            <w:vAlign w:val="bottom"/>
            <w:hideMark/>
          </w:tcPr>
          <w:p w14:paraId="17562A53" w14:textId="77777777" w:rsidR="00000000" w:rsidRDefault="00BA4217">
            <w:pPr>
              <w:rPr>
                <w:rFonts w:eastAsia="Times New Roman"/>
              </w:rPr>
            </w:pPr>
            <w:r>
              <w:rPr>
                <w:rFonts w:eastAsia="Times New Roman"/>
                <w:color w:val="000000"/>
                <w:sz w:val="14"/>
                <w:szCs w:val="14"/>
              </w:rPr>
              <w:t>Adjustment of noncontrolling interests in Operating Partnershi</w:t>
            </w:r>
            <w:r>
              <w:rPr>
                <w:rFonts w:eastAsia="Times New Roman"/>
                <w:color w:val="000000"/>
                <w:sz w:val="14"/>
                <w:szCs w:val="14"/>
              </w:rPr>
              <w:t>p</w:t>
            </w:r>
          </w:p>
        </w:tc>
        <w:tc>
          <w:tcPr>
            <w:tcW w:w="0" w:type="auto"/>
            <w:gridSpan w:val="2"/>
            <w:shd w:val="clear" w:color="auto" w:fill="FFFFFF"/>
            <w:tcMar>
              <w:top w:w="30" w:type="dxa"/>
              <w:left w:w="20" w:type="dxa"/>
              <w:bottom w:w="30" w:type="dxa"/>
              <w:right w:w="0" w:type="dxa"/>
            </w:tcMar>
            <w:vAlign w:val="bottom"/>
            <w:hideMark/>
          </w:tcPr>
          <w:p w14:paraId="5FA27270"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760D2D0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285F09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6B926C"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14DCEA51"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A15D7E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098946" w14:textId="77777777" w:rsidR="00000000" w:rsidRDefault="00BA4217">
            <w:pPr>
              <w:jc w:val="right"/>
              <w:rPr>
                <w:rFonts w:eastAsia="Times New Roman"/>
              </w:rPr>
            </w:pPr>
            <w:r>
              <w:rPr>
                <w:rFonts w:eastAsia="Times New Roman"/>
                <w:color w:val="000000"/>
                <w:sz w:val="14"/>
                <w:szCs w:val="14"/>
              </w:rPr>
              <w:t>(9,500</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0FE404BF"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3996BD5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EACE61"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58FC514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2C6FC2A"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C4BC44"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44772A7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AA5B03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65E74D" w14:textId="77777777" w:rsidR="00000000" w:rsidRDefault="00BA4217">
            <w:pPr>
              <w:jc w:val="right"/>
              <w:rPr>
                <w:rFonts w:eastAsia="Times New Roman"/>
              </w:rPr>
            </w:pPr>
            <w:r>
              <w:rPr>
                <w:rFonts w:eastAsia="Times New Roman"/>
                <w:color w:val="000000"/>
                <w:sz w:val="14"/>
                <w:szCs w:val="14"/>
              </w:rPr>
              <w:t>(9,500</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2D674D1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F05363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FD7AB4" w14:textId="77777777" w:rsidR="00000000" w:rsidRDefault="00BA4217">
            <w:pPr>
              <w:jc w:val="right"/>
              <w:rPr>
                <w:rFonts w:eastAsia="Times New Roman"/>
              </w:rPr>
            </w:pPr>
            <w:r>
              <w:rPr>
                <w:rFonts w:eastAsia="Times New Roman"/>
                <w:color w:val="000000"/>
                <w:sz w:val="14"/>
                <w:szCs w:val="14"/>
              </w:rPr>
              <w:t>9,500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5859112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BF3BCC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9D7C81"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34BE177D"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7B97D9D8" w14:textId="77777777" w:rsidR="00000000" w:rsidRDefault="00BA4217">
            <w:pPr>
              <w:rPr>
                <w:rFonts w:eastAsia="Times New Roman"/>
                <w:sz w:val="20"/>
                <w:szCs w:val="20"/>
              </w:rPr>
            </w:pPr>
          </w:p>
        </w:tc>
        <w:tc>
          <w:tcPr>
            <w:tcW w:w="0" w:type="auto"/>
            <w:vAlign w:val="center"/>
            <w:hideMark/>
          </w:tcPr>
          <w:p w14:paraId="0B8D2B18" w14:textId="77777777" w:rsidR="00000000" w:rsidRDefault="00BA4217">
            <w:pPr>
              <w:rPr>
                <w:rFonts w:eastAsia="Times New Roman"/>
                <w:sz w:val="20"/>
                <w:szCs w:val="20"/>
              </w:rPr>
            </w:pPr>
          </w:p>
        </w:tc>
        <w:tc>
          <w:tcPr>
            <w:tcW w:w="0" w:type="auto"/>
            <w:vAlign w:val="center"/>
            <w:hideMark/>
          </w:tcPr>
          <w:p w14:paraId="41BAFE14" w14:textId="77777777" w:rsidR="00000000" w:rsidRDefault="00BA4217">
            <w:pPr>
              <w:rPr>
                <w:rFonts w:eastAsia="Times New Roman"/>
                <w:sz w:val="20"/>
                <w:szCs w:val="20"/>
              </w:rPr>
            </w:pPr>
          </w:p>
        </w:tc>
        <w:tc>
          <w:tcPr>
            <w:tcW w:w="0" w:type="auto"/>
            <w:vAlign w:val="center"/>
            <w:hideMark/>
          </w:tcPr>
          <w:p w14:paraId="3DB20E3F" w14:textId="77777777" w:rsidR="00000000" w:rsidRDefault="00BA4217">
            <w:pPr>
              <w:rPr>
                <w:rFonts w:eastAsia="Times New Roman"/>
                <w:sz w:val="20"/>
                <w:szCs w:val="20"/>
              </w:rPr>
            </w:pPr>
          </w:p>
        </w:tc>
        <w:tc>
          <w:tcPr>
            <w:tcW w:w="0" w:type="auto"/>
            <w:vAlign w:val="center"/>
            <w:hideMark/>
          </w:tcPr>
          <w:p w14:paraId="72D95D93" w14:textId="77777777" w:rsidR="00000000" w:rsidRDefault="00BA4217">
            <w:pPr>
              <w:rPr>
                <w:rFonts w:eastAsia="Times New Roman"/>
                <w:sz w:val="20"/>
                <w:szCs w:val="20"/>
              </w:rPr>
            </w:pPr>
          </w:p>
        </w:tc>
        <w:tc>
          <w:tcPr>
            <w:tcW w:w="0" w:type="auto"/>
            <w:vAlign w:val="center"/>
            <w:hideMark/>
          </w:tcPr>
          <w:p w14:paraId="17E7D6AD" w14:textId="77777777" w:rsidR="00000000" w:rsidRDefault="00BA4217">
            <w:pPr>
              <w:rPr>
                <w:rFonts w:eastAsia="Times New Roman"/>
                <w:sz w:val="20"/>
                <w:szCs w:val="20"/>
              </w:rPr>
            </w:pPr>
          </w:p>
        </w:tc>
        <w:tc>
          <w:tcPr>
            <w:tcW w:w="0" w:type="auto"/>
            <w:vAlign w:val="center"/>
            <w:hideMark/>
          </w:tcPr>
          <w:p w14:paraId="34237182" w14:textId="77777777" w:rsidR="00000000" w:rsidRDefault="00BA4217">
            <w:pPr>
              <w:rPr>
                <w:rFonts w:eastAsia="Times New Roman"/>
                <w:sz w:val="20"/>
                <w:szCs w:val="20"/>
              </w:rPr>
            </w:pPr>
          </w:p>
        </w:tc>
        <w:tc>
          <w:tcPr>
            <w:tcW w:w="0" w:type="auto"/>
            <w:vAlign w:val="center"/>
            <w:hideMark/>
          </w:tcPr>
          <w:p w14:paraId="4EC646B7" w14:textId="77777777" w:rsidR="00000000" w:rsidRDefault="00BA4217">
            <w:pPr>
              <w:rPr>
                <w:rFonts w:eastAsia="Times New Roman"/>
                <w:sz w:val="20"/>
                <w:szCs w:val="20"/>
              </w:rPr>
            </w:pPr>
          </w:p>
        </w:tc>
        <w:tc>
          <w:tcPr>
            <w:tcW w:w="0" w:type="auto"/>
            <w:vAlign w:val="center"/>
            <w:hideMark/>
          </w:tcPr>
          <w:p w14:paraId="2793C70E" w14:textId="77777777" w:rsidR="00000000" w:rsidRDefault="00BA4217">
            <w:pPr>
              <w:rPr>
                <w:rFonts w:eastAsia="Times New Roman"/>
                <w:sz w:val="20"/>
                <w:szCs w:val="20"/>
              </w:rPr>
            </w:pPr>
          </w:p>
        </w:tc>
        <w:tc>
          <w:tcPr>
            <w:tcW w:w="0" w:type="auto"/>
            <w:vAlign w:val="center"/>
            <w:hideMark/>
          </w:tcPr>
          <w:p w14:paraId="6B481F21" w14:textId="77777777" w:rsidR="00000000" w:rsidRDefault="00BA4217">
            <w:pPr>
              <w:rPr>
                <w:rFonts w:eastAsia="Times New Roman"/>
                <w:sz w:val="20"/>
                <w:szCs w:val="20"/>
              </w:rPr>
            </w:pPr>
          </w:p>
        </w:tc>
        <w:tc>
          <w:tcPr>
            <w:tcW w:w="0" w:type="auto"/>
            <w:vAlign w:val="center"/>
            <w:hideMark/>
          </w:tcPr>
          <w:p w14:paraId="48DF13EC" w14:textId="77777777" w:rsidR="00000000" w:rsidRDefault="00BA4217">
            <w:pPr>
              <w:rPr>
                <w:rFonts w:eastAsia="Times New Roman"/>
                <w:sz w:val="20"/>
                <w:szCs w:val="20"/>
              </w:rPr>
            </w:pPr>
          </w:p>
        </w:tc>
        <w:tc>
          <w:tcPr>
            <w:tcW w:w="0" w:type="auto"/>
            <w:vAlign w:val="center"/>
            <w:hideMark/>
          </w:tcPr>
          <w:p w14:paraId="310C23F8" w14:textId="77777777" w:rsidR="00000000" w:rsidRDefault="00BA4217">
            <w:pPr>
              <w:rPr>
                <w:rFonts w:eastAsia="Times New Roman"/>
                <w:sz w:val="20"/>
                <w:szCs w:val="20"/>
              </w:rPr>
            </w:pPr>
          </w:p>
        </w:tc>
        <w:tc>
          <w:tcPr>
            <w:tcW w:w="0" w:type="auto"/>
            <w:vAlign w:val="center"/>
            <w:hideMark/>
          </w:tcPr>
          <w:p w14:paraId="39CCB5C3" w14:textId="77777777" w:rsidR="00000000" w:rsidRDefault="00BA4217">
            <w:pPr>
              <w:rPr>
                <w:rFonts w:eastAsia="Times New Roman"/>
                <w:sz w:val="20"/>
                <w:szCs w:val="20"/>
              </w:rPr>
            </w:pPr>
          </w:p>
        </w:tc>
        <w:tc>
          <w:tcPr>
            <w:tcW w:w="0" w:type="auto"/>
            <w:vAlign w:val="center"/>
            <w:hideMark/>
          </w:tcPr>
          <w:p w14:paraId="7D65DD6B" w14:textId="77777777" w:rsidR="00000000" w:rsidRDefault="00BA4217">
            <w:pPr>
              <w:rPr>
                <w:rFonts w:eastAsia="Times New Roman"/>
                <w:sz w:val="20"/>
                <w:szCs w:val="20"/>
              </w:rPr>
            </w:pPr>
          </w:p>
        </w:tc>
        <w:tc>
          <w:tcPr>
            <w:tcW w:w="0" w:type="auto"/>
            <w:vAlign w:val="center"/>
            <w:hideMark/>
          </w:tcPr>
          <w:p w14:paraId="47EC3B12" w14:textId="77777777" w:rsidR="00000000" w:rsidRDefault="00BA4217">
            <w:pPr>
              <w:rPr>
                <w:rFonts w:eastAsia="Times New Roman"/>
                <w:sz w:val="20"/>
                <w:szCs w:val="20"/>
              </w:rPr>
            </w:pPr>
          </w:p>
        </w:tc>
      </w:tr>
      <w:tr w:rsidR="00BA4217" w14:paraId="57C916D3" w14:textId="77777777">
        <w:trPr>
          <w:divId w:val="560412359"/>
          <w:jc w:val="center"/>
        </w:trPr>
        <w:tc>
          <w:tcPr>
            <w:tcW w:w="0" w:type="auto"/>
            <w:gridSpan w:val="3"/>
            <w:shd w:val="clear" w:color="auto" w:fill="CCEEFF"/>
            <w:tcMar>
              <w:top w:w="30" w:type="dxa"/>
              <w:left w:w="20" w:type="dxa"/>
              <w:bottom w:w="30" w:type="dxa"/>
              <w:right w:w="20" w:type="dxa"/>
            </w:tcMar>
            <w:vAlign w:val="bottom"/>
            <w:hideMark/>
          </w:tcPr>
          <w:p w14:paraId="23B5085C" w14:textId="77777777" w:rsidR="00000000" w:rsidRDefault="00BA4217">
            <w:pPr>
              <w:rPr>
                <w:rFonts w:eastAsia="Times New Roman"/>
              </w:rPr>
            </w:pPr>
            <w:r>
              <w:rPr>
                <w:rFonts w:eastAsia="Times New Roman"/>
                <w:color w:val="000000"/>
                <w:sz w:val="14"/>
                <w:szCs w:val="14"/>
              </w:rPr>
              <w:t>Balance at June 30, 202</w:t>
            </w:r>
            <w:r>
              <w:rPr>
                <w:rFonts w:eastAsia="Times New Roman"/>
                <w:color w:val="000000"/>
                <w:sz w:val="14"/>
                <w:szCs w:val="14"/>
              </w:rPr>
              <w:t>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0E7FB8" w14:textId="77777777" w:rsidR="00000000" w:rsidRDefault="00BA4217">
            <w:pPr>
              <w:jc w:val="right"/>
              <w:rPr>
                <w:rFonts w:eastAsia="Times New Roman"/>
              </w:rPr>
            </w:pPr>
            <w:r>
              <w:rPr>
                <w:rFonts w:eastAsia="Times New Roman"/>
                <w:color w:val="000000"/>
                <w:sz w:val="14"/>
                <w:szCs w:val="14"/>
              </w:rPr>
              <w:t>149,601,164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E46AEEE"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8B1A851"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2930CAE"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E5A6692" w14:textId="77777777" w:rsidR="00000000" w:rsidRDefault="00BA4217">
            <w:pPr>
              <w:jc w:val="right"/>
              <w:rPr>
                <w:rFonts w:eastAsia="Times New Roman"/>
              </w:rPr>
            </w:pPr>
            <w:r>
              <w:rPr>
                <w:rFonts w:eastAsia="Times New Roman"/>
                <w:color w:val="000000"/>
                <w:sz w:val="14"/>
                <w:szCs w:val="14"/>
              </w:rPr>
              <w:t>1,496</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D1DD671"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CB87A00"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C2D40BE"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F19A4D8" w14:textId="77777777" w:rsidR="00000000" w:rsidRDefault="00BA4217">
            <w:pPr>
              <w:jc w:val="right"/>
              <w:rPr>
                <w:rFonts w:eastAsia="Times New Roman"/>
              </w:rPr>
            </w:pPr>
            <w:r>
              <w:rPr>
                <w:rFonts w:eastAsia="Times New Roman"/>
                <w:color w:val="000000"/>
                <w:sz w:val="14"/>
                <w:szCs w:val="14"/>
              </w:rPr>
              <w:t>4,596,684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5D5DAFE"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83F2B19"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A653C57"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8C8C2C7" w14:textId="77777777" w:rsidR="00000000" w:rsidRDefault="00BA4217">
            <w:pPr>
              <w:jc w:val="right"/>
              <w:rPr>
                <w:rFonts w:eastAsia="Times New Roman"/>
              </w:rPr>
            </w:pPr>
            <w:r>
              <w:rPr>
                <w:rFonts w:eastAsia="Times New Roman"/>
                <w:color w:val="000000"/>
                <w:sz w:val="14"/>
                <w:szCs w:val="14"/>
              </w:rPr>
              <w:t>(2,082,082</w:t>
            </w: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8E518B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7F22F2C"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1088D24"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01B75F8" w14:textId="77777777" w:rsidR="00000000" w:rsidRDefault="00BA4217">
            <w:pPr>
              <w:jc w:val="right"/>
              <w:rPr>
                <w:rFonts w:eastAsia="Times New Roman"/>
              </w:rPr>
            </w:pPr>
            <w:r>
              <w:rPr>
                <w:rFonts w:eastAsia="Times New Roman"/>
                <w:color w:val="000000"/>
                <w:sz w:val="14"/>
                <w:szCs w:val="14"/>
              </w:rPr>
              <w:t>(13,701</w:t>
            </w: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889876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5F1C723A"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15705EB"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28AE2F5" w14:textId="77777777" w:rsidR="00000000" w:rsidRDefault="00BA4217">
            <w:pPr>
              <w:jc w:val="right"/>
              <w:rPr>
                <w:rFonts w:eastAsia="Times New Roman"/>
              </w:rPr>
            </w:pPr>
            <w:r>
              <w:rPr>
                <w:rFonts w:eastAsia="Times New Roman"/>
                <w:color w:val="000000"/>
                <w:sz w:val="14"/>
                <w:szCs w:val="14"/>
              </w:rPr>
              <w:t>2,502,397</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531C20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0EC2A2D"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F1AF8AE"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8C3207A" w14:textId="77777777" w:rsidR="00000000" w:rsidRDefault="00BA4217">
            <w:pPr>
              <w:jc w:val="right"/>
              <w:rPr>
                <w:rFonts w:eastAsia="Times New Roman"/>
              </w:rPr>
            </w:pPr>
            <w:r>
              <w:rPr>
                <w:rFonts w:eastAsia="Times New Roman"/>
                <w:color w:val="000000"/>
                <w:sz w:val="14"/>
                <w:szCs w:val="14"/>
              </w:rPr>
              <w:t>186,162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0C1A60F"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00C8111"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AC02710"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8A7925E" w14:textId="77777777" w:rsidR="00000000" w:rsidRDefault="00BA4217">
            <w:pPr>
              <w:jc w:val="right"/>
              <w:rPr>
                <w:rFonts w:eastAsia="Times New Roman"/>
              </w:rPr>
            </w:pPr>
            <w:r>
              <w:rPr>
                <w:rFonts w:eastAsia="Times New Roman"/>
                <w:color w:val="000000"/>
                <w:sz w:val="14"/>
                <w:szCs w:val="14"/>
              </w:rPr>
              <w:t>2,688,559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FA6E383"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1072D762" w14:textId="77777777" w:rsidR="00000000" w:rsidRDefault="00BA4217">
            <w:pPr>
              <w:rPr>
                <w:rFonts w:eastAsia="Times New Roman"/>
                <w:sz w:val="20"/>
                <w:szCs w:val="20"/>
              </w:rPr>
            </w:pPr>
          </w:p>
        </w:tc>
        <w:tc>
          <w:tcPr>
            <w:tcW w:w="0" w:type="auto"/>
            <w:vAlign w:val="center"/>
            <w:hideMark/>
          </w:tcPr>
          <w:p w14:paraId="20BD8652" w14:textId="77777777" w:rsidR="00000000" w:rsidRDefault="00BA4217">
            <w:pPr>
              <w:rPr>
                <w:rFonts w:eastAsia="Times New Roman"/>
                <w:sz w:val="20"/>
                <w:szCs w:val="20"/>
              </w:rPr>
            </w:pPr>
          </w:p>
        </w:tc>
        <w:tc>
          <w:tcPr>
            <w:tcW w:w="0" w:type="auto"/>
            <w:vAlign w:val="center"/>
            <w:hideMark/>
          </w:tcPr>
          <w:p w14:paraId="21D6C8B7" w14:textId="77777777" w:rsidR="00000000" w:rsidRDefault="00BA4217">
            <w:pPr>
              <w:rPr>
                <w:rFonts w:eastAsia="Times New Roman"/>
                <w:sz w:val="20"/>
                <w:szCs w:val="20"/>
              </w:rPr>
            </w:pPr>
          </w:p>
        </w:tc>
        <w:tc>
          <w:tcPr>
            <w:tcW w:w="0" w:type="auto"/>
            <w:vAlign w:val="center"/>
            <w:hideMark/>
          </w:tcPr>
          <w:p w14:paraId="47DECE8D" w14:textId="77777777" w:rsidR="00000000" w:rsidRDefault="00BA4217">
            <w:pPr>
              <w:rPr>
                <w:rFonts w:eastAsia="Times New Roman"/>
                <w:sz w:val="20"/>
                <w:szCs w:val="20"/>
              </w:rPr>
            </w:pPr>
          </w:p>
        </w:tc>
        <w:tc>
          <w:tcPr>
            <w:tcW w:w="0" w:type="auto"/>
            <w:vAlign w:val="center"/>
            <w:hideMark/>
          </w:tcPr>
          <w:p w14:paraId="49A6C84B" w14:textId="77777777" w:rsidR="00000000" w:rsidRDefault="00BA4217">
            <w:pPr>
              <w:rPr>
                <w:rFonts w:eastAsia="Times New Roman"/>
                <w:sz w:val="20"/>
                <w:szCs w:val="20"/>
              </w:rPr>
            </w:pPr>
          </w:p>
        </w:tc>
        <w:tc>
          <w:tcPr>
            <w:tcW w:w="0" w:type="auto"/>
            <w:vAlign w:val="center"/>
            <w:hideMark/>
          </w:tcPr>
          <w:p w14:paraId="1E5ED39E" w14:textId="77777777" w:rsidR="00000000" w:rsidRDefault="00BA4217">
            <w:pPr>
              <w:rPr>
                <w:rFonts w:eastAsia="Times New Roman"/>
                <w:sz w:val="20"/>
                <w:szCs w:val="20"/>
              </w:rPr>
            </w:pPr>
          </w:p>
        </w:tc>
        <w:tc>
          <w:tcPr>
            <w:tcW w:w="0" w:type="auto"/>
            <w:vAlign w:val="center"/>
            <w:hideMark/>
          </w:tcPr>
          <w:p w14:paraId="36E91D3B" w14:textId="77777777" w:rsidR="00000000" w:rsidRDefault="00BA4217">
            <w:pPr>
              <w:rPr>
                <w:rFonts w:eastAsia="Times New Roman"/>
                <w:sz w:val="20"/>
                <w:szCs w:val="20"/>
              </w:rPr>
            </w:pPr>
          </w:p>
        </w:tc>
        <w:tc>
          <w:tcPr>
            <w:tcW w:w="0" w:type="auto"/>
            <w:vAlign w:val="center"/>
            <w:hideMark/>
          </w:tcPr>
          <w:p w14:paraId="28132931" w14:textId="77777777" w:rsidR="00000000" w:rsidRDefault="00BA4217">
            <w:pPr>
              <w:rPr>
                <w:rFonts w:eastAsia="Times New Roman"/>
                <w:sz w:val="20"/>
                <w:szCs w:val="20"/>
              </w:rPr>
            </w:pPr>
          </w:p>
        </w:tc>
        <w:tc>
          <w:tcPr>
            <w:tcW w:w="0" w:type="auto"/>
            <w:vAlign w:val="center"/>
            <w:hideMark/>
          </w:tcPr>
          <w:p w14:paraId="021FFE98" w14:textId="77777777" w:rsidR="00000000" w:rsidRDefault="00BA4217">
            <w:pPr>
              <w:rPr>
                <w:rFonts w:eastAsia="Times New Roman"/>
                <w:sz w:val="20"/>
                <w:szCs w:val="20"/>
              </w:rPr>
            </w:pPr>
          </w:p>
        </w:tc>
        <w:tc>
          <w:tcPr>
            <w:tcW w:w="0" w:type="auto"/>
            <w:vAlign w:val="center"/>
            <w:hideMark/>
          </w:tcPr>
          <w:p w14:paraId="2076ACC4" w14:textId="77777777" w:rsidR="00000000" w:rsidRDefault="00BA4217">
            <w:pPr>
              <w:rPr>
                <w:rFonts w:eastAsia="Times New Roman"/>
                <w:sz w:val="20"/>
                <w:szCs w:val="20"/>
              </w:rPr>
            </w:pPr>
          </w:p>
        </w:tc>
        <w:tc>
          <w:tcPr>
            <w:tcW w:w="0" w:type="auto"/>
            <w:vAlign w:val="center"/>
            <w:hideMark/>
          </w:tcPr>
          <w:p w14:paraId="03CEA0BE" w14:textId="77777777" w:rsidR="00000000" w:rsidRDefault="00BA4217">
            <w:pPr>
              <w:rPr>
                <w:rFonts w:eastAsia="Times New Roman"/>
                <w:sz w:val="20"/>
                <w:szCs w:val="20"/>
              </w:rPr>
            </w:pPr>
          </w:p>
        </w:tc>
        <w:tc>
          <w:tcPr>
            <w:tcW w:w="0" w:type="auto"/>
            <w:vAlign w:val="center"/>
            <w:hideMark/>
          </w:tcPr>
          <w:p w14:paraId="28F952B8" w14:textId="77777777" w:rsidR="00000000" w:rsidRDefault="00BA4217">
            <w:pPr>
              <w:rPr>
                <w:rFonts w:eastAsia="Times New Roman"/>
                <w:sz w:val="20"/>
                <w:szCs w:val="20"/>
              </w:rPr>
            </w:pPr>
          </w:p>
        </w:tc>
        <w:tc>
          <w:tcPr>
            <w:tcW w:w="0" w:type="auto"/>
            <w:vAlign w:val="center"/>
            <w:hideMark/>
          </w:tcPr>
          <w:p w14:paraId="7FE7316F" w14:textId="77777777" w:rsidR="00000000" w:rsidRDefault="00BA4217">
            <w:pPr>
              <w:rPr>
                <w:rFonts w:eastAsia="Times New Roman"/>
                <w:sz w:val="20"/>
                <w:szCs w:val="20"/>
              </w:rPr>
            </w:pPr>
          </w:p>
        </w:tc>
        <w:tc>
          <w:tcPr>
            <w:tcW w:w="0" w:type="auto"/>
            <w:vAlign w:val="center"/>
            <w:hideMark/>
          </w:tcPr>
          <w:p w14:paraId="6360724C" w14:textId="77777777" w:rsidR="00000000" w:rsidRDefault="00BA4217">
            <w:pPr>
              <w:rPr>
                <w:rFonts w:eastAsia="Times New Roman"/>
                <w:sz w:val="20"/>
                <w:szCs w:val="20"/>
              </w:rPr>
            </w:pPr>
          </w:p>
        </w:tc>
        <w:tc>
          <w:tcPr>
            <w:tcW w:w="0" w:type="auto"/>
            <w:vAlign w:val="center"/>
            <w:hideMark/>
          </w:tcPr>
          <w:p w14:paraId="060DBAEF" w14:textId="77777777" w:rsidR="00000000" w:rsidRDefault="00BA4217">
            <w:pPr>
              <w:rPr>
                <w:rFonts w:eastAsia="Times New Roman"/>
                <w:sz w:val="20"/>
                <w:szCs w:val="20"/>
              </w:rPr>
            </w:pPr>
          </w:p>
        </w:tc>
      </w:tr>
    </w:tbl>
    <w:p w14:paraId="587D78BD" w14:textId="77777777" w:rsidR="00000000" w:rsidRDefault="00BA4217">
      <w:pPr>
        <w:jc w:val="center"/>
        <w:rPr>
          <w:rFonts w:eastAsia="Times New Roman"/>
        </w:rPr>
      </w:pP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769"/>
        <w:gridCol w:w="49"/>
        <w:gridCol w:w="87"/>
        <w:gridCol w:w="668"/>
        <w:gridCol w:w="70"/>
        <w:gridCol w:w="36"/>
        <w:gridCol w:w="36"/>
        <w:gridCol w:w="36"/>
        <w:gridCol w:w="105"/>
        <w:gridCol w:w="365"/>
        <w:gridCol w:w="70"/>
        <w:gridCol w:w="36"/>
        <w:gridCol w:w="36"/>
        <w:gridCol w:w="36"/>
        <w:gridCol w:w="105"/>
        <w:gridCol w:w="610"/>
        <w:gridCol w:w="70"/>
        <w:gridCol w:w="36"/>
        <w:gridCol w:w="36"/>
        <w:gridCol w:w="36"/>
        <w:gridCol w:w="105"/>
        <w:gridCol w:w="669"/>
        <w:gridCol w:w="70"/>
        <w:gridCol w:w="36"/>
        <w:gridCol w:w="36"/>
        <w:gridCol w:w="36"/>
        <w:gridCol w:w="106"/>
        <w:gridCol w:w="695"/>
        <w:gridCol w:w="70"/>
        <w:gridCol w:w="36"/>
        <w:gridCol w:w="36"/>
        <w:gridCol w:w="36"/>
        <w:gridCol w:w="106"/>
        <w:gridCol w:w="793"/>
        <w:gridCol w:w="90"/>
        <w:gridCol w:w="36"/>
        <w:gridCol w:w="36"/>
        <w:gridCol w:w="36"/>
        <w:gridCol w:w="106"/>
        <w:gridCol w:w="698"/>
        <w:gridCol w:w="79"/>
        <w:gridCol w:w="36"/>
        <w:gridCol w:w="36"/>
        <w:gridCol w:w="36"/>
        <w:gridCol w:w="105"/>
        <w:gridCol w:w="610"/>
        <w:gridCol w:w="70"/>
        <w:gridCol w:w="36"/>
        <w:gridCol w:w="36"/>
        <w:gridCol w:w="36"/>
        <w:gridCol w:w="315"/>
        <w:gridCol w:w="314"/>
        <w:gridCol w:w="314"/>
        <w:gridCol w:w="36"/>
        <w:gridCol w:w="36"/>
        <w:gridCol w:w="36"/>
        <w:gridCol w:w="149"/>
        <w:gridCol w:w="148"/>
        <w:gridCol w:w="148"/>
        <w:gridCol w:w="36"/>
        <w:gridCol w:w="36"/>
        <w:gridCol w:w="100"/>
      </w:tblGrid>
      <w:tr w:rsidR="00000000" w14:paraId="160B7C2C" w14:textId="77777777">
        <w:trPr>
          <w:gridAfter w:val="15"/>
          <w:divId w:val="940794031"/>
          <w:jc w:val="center"/>
        </w:trPr>
        <w:tc>
          <w:tcPr>
            <w:tcW w:w="50" w:type="pct"/>
            <w:vAlign w:val="center"/>
            <w:hideMark/>
          </w:tcPr>
          <w:p w14:paraId="608DCD90" w14:textId="77777777" w:rsidR="00000000" w:rsidRDefault="00BA4217">
            <w:pPr>
              <w:jc w:val="center"/>
              <w:rPr>
                <w:rFonts w:eastAsia="Times New Roman"/>
              </w:rPr>
            </w:pPr>
          </w:p>
        </w:tc>
        <w:tc>
          <w:tcPr>
            <w:tcW w:w="801" w:type="pct"/>
            <w:vAlign w:val="center"/>
            <w:hideMark/>
          </w:tcPr>
          <w:p w14:paraId="3B140486" w14:textId="77777777" w:rsidR="00000000" w:rsidRDefault="00BA4217">
            <w:pPr>
              <w:rPr>
                <w:rFonts w:eastAsia="Times New Roman"/>
                <w:sz w:val="20"/>
                <w:szCs w:val="20"/>
              </w:rPr>
            </w:pPr>
          </w:p>
        </w:tc>
        <w:tc>
          <w:tcPr>
            <w:tcW w:w="50" w:type="pct"/>
            <w:vAlign w:val="center"/>
            <w:hideMark/>
          </w:tcPr>
          <w:p w14:paraId="09FE6226" w14:textId="77777777" w:rsidR="00000000" w:rsidRDefault="00BA4217">
            <w:pPr>
              <w:rPr>
                <w:rFonts w:eastAsia="Times New Roman"/>
                <w:sz w:val="20"/>
                <w:szCs w:val="20"/>
              </w:rPr>
            </w:pPr>
          </w:p>
        </w:tc>
        <w:tc>
          <w:tcPr>
            <w:tcW w:w="50" w:type="pct"/>
            <w:vAlign w:val="center"/>
            <w:hideMark/>
          </w:tcPr>
          <w:p w14:paraId="7F07FAA2" w14:textId="77777777" w:rsidR="00000000" w:rsidRDefault="00BA4217">
            <w:pPr>
              <w:rPr>
                <w:rFonts w:eastAsia="Times New Roman"/>
                <w:sz w:val="20"/>
                <w:szCs w:val="20"/>
              </w:rPr>
            </w:pPr>
          </w:p>
        </w:tc>
        <w:tc>
          <w:tcPr>
            <w:tcW w:w="384" w:type="pct"/>
            <w:vAlign w:val="center"/>
            <w:hideMark/>
          </w:tcPr>
          <w:p w14:paraId="702706D8" w14:textId="77777777" w:rsidR="00000000" w:rsidRDefault="00BA4217">
            <w:pPr>
              <w:rPr>
                <w:rFonts w:eastAsia="Times New Roman"/>
                <w:sz w:val="20"/>
                <w:szCs w:val="20"/>
              </w:rPr>
            </w:pPr>
          </w:p>
        </w:tc>
        <w:tc>
          <w:tcPr>
            <w:tcW w:w="50" w:type="pct"/>
            <w:vAlign w:val="center"/>
            <w:hideMark/>
          </w:tcPr>
          <w:p w14:paraId="243E7F30" w14:textId="77777777" w:rsidR="00000000" w:rsidRDefault="00BA4217">
            <w:pPr>
              <w:rPr>
                <w:rFonts w:eastAsia="Times New Roman"/>
                <w:sz w:val="20"/>
                <w:szCs w:val="20"/>
              </w:rPr>
            </w:pPr>
          </w:p>
        </w:tc>
        <w:tc>
          <w:tcPr>
            <w:tcW w:w="5" w:type="pct"/>
            <w:vAlign w:val="center"/>
            <w:hideMark/>
          </w:tcPr>
          <w:p w14:paraId="0CA20B83" w14:textId="77777777" w:rsidR="00000000" w:rsidRDefault="00BA4217">
            <w:pPr>
              <w:rPr>
                <w:rFonts w:eastAsia="Times New Roman"/>
                <w:sz w:val="20"/>
                <w:szCs w:val="20"/>
              </w:rPr>
            </w:pPr>
          </w:p>
        </w:tc>
        <w:tc>
          <w:tcPr>
            <w:tcW w:w="27" w:type="pct"/>
            <w:vAlign w:val="center"/>
            <w:hideMark/>
          </w:tcPr>
          <w:p w14:paraId="3FA06779" w14:textId="77777777" w:rsidR="00000000" w:rsidRDefault="00BA4217">
            <w:pPr>
              <w:rPr>
                <w:rFonts w:eastAsia="Times New Roman"/>
                <w:sz w:val="20"/>
                <w:szCs w:val="20"/>
              </w:rPr>
            </w:pPr>
          </w:p>
        </w:tc>
        <w:tc>
          <w:tcPr>
            <w:tcW w:w="5" w:type="pct"/>
            <w:vAlign w:val="center"/>
            <w:hideMark/>
          </w:tcPr>
          <w:p w14:paraId="07AE605B" w14:textId="77777777" w:rsidR="00000000" w:rsidRDefault="00BA4217">
            <w:pPr>
              <w:rPr>
                <w:rFonts w:eastAsia="Times New Roman"/>
                <w:sz w:val="20"/>
                <w:szCs w:val="20"/>
              </w:rPr>
            </w:pPr>
          </w:p>
        </w:tc>
        <w:tc>
          <w:tcPr>
            <w:tcW w:w="50" w:type="pct"/>
            <w:vAlign w:val="center"/>
            <w:hideMark/>
          </w:tcPr>
          <w:p w14:paraId="47B33CE7" w14:textId="77777777" w:rsidR="00000000" w:rsidRDefault="00BA4217">
            <w:pPr>
              <w:rPr>
                <w:rFonts w:eastAsia="Times New Roman"/>
                <w:sz w:val="20"/>
                <w:szCs w:val="20"/>
              </w:rPr>
            </w:pPr>
          </w:p>
        </w:tc>
        <w:tc>
          <w:tcPr>
            <w:tcW w:w="220" w:type="pct"/>
            <w:vAlign w:val="center"/>
            <w:hideMark/>
          </w:tcPr>
          <w:p w14:paraId="42344C73" w14:textId="77777777" w:rsidR="00000000" w:rsidRDefault="00BA4217">
            <w:pPr>
              <w:rPr>
                <w:rFonts w:eastAsia="Times New Roman"/>
                <w:sz w:val="20"/>
                <w:szCs w:val="20"/>
              </w:rPr>
            </w:pPr>
          </w:p>
        </w:tc>
        <w:tc>
          <w:tcPr>
            <w:tcW w:w="50" w:type="pct"/>
            <w:vAlign w:val="center"/>
            <w:hideMark/>
          </w:tcPr>
          <w:p w14:paraId="6B65AC25" w14:textId="77777777" w:rsidR="00000000" w:rsidRDefault="00BA4217">
            <w:pPr>
              <w:rPr>
                <w:rFonts w:eastAsia="Times New Roman"/>
                <w:sz w:val="20"/>
                <w:szCs w:val="20"/>
              </w:rPr>
            </w:pPr>
          </w:p>
        </w:tc>
        <w:tc>
          <w:tcPr>
            <w:tcW w:w="5" w:type="pct"/>
            <w:vAlign w:val="center"/>
            <w:hideMark/>
          </w:tcPr>
          <w:p w14:paraId="3689F583" w14:textId="77777777" w:rsidR="00000000" w:rsidRDefault="00BA4217">
            <w:pPr>
              <w:rPr>
                <w:rFonts w:eastAsia="Times New Roman"/>
                <w:sz w:val="20"/>
                <w:szCs w:val="20"/>
              </w:rPr>
            </w:pPr>
          </w:p>
        </w:tc>
        <w:tc>
          <w:tcPr>
            <w:tcW w:w="27" w:type="pct"/>
            <w:vAlign w:val="center"/>
            <w:hideMark/>
          </w:tcPr>
          <w:p w14:paraId="659C75FC" w14:textId="77777777" w:rsidR="00000000" w:rsidRDefault="00BA4217">
            <w:pPr>
              <w:rPr>
                <w:rFonts w:eastAsia="Times New Roman"/>
                <w:sz w:val="20"/>
                <w:szCs w:val="20"/>
              </w:rPr>
            </w:pPr>
          </w:p>
        </w:tc>
        <w:tc>
          <w:tcPr>
            <w:tcW w:w="5" w:type="pct"/>
            <w:vAlign w:val="center"/>
            <w:hideMark/>
          </w:tcPr>
          <w:p w14:paraId="3E6724C1" w14:textId="77777777" w:rsidR="00000000" w:rsidRDefault="00BA4217">
            <w:pPr>
              <w:rPr>
                <w:rFonts w:eastAsia="Times New Roman"/>
                <w:sz w:val="20"/>
                <w:szCs w:val="20"/>
              </w:rPr>
            </w:pPr>
          </w:p>
        </w:tc>
        <w:tc>
          <w:tcPr>
            <w:tcW w:w="50" w:type="pct"/>
            <w:vAlign w:val="center"/>
            <w:hideMark/>
          </w:tcPr>
          <w:p w14:paraId="15F9E2A6" w14:textId="77777777" w:rsidR="00000000" w:rsidRDefault="00BA4217">
            <w:pPr>
              <w:rPr>
                <w:rFonts w:eastAsia="Times New Roman"/>
                <w:sz w:val="20"/>
                <w:szCs w:val="20"/>
              </w:rPr>
            </w:pPr>
          </w:p>
        </w:tc>
        <w:tc>
          <w:tcPr>
            <w:tcW w:w="339" w:type="pct"/>
            <w:vAlign w:val="center"/>
            <w:hideMark/>
          </w:tcPr>
          <w:p w14:paraId="2E78A850" w14:textId="77777777" w:rsidR="00000000" w:rsidRDefault="00BA4217">
            <w:pPr>
              <w:rPr>
                <w:rFonts w:eastAsia="Times New Roman"/>
                <w:sz w:val="20"/>
                <w:szCs w:val="20"/>
              </w:rPr>
            </w:pPr>
          </w:p>
        </w:tc>
        <w:tc>
          <w:tcPr>
            <w:tcW w:w="50" w:type="pct"/>
            <w:vAlign w:val="center"/>
            <w:hideMark/>
          </w:tcPr>
          <w:p w14:paraId="65DDCCC4" w14:textId="77777777" w:rsidR="00000000" w:rsidRDefault="00BA4217">
            <w:pPr>
              <w:rPr>
                <w:rFonts w:eastAsia="Times New Roman"/>
                <w:sz w:val="20"/>
                <w:szCs w:val="20"/>
              </w:rPr>
            </w:pPr>
          </w:p>
        </w:tc>
        <w:tc>
          <w:tcPr>
            <w:tcW w:w="5" w:type="pct"/>
            <w:vAlign w:val="center"/>
            <w:hideMark/>
          </w:tcPr>
          <w:p w14:paraId="090574E4" w14:textId="77777777" w:rsidR="00000000" w:rsidRDefault="00BA4217">
            <w:pPr>
              <w:rPr>
                <w:rFonts w:eastAsia="Times New Roman"/>
                <w:sz w:val="20"/>
                <w:szCs w:val="20"/>
              </w:rPr>
            </w:pPr>
          </w:p>
        </w:tc>
        <w:tc>
          <w:tcPr>
            <w:tcW w:w="27" w:type="pct"/>
            <w:vAlign w:val="center"/>
            <w:hideMark/>
          </w:tcPr>
          <w:p w14:paraId="316201B5" w14:textId="77777777" w:rsidR="00000000" w:rsidRDefault="00BA4217">
            <w:pPr>
              <w:rPr>
                <w:rFonts w:eastAsia="Times New Roman"/>
                <w:sz w:val="20"/>
                <w:szCs w:val="20"/>
              </w:rPr>
            </w:pPr>
          </w:p>
        </w:tc>
        <w:tc>
          <w:tcPr>
            <w:tcW w:w="5" w:type="pct"/>
            <w:vAlign w:val="center"/>
            <w:hideMark/>
          </w:tcPr>
          <w:p w14:paraId="17E83D0C" w14:textId="77777777" w:rsidR="00000000" w:rsidRDefault="00BA4217">
            <w:pPr>
              <w:rPr>
                <w:rFonts w:eastAsia="Times New Roman"/>
                <w:sz w:val="20"/>
                <w:szCs w:val="20"/>
              </w:rPr>
            </w:pPr>
          </w:p>
        </w:tc>
        <w:tc>
          <w:tcPr>
            <w:tcW w:w="50" w:type="pct"/>
            <w:vAlign w:val="center"/>
            <w:hideMark/>
          </w:tcPr>
          <w:p w14:paraId="437AA2FE" w14:textId="77777777" w:rsidR="00000000" w:rsidRDefault="00BA4217">
            <w:pPr>
              <w:rPr>
                <w:rFonts w:eastAsia="Times New Roman"/>
                <w:sz w:val="20"/>
                <w:szCs w:val="20"/>
              </w:rPr>
            </w:pPr>
          </w:p>
        </w:tc>
        <w:tc>
          <w:tcPr>
            <w:tcW w:w="406" w:type="pct"/>
            <w:vAlign w:val="center"/>
            <w:hideMark/>
          </w:tcPr>
          <w:p w14:paraId="52CBB580" w14:textId="77777777" w:rsidR="00000000" w:rsidRDefault="00BA4217">
            <w:pPr>
              <w:rPr>
                <w:rFonts w:eastAsia="Times New Roman"/>
                <w:sz w:val="20"/>
                <w:szCs w:val="20"/>
              </w:rPr>
            </w:pPr>
          </w:p>
        </w:tc>
        <w:tc>
          <w:tcPr>
            <w:tcW w:w="50" w:type="pct"/>
            <w:vAlign w:val="center"/>
            <w:hideMark/>
          </w:tcPr>
          <w:p w14:paraId="6BFED76C" w14:textId="77777777" w:rsidR="00000000" w:rsidRDefault="00BA4217">
            <w:pPr>
              <w:rPr>
                <w:rFonts w:eastAsia="Times New Roman"/>
                <w:sz w:val="20"/>
                <w:szCs w:val="20"/>
              </w:rPr>
            </w:pPr>
          </w:p>
        </w:tc>
        <w:tc>
          <w:tcPr>
            <w:tcW w:w="5" w:type="pct"/>
            <w:vAlign w:val="center"/>
            <w:hideMark/>
          </w:tcPr>
          <w:p w14:paraId="2A9B47F7" w14:textId="77777777" w:rsidR="00000000" w:rsidRDefault="00BA4217">
            <w:pPr>
              <w:rPr>
                <w:rFonts w:eastAsia="Times New Roman"/>
                <w:sz w:val="20"/>
                <w:szCs w:val="20"/>
              </w:rPr>
            </w:pPr>
          </w:p>
        </w:tc>
        <w:tc>
          <w:tcPr>
            <w:tcW w:w="27" w:type="pct"/>
            <w:vAlign w:val="center"/>
            <w:hideMark/>
          </w:tcPr>
          <w:p w14:paraId="2224A0C7" w14:textId="77777777" w:rsidR="00000000" w:rsidRDefault="00BA4217">
            <w:pPr>
              <w:rPr>
                <w:rFonts w:eastAsia="Times New Roman"/>
                <w:sz w:val="20"/>
                <w:szCs w:val="20"/>
              </w:rPr>
            </w:pPr>
          </w:p>
        </w:tc>
        <w:tc>
          <w:tcPr>
            <w:tcW w:w="5" w:type="pct"/>
            <w:vAlign w:val="center"/>
            <w:hideMark/>
          </w:tcPr>
          <w:p w14:paraId="7238C828" w14:textId="77777777" w:rsidR="00000000" w:rsidRDefault="00BA4217">
            <w:pPr>
              <w:rPr>
                <w:rFonts w:eastAsia="Times New Roman"/>
                <w:sz w:val="20"/>
                <w:szCs w:val="20"/>
              </w:rPr>
            </w:pPr>
          </w:p>
        </w:tc>
        <w:tc>
          <w:tcPr>
            <w:tcW w:w="50" w:type="pct"/>
            <w:vAlign w:val="center"/>
            <w:hideMark/>
          </w:tcPr>
          <w:p w14:paraId="0763ACE2" w14:textId="77777777" w:rsidR="00000000" w:rsidRDefault="00BA4217">
            <w:pPr>
              <w:rPr>
                <w:rFonts w:eastAsia="Times New Roman"/>
                <w:sz w:val="20"/>
                <w:szCs w:val="20"/>
              </w:rPr>
            </w:pPr>
          </w:p>
        </w:tc>
        <w:tc>
          <w:tcPr>
            <w:tcW w:w="496" w:type="pct"/>
            <w:vAlign w:val="center"/>
            <w:hideMark/>
          </w:tcPr>
          <w:p w14:paraId="15EC0171" w14:textId="77777777" w:rsidR="00000000" w:rsidRDefault="00BA4217">
            <w:pPr>
              <w:rPr>
                <w:rFonts w:eastAsia="Times New Roman"/>
                <w:sz w:val="20"/>
                <w:szCs w:val="20"/>
              </w:rPr>
            </w:pPr>
          </w:p>
        </w:tc>
        <w:tc>
          <w:tcPr>
            <w:tcW w:w="50" w:type="pct"/>
            <w:vAlign w:val="center"/>
            <w:hideMark/>
          </w:tcPr>
          <w:p w14:paraId="1A000D64" w14:textId="77777777" w:rsidR="00000000" w:rsidRDefault="00BA4217">
            <w:pPr>
              <w:rPr>
                <w:rFonts w:eastAsia="Times New Roman"/>
                <w:sz w:val="20"/>
                <w:szCs w:val="20"/>
              </w:rPr>
            </w:pPr>
          </w:p>
        </w:tc>
        <w:tc>
          <w:tcPr>
            <w:tcW w:w="5" w:type="pct"/>
            <w:vAlign w:val="center"/>
            <w:hideMark/>
          </w:tcPr>
          <w:p w14:paraId="0F0E77CB" w14:textId="77777777" w:rsidR="00000000" w:rsidRDefault="00BA4217">
            <w:pPr>
              <w:rPr>
                <w:rFonts w:eastAsia="Times New Roman"/>
                <w:sz w:val="20"/>
                <w:szCs w:val="20"/>
              </w:rPr>
            </w:pPr>
          </w:p>
        </w:tc>
        <w:tc>
          <w:tcPr>
            <w:tcW w:w="27" w:type="pct"/>
            <w:vAlign w:val="center"/>
            <w:hideMark/>
          </w:tcPr>
          <w:p w14:paraId="39165EA5" w14:textId="77777777" w:rsidR="00000000" w:rsidRDefault="00BA4217">
            <w:pPr>
              <w:rPr>
                <w:rFonts w:eastAsia="Times New Roman"/>
                <w:sz w:val="20"/>
                <w:szCs w:val="20"/>
              </w:rPr>
            </w:pPr>
          </w:p>
        </w:tc>
        <w:tc>
          <w:tcPr>
            <w:tcW w:w="5" w:type="pct"/>
            <w:vAlign w:val="center"/>
            <w:hideMark/>
          </w:tcPr>
          <w:p w14:paraId="2A39A6C0" w14:textId="77777777" w:rsidR="00000000" w:rsidRDefault="00BA4217">
            <w:pPr>
              <w:rPr>
                <w:rFonts w:eastAsia="Times New Roman"/>
                <w:sz w:val="20"/>
                <w:szCs w:val="20"/>
              </w:rPr>
            </w:pPr>
          </w:p>
        </w:tc>
        <w:tc>
          <w:tcPr>
            <w:tcW w:w="50" w:type="pct"/>
            <w:vAlign w:val="center"/>
            <w:hideMark/>
          </w:tcPr>
          <w:p w14:paraId="00BEE02E" w14:textId="77777777" w:rsidR="00000000" w:rsidRDefault="00BA4217">
            <w:pPr>
              <w:rPr>
                <w:rFonts w:eastAsia="Times New Roman"/>
                <w:sz w:val="20"/>
                <w:szCs w:val="20"/>
              </w:rPr>
            </w:pPr>
          </w:p>
        </w:tc>
        <w:tc>
          <w:tcPr>
            <w:tcW w:w="436" w:type="pct"/>
            <w:vAlign w:val="center"/>
            <w:hideMark/>
          </w:tcPr>
          <w:p w14:paraId="35AB02AD" w14:textId="77777777" w:rsidR="00000000" w:rsidRDefault="00BA4217">
            <w:pPr>
              <w:rPr>
                <w:rFonts w:eastAsia="Times New Roman"/>
                <w:sz w:val="20"/>
                <w:szCs w:val="20"/>
              </w:rPr>
            </w:pPr>
          </w:p>
        </w:tc>
        <w:tc>
          <w:tcPr>
            <w:tcW w:w="50" w:type="pct"/>
            <w:vAlign w:val="center"/>
            <w:hideMark/>
          </w:tcPr>
          <w:p w14:paraId="7C928900" w14:textId="77777777" w:rsidR="00000000" w:rsidRDefault="00BA4217">
            <w:pPr>
              <w:rPr>
                <w:rFonts w:eastAsia="Times New Roman"/>
                <w:sz w:val="20"/>
                <w:szCs w:val="20"/>
              </w:rPr>
            </w:pPr>
          </w:p>
        </w:tc>
        <w:tc>
          <w:tcPr>
            <w:tcW w:w="5" w:type="pct"/>
            <w:vAlign w:val="center"/>
            <w:hideMark/>
          </w:tcPr>
          <w:p w14:paraId="1C9ECEB8" w14:textId="77777777" w:rsidR="00000000" w:rsidRDefault="00BA4217">
            <w:pPr>
              <w:rPr>
                <w:rFonts w:eastAsia="Times New Roman"/>
                <w:sz w:val="20"/>
                <w:szCs w:val="20"/>
              </w:rPr>
            </w:pPr>
          </w:p>
        </w:tc>
        <w:tc>
          <w:tcPr>
            <w:tcW w:w="27" w:type="pct"/>
            <w:vAlign w:val="center"/>
            <w:hideMark/>
          </w:tcPr>
          <w:p w14:paraId="136D3D4A" w14:textId="77777777" w:rsidR="00000000" w:rsidRDefault="00BA4217">
            <w:pPr>
              <w:rPr>
                <w:rFonts w:eastAsia="Times New Roman"/>
                <w:sz w:val="20"/>
                <w:szCs w:val="20"/>
              </w:rPr>
            </w:pPr>
          </w:p>
        </w:tc>
        <w:tc>
          <w:tcPr>
            <w:tcW w:w="5" w:type="pct"/>
            <w:vAlign w:val="center"/>
            <w:hideMark/>
          </w:tcPr>
          <w:p w14:paraId="60D50E8E" w14:textId="77777777" w:rsidR="00000000" w:rsidRDefault="00BA4217">
            <w:pPr>
              <w:rPr>
                <w:rFonts w:eastAsia="Times New Roman"/>
                <w:sz w:val="20"/>
                <w:szCs w:val="20"/>
              </w:rPr>
            </w:pPr>
          </w:p>
        </w:tc>
        <w:tc>
          <w:tcPr>
            <w:tcW w:w="50" w:type="pct"/>
            <w:vAlign w:val="center"/>
            <w:hideMark/>
          </w:tcPr>
          <w:p w14:paraId="689C5325" w14:textId="77777777" w:rsidR="00000000" w:rsidRDefault="00BA4217">
            <w:pPr>
              <w:rPr>
                <w:rFonts w:eastAsia="Times New Roman"/>
                <w:sz w:val="20"/>
                <w:szCs w:val="20"/>
              </w:rPr>
            </w:pPr>
          </w:p>
        </w:tc>
        <w:tc>
          <w:tcPr>
            <w:tcW w:w="436" w:type="pct"/>
            <w:vAlign w:val="center"/>
            <w:hideMark/>
          </w:tcPr>
          <w:p w14:paraId="502EB26B" w14:textId="77777777" w:rsidR="00000000" w:rsidRDefault="00BA4217">
            <w:pPr>
              <w:rPr>
                <w:rFonts w:eastAsia="Times New Roman"/>
                <w:sz w:val="20"/>
                <w:szCs w:val="20"/>
              </w:rPr>
            </w:pPr>
          </w:p>
        </w:tc>
        <w:tc>
          <w:tcPr>
            <w:tcW w:w="50" w:type="pct"/>
            <w:vAlign w:val="center"/>
            <w:hideMark/>
          </w:tcPr>
          <w:p w14:paraId="2A7F9601" w14:textId="77777777" w:rsidR="00000000" w:rsidRDefault="00BA4217">
            <w:pPr>
              <w:rPr>
                <w:rFonts w:eastAsia="Times New Roman"/>
                <w:sz w:val="20"/>
                <w:szCs w:val="20"/>
              </w:rPr>
            </w:pPr>
          </w:p>
        </w:tc>
        <w:tc>
          <w:tcPr>
            <w:tcW w:w="5" w:type="pct"/>
            <w:vAlign w:val="center"/>
            <w:hideMark/>
          </w:tcPr>
          <w:p w14:paraId="7BAA63C0" w14:textId="77777777" w:rsidR="00000000" w:rsidRDefault="00BA4217">
            <w:pPr>
              <w:rPr>
                <w:rFonts w:eastAsia="Times New Roman"/>
                <w:sz w:val="20"/>
                <w:szCs w:val="20"/>
              </w:rPr>
            </w:pPr>
          </w:p>
        </w:tc>
        <w:tc>
          <w:tcPr>
            <w:tcW w:w="27" w:type="pct"/>
            <w:vAlign w:val="center"/>
            <w:hideMark/>
          </w:tcPr>
          <w:p w14:paraId="52C1B037" w14:textId="77777777" w:rsidR="00000000" w:rsidRDefault="00BA4217">
            <w:pPr>
              <w:rPr>
                <w:rFonts w:eastAsia="Times New Roman"/>
                <w:sz w:val="20"/>
                <w:szCs w:val="20"/>
              </w:rPr>
            </w:pPr>
          </w:p>
        </w:tc>
        <w:tc>
          <w:tcPr>
            <w:tcW w:w="5" w:type="pct"/>
            <w:vAlign w:val="center"/>
            <w:hideMark/>
          </w:tcPr>
          <w:p w14:paraId="6B92045F" w14:textId="77777777" w:rsidR="00000000" w:rsidRDefault="00BA4217">
            <w:pPr>
              <w:rPr>
                <w:rFonts w:eastAsia="Times New Roman"/>
                <w:sz w:val="20"/>
                <w:szCs w:val="20"/>
              </w:rPr>
            </w:pPr>
          </w:p>
        </w:tc>
        <w:tc>
          <w:tcPr>
            <w:tcW w:w="50" w:type="pct"/>
            <w:vAlign w:val="center"/>
            <w:hideMark/>
          </w:tcPr>
          <w:p w14:paraId="5BBE9AE9" w14:textId="77777777" w:rsidR="00000000" w:rsidRDefault="00BA4217">
            <w:pPr>
              <w:rPr>
                <w:rFonts w:eastAsia="Times New Roman"/>
                <w:sz w:val="20"/>
                <w:szCs w:val="20"/>
              </w:rPr>
            </w:pPr>
          </w:p>
        </w:tc>
        <w:tc>
          <w:tcPr>
            <w:tcW w:w="317" w:type="pct"/>
            <w:vAlign w:val="center"/>
            <w:hideMark/>
          </w:tcPr>
          <w:p w14:paraId="3A49B3C9" w14:textId="77777777" w:rsidR="00000000" w:rsidRDefault="00BA4217">
            <w:pPr>
              <w:rPr>
                <w:rFonts w:eastAsia="Times New Roman"/>
                <w:sz w:val="20"/>
                <w:szCs w:val="20"/>
              </w:rPr>
            </w:pPr>
          </w:p>
        </w:tc>
        <w:tc>
          <w:tcPr>
            <w:tcW w:w="50" w:type="pct"/>
            <w:vAlign w:val="center"/>
            <w:hideMark/>
          </w:tcPr>
          <w:p w14:paraId="38830960" w14:textId="77777777" w:rsidR="00000000" w:rsidRDefault="00BA4217">
            <w:pPr>
              <w:rPr>
                <w:rFonts w:eastAsia="Times New Roman"/>
                <w:sz w:val="20"/>
                <w:szCs w:val="20"/>
              </w:rPr>
            </w:pPr>
          </w:p>
        </w:tc>
      </w:tr>
      <w:tr w:rsidR="00000000" w14:paraId="0BF6F217" w14:textId="77777777">
        <w:trPr>
          <w:divId w:val="940794031"/>
          <w:jc w:val="center"/>
        </w:trPr>
        <w:tc>
          <w:tcPr>
            <w:tcW w:w="0" w:type="auto"/>
            <w:gridSpan w:val="3"/>
            <w:tcMar>
              <w:top w:w="30" w:type="dxa"/>
              <w:left w:w="20" w:type="dxa"/>
              <w:bottom w:w="30" w:type="dxa"/>
              <w:right w:w="20" w:type="dxa"/>
            </w:tcMar>
            <w:vAlign w:val="bottom"/>
            <w:hideMark/>
          </w:tcPr>
          <w:p w14:paraId="51A764B9" w14:textId="77777777" w:rsidR="00000000" w:rsidRDefault="00BA4217">
            <w:pPr>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14:paraId="1DCFE4A7" w14:textId="77777777" w:rsidR="00000000" w:rsidRDefault="00BA4217">
            <w:pPr>
              <w:jc w:val="center"/>
              <w:rPr>
                <w:rFonts w:eastAsia="Times New Roman"/>
              </w:rPr>
            </w:pPr>
            <w:r>
              <w:rPr>
                <w:rFonts w:eastAsia="Times New Roman"/>
                <w:b/>
                <w:bCs/>
                <w:color w:val="000000"/>
                <w:sz w:val="14"/>
                <w:szCs w:val="14"/>
              </w:rPr>
              <w:t>Stockholders' Equit</w:t>
            </w:r>
            <w:r>
              <w:rPr>
                <w:rFonts w:eastAsia="Times New Roman"/>
                <w:b/>
                <w:bCs/>
                <w:color w:val="000000"/>
                <w:sz w:val="14"/>
                <w:szCs w:val="14"/>
              </w:rPr>
              <w:t>y</w:t>
            </w:r>
          </w:p>
        </w:tc>
        <w:tc>
          <w:tcPr>
            <w:tcW w:w="0" w:type="auto"/>
            <w:gridSpan w:val="3"/>
            <w:vAlign w:val="center"/>
            <w:hideMark/>
          </w:tcPr>
          <w:p w14:paraId="4B838D2B" w14:textId="77777777" w:rsidR="00000000" w:rsidRDefault="00BA4217">
            <w:pPr>
              <w:jc w:val="center"/>
              <w:rPr>
                <w:rFonts w:eastAsia="Times New Roman"/>
              </w:rPr>
            </w:pPr>
          </w:p>
        </w:tc>
        <w:tc>
          <w:tcPr>
            <w:tcW w:w="0" w:type="auto"/>
            <w:gridSpan w:val="3"/>
            <w:vAlign w:val="center"/>
            <w:hideMark/>
          </w:tcPr>
          <w:p w14:paraId="10CB94CC" w14:textId="77777777" w:rsidR="00000000" w:rsidRDefault="00BA4217">
            <w:pPr>
              <w:rPr>
                <w:rFonts w:eastAsia="Times New Roman"/>
                <w:sz w:val="20"/>
                <w:szCs w:val="20"/>
              </w:rPr>
            </w:pPr>
          </w:p>
        </w:tc>
        <w:tc>
          <w:tcPr>
            <w:tcW w:w="0" w:type="auto"/>
            <w:gridSpan w:val="3"/>
            <w:vAlign w:val="center"/>
            <w:hideMark/>
          </w:tcPr>
          <w:p w14:paraId="6D181858" w14:textId="77777777" w:rsidR="00000000" w:rsidRDefault="00BA4217">
            <w:pPr>
              <w:rPr>
                <w:rFonts w:eastAsia="Times New Roman"/>
                <w:sz w:val="20"/>
                <w:szCs w:val="20"/>
              </w:rPr>
            </w:pPr>
          </w:p>
        </w:tc>
        <w:tc>
          <w:tcPr>
            <w:tcW w:w="0" w:type="auto"/>
            <w:gridSpan w:val="3"/>
            <w:vAlign w:val="center"/>
            <w:hideMark/>
          </w:tcPr>
          <w:p w14:paraId="506AD7B0" w14:textId="77777777" w:rsidR="00000000" w:rsidRDefault="00BA4217">
            <w:pPr>
              <w:rPr>
                <w:rFonts w:eastAsia="Times New Roman"/>
                <w:sz w:val="20"/>
                <w:szCs w:val="20"/>
              </w:rPr>
            </w:pPr>
          </w:p>
        </w:tc>
        <w:tc>
          <w:tcPr>
            <w:tcW w:w="0" w:type="auto"/>
            <w:gridSpan w:val="3"/>
            <w:vAlign w:val="center"/>
            <w:hideMark/>
          </w:tcPr>
          <w:p w14:paraId="2DE14E2F" w14:textId="77777777" w:rsidR="00000000" w:rsidRDefault="00BA4217">
            <w:pPr>
              <w:rPr>
                <w:rFonts w:eastAsia="Times New Roman"/>
                <w:sz w:val="20"/>
                <w:szCs w:val="20"/>
              </w:rPr>
            </w:pPr>
          </w:p>
        </w:tc>
        <w:tc>
          <w:tcPr>
            <w:tcW w:w="0" w:type="auto"/>
            <w:gridSpan w:val="3"/>
            <w:vAlign w:val="center"/>
            <w:hideMark/>
          </w:tcPr>
          <w:p w14:paraId="37813359" w14:textId="77777777" w:rsidR="00000000" w:rsidRDefault="00BA4217">
            <w:pPr>
              <w:rPr>
                <w:rFonts w:eastAsia="Times New Roman"/>
                <w:sz w:val="20"/>
                <w:szCs w:val="20"/>
              </w:rPr>
            </w:pPr>
          </w:p>
        </w:tc>
        <w:tc>
          <w:tcPr>
            <w:tcW w:w="0" w:type="auto"/>
            <w:gridSpan w:val="3"/>
            <w:vAlign w:val="center"/>
            <w:hideMark/>
          </w:tcPr>
          <w:p w14:paraId="729BA1BD" w14:textId="77777777" w:rsidR="00000000" w:rsidRDefault="00BA4217">
            <w:pPr>
              <w:rPr>
                <w:rFonts w:eastAsia="Times New Roman"/>
                <w:sz w:val="20"/>
                <w:szCs w:val="20"/>
              </w:rPr>
            </w:pPr>
          </w:p>
        </w:tc>
        <w:tc>
          <w:tcPr>
            <w:tcW w:w="0" w:type="auto"/>
            <w:gridSpan w:val="3"/>
            <w:vAlign w:val="center"/>
            <w:hideMark/>
          </w:tcPr>
          <w:p w14:paraId="5798C9A4" w14:textId="77777777" w:rsidR="00000000" w:rsidRDefault="00BA4217">
            <w:pPr>
              <w:rPr>
                <w:rFonts w:eastAsia="Times New Roman"/>
                <w:sz w:val="20"/>
                <w:szCs w:val="20"/>
              </w:rPr>
            </w:pPr>
          </w:p>
        </w:tc>
        <w:tc>
          <w:tcPr>
            <w:tcW w:w="0" w:type="auto"/>
            <w:gridSpan w:val="2"/>
            <w:vAlign w:val="center"/>
            <w:hideMark/>
          </w:tcPr>
          <w:p w14:paraId="1B7C8DB2" w14:textId="77777777" w:rsidR="00000000" w:rsidRDefault="00BA4217">
            <w:pPr>
              <w:rPr>
                <w:rFonts w:eastAsia="Times New Roman"/>
                <w:sz w:val="20"/>
                <w:szCs w:val="20"/>
              </w:rPr>
            </w:pPr>
          </w:p>
        </w:tc>
        <w:tc>
          <w:tcPr>
            <w:tcW w:w="0" w:type="auto"/>
            <w:vAlign w:val="center"/>
            <w:hideMark/>
          </w:tcPr>
          <w:p w14:paraId="14549579" w14:textId="77777777" w:rsidR="00000000" w:rsidRDefault="00BA4217">
            <w:pPr>
              <w:rPr>
                <w:rFonts w:eastAsia="Times New Roman"/>
                <w:sz w:val="20"/>
                <w:szCs w:val="20"/>
              </w:rPr>
            </w:pPr>
            <w:r>
              <w:rPr>
                <w:rFonts w:eastAsia="Times New Roman"/>
                <w:b/>
                <w:bCs/>
                <w:color w:val="000000"/>
                <w:sz w:val="14"/>
                <w:szCs w:val="14"/>
              </w:rPr>
              <w:t> </w:t>
            </w:r>
            <w:r>
              <w:rPr>
                <w:rFonts w:eastAsia="Times New Roman"/>
                <w:b/>
                <w:bCs/>
                <w:color w:val="000000"/>
                <w:sz w:val="14"/>
                <w:szCs w:val="14"/>
              </w:rPr>
              <w:t> </w:t>
            </w:r>
          </w:p>
        </w:tc>
      </w:tr>
      <w:tr w:rsidR="00000000" w14:paraId="7F50D766" w14:textId="77777777">
        <w:trPr>
          <w:divId w:val="940794031"/>
          <w:jc w:val="center"/>
        </w:trPr>
        <w:tc>
          <w:tcPr>
            <w:tcW w:w="0" w:type="auto"/>
            <w:gridSpan w:val="3"/>
            <w:tcMar>
              <w:top w:w="30" w:type="dxa"/>
              <w:left w:w="20" w:type="dxa"/>
              <w:bottom w:w="30" w:type="dxa"/>
              <w:right w:w="20" w:type="dxa"/>
            </w:tcMar>
            <w:vAlign w:val="bottom"/>
            <w:hideMark/>
          </w:tcPr>
          <w:p w14:paraId="1BB21980" w14:textId="77777777" w:rsidR="00000000" w:rsidRDefault="00BA4217">
            <w:pPr>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14:paraId="1A88FF5F" w14:textId="77777777" w:rsidR="00000000" w:rsidRDefault="00BA4217">
            <w:pPr>
              <w:jc w:val="center"/>
              <w:rPr>
                <w:rFonts w:eastAsia="Times New Roman"/>
              </w:rPr>
            </w:pPr>
            <w:r>
              <w:rPr>
                <w:rFonts w:eastAsia="Times New Roman"/>
                <w:b/>
                <w:bCs/>
                <w:color w:val="000000"/>
                <w:sz w:val="14"/>
                <w:szCs w:val="14"/>
              </w:rPr>
              <w:t>Common Stoc</w:t>
            </w:r>
            <w:r>
              <w:rPr>
                <w:rFonts w:eastAsia="Times New Roman"/>
                <w:b/>
                <w:bCs/>
                <w:color w:val="000000"/>
                <w:sz w:val="14"/>
                <w:szCs w:val="14"/>
              </w:rPr>
              <w:t>k</w:t>
            </w:r>
          </w:p>
        </w:tc>
        <w:tc>
          <w:tcPr>
            <w:tcW w:w="0" w:type="auto"/>
            <w:gridSpan w:val="3"/>
            <w:vAlign w:val="center"/>
            <w:hideMark/>
          </w:tcPr>
          <w:p w14:paraId="14B99803" w14:textId="77777777" w:rsidR="00000000" w:rsidRDefault="00BA4217">
            <w:pPr>
              <w:jc w:val="center"/>
              <w:rPr>
                <w:rFonts w:eastAsia="Times New Roman"/>
              </w:rPr>
            </w:pPr>
          </w:p>
        </w:tc>
        <w:tc>
          <w:tcPr>
            <w:tcW w:w="0" w:type="auto"/>
            <w:gridSpan w:val="3"/>
            <w:vAlign w:val="center"/>
            <w:hideMark/>
          </w:tcPr>
          <w:p w14:paraId="2F095CEB" w14:textId="77777777" w:rsidR="00000000" w:rsidRDefault="00BA4217">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153E7532" w14:textId="77777777" w:rsidR="00000000" w:rsidRDefault="00BA4217">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822C021" w14:textId="77777777" w:rsidR="00000000" w:rsidRDefault="00BA4217">
            <w:pPr>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w:t>
            </w:r>
            <w:r>
              <w:rPr>
                <w:rFonts w:eastAsia="Times New Roman"/>
                <w:b/>
                <w:bCs/>
                <w:color w:val="000000"/>
                <w:sz w:val="14"/>
                <w:szCs w:val="14"/>
              </w:rPr>
              <w:t>l</w:t>
            </w:r>
          </w:p>
        </w:tc>
        <w:tc>
          <w:tcPr>
            <w:tcW w:w="0" w:type="auto"/>
            <w:gridSpan w:val="3"/>
            <w:tcBorders>
              <w:top w:val="single" w:sz="8" w:space="0" w:color="000000"/>
            </w:tcBorders>
            <w:tcMar>
              <w:top w:w="15" w:type="dxa"/>
              <w:left w:w="20" w:type="dxa"/>
              <w:bottom w:w="15" w:type="dxa"/>
              <w:right w:w="20" w:type="dxa"/>
            </w:tcMar>
            <w:vAlign w:val="bottom"/>
            <w:hideMark/>
          </w:tcPr>
          <w:p w14:paraId="083177FA" w14:textId="77777777" w:rsidR="00000000" w:rsidRDefault="00BA421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CD457F5" w14:textId="77777777" w:rsidR="00000000" w:rsidRDefault="00BA4217">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w:t>
            </w:r>
            <w:r>
              <w:rPr>
                <w:rFonts w:eastAsia="Times New Roman"/>
                <w:b/>
                <w:bCs/>
                <w:color w:val="000000"/>
                <w:sz w:val="14"/>
                <w:szCs w:val="14"/>
              </w:rPr>
              <w:t>t</w:t>
            </w:r>
          </w:p>
        </w:tc>
        <w:tc>
          <w:tcPr>
            <w:tcW w:w="0" w:type="auto"/>
            <w:gridSpan w:val="3"/>
            <w:tcBorders>
              <w:top w:val="single" w:sz="8" w:space="0" w:color="000000"/>
            </w:tcBorders>
            <w:tcMar>
              <w:top w:w="15" w:type="dxa"/>
              <w:left w:w="20" w:type="dxa"/>
              <w:bottom w:w="15" w:type="dxa"/>
              <w:right w:w="20" w:type="dxa"/>
            </w:tcMar>
            <w:vAlign w:val="bottom"/>
            <w:hideMark/>
          </w:tcPr>
          <w:p w14:paraId="293F3D4E" w14:textId="77777777" w:rsidR="00000000" w:rsidRDefault="00BA421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7A1F9101" w14:textId="77777777" w:rsidR="00000000" w:rsidRDefault="00BA4217">
            <w:pPr>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14:paraId="280AD1FE" w14:textId="77777777" w:rsidR="00000000" w:rsidRDefault="00BA4217">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226D637" w14:textId="77777777" w:rsidR="00000000" w:rsidRDefault="00BA4217">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w:t>
            </w:r>
            <w:r>
              <w:rPr>
                <w:rFonts w:eastAsia="Times New Roman"/>
                <w:b/>
                <w:bCs/>
                <w:color w:val="000000"/>
                <w:sz w:val="14"/>
                <w:szCs w:val="14"/>
              </w:rPr>
              <w:t>y</w:t>
            </w:r>
          </w:p>
        </w:tc>
        <w:tc>
          <w:tcPr>
            <w:tcW w:w="0" w:type="auto"/>
            <w:gridSpan w:val="3"/>
            <w:tcMar>
              <w:top w:w="15" w:type="dxa"/>
              <w:left w:w="20" w:type="dxa"/>
              <w:bottom w:w="15" w:type="dxa"/>
              <w:right w:w="20" w:type="dxa"/>
            </w:tcMar>
            <w:vAlign w:val="bottom"/>
            <w:hideMark/>
          </w:tcPr>
          <w:p w14:paraId="66F4C6C2"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5779E4F4" w14:textId="77777777" w:rsidR="00000000" w:rsidRDefault="00BA4217">
            <w:pPr>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14:paraId="7A5154BB"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1D2C7FF3" w14:textId="77777777" w:rsidR="00000000" w:rsidRDefault="00BA4217">
            <w:pPr>
              <w:rPr>
                <w:rFonts w:eastAsia="Times New Roman"/>
              </w:rPr>
            </w:pPr>
            <w:r>
              <w:rPr>
                <w:rFonts w:eastAsia="Times New Roman"/>
                <w:b/>
                <w:bCs/>
                <w:color w:val="000000"/>
                <w:sz w:val="14"/>
                <w:szCs w:val="14"/>
              </w:rPr>
              <w:t> </w:t>
            </w:r>
          </w:p>
        </w:tc>
        <w:tc>
          <w:tcPr>
            <w:tcW w:w="0" w:type="auto"/>
            <w:vAlign w:val="center"/>
            <w:hideMark/>
          </w:tcPr>
          <w:p w14:paraId="4F35440D" w14:textId="77777777" w:rsidR="00000000" w:rsidRDefault="00BA4217">
            <w:pPr>
              <w:rPr>
                <w:rFonts w:eastAsia="Times New Roman"/>
                <w:sz w:val="20"/>
                <w:szCs w:val="20"/>
              </w:rPr>
            </w:pPr>
          </w:p>
        </w:tc>
        <w:tc>
          <w:tcPr>
            <w:tcW w:w="0" w:type="auto"/>
            <w:vAlign w:val="center"/>
            <w:hideMark/>
          </w:tcPr>
          <w:p w14:paraId="49807818" w14:textId="77777777" w:rsidR="00000000" w:rsidRDefault="00BA4217">
            <w:pPr>
              <w:rPr>
                <w:rFonts w:eastAsia="Times New Roman"/>
                <w:sz w:val="20"/>
                <w:szCs w:val="20"/>
              </w:rPr>
            </w:pPr>
          </w:p>
        </w:tc>
        <w:tc>
          <w:tcPr>
            <w:tcW w:w="0" w:type="auto"/>
            <w:vAlign w:val="center"/>
            <w:hideMark/>
          </w:tcPr>
          <w:p w14:paraId="608C1499" w14:textId="77777777" w:rsidR="00000000" w:rsidRDefault="00BA4217">
            <w:pPr>
              <w:rPr>
                <w:rFonts w:eastAsia="Times New Roman"/>
                <w:sz w:val="20"/>
                <w:szCs w:val="20"/>
              </w:rPr>
            </w:pPr>
          </w:p>
        </w:tc>
        <w:tc>
          <w:tcPr>
            <w:tcW w:w="0" w:type="auto"/>
            <w:vAlign w:val="center"/>
            <w:hideMark/>
          </w:tcPr>
          <w:p w14:paraId="78FF104A" w14:textId="77777777" w:rsidR="00000000" w:rsidRDefault="00BA4217">
            <w:pPr>
              <w:rPr>
                <w:rFonts w:eastAsia="Times New Roman"/>
                <w:sz w:val="20"/>
                <w:szCs w:val="20"/>
              </w:rPr>
            </w:pPr>
          </w:p>
        </w:tc>
        <w:tc>
          <w:tcPr>
            <w:tcW w:w="0" w:type="auto"/>
            <w:vAlign w:val="center"/>
            <w:hideMark/>
          </w:tcPr>
          <w:p w14:paraId="6C20D77F" w14:textId="77777777" w:rsidR="00000000" w:rsidRDefault="00BA4217">
            <w:pPr>
              <w:rPr>
                <w:rFonts w:eastAsia="Times New Roman"/>
                <w:sz w:val="20"/>
                <w:szCs w:val="20"/>
              </w:rPr>
            </w:pPr>
          </w:p>
        </w:tc>
        <w:tc>
          <w:tcPr>
            <w:tcW w:w="0" w:type="auto"/>
            <w:vAlign w:val="center"/>
            <w:hideMark/>
          </w:tcPr>
          <w:p w14:paraId="42F823A4" w14:textId="77777777" w:rsidR="00000000" w:rsidRDefault="00BA4217">
            <w:pPr>
              <w:rPr>
                <w:rFonts w:eastAsia="Times New Roman"/>
                <w:sz w:val="20"/>
                <w:szCs w:val="20"/>
              </w:rPr>
            </w:pPr>
          </w:p>
        </w:tc>
        <w:tc>
          <w:tcPr>
            <w:tcW w:w="0" w:type="auto"/>
            <w:vAlign w:val="center"/>
            <w:hideMark/>
          </w:tcPr>
          <w:p w14:paraId="447C11D6" w14:textId="77777777" w:rsidR="00000000" w:rsidRDefault="00BA4217">
            <w:pPr>
              <w:rPr>
                <w:rFonts w:eastAsia="Times New Roman"/>
                <w:sz w:val="20"/>
                <w:szCs w:val="20"/>
              </w:rPr>
            </w:pPr>
          </w:p>
        </w:tc>
        <w:tc>
          <w:tcPr>
            <w:tcW w:w="0" w:type="auto"/>
            <w:vAlign w:val="center"/>
            <w:hideMark/>
          </w:tcPr>
          <w:p w14:paraId="66C50E9D" w14:textId="77777777" w:rsidR="00000000" w:rsidRDefault="00BA4217">
            <w:pPr>
              <w:rPr>
                <w:rFonts w:eastAsia="Times New Roman"/>
                <w:sz w:val="20"/>
                <w:szCs w:val="20"/>
              </w:rPr>
            </w:pPr>
          </w:p>
        </w:tc>
        <w:tc>
          <w:tcPr>
            <w:tcW w:w="0" w:type="auto"/>
            <w:vAlign w:val="center"/>
            <w:hideMark/>
          </w:tcPr>
          <w:p w14:paraId="30CE8F01" w14:textId="77777777" w:rsidR="00000000" w:rsidRDefault="00BA4217">
            <w:pPr>
              <w:rPr>
                <w:rFonts w:eastAsia="Times New Roman"/>
                <w:sz w:val="20"/>
                <w:szCs w:val="20"/>
              </w:rPr>
            </w:pPr>
          </w:p>
        </w:tc>
      </w:tr>
      <w:tr w:rsidR="00000000" w14:paraId="3E00AAAB" w14:textId="77777777">
        <w:trPr>
          <w:divId w:val="940794031"/>
          <w:jc w:val="center"/>
        </w:trPr>
        <w:tc>
          <w:tcPr>
            <w:tcW w:w="0" w:type="auto"/>
            <w:gridSpan w:val="3"/>
            <w:tcMar>
              <w:top w:w="30" w:type="dxa"/>
              <w:left w:w="20" w:type="dxa"/>
              <w:bottom w:w="30" w:type="dxa"/>
              <w:right w:w="20" w:type="dxa"/>
            </w:tcMar>
            <w:vAlign w:val="bottom"/>
            <w:hideMark/>
          </w:tcPr>
          <w:p w14:paraId="5B64738B" w14:textId="77777777" w:rsidR="00000000" w:rsidRDefault="00BA4217">
            <w:pPr>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37B16F57" w14:textId="77777777" w:rsidR="00000000" w:rsidRDefault="00BA4217">
            <w:pPr>
              <w:jc w:val="center"/>
              <w:rPr>
                <w:rFonts w:eastAsia="Times New Roman"/>
              </w:rPr>
            </w:pPr>
            <w:r>
              <w:rPr>
                <w:rFonts w:eastAsia="Times New Roman"/>
                <w:b/>
                <w:bCs/>
                <w:color w:val="000000"/>
                <w:sz w:val="14"/>
                <w:szCs w:val="14"/>
              </w:rPr>
              <w:t>Share</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14:paraId="2D094043"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F31425" w14:textId="77777777" w:rsidR="00000000" w:rsidRDefault="00BA4217">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w:t>
            </w:r>
            <w:r>
              <w:rPr>
                <w:rFonts w:eastAsia="Times New Roman"/>
                <w:b/>
                <w:bCs/>
                <w:color w:val="000000"/>
                <w:sz w:val="14"/>
                <w:szCs w:val="14"/>
              </w:rPr>
              <w:t>e</w:t>
            </w:r>
          </w:p>
        </w:tc>
        <w:tc>
          <w:tcPr>
            <w:tcW w:w="0" w:type="auto"/>
            <w:gridSpan w:val="3"/>
            <w:tcMar>
              <w:top w:w="15" w:type="dxa"/>
              <w:left w:w="20" w:type="dxa"/>
              <w:bottom w:w="15" w:type="dxa"/>
              <w:right w:w="20" w:type="dxa"/>
            </w:tcMar>
            <w:vAlign w:val="bottom"/>
            <w:hideMark/>
          </w:tcPr>
          <w:p w14:paraId="4658A60F" w14:textId="77777777" w:rsidR="00000000" w:rsidRDefault="00BA4217">
            <w:pPr>
              <w:jc w:val="center"/>
              <w:rPr>
                <w:rFonts w:eastAsia="Times New Roman"/>
              </w:rPr>
            </w:pPr>
          </w:p>
        </w:tc>
        <w:tc>
          <w:tcPr>
            <w:tcW w:w="0" w:type="auto"/>
            <w:gridSpan w:val="3"/>
            <w:vAlign w:val="center"/>
            <w:hideMark/>
          </w:tcPr>
          <w:p w14:paraId="51E76663"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354FD51C" w14:textId="77777777" w:rsidR="00000000" w:rsidRDefault="00BA4217">
            <w:pPr>
              <w:rPr>
                <w:rFonts w:eastAsia="Times New Roman"/>
                <w:sz w:val="20"/>
                <w:szCs w:val="20"/>
              </w:rPr>
            </w:pPr>
          </w:p>
        </w:tc>
        <w:tc>
          <w:tcPr>
            <w:tcW w:w="0" w:type="auto"/>
            <w:gridSpan w:val="3"/>
            <w:vMerge/>
            <w:tcBorders>
              <w:top w:val="single" w:sz="8" w:space="0" w:color="000000"/>
            </w:tcBorders>
            <w:vAlign w:val="center"/>
            <w:hideMark/>
          </w:tcPr>
          <w:p w14:paraId="52AF5149" w14:textId="77777777" w:rsidR="00000000" w:rsidRDefault="00BA4217">
            <w:pPr>
              <w:rPr>
                <w:rFonts w:eastAsia="Times New Roman"/>
              </w:rPr>
            </w:pPr>
          </w:p>
        </w:tc>
        <w:tc>
          <w:tcPr>
            <w:tcW w:w="0" w:type="auto"/>
            <w:gridSpan w:val="3"/>
            <w:vAlign w:val="center"/>
            <w:hideMark/>
          </w:tcPr>
          <w:p w14:paraId="2ACE4D9D" w14:textId="77777777" w:rsidR="00000000" w:rsidRDefault="00BA4217">
            <w:pPr>
              <w:rPr>
                <w:rFonts w:eastAsia="Times New Roman"/>
                <w:sz w:val="20"/>
                <w:szCs w:val="20"/>
              </w:rPr>
            </w:pPr>
          </w:p>
        </w:tc>
        <w:tc>
          <w:tcPr>
            <w:tcW w:w="0" w:type="auto"/>
            <w:gridSpan w:val="3"/>
            <w:vMerge/>
            <w:tcBorders>
              <w:top w:val="single" w:sz="8" w:space="0" w:color="000000"/>
            </w:tcBorders>
            <w:vAlign w:val="center"/>
            <w:hideMark/>
          </w:tcPr>
          <w:p w14:paraId="47844FAF" w14:textId="77777777" w:rsidR="00000000" w:rsidRDefault="00BA4217">
            <w:pPr>
              <w:rPr>
                <w:rFonts w:eastAsia="Times New Roman"/>
              </w:rPr>
            </w:pPr>
          </w:p>
        </w:tc>
        <w:tc>
          <w:tcPr>
            <w:tcW w:w="0" w:type="auto"/>
            <w:gridSpan w:val="3"/>
            <w:tcMar>
              <w:top w:w="15" w:type="dxa"/>
              <w:left w:w="20" w:type="dxa"/>
              <w:bottom w:w="15" w:type="dxa"/>
              <w:right w:w="20" w:type="dxa"/>
            </w:tcMar>
            <w:vAlign w:val="bottom"/>
            <w:hideMark/>
          </w:tcPr>
          <w:p w14:paraId="39F1C9A3" w14:textId="77777777" w:rsidR="00000000" w:rsidRDefault="00BA4217">
            <w:pPr>
              <w:rPr>
                <w:rFonts w:eastAsia="Times New Roman"/>
                <w:sz w:val="20"/>
                <w:szCs w:val="20"/>
              </w:rPr>
            </w:pPr>
          </w:p>
        </w:tc>
        <w:tc>
          <w:tcPr>
            <w:tcW w:w="0" w:type="auto"/>
            <w:gridSpan w:val="3"/>
            <w:vMerge/>
            <w:tcBorders>
              <w:top w:val="single" w:sz="8" w:space="0" w:color="000000"/>
            </w:tcBorders>
            <w:vAlign w:val="center"/>
            <w:hideMark/>
          </w:tcPr>
          <w:p w14:paraId="0BD13C9F" w14:textId="77777777" w:rsidR="00000000" w:rsidRDefault="00BA4217">
            <w:pPr>
              <w:rPr>
                <w:rFonts w:eastAsia="Times New Roman"/>
              </w:rPr>
            </w:pPr>
          </w:p>
        </w:tc>
        <w:tc>
          <w:tcPr>
            <w:tcW w:w="0" w:type="auto"/>
            <w:gridSpan w:val="3"/>
            <w:vAlign w:val="center"/>
            <w:hideMark/>
          </w:tcPr>
          <w:p w14:paraId="750F6165" w14:textId="77777777" w:rsidR="00000000" w:rsidRDefault="00BA4217">
            <w:pPr>
              <w:rPr>
                <w:rFonts w:eastAsia="Times New Roman"/>
                <w:sz w:val="20"/>
                <w:szCs w:val="20"/>
              </w:rPr>
            </w:pPr>
          </w:p>
        </w:tc>
        <w:tc>
          <w:tcPr>
            <w:tcW w:w="0" w:type="auto"/>
            <w:gridSpan w:val="3"/>
            <w:vMerge/>
            <w:tcBorders>
              <w:top w:val="single" w:sz="8" w:space="0" w:color="000000"/>
            </w:tcBorders>
            <w:vAlign w:val="center"/>
            <w:hideMark/>
          </w:tcPr>
          <w:p w14:paraId="6A186463" w14:textId="77777777" w:rsidR="00000000" w:rsidRDefault="00BA4217">
            <w:pPr>
              <w:rPr>
                <w:rFonts w:eastAsia="Times New Roman"/>
              </w:rPr>
            </w:pPr>
          </w:p>
        </w:tc>
        <w:tc>
          <w:tcPr>
            <w:tcW w:w="0" w:type="auto"/>
            <w:gridSpan w:val="3"/>
            <w:tcMar>
              <w:top w:w="15" w:type="dxa"/>
              <w:left w:w="20" w:type="dxa"/>
              <w:bottom w:w="15" w:type="dxa"/>
              <w:right w:w="20" w:type="dxa"/>
            </w:tcMar>
            <w:vAlign w:val="bottom"/>
            <w:hideMark/>
          </w:tcPr>
          <w:p w14:paraId="44D01E2E" w14:textId="77777777" w:rsidR="00000000" w:rsidRDefault="00BA4217">
            <w:pPr>
              <w:rPr>
                <w:rFonts w:eastAsia="Times New Roman"/>
                <w:sz w:val="20"/>
                <w:szCs w:val="20"/>
              </w:rPr>
            </w:pPr>
          </w:p>
        </w:tc>
        <w:tc>
          <w:tcPr>
            <w:tcW w:w="0" w:type="auto"/>
            <w:gridSpan w:val="3"/>
            <w:vAlign w:val="center"/>
            <w:hideMark/>
          </w:tcPr>
          <w:p w14:paraId="7F2299FB"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6D7A3921"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04EE8614" w14:textId="77777777" w:rsidR="00000000" w:rsidRDefault="00BA4217">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w:t>
            </w:r>
            <w:r>
              <w:rPr>
                <w:rFonts w:eastAsia="Times New Roman"/>
                <w:b/>
                <w:bCs/>
                <w:color w:val="000000"/>
                <w:sz w:val="14"/>
                <w:szCs w:val="14"/>
              </w:rPr>
              <w:t>s</w:t>
            </w:r>
          </w:p>
        </w:tc>
        <w:tc>
          <w:tcPr>
            <w:tcW w:w="0" w:type="auto"/>
            <w:gridSpan w:val="3"/>
            <w:tcMar>
              <w:top w:w="15" w:type="dxa"/>
              <w:left w:w="20" w:type="dxa"/>
              <w:bottom w:w="15" w:type="dxa"/>
              <w:right w:w="20" w:type="dxa"/>
            </w:tcMar>
            <w:vAlign w:val="bottom"/>
            <w:hideMark/>
          </w:tcPr>
          <w:p w14:paraId="4D9A4DB6"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33A40B8C" w14:textId="77777777" w:rsidR="00000000" w:rsidRDefault="00BA4217">
            <w:pPr>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w:t>
            </w:r>
            <w:r>
              <w:rPr>
                <w:rFonts w:eastAsia="Times New Roman"/>
                <w:b/>
                <w:bCs/>
                <w:color w:val="000000"/>
                <w:sz w:val="14"/>
                <w:szCs w:val="14"/>
              </w:rPr>
              <w:t>y</w:t>
            </w:r>
          </w:p>
        </w:tc>
        <w:tc>
          <w:tcPr>
            <w:tcW w:w="0" w:type="auto"/>
            <w:vAlign w:val="center"/>
            <w:hideMark/>
          </w:tcPr>
          <w:p w14:paraId="375BB7D3" w14:textId="77777777" w:rsidR="00000000" w:rsidRDefault="00BA4217">
            <w:pPr>
              <w:rPr>
                <w:rFonts w:eastAsia="Times New Roman"/>
                <w:sz w:val="20"/>
                <w:szCs w:val="20"/>
              </w:rPr>
            </w:pPr>
          </w:p>
        </w:tc>
        <w:tc>
          <w:tcPr>
            <w:tcW w:w="0" w:type="auto"/>
            <w:vAlign w:val="center"/>
            <w:hideMark/>
          </w:tcPr>
          <w:p w14:paraId="54A7FBCF" w14:textId="77777777" w:rsidR="00000000" w:rsidRDefault="00BA4217">
            <w:pPr>
              <w:rPr>
                <w:rFonts w:eastAsia="Times New Roman"/>
                <w:sz w:val="20"/>
                <w:szCs w:val="20"/>
              </w:rPr>
            </w:pPr>
          </w:p>
        </w:tc>
        <w:tc>
          <w:tcPr>
            <w:tcW w:w="0" w:type="auto"/>
            <w:vAlign w:val="center"/>
            <w:hideMark/>
          </w:tcPr>
          <w:p w14:paraId="4B740C17" w14:textId="77777777" w:rsidR="00000000" w:rsidRDefault="00BA4217">
            <w:pPr>
              <w:rPr>
                <w:rFonts w:eastAsia="Times New Roman"/>
                <w:sz w:val="20"/>
                <w:szCs w:val="20"/>
              </w:rPr>
            </w:pPr>
          </w:p>
        </w:tc>
      </w:tr>
      <w:tr w:rsidR="00BA4217" w14:paraId="6A8850B4" w14:textId="77777777">
        <w:trPr>
          <w:divId w:val="940794031"/>
          <w:jc w:val="center"/>
        </w:trPr>
        <w:tc>
          <w:tcPr>
            <w:tcW w:w="0" w:type="auto"/>
            <w:gridSpan w:val="3"/>
            <w:shd w:val="clear" w:color="auto" w:fill="CCEEFF"/>
            <w:tcMar>
              <w:top w:w="30" w:type="dxa"/>
              <w:left w:w="20" w:type="dxa"/>
              <w:bottom w:w="30" w:type="dxa"/>
              <w:right w:w="20" w:type="dxa"/>
            </w:tcMar>
            <w:vAlign w:val="bottom"/>
            <w:hideMark/>
          </w:tcPr>
          <w:p w14:paraId="3AA03392" w14:textId="77777777" w:rsidR="00000000" w:rsidRDefault="00BA4217">
            <w:pPr>
              <w:rPr>
                <w:rFonts w:eastAsia="Times New Roman"/>
              </w:rPr>
            </w:pPr>
            <w:r>
              <w:rPr>
                <w:rFonts w:eastAsia="Times New Roman"/>
                <w:color w:val="000000"/>
                <w:sz w:val="14"/>
                <w:szCs w:val="14"/>
              </w:rPr>
              <w:t>Balance at January 1, 201</w:t>
            </w:r>
            <w:r>
              <w:rPr>
                <w:rFonts w:eastAsia="Times New Roman"/>
                <w:color w:val="000000"/>
                <w:sz w:val="14"/>
                <w:szCs w:val="14"/>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E72C86" w14:textId="77777777" w:rsidR="00000000" w:rsidRDefault="00BA4217">
            <w:pPr>
              <w:jc w:val="right"/>
              <w:rPr>
                <w:rFonts w:eastAsia="Times New Roman"/>
              </w:rPr>
            </w:pPr>
            <w:r>
              <w:rPr>
                <w:rFonts w:eastAsia="Times New Roman"/>
                <w:color w:val="000000"/>
                <w:sz w:val="14"/>
                <w:szCs w:val="14"/>
              </w:rPr>
              <w:t>141,221,712</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5A3EB44"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2C8580B2"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8A70335"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A32DA39" w14:textId="77777777" w:rsidR="00000000" w:rsidRDefault="00BA4217">
            <w:pPr>
              <w:jc w:val="right"/>
              <w:rPr>
                <w:rFonts w:eastAsia="Times New Roman"/>
              </w:rPr>
            </w:pPr>
            <w:r>
              <w:rPr>
                <w:rFonts w:eastAsia="Times New Roman"/>
                <w:color w:val="000000"/>
                <w:sz w:val="14"/>
                <w:szCs w:val="14"/>
              </w:rPr>
              <w:t>1,412</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BEAB1F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25BA5B33"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94980C6"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3DE368D" w14:textId="77777777" w:rsidR="00000000" w:rsidRDefault="00BA4217">
            <w:pPr>
              <w:jc w:val="right"/>
              <w:rPr>
                <w:rFonts w:eastAsia="Times New Roman"/>
              </w:rPr>
            </w:pPr>
            <w:r>
              <w:rPr>
                <w:rFonts w:eastAsia="Times New Roman"/>
                <w:color w:val="000000"/>
                <w:sz w:val="14"/>
                <w:szCs w:val="14"/>
              </w:rPr>
              <w:t>4,567,643</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EDF743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D798C1C"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B01083A"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1A5953B" w14:textId="77777777" w:rsidR="00000000" w:rsidRDefault="00BA4217">
            <w:pPr>
              <w:jc w:val="right"/>
              <w:rPr>
                <w:rFonts w:eastAsia="Times New Roman"/>
              </w:rPr>
            </w:pPr>
            <w:r>
              <w:rPr>
                <w:rFonts w:eastAsia="Times New Roman"/>
                <w:color w:val="000000"/>
                <w:sz w:val="14"/>
                <w:szCs w:val="14"/>
              </w:rPr>
              <w:t>(1,614,357</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85AAB2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9651C9B"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70768E9"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2507D33" w14:textId="77777777" w:rsidR="00000000" w:rsidRDefault="00BA4217">
            <w:pPr>
              <w:jc w:val="right"/>
              <w:rPr>
                <w:rFonts w:eastAsia="Times New Roman"/>
              </w:rPr>
            </w:pPr>
            <w:r>
              <w:rPr>
                <w:rFonts w:eastAsia="Times New Roman"/>
                <w:color w:val="000000"/>
                <w:sz w:val="14"/>
                <w:szCs w:val="14"/>
              </w:rPr>
              <w:t>(4,466</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4DFDD1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2B32048A"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8E4F0A9"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1F144A8" w14:textId="77777777" w:rsidR="00000000" w:rsidRDefault="00BA4217">
            <w:pPr>
              <w:jc w:val="right"/>
              <w:rPr>
                <w:rFonts w:eastAsia="Times New Roman"/>
              </w:rPr>
            </w:pPr>
            <w:r>
              <w:rPr>
                <w:rFonts w:eastAsia="Times New Roman"/>
                <w:color w:val="000000"/>
                <w:sz w:val="14"/>
                <w:szCs w:val="14"/>
              </w:rPr>
              <w:t>2,950,232</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FE3C2E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FB860D9"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F682B44"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A509FA6" w14:textId="77777777" w:rsidR="00000000" w:rsidRDefault="00BA4217">
            <w:pPr>
              <w:jc w:val="right"/>
              <w:rPr>
                <w:rFonts w:eastAsia="Times New Roman"/>
              </w:rPr>
            </w:pPr>
            <w:r>
              <w:rPr>
                <w:rFonts w:eastAsia="Times New Roman"/>
                <w:color w:val="000000"/>
                <w:sz w:val="14"/>
                <w:szCs w:val="14"/>
              </w:rPr>
              <w:t>238,200</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2099C3E"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5BBB098"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C72884B"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0E38441" w14:textId="77777777" w:rsidR="00000000" w:rsidRDefault="00BA4217">
            <w:pPr>
              <w:jc w:val="right"/>
              <w:rPr>
                <w:rFonts w:eastAsia="Times New Roman"/>
              </w:rPr>
            </w:pPr>
            <w:r>
              <w:rPr>
                <w:rFonts w:eastAsia="Times New Roman"/>
                <w:color w:val="000000"/>
                <w:sz w:val="14"/>
                <w:szCs w:val="14"/>
              </w:rPr>
              <w:t>3,188,432</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35597BE"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55AB1D9A" w14:textId="77777777" w:rsidR="00000000" w:rsidRDefault="00BA4217">
            <w:pPr>
              <w:rPr>
                <w:rFonts w:eastAsia="Times New Roman"/>
                <w:sz w:val="20"/>
                <w:szCs w:val="20"/>
              </w:rPr>
            </w:pPr>
          </w:p>
        </w:tc>
        <w:tc>
          <w:tcPr>
            <w:tcW w:w="0" w:type="auto"/>
            <w:vAlign w:val="center"/>
            <w:hideMark/>
          </w:tcPr>
          <w:p w14:paraId="209B8506" w14:textId="77777777" w:rsidR="00000000" w:rsidRDefault="00BA4217">
            <w:pPr>
              <w:rPr>
                <w:rFonts w:eastAsia="Times New Roman"/>
                <w:sz w:val="20"/>
                <w:szCs w:val="20"/>
              </w:rPr>
            </w:pPr>
          </w:p>
        </w:tc>
        <w:tc>
          <w:tcPr>
            <w:tcW w:w="0" w:type="auto"/>
            <w:vAlign w:val="center"/>
            <w:hideMark/>
          </w:tcPr>
          <w:p w14:paraId="094AF620" w14:textId="77777777" w:rsidR="00000000" w:rsidRDefault="00BA4217">
            <w:pPr>
              <w:rPr>
                <w:rFonts w:eastAsia="Times New Roman"/>
                <w:sz w:val="20"/>
                <w:szCs w:val="20"/>
              </w:rPr>
            </w:pPr>
          </w:p>
        </w:tc>
        <w:tc>
          <w:tcPr>
            <w:tcW w:w="0" w:type="auto"/>
            <w:vAlign w:val="center"/>
            <w:hideMark/>
          </w:tcPr>
          <w:p w14:paraId="1BD0CCEB" w14:textId="77777777" w:rsidR="00000000" w:rsidRDefault="00BA4217">
            <w:pPr>
              <w:rPr>
                <w:rFonts w:eastAsia="Times New Roman"/>
                <w:sz w:val="20"/>
                <w:szCs w:val="20"/>
              </w:rPr>
            </w:pPr>
          </w:p>
        </w:tc>
        <w:tc>
          <w:tcPr>
            <w:tcW w:w="0" w:type="auto"/>
            <w:vAlign w:val="center"/>
            <w:hideMark/>
          </w:tcPr>
          <w:p w14:paraId="34521C0D" w14:textId="77777777" w:rsidR="00000000" w:rsidRDefault="00BA4217">
            <w:pPr>
              <w:rPr>
                <w:rFonts w:eastAsia="Times New Roman"/>
                <w:sz w:val="20"/>
                <w:szCs w:val="20"/>
              </w:rPr>
            </w:pPr>
          </w:p>
        </w:tc>
        <w:tc>
          <w:tcPr>
            <w:tcW w:w="0" w:type="auto"/>
            <w:vAlign w:val="center"/>
            <w:hideMark/>
          </w:tcPr>
          <w:p w14:paraId="4D0AFFE7" w14:textId="77777777" w:rsidR="00000000" w:rsidRDefault="00BA4217">
            <w:pPr>
              <w:rPr>
                <w:rFonts w:eastAsia="Times New Roman"/>
                <w:sz w:val="20"/>
                <w:szCs w:val="20"/>
              </w:rPr>
            </w:pPr>
          </w:p>
        </w:tc>
        <w:tc>
          <w:tcPr>
            <w:tcW w:w="0" w:type="auto"/>
            <w:vAlign w:val="center"/>
            <w:hideMark/>
          </w:tcPr>
          <w:p w14:paraId="3A083150" w14:textId="77777777" w:rsidR="00000000" w:rsidRDefault="00BA4217">
            <w:pPr>
              <w:rPr>
                <w:rFonts w:eastAsia="Times New Roman"/>
                <w:sz w:val="20"/>
                <w:szCs w:val="20"/>
              </w:rPr>
            </w:pPr>
          </w:p>
        </w:tc>
        <w:tc>
          <w:tcPr>
            <w:tcW w:w="0" w:type="auto"/>
            <w:vAlign w:val="center"/>
            <w:hideMark/>
          </w:tcPr>
          <w:p w14:paraId="67588F38" w14:textId="77777777" w:rsidR="00000000" w:rsidRDefault="00BA4217">
            <w:pPr>
              <w:rPr>
                <w:rFonts w:eastAsia="Times New Roman"/>
                <w:sz w:val="20"/>
                <w:szCs w:val="20"/>
              </w:rPr>
            </w:pPr>
          </w:p>
        </w:tc>
        <w:tc>
          <w:tcPr>
            <w:tcW w:w="0" w:type="auto"/>
            <w:vAlign w:val="center"/>
            <w:hideMark/>
          </w:tcPr>
          <w:p w14:paraId="4B7B4A49" w14:textId="77777777" w:rsidR="00000000" w:rsidRDefault="00BA4217">
            <w:pPr>
              <w:rPr>
                <w:rFonts w:eastAsia="Times New Roman"/>
                <w:sz w:val="20"/>
                <w:szCs w:val="20"/>
              </w:rPr>
            </w:pPr>
          </w:p>
        </w:tc>
        <w:tc>
          <w:tcPr>
            <w:tcW w:w="0" w:type="auto"/>
            <w:vAlign w:val="center"/>
            <w:hideMark/>
          </w:tcPr>
          <w:p w14:paraId="53DD9E6C" w14:textId="77777777" w:rsidR="00000000" w:rsidRDefault="00BA4217">
            <w:pPr>
              <w:rPr>
                <w:rFonts w:eastAsia="Times New Roman"/>
                <w:sz w:val="20"/>
                <w:szCs w:val="20"/>
              </w:rPr>
            </w:pPr>
          </w:p>
        </w:tc>
        <w:tc>
          <w:tcPr>
            <w:tcW w:w="0" w:type="auto"/>
            <w:vAlign w:val="center"/>
            <w:hideMark/>
          </w:tcPr>
          <w:p w14:paraId="78136F25" w14:textId="77777777" w:rsidR="00000000" w:rsidRDefault="00BA4217">
            <w:pPr>
              <w:rPr>
                <w:rFonts w:eastAsia="Times New Roman"/>
                <w:sz w:val="20"/>
                <w:szCs w:val="20"/>
              </w:rPr>
            </w:pPr>
          </w:p>
        </w:tc>
        <w:tc>
          <w:tcPr>
            <w:tcW w:w="0" w:type="auto"/>
            <w:vAlign w:val="center"/>
            <w:hideMark/>
          </w:tcPr>
          <w:p w14:paraId="1C9BDD73" w14:textId="77777777" w:rsidR="00000000" w:rsidRDefault="00BA4217">
            <w:pPr>
              <w:rPr>
                <w:rFonts w:eastAsia="Times New Roman"/>
                <w:sz w:val="20"/>
                <w:szCs w:val="20"/>
              </w:rPr>
            </w:pPr>
          </w:p>
        </w:tc>
        <w:tc>
          <w:tcPr>
            <w:tcW w:w="0" w:type="auto"/>
            <w:vAlign w:val="center"/>
            <w:hideMark/>
          </w:tcPr>
          <w:p w14:paraId="228B33C2" w14:textId="77777777" w:rsidR="00000000" w:rsidRDefault="00BA4217">
            <w:pPr>
              <w:rPr>
                <w:rFonts w:eastAsia="Times New Roman"/>
                <w:sz w:val="20"/>
                <w:szCs w:val="20"/>
              </w:rPr>
            </w:pPr>
          </w:p>
        </w:tc>
        <w:tc>
          <w:tcPr>
            <w:tcW w:w="0" w:type="auto"/>
            <w:vAlign w:val="center"/>
            <w:hideMark/>
          </w:tcPr>
          <w:p w14:paraId="514D6F0B" w14:textId="77777777" w:rsidR="00000000" w:rsidRDefault="00BA4217">
            <w:pPr>
              <w:rPr>
                <w:rFonts w:eastAsia="Times New Roman"/>
                <w:sz w:val="20"/>
                <w:szCs w:val="20"/>
              </w:rPr>
            </w:pPr>
          </w:p>
        </w:tc>
        <w:tc>
          <w:tcPr>
            <w:tcW w:w="0" w:type="auto"/>
            <w:vAlign w:val="center"/>
            <w:hideMark/>
          </w:tcPr>
          <w:p w14:paraId="22A9E379" w14:textId="77777777" w:rsidR="00000000" w:rsidRDefault="00BA4217">
            <w:pPr>
              <w:rPr>
                <w:rFonts w:eastAsia="Times New Roman"/>
                <w:sz w:val="20"/>
                <w:szCs w:val="20"/>
              </w:rPr>
            </w:pPr>
          </w:p>
        </w:tc>
      </w:tr>
      <w:tr w:rsidR="00000000" w14:paraId="65F4156E" w14:textId="77777777">
        <w:trPr>
          <w:divId w:val="940794031"/>
          <w:jc w:val="center"/>
        </w:trPr>
        <w:tc>
          <w:tcPr>
            <w:tcW w:w="0" w:type="auto"/>
            <w:gridSpan w:val="3"/>
            <w:shd w:val="clear" w:color="auto" w:fill="FFFFFF"/>
            <w:tcMar>
              <w:top w:w="30" w:type="dxa"/>
              <w:left w:w="20" w:type="dxa"/>
              <w:bottom w:w="30" w:type="dxa"/>
              <w:right w:w="20" w:type="dxa"/>
            </w:tcMar>
            <w:vAlign w:val="bottom"/>
            <w:hideMark/>
          </w:tcPr>
          <w:p w14:paraId="0A8CE8A1" w14:textId="77777777" w:rsidR="00000000" w:rsidRDefault="00BA4217">
            <w:pPr>
              <w:rPr>
                <w:rFonts w:eastAsia="Times New Roman"/>
              </w:rPr>
            </w:pPr>
            <w:r>
              <w:rPr>
                <w:rFonts w:eastAsia="Times New Roman"/>
                <w:color w:val="000000"/>
                <w:sz w:val="14"/>
                <w:szCs w:val="14"/>
              </w:rPr>
              <w:t>Net income (loss</w:t>
            </w:r>
            <w:r>
              <w:rPr>
                <w:rFonts w:eastAsia="Times New Roman"/>
                <w:color w:val="000000"/>
                <w:sz w:val="14"/>
                <w:szCs w:val="14"/>
              </w:rPr>
              <w:t>)</w:t>
            </w:r>
          </w:p>
        </w:tc>
        <w:tc>
          <w:tcPr>
            <w:tcW w:w="0" w:type="auto"/>
            <w:gridSpan w:val="2"/>
            <w:shd w:val="clear" w:color="auto" w:fill="FFFFFF"/>
            <w:tcMar>
              <w:top w:w="30" w:type="dxa"/>
              <w:left w:w="20" w:type="dxa"/>
              <w:bottom w:w="30" w:type="dxa"/>
              <w:right w:w="0" w:type="dxa"/>
            </w:tcMar>
            <w:vAlign w:val="bottom"/>
            <w:hideMark/>
          </w:tcPr>
          <w:p w14:paraId="5AC516CB"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56084D5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178B525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E3216F"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628677E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5BB23420" w14:textId="77777777" w:rsidR="00000000" w:rsidRDefault="00BA4217">
            <w:pPr>
              <w:jc w:val="right"/>
              <w:rPr>
                <w:rFonts w:eastAsia="Times New Roman"/>
              </w:rPr>
            </w:pPr>
          </w:p>
        </w:tc>
        <w:tc>
          <w:tcPr>
            <w:tcW w:w="0" w:type="auto"/>
            <w:gridSpan w:val="2"/>
            <w:tcMar>
              <w:top w:w="30" w:type="dxa"/>
              <w:left w:w="20" w:type="dxa"/>
              <w:bottom w:w="30" w:type="dxa"/>
              <w:right w:w="0" w:type="dxa"/>
            </w:tcMar>
            <w:vAlign w:val="bottom"/>
            <w:hideMark/>
          </w:tcPr>
          <w:p w14:paraId="5E86A8B5"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vAlign w:val="bottom"/>
            <w:hideMark/>
          </w:tcPr>
          <w:p w14:paraId="6F0315F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46ED2B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9687A2" w14:textId="77777777" w:rsidR="00000000" w:rsidRDefault="00BA4217">
            <w:pPr>
              <w:jc w:val="right"/>
              <w:rPr>
                <w:rFonts w:eastAsia="Times New Roman"/>
              </w:rPr>
            </w:pPr>
            <w:r>
              <w:rPr>
                <w:rFonts w:eastAsia="Times New Roman"/>
                <w:color w:val="000000"/>
                <w:sz w:val="14"/>
                <w:szCs w:val="14"/>
              </w:rPr>
              <w:t>23,558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4BDDFA7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1DDE6BF1"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DFC5AD"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3BAF88D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582177D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FF8E36" w14:textId="77777777" w:rsidR="00000000" w:rsidRDefault="00BA4217">
            <w:pPr>
              <w:jc w:val="right"/>
              <w:rPr>
                <w:rFonts w:eastAsia="Times New Roman"/>
              </w:rPr>
            </w:pPr>
            <w:r>
              <w:rPr>
                <w:rFonts w:eastAsia="Times New Roman"/>
                <w:color w:val="000000"/>
                <w:sz w:val="14"/>
                <w:szCs w:val="14"/>
              </w:rPr>
              <w:t>23,558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64FF60F1"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3436E7A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61ACF0" w14:textId="77777777" w:rsidR="00000000" w:rsidRDefault="00BA4217">
            <w:pPr>
              <w:jc w:val="right"/>
              <w:rPr>
                <w:rFonts w:eastAsia="Times New Roman"/>
              </w:rPr>
            </w:pPr>
            <w:r>
              <w:rPr>
                <w:rFonts w:eastAsia="Times New Roman"/>
                <w:color w:val="000000"/>
                <w:sz w:val="14"/>
                <w:szCs w:val="14"/>
              </w:rPr>
              <w:t>(768</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733440A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36A18C8E"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99F27C" w14:textId="77777777" w:rsidR="00000000" w:rsidRDefault="00BA4217">
            <w:pPr>
              <w:jc w:val="right"/>
              <w:rPr>
                <w:rFonts w:eastAsia="Times New Roman"/>
              </w:rPr>
            </w:pPr>
            <w:r>
              <w:rPr>
                <w:rFonts w:eastAsia="Times New Roman"/>
                <w:color w:val="000000"/>
                <w:sz w:val="14"/>
                <w:szCs w:val="14"/>
              </w:rPr>
              <w:t>22,790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22F86327"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2E009C6C" w14:textId="77777777" w:rsidR="00000000" w:rsidRDefault="00BA4217">
            <w:pPr>
              <w:rPr>
                <w:rFonts w:eastAsia="Times New Roman"/>
                <w:sz w:val="20"/>
                <w:szCs w:val="20"/>
              </w:rPr>
            </w:pPr>
          </w:p>
        </w:tc>
        <w:tc>
          <w:tcPr>
            <w:tcW w:w="0" w:type="auto"/>
            <w:vAlign w:val="center"/>
            <w:hideMark/>
          </w:tcPr>
          <w:p w14:paraId="687D991F" w14:textId="77777777" w:rsidR="00000000" w:rsidRDefault="00BA4217">
            <w:pPr>
              <w:rPr>
                <w:rFonts w:eastAsia="Times New Roman"/>
                <w:sz w:val="20"/>
                <w:szCs w:val="20"/>
              </w:rPr>
            </w:pPr>
          </w:p>
        </w:tc>
        <w:tc>
          <w:tcPr>
            <w:tcW w:w="0" w:type="auto"/>
            <w:vAlign w:val="center"/>
            <w:hideMark/>
          </w:tcPr>
          <w:p w14:paraId="35683BD0" w14:textId="77777777" w:rsidR="00000000" w:rsidRDefault="00BA4217">
            <w:pPr>
              <w:rPr>
                <w:rFonts w:eastAsia="Times New Roman"/>
                <w:sz w:val="20"/>
                <w:szCs w:val="20"/>
              </w:rPr>
            </w:pPr>
          </w:p>
        </w:tc>
        <w:tc>
          <w:tcPr>
            <w:tcW w:w="0" w:type="auto"/>
            <w:vAlign w:val="center"/>
            <w:hideMark/>
          </w:tcPr>
          <w:p w14:paraId="7ACB7692" w14:textId="77777777" w:rsidR="00000000" w:rsidRDefault="00BA4217">
            <w:pPr>
              <w:rPr>
                <w:rFonts w:eastAsia="Times New Roman"/>
                <w:sz w:val="20"/>
                <w:szCs w:val="20"/>
              </w:rPr>
            </w:pPr>
          </w:p>
        </w:tc>
        <w:tc>
          <w:tcPr>
            <w:tcW w:w="0" w:type="auto"/>
            <w:vAlign w:val="center"/>
            <w:hideMark/>
          </w:tcPr>
          <w:p w14:paraId="6A90C156" w14:textId="77777777" w:rsidR="00000000" w:rsidRDefault="00BA4217">
            <w:pPr>
              <w:rPr>
                <w:rFonts w:eastAsia="Times New Roman"/>
                <w:sz w:val="20"/>
                <w:szCs w:val="20"/>
              </w:rPr>
            </w:pPr>
          </w:p>
        </w:tc>
        <w:tc>
          <w:tcPr>
            <w:tcW w:w="0" w:type="auto"/>
            <w:vAlign w:val="center"/>
            <w:hideMark/>
          </w:tcPr>
          <w:p w14:paraId="4E55FBA6" w14:textId="77777777" w:rsidR="00000000" w:rsidRDefault="00BA4217">
            <w:pPr>
              <w:rPr>
                <w:rFonts w:eastAsia="Times New Roman"/>
                <w:sz w:val="20"/>
                <w:szCs w:val="20"/>
              </w:rPr>
            </w:pPr>
          </w:p>
        </w:tc>
        <w:tc>
          <w:tcPr>
            <w:tcW w:w="0" w:type="auto"/>
            <w:vAlign w:val="center"/>
            <w:hideMark/>
          </w:tcPr>
          <w:p w14:paraId="53A3EF5D" w14:textId="77777777" w:rsidR="00000000" w:rsidRDefault="00BA4217">
            <w:pPr>
              <w:rPr>
                <w:rFonts w:eastAsia="Times New Roman"/>
                <w:sz w:val="20"/>
                <w:szCs w:val="20"/>
              </w:rPr>
            </w:pPr>
          </w:p>
        </w:tc>
        <w:tc>
          <w:tcPr>
            <w:tcW w:w="0" w:type="auto"/>
            <w:vAlign w:val="center"/>
            <w:hideMark/>
          </w:tcPr>
          <w:p w14:paraId="53229761" w14:textId="77777777" w:rsidR="00000000" w:rsidRDefault="00BA4217">
            <w:pPr>
              <w:rPr>
                <w:rFonts w:eastAsia="Times New Roman"/>
                <w:sz w:val="20"/>
                <w:szCs w:val="20"/>
              </w:rPr>
            </w:pPr>
          </w:p>
        </w:tc>
        <w:tc>
          <w:tcPr>
            <w:tcW w:w="0" w:type="auto"/>
            <w:vAlign w:val="center"/>
            <w:hideMark/>
          </w:tcPr>
          <w:p w14:paraId="711640D9" w14:textId="77777777" w:rsidR="00000000" w:rsidRDefault="00BA4217">
            <w:pPr>
              <w:rPr>
                <w:rFonts w:eastAsia="Times New Roman"/>
                <w:sz w:val="20"/>
                <w:szCs w:val="20"/>
              </w:rPr>
            </w:pPr>
          </w:p>
        </w:tc>
        <w:tc>
          <w:tcPr>
            <w:tcW w:w="0" w:type="auto"/>
            <w:vAlign w:val="center"/>
            <w:hideMark/>
          </w:tcPr>
          <w:p w14:paraId="7DC2B226" w14:textId="77777777" w:rsidR="00000000" w:rsidRDefault="00BA4217">
            <w:pPr>
              <w:rPr>
                <w:rFonts w:eastAsia="Times New Roman"/>
                <w:sz w:val="20"/>
                <w:szCs w:val="20"/>
              </w:rPr>
            </w:pPr>
          </w:p>
        </w:tc>
        <w:tc>
          <w:tcPr>
            <w:tcW w:w="0" w:type="auto"/>
            <w:vAlign w:val="center"/>
            <w:hideMark/>
          </w:tcPr>
          <w:p w14:paraId="31395C9C" w14:textId="77777777" w:rsidR="00000000" w:rsidRDefault="00BA4217">
            <w:pPr>
              <w:rPr>
                <w:rFonts w:eastAsia="Times New Roman"/>
                <w:sz w:val="20"/>
                <w:szCs w:val="20"/>
              </w:rPr>
            </w:pPr>
          </w:p>
        </w:tc>
        <w:tc>
          <w:tcPr>
            <w:tcW w:w="0" w:type="auto"/>
            <w:vAlign w:val="center"/>
            <w:hideMark/>
          </w:tcPr>
          <w:p w14:paraId="00A28971" w14:textId="77777777" w:rsidR="00000000" w:rsidRDefault="00BA4217">
            <w:pPr>
              <w:rPr>
                <w:rFonts w:eastAsia="Times New Roman"/>
                <w:sz w:val="20"/>
                <w:szCs w:val="20"/>
              </w:rPr>
            </w:pPr>
          </w:p>
        </w:tc>
        <w:tc>
          <w:tcPr>
            <w:tcW w:w="0" w:type="auto"/>
            <w:vAlign w:val="center"/>
            <w:hideMark/>
          </w:tcPr>
          <w:p w14:paraId="767F7370" w14:textId="77777777" w:rsidR="00000000" w:rsidRDefault="00BA4217">
            <w:pPr>
              <w:rPr>
                <w:rFonts w:eastAsia="Times New Roman"/>
                <w:sz w:val="20"/>
                <w:szCs w:val="20"/>
              </w:rPr>
            </w:pPr>
          </w:p>
        </w:tc>
        <w:tc>
          <w:tcPr>
            <w:tcW w:w="0" w:type="auto"/>
            <w:vAlign w:val="center"/>
            <w:hideMark/>
          </w:tcPr>
          <w:p w14:paraId="127C8328" w14:textId="77777777" w:rsidR="00000000" w:rsidRDefault="00BA4217">
            <w:pPr>
              <w:rPr>
                <w:rFonts w:eastAsia="Times New Roman"/>
                <w:sz w:val="20"/>
                <w:szCs w:val="20"/>
              </w:rPr>
            </w:pPr>
          </w:p>
        </w:tc>
        <w:tc>
          <w:tcPr>
            <w:tcW w:w="0" w:type="auto"/>
            <w:vAlign w:val="center"/>
            <w:hideMark/>
          </w:tcPr>
          <w:p w14:paraId="4DC05119" w14:textId="77777777" w:rsidR="00000000" w:rsidRDefault="00BA4217">
            <w:pPr>
              <w:rPr>
                <w:rFonts w:eastAsia="Times New Roman"/>
                <w:sz w:val="20"/>
                <w:szCs w:val="20"/>
              </w:rPr>
            </w:pPr>
          </w:p>
        </w:tc>
      </w:tr>
      <w:tr w:rsidR="00BA4217" w14:paraId="4D0C9965" w14:textId="77777777">
        <w:trPr>
          <w:divId w:val="940794031"/>
          <w:jc w:val="center"/>
        </w:trPr>
        <w:tc>
          <w:tcPr>
            <w:tcW w:w="0" w:type="auto"/>
            <w:gridSpan w:val="3"/>
            <w:shd w:val="clear" w:color="auto" w:fill="CCEEFF"/>
            <w:tcMar>
              <w:top w:w="30" w:type="dxa"/>
              <w:left w:w="20" w:type="dxa"/>
              <w:bottom w:w="30" w:type="dxa"/>
              <w:right w:w="20" w:type="dxa"/>
            </w:tcMar>
            <w:vAlign w:val="bottom"/>
            <w:hideMark/>
          </w:tcPr>
          <w:p w14:paraId="5FE705A2" w14:textId="77777777" w:rsidR="00000000" w:rsidRDefault="00BA4217">
            <w:pPr>
              <w:rPr>
                <w:rFonts w:eastAsia="Times New Roman"/>
              </w:rPr>
            </w:pPr>
            <w:r>
              <w:rPr>
                <w:rFonts w:eastAsia="Times New Roman"/>
                <w:color w:val="000000"/>
                <w:sz w:val="14"/>
                <w:szCs w:val="14"/>
              </w:rPr>
              <w:t>Cumulative effect of adoption of ASC 84</w:t>
            </w:r>
            <w:r>
              <w:rPr>
                <w:rFonts w:eastAsia="Times New Roman"/>
                <w:color w:val="000000"/>
                <w:sz w:val="14"/>
                <w:szCs w:val="14"/>
              </w:rPr>
              <w:t>2</w:t>
            </w:r>
          </w:p>
        </w:tc>
        <w:tc>
          <w:tcPr>
            <w:tcW w:w="0" w:type="auto"/>
            <w:gridSpan w:val="2"/>
            <w:shd w:val="clear" w:color="auto" w:fill="CCEEFF"/>
            <w:tcMar>
              <w:top w:w="30" w:type="dxa"/>
              <w:left w:w="20" w:type="dxa"/>
              <w:bottom w:w="30" w:type="dxa"/>
              <w:right w:w="0" w:type="dxa"/>
            </w:tcMar>
            <w:vAlign w:val="bottom"/>
            <w:hideMark/>
          </w:tcPr>
          <w:p w14:paraId="3CD00E8A"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14CA932F"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A7D3DC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B6DA1F"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0EDABC45"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87550D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AB6DFF"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16A7AF7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A0374A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9EC6EB" w14:textId="77777777" w:rsidR="00000000" w:rsidRDefault="00BA4217">
            <w:pPr>
              <w:jc w:val="right"/>
              <w:rPr>
                <w:rFonts w:eastAsia="Times New Roman"/>
              </w:rPr>
            </w:pPr>
            <w:r>
              <w:rPr>
                <w:rFonts w:eastAsia="Times New Roman"/>
                <w:color w:val="000000"/>
                <w:sz w:val="14"/>
                <w:szCs w:val="14"/>
              </w:rPr>
              <w:t>(2,203</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3341EB35"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2E90ED3"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EA5B77"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56C3C184"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2EE3DB4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65F9245" w14:textId="77777777" w:rsidR="00000000" w:rsidRDefault="00BA4217">
            <w:pPr>
              <w:jc w:val="right"/>
              <w:rPr>
                <w:rFonts w:eastAsia="Times New Roman"/>
              </w:rPr>
            </w:pPr>
            <w:r>
              <w:rPr>
                <w:rFonts w:eastAsia="Times New Roman"/>
                <w:color w:val="000000"/>
                <w:sz w:val="14"/>
                <w:szCs w:val="14"/>
              </w:rPr>
              <w:t>(2,203</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4B7B67B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58469AB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A94F85"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255C654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4A624F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E4FF35" w14:textId="77777777" w:rsidR="00000000" w:rsidRDefault="00BA4217">
            <w:pPr>
              <w:jc w:val="right"/>
              <w:rPr>
                <w:rFonts w:eastAsia="Times New Roman"/>
              </w:rPr>
            </w:pPr>
            <w:r>
              <w:rPr>
                <w:rFonts w:eastAsia="Times New Roman"/>
                <w:color w:val="000000"/>
                <w:sz w:val="14"/>
                <w:szCs w:val="14"/>
              </w:rPr>
              <w:t>(2,203</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701F682C"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7FEC4A9B" w14:textId="77777777" w:rsidR="00000000" w:rsidRDefault="00BA4217">
            <w:pPr>
              <w:rPr>
                <w:rFonts w:eastAsia="Times New Roman"/>
                <w:sz w:val="20"/>
                <w:szCs w:val="20"/>
              </w:rPr>
            </w:pPr>
          </w:p>
        </w:tc>
        <w:tc>
          <w:tcPr>
            <w:tcW w:w="0" w:type="auto"/>
            <w:vAlign w:val="center"/>
            <w:hideMark/>
          </w:tcPr>
          <w:p w14:paraId="26F7086F" w14:textId="77777777" w:rsidR="00000000" w:rsidRDefault="00BA4217">
            <w:pPr>
              <w:rPr>
                <w:rFonts w:eastAsia="Times New Roman"/>
                <w:sz w:val="20"/>
                <w:szCs w:val="20"/>
              </w:rPr>
            </w:pPr>
          </w:p>
        </w:tc>
        <w:tc>
          <w:tcPr>
            <w:tcW w:w="0" w:type="auto"/>
            <w:vAlign w:val="center"/>
            <w:hideMark/>
          </w:tcPr>
          <w:p w14:paraId="6E0B41FE" w14:textId="77777777" w:rsidR="00000000" w:rsidRDefault="00BA4217">
            <w:pPr>
              <w:rPr>
                <w:rFonts w:eastAsia="Times New Roman"/>
                <w:sz w:val="20"/>
                <w:szCs w:val="20"/>
              </w:rPr>
            </w:pPr>
          </w:p>
        </w:tc>
        <w:tc>
          <w:tcPr>
            <w:tcW w:w="0" w:type="auto"/>
            <w:vAlign w:val="center"/>
            <w:hideMark/>
          </w:tcPr>
          <w:p w14:paraId="40EFABE7" w14:textId="77777777" w:rsidR="00000000" w:rsidRDefault="00BA4217">
            <w:pPr>
              <w:rPr>
                <w:rFonts w:eastAsia="Times New Roman"/>
                <w:sz w:val="20"/>
                <w:szCs w:val="20"/>
              </w:rPr>
            </w:pPr>
          </w:p>
        </w:tc>
        <w:tc>
          <w:tcPr>
            <w:tcW w:w="0" w:type="auto"/>
            <w:vAlign w:val="center"/>
            <w:hideMark/>
          </w:tcPr>
          <w:p w14:paraId="45A295DC" w14:textId="77777777" w:rsidR="00000000" w:rsidRDefault="00BA4217">
            <w:pPr>
              <w:rPr>
                <w:rFonts w:eastAsia="Times New Roman"/>
                <w:sz w:val="20"/>
                <w:szCs w:val="20"/>
              </w:rPr>
            </w:pPr>
          </w:p>
        </w:tc>
        <w:tc>
          <w:tcPr>
            <w:tcW w:w="0" w:type="auto"/>
            <w:vAlign w:val="center"/>
            <w:hideMark/>
          </w:tcPr>
          <w:p w14:paraId="095BE3B4" w14:textId="77777777" w:rsidR="00000000" w:rsidRDefault="00BA4217">
            <w:pPr>
              <w:rPr>
                <w:rFonts w:eastAsia="Times New Roman"/>
                <w:sz w:val="20"/>
                <w:szCs w:val="20"/>
              </w:rPr>
            </w:pPr>
          </w:p>
        </w:tc>
        <w:tc>
          <w:tcPr>
            <w:tcW w:w="0" w:type="auto"/>
            <w:vAlign w:val="center"/>
            <w:hideMark/>
          </w:tcPr>
          <w:p w14:paraId="253B2E82" w14:textId="77777777" w:rsidR="00000000" w:rsidRDefault="00BA4217">
            <w:pPr>
              <w:rPr>
                <w:rFonts w:eastAsia="Times New Roman"/>
                <w:sz w:val="20"/>
                <w:szCs w:val="20"/>
              </w:rPr>
            </w:pPr>
          </w:p>
        </w:tc>
        <w:tc>
          <w:tcPr>
            <w:tcW w:w="0" w:type="auto"/>
            <w:vAlign w:val="center"/>
            <w:hideMark/>
          </w:tcPr>
          <w:p w14:paraId="6A73FAF4" w14:textId="77777777" w:rsidR="00000000" w:rsidRDefault="00BA4217">
            <w:pPr>
              <w:rPr>
                <w:rFonts w:eastAsia="Times New Roman"/>
                <w:sz w:val="20"/>
                <w:szCs w:val="20"/>
              </w:rPr>
            </w:pPr>
          </w:p>
        </w:tc>
        <w:tc>
          <w:tcPr>
            <w:tcW w:w="0" w:type="auto"/>
            <w:vAlign w:val="center"/>
            <w:hideMark/>
          </w:tcPr>
          <w:p w14:paraId="7E6F58A6" w14:textId="77777777" w:rsidR="00000000" w:rsidRDefault="00BA4217">
            <w:pPr>
              <w:rPr>
                <w:rFonts w:eastAsia="Times New Roman"/>
                <w:sz w:val="20"/>
                <w:szCs w:val="20"/>
              </w:rPr>
            </w:pPr>
          </w:p>
        </w:tc>
        <w:tc>
          <w:tcPr>
            <w:tcW w:w="0" w:type="auto"/>
            <w:vAlign w:val="center"/>
            <w:hideMark/>
          </w:tcPr>
          <w:p w14:paraId="10A8DBBB" w14:textId="77777777" w:rsidR="00000000" w:rsidRDefault="00BA4217">
            <w:pPr>
              <w:rPr>
                <w:rFonts w:eastAsia="Times New Roman"/>
                <w:sz w:val="20"/>
                <w:szCs w:val="20"/>
              </w:rPr>
            </w:pPr>
          </w:p>
        </w:tc>
        <w:tc>
          <w:tcPr>
            <w:tcW w:w="0" w:type="auto"/>
            <w:vAlign w:val="center"/>
            <w:hideMark/>
          </w:tcPr>
          <w:p w14:paraId="39025F7D" w14:textId="77777777" w:rsidR="00000000" w:rsidRDefault="00BA4217">
            <w:pPr>
              <w:rPr>
                <w:rFonts w:eastAsia="Times New Roman"/>
                <w:sz w:val="20"/>
                <w:szCs w:val="20"/>
              </w:rPr>
            </w:pPr>
          </w:p>
        </w:tc>
        <w:tc>
          <w:tcPr>
            <w:tcW w:w="0" w:type="auto"/>
            <w:vAlign w:val="center"/>
            <w:hideMark/>
          </w:tcPr>
          <w:p w14:paraId="2B160DFC" w14:textId="77777777" w:rsidR="00000000" w:rsidRDefault="00BA4217">
            <w:pPr>
              <w:rPr>
                <w:rFonts w:eastAsia="Times New Roman"/>
                <w:sz w:val="20"/>
                <w:szCs w:val="20"/>
              </w:rPr>
            </w:pPr>
          </w:p>
        </w:tc>
        <w:tc>
          <w:tcPr>
            <w:tcW w:w="0" w:type="auto"/>
            <w:vAlign w:val="center"/>
            <w:hideMark/>
          </w:tcPr>
          <w:p w14:paraId="082352A5" w14:textId="77777777" w:rsidR="00000000" w:rsidRDefault="00BA4217">
            <w:pPr>
              <w:rPr>
                <w:rFonts w:eastAsia="Times New Roman"/>
                <w:sz w:val="20"/>
                <w:szCs w:val="20"/>
              </w:rPr>
            </w:pPr>
          </w:p>
        </w:tc>
        <w:tc>
          <w:tcPr>
            <w:tcW w:w="0" w:type="auto"/>
            <w:vAlign w:val="center"/>
            <w:hideMark/>
          </w:tcPr>
          <w:p w14:paraId="4E262C1A" w14:textId="77777777" w:rsidR="00000000" w:rsidRDefault="00BA4217">
            <w:pPr>
              <w:rPr>
                <w:rFonts w:eastAsia="Times New Roman"/>
                <w:sz w:val="20"/>
                <w:szCs w:val="20"/>
              </w:rPr>
            </w:pPr>
          </w:p>
        </w:tc>
        <w:tc>
          <w:tcPr>
            <w:tcW w:w="0" w:type="auto"/>
            <w:vAlign w:val="center"/>
            <w:hideMark/>
          </w:tcPr>
          <w:p w14:paraId="2976C913" w14:textId="77777777" w:rsidR="00000000" w:rsidRDefault="00BA4217">
            <w:pPr>
              <w:rPr>
                <w:rFonts w:eastAsia="Times New Roman"/>
                <w:sz w:val="20"/>
                <w:szCs w:val="20"/>
              </w:rPr>
            </w:pPr>
          </w:p>
        </w:tc>
      </w:tr>
      <w:tr w:rsidR="00BA4217" w14:paraId="6D193EFC" w14:textId="77777777">
        <w:trPr>
          <w:divId w:val="940794031"/>
          <w:jc w:val="center"/>
        </w:trPr>
        <w:tc>
          <w:tcPr>
            <w:tcW w:w="0" w:type="auto"/>
            <w:gridSpan w:val="3"/>
            <w:shd w:val="clear" w:color="auto" w:fill="FFFFFF"/>
            <w:tcMar>
              <w:top w:w="30" w:type="dxa"/>
              <w:left w:w="20" w:type="dxa"/>
              <w:bottom w:w="30" w:type="dxa"/>
              <w:right w:w="20" w:type="dxa"/>
            </w:tcMar>
            <w:vAlign w:val="bottom"/>
            <w:hideMark/>
          </w:tcPr>
          <w:p w14:paraId="77659A12" w14:textId="77777777" w:rsidR="00000000" w:rsidRDefault="00BA4217">
            <w:pPr>
              <w:rPr>
                <w:rFonts w:eastAsia="Times New Roman"/>
              </w:rPr>
            </w:pPr>
            <w:r>
              <w:rPr>
                <w:rFonts w:eastAsia="Times New Roman"/>
                <w:color w:val="000000"/>
                <w:sz w:val="14"/>
                <w:szCs w:val="14"/>
              </w:rPr>
              <w:t>Interest rate cap/swap agreement</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14:paraId="0FD49157"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68D8603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4FEF0A5F"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6DBECC"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2D3D5B3F"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5E2502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2916CB"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215C5FE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FD8325A"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109630"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1B5E941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166327D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FC50DF" w14:textId="77777777" w:rsidR="00000000" w:rsidRDefault="00BA4217">
            <w:pPr>
              <w:jc w:val="right"/>
              <w:rPr>
                <w:rFonts w:eastAsia="Times New Roman"/>
              </w:rPr>
            </w:pPr>
            <w:r>
              <w:rPr>
                <w:rFonts w:eastAsia="Times New Roman"/>
                <w:color w:val="000000"/>
                <w:sz w:val="14"/>
                <w:szCs w:val="14"/>
              </w:rPr>
              <w:t>(6,326</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0EB77F3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309717C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78D244" w14:textId="77777777" w:rsidR="00000000" w:rsidRDefault="00BA4217">
            <w:pPr>
              <w:jc w:val="right"/>
              <w:rPr>
                <w:rFonts w:eastAsia="Times New Roman"/>
              </w:rPr>
            </w:pPr>
            <w:r>
              <w:rPr>
                <w:rFonts w:eastAsia="Times New Roman"/>
                <w:color w:val="000000"/>
                <w:sz w:val="14"/>
                <w:szCs w:val="14"/>
              </w:rPr>
              <w:t>(6,326</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4927366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05F9E2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4344F6"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02B988CF"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2C21D3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E82479" w14:textId="77777777" w:rsidR="00000000" w:rsidRDefault="00BA4217">
            <w:pPr>
              <w:jc w:val="right"/>
              <w:rPr>
                <w:rFonts w:eastAsia="Times New Roman"/>
              </w:rPr>
            </w:pPr>
            <w:r>
              <w:rPr>
                <w:rFonts w:eastAsia="Times New Roman"/>
                <w:color w:val="000000"/>
                <w:sz w:val="14"/>
                <w:szCs w:val="14"/>
              </w:rPr>
              <w:t>(6,326</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63CBFDBD"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23D215F3" w14:textId="77777777" w:rsidR="00000000" w:rsidRDefault="00BA4217">
            <w:pPr>
              <w:rPr>
                <w:rFonts w:eastAsia="Times New Roman"/>
                <w:sz w:val="20"/>
                <w:szCs w:val="20"/>
              </w:rPr>
            </w:pPr>
          </w:p>
        </w:tc>
        <w:tc>
          <w:tcPr>
            <w:tcW w:w="0" w:type="auto"/>
            <w:vAlign w:val="center"/>
            <w:hideMark/>
          </w:tcPr>
          <w:p w14:paraId="4DA0E065" w14:textId="77777777" w:rsidR="00000000" w:rsidRDefault="00BA4217">
            <w:pPr>
              <w:rPr>
                <w:rFonts w:eastAsia="Times New Roman"/>
                <w:sz w:val="20"/>
                <w:szCs w:val="20"/>
              </w:rPr>
            </w:pPr>
          </w:p>
        </w:tc>
        <w:tc>
          <w:tcPr>
            <w:tcW w:w="0" w:type="auto"/>
            <w:vAlign w:val="center"/>
            <w:hideMark/>
          </w:tcPr>
          <w:p w14:paraId="2FCD69B8" w14:textId="77777777" w:rsidR="00000000" w:rsidRDefault="00BA4217">
            <w:pPr>
              <w:rPr>
                <w:rFonts w:eastAsia="Times New Roman"/>
                <w:sz w:val="20"/>
                <w:szCs w:val="20"/>
              </w:rPr>
            </w:pPr>
          </w:p>
        </w:tc>
        <w:tc>
          <w:tcPr>
            <w:tcW w:w="0" w:type="auto"/>
            <w:vAlign w:val="center"/>
            <w:hideMark/>
          </w:tcPr>
          <w:p w14:paraId="765D8850" w14:textId="77777777" w:rsidR="00000000" w:rsidRDefault="00BA4217">
            <w:pPr>
              <w:rPr>
                <w:rFonts w:eastAsia="Times New Roman"/>
                <w:sz w:val="20"/>
                <w:szCs w:val="20"/>
              </w:rPr>
            </w:pPr>
          </w:p>
        </w:tc>
        <w:tc>
          <w:tcPr>
            <w:tcW w:w="0" w:type="auto"/>
            <w:vAlign w:val="center"/>
            <w:hideMark/>
          </w:tcPr>
          <w:p w14:paraId="7D436869" w14:textId="77777777" w:rsidR="00000000" w:rsidRDefault="00BA4217">
            <w:pPr>
              <w:rPr>
                <w:rFonts w:eastAsia="Times New Roman"/>
                <w:sz w:val="20"/>
                <w:szCs w:val="20"/>
              </w:rPr>
            </w:pPr>
          </w:p>
        </w:tc>
        <w:tc>
          <w:tcPr>
            <w:tcW w:w="0" w:type="auto"/>
            <w:vAlign w:val="center"/>
            <w:hideMark/>
          </w:tcPr>
          <w:p w14:paraId="1E096E05" w14:textId="77777777" w:rsidR="00000000" w:rsidRDefault="00BA4217">
            <w:pPr>
              <w:rPr>
                <w:rFonts w:eastAsia="Times New Roman"/>
                <w:sz w:val="20"/>
                <w:szCs w:val="20"/>
              </w:rPr>
            </w:pPr>
          </w:p>
        </w:tc>
        <w:tc>
          <w:tcPr>
            <w:tcW w:w="0" w:type="auto"/>
            <w:vAlign w:val="center"/>
            <w:hideMark/>
          </w:tcPr>
          <w:p w14:paraId="6ACE829E" w14:textId="77777777" w:rsidR="00000000" w:rsidRDefault="00BA4217">
            <w:pPr>
              <w:rPr>
                <w:rFonts w:eastAsia="Times New Roman"/>
                <w:sz w:val="20"/>
                <w:szCs w:val="20"/>
              </w:rPr>
            </w:pPr>
          </w:p>
        </w:tc>
        <w:tc>
          <w:tcPr>
            <w:tcW w:w="0" w:type="auto"/>
            <w:vAlign w:val="center"/>
            <w:hideMark/>
          </w:tcPr>
          <w:p w14:paraId="0F75C836" w14:textId="77777777" w:rsidR="00000000" w:rsidRDefault="00BA4217">
            <w:pPr>
              <w:rPr>
                <w:rFonts w:eastAsia="Times New Roman"/>
                <w:sz w:val="20"/>
                <w:szCs w:val="20"/>
              </w:rPr>
            </w:pPr>
          </w:p>
        </w:tc>
        <w:tc>
          <w:tcPr>
            <w:tcW w:w="0" w:type="auto"/>
            <w:vAlign w:val="center"/>
            <w:hideMark/>
          </w:tcPr>
          <w:p w14:paraId="348E66CE" w14:textId="77777777" w:rsidR="00000000" w:rsidRDefault="00BA4217">
            <w:pPr>
              <w:rPr>
                <w:rFonts w:eastAsia="Times New Roman"/>
                <w:sz w:val="20"/>
                <w:szCs w:val="20"/>
              </w:rPr>
            </w:pPr>
          </w:p>
        </w:tc>
        <w:tc>
          <w:tcPr>
            <w:tcW w:w="0" w:type="auto"/>
            <w:vAlign w:val="center"/>
            <w:hideMark/>
          </w:tcPr>
          <w:p w14:paraId="560AC699" w14:textId="77777777" w:rsidR="00000000" w:rsidRDefault="00BA4217">
            <w:pPr>
              <w:rPr>
                <w:rFonts w:eastAsia="Times New Roman"/>
                <w:sz w:val="20"/>
                <w:szCs w:val="20"/>
              </w:rPr>
            </w:pPr>
          </w:p>
        </w:tc>
        <w:tc>
          <w:tcPr>
            <w:tcW w:w="0" w:type="auto"/>
            <w:vAlign w:val="center"/>
            <w:hideMark/>
          </w:tcPr>
          <w:p w14:paraId="7671CCA5" w14:textId="77777777" w:rsidR="00000000" w:rsidRDefault="00BA4217">
            <w:pPr>
              <w:rPr>
                <w:rFonts w:eastAsia="Times New Roman"/>
                <w:sz w:val="20"/>
                <w:szCs w:val="20"/>
              </w:rPr>
            </w:pPr>
          </w:p>
        </w:tc>
        <w:tc>
          <w:tcPr>
            <w:tcW w:w="0" w:type="auto"/>
            <w:vAlign w:val="center"/>
            <w:hideMark/>
          </w:tcPr>
          <w:p w14:paraId="06C4D9D2" w14:textId="77777777" w:rsidR="00000000" w:rsidRDefault="00BA4217">
            <w:pPr>
              <w:rPr>
                <w:rFonts w:eastAsia="Times New Roman"/>
                <w:sz w:val="20"/>
                <w:szCs w:val="20"/>
              </w:rPr>
            </w:pPr>
          </w:p>
        </w:tc>
        <w:tc>
          <w:tcPr>
            <w:tcW w:w="0" w:type="auto"/>
            <w:vAlign w:val="center"/>
            <w:hideMark/>
          </w:tcPr>
          <w:p w14:paraId="48E4F4C7" w14:textId="77777777" w:rsidR="00000000" w:rsidRDefault="00BA4217">
            <w:pPr>
              <w:rPr>
                <w:rFonts w:eastAsia="Times New Roman"/>
                <w:sz w:val="20"/>
                <w:szCs w:val="20"/>
              </w:rPr>
            </w:pPr>
          </w:p>
        </w:tc>
        <w:tc>
          <w:tcPr>
            <w:tcW w:w="0" w:type="auto"/>
            <w:vAlign w:val="center"/>
            <w:hideMark/>
          </w:tcPr>
          <w:p w14:paraId="128F4592" w14:textId="77777777" w:rsidR="00000000" w:rsidRDefault="00BA4217">
            <w:pPr>
              <w:rPr>
                <w:rFonts w:eastAsia="Times New Roman"/>
                <w:sz w:val="20"/>
                <w:szCs w:val="20"/>
              </w:rPr>
            </w:pPr>
          </w:p>
        </w:tc>
        <w:tc>
          <w:tcPr>
            <w:tcW w:w="0" w:type="auto"/>
            <w:vAlign w:val="center"/>
            <w:hideMark/>
          </w:tcPr>
          <w:p w14:paraId="1D6CAC43" w14:textId="77777777" w:rsidR="00000000" w:rsidRDefault="00BA4217">
            <w:pPr>
              <w:rPr>
                <w:rFonts w:eastAsia="Times New Roman"/>
                <w:sz w:val="20"/>
                <w:szCs w:val="20"/>
              </w:rPr>
            </w:pPr>
          </w:p>
        </w:tc>
      </w:tr>
      <w:tr w:rsidR="00BA4217" w14:paraId="4F3C9092" w14:textId="77777777">
        <w:trPr>
          <w:divId w:val="940794031"/>
          <w:jc w:val="center"/>
        </w:trPr>
        <w:tc>
          <w:tcPr>
            <w:tcW w:w="0" w:type="auto"/>
            <w:gridSpan w:val="3"/>
            <w:shd w:val="clear" w:color="auto" w:fill="CCEEFF"/>
            <w:tcMar>
              <w:top w:w="30" w:type="dxa"/>
              <w:left w:w="20" w:type="dxa"/>
              <w:bottom w:w="30" w:type="dxa"/>
              <w:right w:w="20" w:type="dxa"/>
            </w:tcMar>
            <w:vAlign w:val="bottom"/>
            <w:hideMark/>
          </w:tcPr>
          <w:p w14:paraId="7C922FAC" w14:textId="77777777" w:rsidR="00000000" w:rsidRDefault="00BA4217">
            <w:pPr>
              <w:rPr>
                <w:rFonts w:eastAsia="Times New Roman"/>
              </w:rPr>
            </w:pPr>
            <w:r>
              <w:rPr>
                <w:rFonts w:eastAsia="Times New Roman"/>
                <w:color w:val="000000"/>
                <w:sz w:val="14"/>
                <w:szCs w:val="14"/>
              </w:rPr>
              <w:t>Amortization of share and unit-based plan</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14:paraId="0F3BC981" w14:textId="77777777" w:rsidR="00000000" w:rsidRDefault="00BA4217">
            <w:pPr>
              <w:jc w:val="right"/>
              <w:rPr>
                <w:rFonts w:eastAsia="Times New Roman"/>
              </w:rPr>
            </w:pPr>
            <w:r>
              <w:rPr>
                <w:rFonts w:eastAsia="Times New Roman"/>
                <w:color w:val="000000"/>
                <w:sz w:val="14"/>
                <w:szCs w:val="14"/>
              </w:rPr>
              <w:t>95,056</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03AE229F"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A72EF8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5CBA22" w14:textId="77777777" w:rsidR="00000000" w:rsidRDefault="00BA4217">
            <w:pPr>
              <w:jc w:val="right"/>
              <w:rPr>
                <w:rFonts w:eastAsia="Times New Roman"/>
              </w:rPr>
            </w:pPr>
            <w:r>
              <w:rPr>
                <w:rFonts w:eastAsia="Times New Roman"/>
                <w:color w:val="000000"/>
                <w:sz w:val="14"/>
                <w:szCs w:val="14"/>
              </w:rPr>
              <w:t>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1E5D6FE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19A208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DE6BFB" w14:textId="77777777" w:rsidR="00000000" w:rsidRDefault="00BA4217">
            <w:pPr>
              <w:jc w:val="right"/>
              <w:rPr>
                <w:rFonts w:eastAsia="Times New Roman"/>
              </w:rPr>
            </w:pPr>
            <w:r>
              <w:rPr>
                <w:rFonts w:eastAsia="Times New Roman"/>
                <w:color w:val="000000"/>
                <w:sz w:val="14"/>
                <w:szCs w:val="14"/>
              </w:rPr>
              <w:t>10,037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3FE1319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D39003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C9BAD5"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2C116575"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26DF87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E0F712"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3473363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2F3E38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6C7C13" w14:textId="77777777" w:rsidR="00000000" w:rsidRDefault="00BA4217">
            <w:pPr>
              <w:jc w:val="right"/>
              <w:rPr>
                <w:rFonts w:eastAsia="Times New Roman"/>
              </w:rPr>
            </w:pPr>
            <w:r>
              <w:rPr>
                <w:rFonts w:eastAsia="Times New Roman"/>
                <w:color w:val="000000"/>
                <w:sz w:val="14"/>
                <w:szCs w:val="14"/>
              </w:rPr>
              <w:t>10,038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59E0AA0F"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AE8F46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F46C3A"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3CE8ED5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EE647F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63F0B9" w14:textId="77777777" w:rsidR="00000000" w:rsidRDefault="00BA4217">
            <w:pPr>
              <w:jc w:val="right"/>
              <w:rPr>
                <w:rFonts w:eastAsia="Times New Roman"/>
              </w:rPr>
            </w:pPr>
            <w:r>
              <w:rPr>
                <w:rFonts w:eastAsia="Times New Roman"/>
                <w:color w:val="000000"/>
                <w:sz w:val="14"/>
                <w:szCs w:val="14"/>
              </w:rPr>
              <w:t>10,038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5C16DE2B"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7456064A" w14:textId="77777777" w:rsidR="00000000" w:rsidRDefault="00BA4217">
            <w:pPr>
              <w:rPr>
                <w:rFonts w:eastAsia="Times New Roman"/>
                <w:sz w:val="20"/>
                <w:szCs w:val="20"/>
              </w:rPr>
            </w:pPr>
          </w:p>
        </w:tc>
        <w:tc>
          <w:tcPr>
            <w:tcW w:w="0" w:type="auto"/>
            <w:vAlign w:val="center"/>
            <w:hideMark/>
          </w:tcPr>
          <w:p w14:paraId="233C2997" w14:textId="77777777" w:rsidR="00000000" w:rsidRDefault="00BA4217">
            <w:pPr>
              <w:rPr>
                <w:rFonts w:eastAsia="Times New Roman"/>
                <w:sz w:val="20"/>
                <w:szCs w:val="20"/>
              </w:rPr>
            </w:pPr>
          </w:p>
        </w:tc>
        <w:tc>
          <w:tcPr>
            <w:tcW w:w="0" w:type="auto"/>
            <w:vAlign w:val="center"/>
            <w:hideMark/>
          </w:tcPr>
          <w:p w14:paraId="56143E20" w14:textId="77777777" w:rsidR="00000000" w:rsidRDefault="00BA4217">
            <w:pPr>
              <w:rPr>
                <w:rFonts w:eastAsia="Times New Roman"/>
                <w:sz w:val="20"/>
                <w:szCs w:val="20"/>
              </w:rPr>
            </w:pPr>
          </w:p>
        </w:tc>
        <w:tc>
          <w:tcPr>
            <w:tcW w:w="0" w:type="auto"/>
            <w:vAlign w:val="center"/>
            <w:hideMark/>
          </w:tcPr>
          <w:p w14:paraId="61A03B46" w14:textId="77777777" w:rsidR="00000000" w:rsidRDefault="00BA4217">
            <w:pPr>
              <w:rPr>
                <w:rFonts w:eastAsia="Times New Roman"/>
                <w:sz w:val="20"/>
                <w:szCs w:val="20"/>
              </w:rPr>
            </w:pPr>
          </w:p>
        </w:tc>
        <w:tc>
          <w:tcPr>
            <w:tcW w:w="0" w:type="auto"/>
            <w:vAlign w:val="center"/>
            <w:hideMark/>
          </w:tcPr>
          <w:p w14:paraId="5B0ECA9D" w14:textId="77777777" w:rsidR="00000000" w:rsidRDefault="00BA4217">
            <w:pPr>
              <w:rPr>
                <w:rFonts w:eastAsia="Times New Roman"/>
                <w:sz w:val="20"/>
                <w:szCs w:val="20"/>
              </w:rPr>
            </w:pPr>
          </w:p>
        </w:tc>
        <w:tc>
          <w:tcPr>
            <w:tcW w:w="0" w:type="auto"/>
            <w:vAlign w:val="center"/>
            <w:hideMark/>
          </w:tcPr>
          <w:p w14:paraId="617FCF3C" w14:textId="77777777" w:rsidR="00000000" w:rsidRDefault="00BA4217">
            <w:pPr>
              <w:rPr>
                <w:rFonts w:eastAsia="Times New Roman"/>
                <w:sz w:val="20"/>
                <w:szCs w:val="20"/>
              </w:rPr>
            </w:pPr>
          </w:p>
        </w:tc>
        <w:tc>
          <w:tcPr>
            <w:tcW w:w="0" w:type="auto"/>
            <w:vAlign w:val="center"/>
            <w:hideMark/>
          </w:tcPr>
          <w:p w14:paraId="7F3E27B4" w14:textId="77777777" w:rsidR="00000000" w:rsidRDefault="00BA4217">
            <w:pPr>
              <w:rPr>
                <w:rFonts w:eastAsia="Times New Roman"/>
                <w:sz w:val="20"/>
                <w:szCs w:val="20"/>
              </w:rPr>
            </w:pPr>
          </w:p>
        </w:tc>
        <w:tc>
          <w:tcPr>
            <w:tcW w:w="0" w:type="auto"/>
            <w:vAlign w:val="center"/>
            <w:hideMark/>
          </w:tcPr>
          <w:p w14:paraId="0E862EB6" w14:textId="77777777" w:rsidR="00000000" w:rsidRDefault="00BA4217">
            <w:pPr>
              <w:rPr>
                <w:rFonts w:eastAsia="Times New Roman"/>
                <w:sz w:val="20"/>
                <w:szCs w:val="20"/>
              </w:rPr>
            </w:pPr>
          </w:p>
        </w:tc>
        <w:tc>
          <w:tcPr>
            <w:tcW w:w="0" w:type="auto"/>
            <w:vAlign w:val="center"/>
            <w:hideMark/>
          </w:tcPr>
          <w:p w14:paraId="4CBABB95" w14:textId="77777777" w:rsidR="00000000" w:rsidRDefault="00BA4217">
            <w:pPr>
              <w:rPr>
                <w:rFonts w:eastAsia="Times New Roman"/>
                <w:sz w:val="20"/>
                <w:szCs w:val="20"/>
              </w:rPr>
            </w:pPr>
          </w:p>
        </w:tc>
        <w:tc>
          <w:tcPr>
            <w:tcW w:w="0" w:type="auto"/>
            <w:vAlign w:val="center"/>
            <w:hideMark/>
          </w:tcPr>
          <w:p w14:paraId="32BB1733" w14:textId="77777777" w:rsidR="00000000" w:rsidRDefault="00BA4217">
            <w:pPr>
              <w:rPr>
                <w:rFonts w:eastAsia="Times New Roman"/>
                <w:sz w:val="20"/>
                <w:szCs w:val="20"/>
              </w:rPr>
            </w:pPr>
          </w:p>
        </w:tc>
        <w:tc>
          <w:tcPr>
            <w:tcW w:w="0" w:type="auto"/>
            <w:vAlign w:val="center"/>
            <w:hideMark/>
          </w:tcPr>
          <w:p w14:paraId="4E75D1B9" w14:textId="77777777" w:rsidR="00000000" w:rsidRDefault="00BA4217">
            <w:pPr>
              <w:rPr>
                <w:rFonts w:eastAsia="Times New Roman"/>
                <w:sz w:val="20"/>
                <w:szCs w:val="20"/>
              </w:rPr>
            </w:pPr>
          </w:p>
        </w:tc>
        <w:tc>
          <w:tcPr>
            <w:tcW w:w="0" w:type="auto"/>
            <w:vAlign w:val="center"/>
            <w:hideMark/>
          </w:tcPr>
          <w:p w14:paraId="18FB8A04" w14:textId="77777777" w:rsidR="00000000" w:rsidRDefault="00BA4217">
            <w:pPr>
              <w:rPr>
                <w:rFonts w:eastAsia="Times New Roman"/>
                <w:sz w:val="20"/>
                <w:szCs w:val="20"/>
              </w:rPr>
            </w:pPr>
          </w:p>
        </w:tc>
        <w:tc>
          <w:tcPr>
            <w:tcW w:w="0" w:type="auto"/>
            <w:vAlign w:val="center"/>
            <w:hideMark/>
          </w:tcPr>
          <w:p w14:paraId="04EA6CD6" w14:textId="77777777" w:rsidR="00000000" w:rsidRDefault="00BA4217">
            <w:pPr>
              <w:rPr>
                <w:rFonts w:eastAsia="Times New Roman"/>
                <w:sz w:val="20"/>
                <w:szCs w:val="20"/>
              </w:rPr>
            </w:pPr>
          </w:p>
        </w:tc>
        <w:tc>
          <w:tcPr>
            <w:tcW w:w="0" w:type="auto"/>
            <w:vAlign w:val="center"/>
            <w:hideMark/>
          </w:tcPr>
          <w:p w14:paraId="305DF5C1" w14:textId="77777777" w:rsidR="00000000" w:rsidRDefault="00BA4217">
            <w:pPr>
              <w:rPr>
                <w:rFonts w:eastAsia="Times New Roman"/>
                <w:sz w:val="20"/>
                <w:szCs w:val="20"/>
              </w:rPr>
            </w:pPr>
          </w:p>
        </w:tc>
        <w:tc>
          <w:tcPr>
            <w:tcW w:w="0" w:type="auto"/>
            <w:vAlign w:val="center"/>
            <w:hideMark/>
          </w:tcPr>
          <w:p w14:paraId="1FA9C6CE" w14:textId="77777777" w:rsidR="00000000" w:rsidRDefault="00BA4217">
            <w:pPr>
              <w:rPr>
                <w:rFonts w:eastAsia="Times New Roman"/>
                <w:sz w:val="20"/>
                <w:szCs w:val="20"/>
              </w:rPr>
            </w:pPr>
          </w:p>
        </w:tc>
      </w:tr>
      <w:tr w:rsidR="00000000" w14:paraId="560DC87A" w14:textId="77777777">
        <w:trPr>
          <w:divId w:val="940794031"/>
          <w:jc w:val="center"/>
        </w:trPr>
        <w:tc>
          <w:tcPr>
            <w:tcW w:w="0" w:type="auto"/>
            <w:gridSpan w:val="3"/>
            <w:vAlign w:val="center"/>
            <w:hideMark/>
          </w:tcPr>
          <w:p w14:paraId="618312AB" w14:textId="77777777" w:rsidR="00000000" w:rsidRDefault="00BA4217">
            <w:pPr>
              <w:jc w:val="right"/>
              <w:rPr>
                <w:rFonts w:eastAsia="Times New Roman"/>
              </w:rPr>
            </w:pPr>
          </w:p>
        </w:tc>
        <w:tc>
          <w:tcPr>
            <w:tcW w:w="0" w:type="auto"/>
            <w:gridSpan w:val="3"/>
            <w:vAlign w:val="center"/>
            <w:hideMark/>
          </w:tcPr>
          <w:p w14:paraId="7C701DF5" w14:textId="77777777" w:rsidR="00000000" w:rsidRDefault="00BA4217">
            <w:pPr>
              <w:rPr>
                <w:rFonts w:eastAsia="Times New Roman"/>
                <w:sz w:val="20"/>
                <w:szCs w:val="20"/>
              </w:rPr>
            </w:pPr>
          </w:p>
        </w:tc>
        <w:tc>
          <w:tcPr>
            <w:tcW w:w="0" w:type="auto"/>
            <w:gridSpan w:val="3"/>
            <w:vAlign w:val="center"/>
            <w:hideMark/>
          </w:tcPr>
          <w:p w14:paraId="743A3929" w14:textId="77777777" w:rsidR="00000000" w:rsidRDefault="00BA4217">
            <w:pPr>
              <w:rPr>
                <w:rFonts w:eastAsia="Times New Roman"/>
                <w:sz w:val="20"/>
                <w:szCs w:val="20"/>
              </w:rPr>
            </w:pPr>
          </w:p>
        </w:tc>
        <w:tc>
          <w:tcPr>
            <w:tcW w:w="0" w:type="auto"/>
            <w:gridSpan w:val="3"/>
            <w:vAlign w:val="center"/>
            <w:hideMark/>
          </w:tcPr>
          <w:p w14:paraId="78AFCF27" w14:textId="77777777" w:rsidR="00000000" w:rsidRDefault="00BA4217">
            <w:pPr>
              <w:rPr>
                <w:rFonts w:eastAsia="Times New Roman"/>
                <w:sz w:val="20"/>
                <w:szCs w:val="20"/>
              </w:rPr>
            </w:pPr>
          </w:p>
        </w:tc>
        <w:tc>
          <w:tcPr>
            <w:tcW w:w="0" w:type="auto"/>
            <w:gridSpan w:val="3"/>
            <w:vAlign w:val="center"/>
            <w:hideMark/>
          </w:tcPr>
          <w:p w14:paraId="0BAB15B7" w14:textId="77777777" w:rsidR="00000000" w:rsidRDefault="00BA4217">
            <w:pPr>
              <w:rPr>
                <w:rFonts w:eastAsia="Times New Roman"/>
                <w:sz w:val="20"/>
                <w:szCs w:val="20"/>
              </w:rPr>
            </w:pPr>
          </w:p>
        </w:tc>
        <w:tc>
          <w:tcPr>
            <w:tcW w:w="0" w:type="auto"/>
            <w:gridSpan w:val="3"/>
            <w:vAlign w:val="center"/>
            <w:hideMark/>
          </w:tcPr>
          <w:p w14:paraId="3D6CBB69" w14:textId="77777777" w:rsidR="00000000" w:rsidRDefault="00BA4217">
            <w:pPr>
              <w:rPr>
                <w:rFonts w:eastAsia="Times New Roman"/>
                <w:sz w:val="20"/>
                <w:szCs w:val="20"/>
              </w:rPr>
            </w:pPr>
          </w:p>
        </w:tc>
        <w:tc>
          <w:tcPr>
            <w:tcW w:w="0" w:type="auto"/>
            <w:gridSpan w:val="3"/>
            <w:vAlign w:val="center"/>
            <w:hideMark/>
          </w:tcPr>
          <w:p w14:paraId="0F5E9240" w14:textId="77777777" w:rsidR="00000000" w:rsidRDefault="00BA4217">
            <w:pPr>
              <w:rPr>
                <w:rFonts w:eastAsia="Times New Roman"/>
                <w:sz w:val="20"/>
                <w:szCs w:val="20"/>
              </w:rPr>
            </w:pPr>
          </w:p>
        </w:tc>
        <w:tc>
          <w:tcPr>
            <w:tcW w:w="0" w:type="auto"/>
            <w:gridSpan w:val="3"/>
            <w:vAlign w:val="center"/>
            <w:hideMark/>
          </w:tcPr>
          <w:p w14:paraId="3A1D5254" w14:textId="77777777" w:rsidR="00000000" w:rsidRDefault="00BA4217">
            <w:pPr>
              <w:rPr>
                <w:rFonts w:eastAsia="Times New Roman"/>
                <w:sz w:val="20"/>
                <w:szCs w:val="20"/>
              </w:rPr>
            </w:pPr>
          </w:p>
        </w:tc>
        <w:tc>
          <w:tcPr>
            <w:tcW w:w="0" w:type="auto"/>
            <w:gridSpan w:val="3"/>
            <w:vAlign w:val="center"/>
            <w:hideMark/>
          </w:tcPr>
          <w:p w14:paraId="11EC3962" w14:textId="77777777" w:rsidR="00000000" w:rsidRDefault="00BA4217">
            <w:pPr>
              <w:rPr>
                <w:rFonts w:eastAsia="Times New Roman"/>
                <w:sz w:val="20"/>
                <w:szCs w:val="20"/>
              </w:rPr>
            </w:pPr>
          </w:p>
        </w:tc>
        <w:tc>
          <w:tcPr>
            <w:tcW w:w="0" w:type="auto"/>
            <w:gridSpan w:val="3"/>
            <w:vAlign w:val="center"/>
            <w:hideMark/>
          </w:tcPr>
          <w:p w14:paraId="2E62286A" w14:textId="77777777" w:rsidR="00000000" w:rsidRDefault="00BA4217">
            <w:pPr>
              <w:rPr>
                <w:rFonts w:eastAsia="Times New Roman"/>
                <w:sz w:val="20"/>
                <w:szCs w:val="20"/>
              </w:rPr>
            </w:pPr>
          </w:p>
        </w:tc>
        <w:tc>
          <w:tcPr>
            <w:tcW w:w="0" w:type="auto"/>
            <w:gridSpan w:val="3"/>
            <w:vAlign w:val="center"/>
            <w:hideMark/>
          </w:tcPr>
          <w:p w14:paraId="06B52CC0" w14:textId="77777777" w:rsidR="00000000" w:rsidRDefault="00BA4217">
            <w:pPr>
              <w:rPr>
                <w:rFonts w:eastAsia="Times New Roman"/>
                <w:sz w:val="20"/>
                <w:szCs w:val="20"/>
              </w:rPr>
            </w:pPr>
          </w:p>
        </w:tc>
        <w:tc>
          <w:tcPr>
            <w:tcW w:w="0" w:type="auto"/>
            <w:gridSpan w:val="3"/>
            <w:vAlign w:val="center"/>
            <w:hideMark/>
          </w:tcPr>
          <w:p w14:paraId="6F8264BD" w14:textId="77777777" w:rsidR="00000000" w:rsidRDefault="00BA4217">
            <w:pPr>
              <w:rPr>
                <w:rFonts w:eastAsia="Times New Roman"/>
                <w:sz w:val="20"/>
                <w:szCs w:val="20"/>
              </w:rPr>
            </w:pPr>
          </w:p>
        </w:tc>
        <w:tc>
          <w:tcPr>
            <w:tcW w:w="0" w:type="auto"/>
            <w:gridSpan w:val="3"/>
            <w:vAlign w:val="center"/>
            <w:hideMark/>
          </w:tcPr>
          <w:p w14:paraId="785FA031" w14:textId="77777777" w:rsidR="00000000" w:rsidRDefault="00BA4217">
            <w:pPr>
              <w:rPr>
                <w:rFonts w:eastAsia="Times New Roman"/>
                <w:sz w:val="20"/>
                <w:szCs w:val="20"/>
              </w:rPr>
            </w:pPr>
          </w:p>
        </w:tc>
        <w:tc>
          <w:tcPr>
            <w:tcW w:w="0" w:type="auto"/>
            <w:gridSpan w:val="3"/>
            <w:vAlign w:val="center"/>
            <w:hideMark/>
          </w:tcPr>
          <w:p w14:paraId="0791699F" w14:textId="77777777" w:rsidR="00000000" w:rsidRDefault="00BA4217">
            <w:pPr>
              <w:rPr>
                <w:rFonts w:eastAsia="Times New Roman"/>
                <w:sz w:val="20"/>
                <w:szCs w:val="20"/>
              </w:rPr>
            </w:pPr>
          </w:p>
        </w:tc>
        <w:tc>
          <w:tcPr>
            <w:tcW w:w="0" w:type="auto"/>
            <w:gridSpan w:val="3"/>
            <w:vAlign w:val="center"/>
            <w:hideMark/>
          </w:tcPr>
          <w:p w14:paraId="708DA8F0" w14:textId="77777777" w:rsidR="00000000" w:rsidRDefault="00BA4217">
            <w:pPr>
              <w:rPr>
                <w:rFonts w:eastAsia="Times New Roman"/>
                <w:sz w:val="20"/>
                <w:szCs w:val="20"/>
              </w:rPr>
            </w:pPr>
          </w:p>
        </w:tc>
        <w:tc>
          <w:tcPr>
            <w:tcW w:w="0" w:type="auto"/>
            <w:gridSpan w:val="3"/>
            <w:vAlign w:val="center"/>
            <w:hideMark/>
          </w:tcPr>
          <w:p w14:paraId="0596F787" w14:textId="77777777" w:rsidR="00000000" w:rsidRDefault="00BA4217">
            <w:pPr>
              <w:rPr>
                <w:rFonts w:eastAsia="Times New Roman"/>
                <w:sz w:val="20"/>
                <w:szCs w:val="20"/>
              </w:rPr>
            </w:pPr>
          </w:p>
        </w:tc>
        <w:tc>
          <w:tcPr>
            <w:tcW w:w="0" w:type="auto"/>
            <w:vAlign w:val="center"/>
            <w:hideMark/>
          </w:tcPr>
          <w:p w14:paraId="0BA29EBC" w14:textId="77777777" w:rsidR="00000000" w:rsidRDefault="00BA4217">
            <w:pPr>
              <w:rPr>
                <w:rFonts w:eastAsia="Times New Roman"/>
                <w:sz w:val="20"/>
                <w:szCs w:val="20"/>
              </w:rPr>
            </w:pPr>
          </w:p>
        </w:tc>
        <w:tc>
          <w:tcPr>
            <w:tcW w:w="0" w:type="auto"/>
            <w:vAlign w:val="center"/>
            <w:hideMark/>
          </w:tcPr>
          <w:p w14:paraId="78B0379C" w14:textId="77777777" w:rsidR="00000000" w:rsidRDefault="00BA4217">
            <w:pPr>
              <w:rPr>
                <w:rFonts w:eastAsia="Times New Roman"/>
                <w:sz w:val="20"/>
                <w:szCs w:val="20"/>
              </w:rPr>
            </w:pPr>
          </w:p>
        </w:tc>
        <w:tc>
          <w:tcPr>
            <w:tcW w:w="0" w:type="auto"/>
            <w:vAlign w:val="center"/>
            <w:hideMark/>
          </w:tcPr>
          <w:p w14:paraId="1B52470C" w14:textId="77777777" w:rsidR="00000000" w:rsidRDefault="00BA4217">
            <w:pPr>
              <w:rPr>
                <w:rFonts w:eastAsia="Times New Roman"/>
                <w:sz w:val="20"/>
                <w:szCs w:val="20"/>
              </w:rPr>
            </w:pPr>
          </w:p>
        </w:tc>
        <w:tc>
          <w:tcPr>
            <w:tcW w:w="0" w:type="auto"/>
            <w:vAlign w:val="center"/>
            <w:hideMark/>
          </w:tcPr>
          <w:p w14:paraId="3E7C5613" w14:textId="77777777" w:rsidR="00000000" w:rsidRDefault="00BA4217">
            <w:pPr>
              <w:rPr>
                <w:rFonts w:eastAsia="Times New Roman"/>
                <w:sz w:val="20"/>
                <w:szCs w:val="20"/>
              </w:rPr>
            </w:pPr>
          </w:p>
        </w:tc>
        <w:tc>
          <w:tcPr>
            <w:tcW w:w="0" w:type="auto"/>
            <w:vAlign w:val="center"/>
            <w:hideMark/>
          </w:tcPr>
          <w:p w14:paraId="42FEF204" w14:textId="77777777" w:rsidR="00000000" w:rsidRDefault="00BA4217">
            <w:pPr>
              <w:rPr>
                <w:rFonts w:eastAsia="Times New Roman"/>
                <w:sz w:val="20"/>
                <w:szCs w:val="20"/>
              </w:rPr>
            </w:pPr>
          </w:p>
        </w:tc>
        <w:tc>
          <w:tcPr>
            <w:tcW w:w="0" w:type="auto"/>
            <w:vAlign w:val="center"/>
            <w:hideMark/>
          </w:tcPr>
          <w:p w14:paraId="4997587F" w14:textId="77777777" w:rsidR="00000000" w:rsidRDefault="00BA4217">
            <w:pPr>
              <w:rPr>
                <w:rFonts w:eastAsia="Times New Roman"/>
                <w:sz w:val="20"/>
                <w:szCs w:val="20"/>
              </w:rPr>
            </w:pPr>
          </w:p>
        </w:tc>
        <w:tc>
          <w:tcPr>
            <w:tcW w:w="0" w:type="auto"/>
            <w:vAlign w:val="center"/>
            <w:hideMark/>
          </w:tcPr>
          <w:p w14:paraId="4E2AE032" w14:textId="77777777" w:rsidR="00000000" w:rsidRDefault="00BA4217">
            <w:pPr>
              <w:rPr>
                <w:rFonts w:eastAsia="Times New Roman"/>
                <w:sz w:val="20"/>
                <w:szCs w:val="20"/>
              </w:rPr>
            </w:pPr>
          </w:p>
        </w:tc>
        <w:tc>
          <w:tcPr>
            <w:tcW w:w="0" w:type="auto"/>
            <w:vAlign w:val="center"/>
            <w:hideMark/>
          </w:tcPr>
          <w:p w14:paraId="5DE7B2C2" w14:textId="77777777" w:rsidR="00000000" w:rsidRDefault="00BA4217">
            <w:pPr>
              <w:rPr>
                <w:rFonts w:eastAsia="Times New Roman"/>
                <w:sz w:val="20"/>
                <w:szCs w:val="20"/>
              </w:rPr>
            </w:pPr>
          </w:p>
        </w:tc>
        <w:tc>
          <w:tcPr>
            <w:tcW w:w="0" w:type="auto"/>
            <w:vAlign w:val="center"/>
            <w:hideMark/>
          </w:tcPr>
          <w:p w14:paraId="1CC19917" w14:textId="77777777" w:rsidR="00000000" w:rsidRDefault="00BA4217">
            <w:pPr>
              <w:rPr>
                <w:rFonts w:eastAsia="Times New Roman"/>
                <w:sz w:val="20"/>
                <w:szCs w:val="20"/>
              </w:rPr>
            </w:pPr>
          </w:p>
        </w:tc>
        <w:tc>
          <w:tcPr>
            <w:tcW w:w="0" w:type="auto"/>
            <w:vAlign w:val="center"/>
            <w:hideMark/>
          </w:tcPr>
          <w:p w14:paraId="4A1ACE50" w14:textId="77777777" w:rsidR="00000000" w:rsidRDefault="00BA4217">
            <w:pPr>
              <w:rPr>
                <w:rFonts w:eastAsia="Times New Roman"/>
                <w:sz w:val="20"/>
                <w:szCs w:val="20"/>
              </w:rPr>
            </w:pPr>
          </w:p>
        </w:tc>
        <w:tc>
          <w:tcPr>
            <w:tcW w:w="0" w:type="auto"/>
            <w:vAlign w:val="center"/>
            <w:hideMark/>
          </w:tcPr>
          <w:p w14:paraId="0169AD6E" w14:textId="77777777" w:rsidR="00000000" w:rsidRDefault="00BA4217">
            <w:pPr>
              <w:rPr>
                <w:rFonts w:eastAsia="Times New Roman"/>
                <w:sz w:val="20"/>
                <w:szCs w:val="20"/>
              </w:rPr>
            </w:pPr>
          </w:p>
        </w:tc>
        <w:tc>
          <w:tcPr>
            <w:tcW w:w="0" w:type="auto"/>
            <w:vAlign w:val="center"/>
            <w:hideMark/>
          </w:tcPr>
          <w:p w14:paraId="4E2F0AAF" w14:textId="77777777" w:rsidR="00000000" w:rsidRDefault="00BA4217">
            <w:pPr>
              <w:rPr>
                <w:rFonts w:eastAsia="Times New Roman"/>
                <w:sz w:val="20"/>
                <w:szCs w:val="20"/>
              </w:rPr>
            </w:pPr>
          </w:p>
        </w:tc>
        <w:tc>
          <w:tcPr>
            <w:tcW w:w="0" w:type="auto"/>
            <w:vAlign w:val="center"/>
            <w:hideMark/>
          </w:tcPr>
          <w:p w14:paraId="7DB9BE7A" w14:textId="77777777" w:rsidR="00000000" w:rsidRDefault="00BA4217">
            <w:pPr>
              <w:rPr>
                <w:rFonts w:eastAsia="Times New Roman"/>
                <w:sz w:val="20"/>
                <w:szCs w:val="20"/>
              </w:rPr>
            </w:pPr>
          </w:p>
        </w:tc>
        <w:tc>
          <w:tcPr>
            <w:tcW w:w="0" w:type="auto"/>
            <w:vAlign w:val="center"/>
            <w:hideMark/>
          </w:tcPr>
          <w:p w14:paraId="59CD50FE" w14:textId="77777777" w:rsidR="00000000" w:rsidRDefault="00BA4217">
            <w:pPr>
              <w:rPr>
                <w:rFonts w:eastAsia="Times New Roman"/>
                <w:sz w:val="20"/>
                <w:szCs w:val="20"/>
              </w:rPr>
            </w:pPr>
          </w:p>
        </w:tc>
        <w:tc>
          <w:tcPr>
            <w:tcW w:w="0" w:type="auto"/>
            <w:vAlign w:val="center"/>
            <w:hideMark/>
          </w:tcPr>
          <w:p w14:paraId="34A91816" w14:textId="77777777" w:rsidR="00000000" w:rsidRDefault="00BA4217">
            <w:pPr>
              <w:rPr>
                <w:rFonts w:eastAsia="Times New Roman"/>
                <w:sz w:val="20"/>
                <w:szCs w:val="20"/>
              </w:rPr>
            </w:pPr>
          </w:p>
        </w:tc>
      </w:tr>
      <w:tr w:rsidR="00000000" w14:paraId="05A9E5A8" w14:textId="77777777">
        <w:trPr>
          <w:divId w:val="940794031"/>
          <w:jc w:val="center"/>
        </w:trPr>
        <w:tc>
          <w:tcPr>
            <w:tcW w:w="0" w:type="auto"/>
            <w:gridSpan w:val="3"/>
            <w:vAlign w:val="center"/>
            <w:hideMark/>
          </w:tcPr>
          <w:p w14:paraId="69D0CAE8" w14:textId="77777777" w:rsidR="00000000" w:rsidRDefault="00BA4217">
            <w:pPr>
              <w:rPr>
                <w:rFonts w:eastAsia="Times New Roman"/>
                <w:sz w:val="20"/>
                <w:szCs w:val="20"/>
              </w:rPr>
            </w:pPr>
          </w:p>
        </w:tc>
        <w:tc>
          <w:tcPr>
            <w:tcW w:w="0" w:type="auto"/>
            <w:gridSpan w:val="3"/>
            <w:vAlign w:val="center"/>
            <w:hideMark/>
          </w:tcPr>
          <w:p w14:paraId="0A051747" w14:textId="77777777" w:rsidR="00000000" w:rsidRDefault="00BA4217">
            <w:pPr>
              <w:rPr>
                <w:rFonts w:eastAsia="Times New Roman"/>
                <w:sz w:val="20"/>
                <w:szCs w:val="20"/>
              </w:rPr>
            </w:pPr>
          </w:p>
        </w:tc>
        <w:tc>
          <w:tcPr>
            <w:tcW w:w="0" w:type="auto"/>
            <w:gridSpan w:val="3"/>
            <w:vAlign w:val="center"/>
            <w:hideMark/>
          </w:tcPr>
          <w:p w14:paraId="005AAEFA" w14:textId="77777777" w:rsidR="00000000" w:rsidRDefault="00BA4217">
            <w:pPr>
              <w:rPr>
                <w:rFonts w:eastAsia="Times New Roman"/>
                <w:sz w:val="20"/>
                <w:szCs w:val="20"/>
              </w:rPr>
            </w:pPr>
          </w:p>
        </w:tc>
        <w:tc>
          <w:tcPr>
            <w:tcW w:w="0" w:type="auto"/>
            <w:gridSpan w:val="3"/>
            <w:vAlign w:val="center"/>
            <w:hideMark/>
          </w:tcPr>
          <w:p w14:paraId="31F7586E" w14:textId="77777777" w:rsidR="00000000" w:rsidRDefault="00BA4217">
            <w:pPr>
              <w:rPr>
                <w:rFonts w:eastAsia="Times New Roman"/>
                <w:sz w:val="20"/>
                <w:szCs w:val="20"/>
              </w:rPr>
            </w:pPr>
          </w:p>
        </w:tc>
        <w:tc>
          <w:tcPr>
            <w:tcW w:w="0" w:type="auto"/>
            <w:gridSpan w:val="3"/>
            <w:vAlign w:val="center"/>
            <w:hideMark/>
          </w:tcPr>
          <w:p w14:paraId="790842DC" w14:textId="77777777" w:rsidR="00000000" w:rsidRDefault="00BA4217">
            <w:pPr>
              <w:rPr>
                <w:rFonts w:eastAsia="Times New Roman"/>
                <w:sz w:val="20"/>
                <w:szCs w:val="20"/>
              </w:rPr>
            </w:pPr>
          </w:p>
        </w:tc>
        <w:tc>
          <w:tcPr>
            <w:tcW w:w="0" w:type="auto"/>
            <w:gridSpan w:val="3"/>
            <w:vAlign w:val="center"/>
            <w:hideMark/>
          </w:tcPr>
          <w:p w14:paraId="4CF9E469" w14:textId="77777777" w:rsidR="00000000" w:rsidRDefault="00BA4217">
            <w:pPr>
              <w:rPr>
                <w:rFonts w:eastAsia="Times New Roman"/>
                <w:sz w:val="20"/>
                <w:szCs w:val="20"/>
              </w:rPr>
            </w:pPr>
          </w:p>
        </w:tc>
        <w:tc>
          <w:tcPr>
            <w:tcW w:w="0" w:type="auto"/>
            <w:gridSpan w:val="3"/>
            <w:vAlign w:val="center"/>
            <w:hideMark/>
          </w:tcPr>
          <w:p w14:paraId="29BC7EF7" w14:textId="77777777" w:rsidR="00000000" w:rsidRDefault="00BA4217">
            <w:pPr>
              <w:rPr>
                <w:rFonts w:eastAsia="Times New Roman"/>
                <w:sz w:val="20"/>
                <w:szCs w:val="20"/>
              </w:rPr>
            </w:pPr>
          </w:p>
        </w:tc>
        <w:tc>
          <w:tcPr>
            <w:tcW w:w="0" w:type="auto"/>
            <w:gridSpan w:val="3"/>
            <w:vAlign w:val="center"/>
            <w:hideMark/>
          </w:tcPr>
          <w:p w14:paraId="3F5F9602" w14:textId="77777777" w:rsidR="00000000" w:rsidRDefault="00BA4217">
            <w:pPr>
              <w:rPr>
                <w:rFonts w:eastAsia="Times New Roman"/>
                <w:sz w:val="20"/>
                <w:szCs w:val="20"/>
              </w:rPr>
            </w:pPr>
          </w:p>
        </w:tc>
        <w:tc>
          <w:tcPr>
            <w:tcW w:w="0" w:type="auto"/>
            <w:gridSpan w:val="3"/>
            <w:vAlign w:val="center"/>
            <w:hideMark/>
          </w:tcPr>
          <w:p w14:paraId="510AA11E" w14:textId="77777777" w:rsidR="00000000" w:rsidRDefault="00BA4217">
            <w:pPr>
              <w:rPr>
                <w:rFonts w:eastAsia="Times New Roman"/>
                <w:sz w:val="20"/>
                <w:szCs w:val="20"/>
              </w:rPr>
            </w:pPr>
          </w:p>
        </w:tc>
        <w:tc>
          <w:tcPr>
            <w:tcW w:w="0" w:type="auto"/>
            <w:gridSpan w:val="3"/>
            <w:vAlign w:val="center"/>
            <w:hideMark/>
          </w:tcPr>
          <w:p w14:paraId="1FD3E64D" w14:textId="77777777" w:rsidR="00000000" w:rsidRDefault="00BA4217">
            <w:pPr>
              <w:rPr>
                <w:rFonts w:eastAsia="Times New Roman"/>
                <w:sz w:val="20"/>
                <w:szCs w:val="20"/>
              </w:rPr>
            </w:pPr>
          </w:p>
        </w:tc>
        <w:tc>
          <w:tcPr>
            <w:tcW w:w="0" w:type="auto"/>
            <w:gridSpan w:val="3"/>
            <w:vAlign w:val="center"/>
            <w:hideMark/>
          </w:tcPr>
          <w:p w14:paraId="1F36C8C1" w14:textId="77777777" w:rsidR="00000000" w:rsidRDefault="00BA4217">
            <w:pPr>
              <w:rPr>
                <w:rFonts w:eastAsia="Times New Roman"/>
                <w:sz w:val="20"/>
                <w:szCs w:val="20"/>
              </w:rPr>
            </w:pPr>
          </w:p>
        </w:tc>
        <w:tc>
          <w:tcPr>
            <w:tcW w:w="0" w:type="auto"/>
            <w:gridSpan w:val="3"/>
            <w:vAlign w:val="center"/>
            <w:hideMark/>
          </w:tcPr>
          <w:p w14:paraId="13C0511C" w14:textId="77777777" w:rsidR="00000000" w:rsidRDefault="00BA4217">
            <w:pPr>
              <w:rPr>
                <w:rFonts w:eastAsia="Times New Roman"/>
                <w:sz w:val="20"/>
                <w:szCs w:val="20"/>
              </w:rPr>
            </w:pPr>
          </w:p>
        </w:tc>
        <w:tc>
          <w:tcPr>
            <w:tcW w:w="0" w:type="auto"/>
            <w:gridSpan w:val="3"/>
            <w:vAlign w:val="center"/>
            <w:hideMark/>
          </w:tcPr>
          <w:p w14:paraId="53F44D1A" w14:textId="77777777" w:rsidR="00000000" w:rsidRDefault="00BA4217">
            <w:pPr>
              <w:rPr>
                <w:rFonts w:eastAsia="Times New Roman"/>
                <w:sz w:val="20"/>
                <w:szCs w:val="20"/>
              </w:rPr>
            </w:pPr>
          </w:p>
        </w:tc>
        <w:tc>
          <w:tcPr>
            <w:tcW w:w="0" w:type="auto"/>
            <w:gridSpan w:val="3"/>
            <w:vAlign w:val="center"/>
            <w:hideMark/>
          </w:tcPr>
          <w:p w14:paraId="5E3EC58C" w14:textId="77777777" w:rsidR="00000000" w:rsidRDefault="00BA4217">
            <w:pPr>
              <w:rPr>
                <w:rFonts w:eastAsia="Times New Roman"/>
                <w:sz w:val="20"/>
                <w:szCs w:val="20"/>
              </w:rPr>
            </w:pPr>
          </w:p>
        </w:tc>
        <w:tc>
          <w:tcPr>
            <w:tcW w:w="0" w:type="auto"/>
            <w:gridSpan w:val="3"/>
            <w:vAlign w:val="center"/>
            <w:hideMark/>
          </w:tcPr>
          <w:p w14:paraId="292D634D" w14:textId="77777777" w:rsidR="00000000" w:rsidRDefault="00BA4217">
            <w:pPr>
              <w:rPr>
                <w:rFonts w:eastAsia="Times New Roman"/>
                <w:sz w:val="20"/>
                <w:szCs w:val="20"/>
              </w:rPr>
            </w:pPr>
          </w:p>
        </w:tc>
        <w:tc>
          <w:tcPr>
            <w:tcW w:w="0" w:type="auto"/>
            <w:gridSpan w:val="3"/>
            <w:vAlign w:val="center"/>
            <w:hideMark/>
          </w:tcPr>
          <w:p w14:paraId="4D4759D6" w14:textId="77777777" w:rsidR="00000000" w:rsidRDefault="00BA4217">
            <w:pPr>
              <w:rPr>
                <w:rFonts w:eastAsia="Times New Roman"/>
                <w:sz w:val="20"/>
                <w:szCs w:val="20"/>
              </w:rPr>
            </w:pPr>
          </w:p>
        </w:tc>
        <w:tc>
          <w:tcPr>
            <w:tcW w:w="0" w:type="auto"/>
            <w:vAlign w:val="center"/>
            <w:hideMark/>
          </w:tcPr>
          <w:p w14:paraId="454E50EA" w14:textId="77777777" w:rsidR="00000000" w:rsidRDefault="00BA4217">
            <w:pPr>
              <w:rPr>
                <w:rFonts w:eastAsia="Times New Roman"/>
                <w:sz w:val="20"/>
                <w:szCs w:val="20"/>
              </w:rPr>
            </w:pPr>
          </w:p>
        </w:tc>
        <w:tc>
          <w:tcPr>
            <w:tcW w:w="0" w:type="auto"/>
            <w:vAlign w:val="center"/>
            <w:hideMark/>
          </w:tcPr>
          <w:p w14:paraId="6883099B" w14:textId="77777777" w:rsidR="00000000" w:rsidRDefault="00BA4217">
            <w:pPr>
              <w:rPr>
                <w:rFonts w:eastAsia="Times New Roman"/>
                <w:sz w:val="20"/>
                <w:szCs w:val="20"/>
              </w:rPr>
            </w:pPr>
          </w:p>
        </w:tc>
        <w:tc>
          <w:tcPr>
            <w:tcW w:w="0" w:type="auto"/>
            <w:vAlign w:val="center"/>
            <w:hideMark/>
          </w:tcPr>
          <w:p w14:paraId="06146F08" w14:textId="77777777" w:rsidR="00000000" w:rsidRDefault="00BA4217">
            <w:pPr>
              <w:rPr>
                <w:rFonts w:eastAsia="Times New Roman"/>
                <w:sz w:val="20"/>
                <w:szCs w:val="20"/>
              </w:rPr>
            </w:pPr>
          </w:p>
        </w:tc>
        <w:tc>
          <w:tcPr>
            <w:tcW w:w="0" w:type="auto"/>
            <w:vAlign w:val="center"/>
            <w:hideMark/>
          </w:tcPr>
          <w:p w14:paraId="58F432B6" w14:textId="77777777" w:rsidR="00000000" w:rsidRDefault="00BA4217">
            <w:pPr>
              <w:rPr>
                <w:rFonts w:eastAsia="Times New Roman"/>
                <w:sz w:val="20"/>
                <w:szCs w:val="20"/>
              </w:rPr>
            </w:pPr>
          </w:p>
        </w:tc>
        <w:tc>
          <w:tcPr>
            <w:tcW w:w="0" w:type="auto"/>
            <w:vAlign w:val="center"/>
            <w:hideMark/>
          </w:tcPr>
          <w:p w14:paraId="2B4A61C9" w14:textId="77777777" w:rsidR="00000000" w:rsidRDefault="00BA4217">
            <w:pPr>
              <w:rPr>
                <w:rFonts w:eastAsia="Times New Roman"/>
                <w:sz w:val="20"/>
                <w:szCs w:val="20"/>
              </w:rPr>
            </w:pPr>
          </w:p>
        </w:tc>
        <w:tc>
          <w:tcPr>
            <w:tcW w:w="0" w:type="auto"/>
            <w:vAlign w:val="center"/>
            <w:hideMark/>
          </w:tcPr>
          <w:p w14:paraId="5F96248C" w14:textId="77777777" w:rsidR="00000000" w:rsidRDefault="00BA4217">
            <w:pPr>
              <w:rPr>
                <w:rFonts w:eastAsia="Times New Roman"/>
                <w:sz w:val="20"/>
                <w:szCs w:val="20"/>
              </w:rPr>
            </w:pPr>
          </w:p>
        </w:tc>
        <w:tc>
          <w:tcPr>
            <w:tcW w:w="0" w:type="auto"/>
            <w:vAlign w:val="center"/>
            <w:hideMark/>
          </w:tcPr>
          <w:p w14:paraId="1E050878" w14:textId="77777777" w:rsidR="00000000" w:rsidRDefault="00BA4217">
            <w:pPr>
              <w:rPr>
                <w:rFonts w:eastAsia="Times New Roman"/>
                <w:sz w:val="20"/>
                <w:szCs w:val="20"/>
              </w:rPr>
            </w:pPr>
          </w:p>
        </w:tc>
        <w:tc>
          <w:tcPr>
            <w:tcW w:w="0" w:type="auto"/>
            <w:vAlign w:val="center"/>
            <w:hideMark/>
          </w:tcPr>
          <w:p w14:paraId="4222B5DD" w14:textId="77777777" w:rsidR="00000000" w:rsidRDefault="00BA4217">
            <w:pPr>
              <w:rPr>
                <w:rFonts w:eastAsia="Times New Roman"/>
                <w:sz w:val="20"/>
                <w:szCs w:val="20"/>
              </w:rPr>
            </w:pPr>
          </w:p>
        </w:tc>
        <w:tc>
          <w:tcPr>
            <w:tcW w:w="0" w:type="auto"/>
            <w:vAlign w:val="center"/>
            <w:hideMark/>
          </w:tcPr>
          <w:p w14:paraId="48A7CA0F" w14:textId="77777777" w:rsidR="00000000" w:rsidRDefault="00BA4217">
            <w:pPr>
              <w:rPr>
                <w:rFonts w:eastAsia="Times New Roman"/>
                <w:sz w:val="20"/>
                <w:szCs w:val="20"/>
              </w:rPr>
            </w:pPr>
          </w:p>
        </w:tc>
        <w:tc>
          <w:tcPr>
            <w:tcW w:w="0" w:type="auto"/>
            <w:vAlign w:val="center"/>
            <w:hideMark/>
          </w:tcPr>
          <w:p w14:paraId="67FF7511" w14:textId="77777777" w:rsidR="00000000" w:rsidRDefault="00BA4217">
            <w:pPr>
              <w:rPr>
                <w:rFonts w:eastAsia="Times New Roman"/>
                <w:sz w:val="20"/>
                <w:szCs w:val="20"/>
              </w:rPr>
            </w:pPr>
          </w:p>
        </w:tc>
        <w:tc>
          <w:tcPr>
            <w:tcW w:w="0" w:type="auto"/>
            <w:vAlign w:val="center"/>
            <w:hideMark/>
          </w:tcPr>
          <w:p w14:paraId="4E3B024A" w14:textId="77777777" w:rsidR="00000000" w:rsidRDefault="00BA4217">
            <w:pPr>
              <w:rPr>
                <w:rFonts w:eastAsia="Times New Roman"/>
                <w:sz w:val="20"/>
                <w:szCs w:val="20"/>
              </w:rPr>
            </w:pPr>
          </w:p>
        </w:tc>
        <w:tc>
          <w:tcPr>
            <w:tcW w:w="0" w:type="auto"/>
            <w:vAlign w:val="center"/>
            <w:hideMark/>
          </w:tcPr>
          <w:p w14:paraId="48D3A70D" w14:textId="77777777" w:rsidR="00000000" w:rsidRDefault="00BA4217">
            <w:pPr>
              <w:rPr>
                <w:rFonts w:eastAsia="Times New Roman"/>
                <w:sz w:val="20"/>
                <w:szCs w:val="20"/>
              </w:rPr>
            </w:pPr>
          </w:p>
        </w:tc>
        <w:tc>
          <w:tcPr>
            <w:tcW w:w="0" w:type="auto"/>
            <w:vAlign w:val="center"/>
            <w:hideMark/>
          </w:tcPr>
          <w:p w14:paraId="7ABC7336" w14:textId="77777777" w:rsidR="00000000" w:rsidRDefault="00BA4217">
            <w:pPr>
              <w:rPr>
                <w:rFonts w:eastAsia="Times New Roman"/>
                <w:sz w:val="20"/>
                <w:szCs w:val="20"/>
              </w:rPr>
            </w:pPr>
          </w:p>
        </w:tc>
        <w:tc>
          <w:tcPr>
            <w:tcW w:w="0" w:type="auto"/>
            <w:vAlign w:val="center"/>
            <w:hideMark/>
          </w:tcPr>
          <w:p w14:paraId="2A9CE87D" w14:textId="77777777" w:rsidR="00000000" w:rsidRDefault="00BA4217">
            <w:pPr>
              <w:rPr>
                <w:rFonts w:eastAsia="Times New Roman"/>
                <w:sz w:val="20"/>
                <w:szCs w:val="20"/>
              </w:rPr>
            </w:pPr>
          </w:p>
        </w:tc>
        <w:tc>
          <w:tcPr>
            <w:tcW w:w="0" w:type="auto"/>
            <w:vAlign w:val="center"/>
            <w:hideMark/>
          </w:tcPr>
          <w:p w14:paraId="608FBF47" w14:textId="77777777" w:rsidR="00000000" w:rsidRDefault="00BA4217">
            <w:pPr>
              <w:rPr>
                <w:rFonts w:eastAsia="Times New Roman"/>
                <w:sz w:val="20"/>
                <w:szCs w:val="20"/>
              </w:rPr>
            </w:pPr>
          </w:p>
        </w:tc>
      </w:tr>
      <w:tr w:rsidR="00BA4217" w14:paraId="618AAFB4" w14:textId="77777777">
        <w:trPr>
          <w:divId w:val="940794031"/>
          <w:jc w:val="center"/>
        </w:trPr>
        <w:tc>
          <w:tcPr>
            <w:tcW w:w="0" w:type="auto"/>
            <w:gridSpan w:val="3"/>
            <w:shd w:val="clear" w:color="auto" w:fill="FFFFFF"/>
            <w:tcMar>
              <w:top w:w="30" w:type="dxa"/>
              <w:left w:w="20" w:type="dxa"/>
              <w:bottom w:w="30" w:type="dxa"/>
              <w:right w:w="20" w:type="dxa"/>
            </w:tcMar>
            <w:vAlign w:val="bottom"/>
            <w:hideMark/>
          </w:tcPr>
          <w:p w14:paraId="61DC0FDB" w14:textId="77777777" w:rsidR="00000000" w:rsidRDefault="00BA4217">
            <w:pPr>
              <w:rPr>
                <w:rFonts w:eastAsia="Times New Roman"/>
              </w:rPr>
            </w:pPr>
            <w:r>
              <w:rPr>
                <w:rFonts w:eastAsia="Times New Roman"/>
                <w:color w:val="000000"/>
                <w:sz w:val="14"/>
                <w:szCs w:val="14"/>
              </w:rPr>
              <w:t>Employee stock purchase</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14:paraId="52593CBE" w14:textId="77777777" w:rsidR="00000000" w:rsidRDefault="00BA4217">
            <w:pPr>
              <w:jc w:val="right"/>
              <w:rPr>
                <w:rFonts w:eastAsia="Times New Roman"/>
              </w:rPr>
            </w:pPr>
            <w:r>
              <w:rPr>
                <w:rFonts w:eastAsia="Times New Roman"/>
                <w:color w:val="000000"/>
                <w:sz w:val="14"/>
                <w:szCs w:val="14"/>
              </w:rPr>
              <w:t>26,800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447C2C5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ABE3EA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7765B7"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4285E26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54BDA8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0BDEC2" w14:textId="77777777" w:rsidR="00000000" w:rsidRDefault="00BA4217">
            <w:pPr>
              <w:jc w:val="right"/>
              <w:rPr>
                <w:rFonts w:eastAsia="Times New Roman"/>
              </w:rPr>
            </w:pPr>
            <w:r>
              <w:rPr>
                <w:rFonts w:eastAsia="Times New Roman"/>
                <w:color w:val="000000"/>
                <w:sz w:val="14"/>
                <w:szCs w:val="14"/>
              </w:rPr>
              <w:t>819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646DB7A1"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02A7EB1"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4B3905"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35D7642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32A4F9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3C0D67"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7FDAEF1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D1290C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4828D6" w14:textId="77777777" w:rsidR="00000000" w:rsidRDefault="00BA4217">
            <w:pPr>
              <w:jc w:val="right"/>
              <w:rPr>
                <w:rFonts w:eastAsia="Times New Roman"/>
              </w:rPr>
            </w:pPr>
            <w:r>
              <w:rPr>
                <w:rFonts w:eastAsia="Times New Roman"/>
                <w:color w:val="000000"/>
                <w:sz w:val="14"/>
                <w:szCs w:val="14"/>
              </w:rPr>
              <w:t>819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175362B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4FF29E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F73C76"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56D767E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0B9546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E773DF" w14:textId="77777777" w:rsidR="00000000" w:rsidRDefault="00BA4217">
            <w:pPr>
              <w:jc w:val="right"/>
              <w:rPr>
                <w:rFonts w:eastAsia="Times New Roman"/>
              </w:rPr>
            </w:pPr>
            <w:r>
              <w:rPr>
                <w:rFonts w:eastAsia="Times New Roman"/>
                <w:color w:val="000000"/>
                <w:sz w:val="14"/>
                <w:szCs w:val="14"/>
              </w:rPr>
              <w:t>819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4A54E8EF"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3678F823" w14:textId="77777777" w:rsidR="00000000" w:rsidRDefault="00BA4217">
            <w:pPr>
              <w:rPr>
                <w:rFonts w:eastAsia="Times New Roman"/>
                <w:sz w:val="20"/>
                <w:szCs w:val="20"/>
              </w:rPr>
            </w:pPr>
          </w:p>
        </w:tc>
        <w:tc>
          <w:tcPr>
            <w:tcW w:w="0" w:type="auto"/>
            <w:vAlign w:val="center"/>
            <w:hideMark/>
          </w:tcPr>
          <w:p w14:paraId="59D41774" w14:textId="77777777" w:rsidR="00000000" w:rsidRDefault="00BA4217">
            <w:pPr>
              <w:rPr>
                <w:rFonts w:eastAsia="Times New Roman"/>
                <w:sz w:val="20"/>
                <w:szCs w:val="20"/>
              </w:rPr>
            </w:pPr>
          </w:p>
        </w:tc>
        <w:tc>
          <w:tcPr>
            <w:tcW w:w="0" w:type="auto"/>
            <w:vAlign w:val="center"/>
            <w:hideMark/>
          </w:tcPr>
          <w:p w14:paraId="38949495" w14:textId="77777777" w:rsidR="00000000" w:rsidRDefault="00BA4217">
            <w:pPr>
              <w:rPr>
                <w:rFonts w:eastAsia="Times New Roman"/>
                <w:sz w:val="20"/>
                <w:szCs w:val="20"/>
              </w:rPr>
            </w:pPr>
          </w:p>
        </w:tc>
        <w:tc>
          <w:tcPr>
            <w:tcW w:w="0" w:type="auto"/>
            <w:vAlign w:val="center"/>
            <w:hideMark/>
          </w:tcPr>
          <w:p w14:paraId="3714F0FF" w14:textId="77777777" w:rsidR="00000000" w:rsidRDefault="00BA4217">
            <w:pPr>
              <w:rPr>
                <w:rFonts w:eastAsia="Times New Roman"/>
                <w:sz w:val="20"/>
                <w:szCs w:val="20"/>
              </w:rPr>
            </w:pPr>
          </w:p>
        </w:tc>
        <w:tc>
          <w:tcPr>
            <w:tcW w:w="0" w:type="auto"/>
            <w:vAlign w:val="center"/>
            <w:hideMark/>
          </w:tcPr>
          <w:p w14:paraId="396E2A73" w14:textId="77777777" w:rsidR="00000000" w:rsidRDefault="00BA4217">
            <w:pPr>
              <w:rPr>
                <w:rFonts w:eastAsia="Times New Roman"/>
                <w:sz w:val="20"/>
                <w:szCs w:val="20"/>
              </w:rPr>
            </w:pPr>
          </w:p>
        </w:tc>
        <w:tc>
          <w:tcPr>
            <w:tcW w:w="0" w:type="auto"/>
            <w:vAlign w:val="center"/>
            <w:hideMark/>
          </w:tcPr>
          <w:p w14:paraId="525F4003" w14:textId="77777777" w:rsidR="00000000" w:rsidRDefault="00BA4217">
            <w:pPr>
              <w:rPr>
                <w:rFonts w:eastAsia="Times New Roman"/>
                <w:sz w:val="20"/>
                <w:szCs w:val="20"/>
              </w:rPr>
            </w:pPr>
          </w:p>
        </w:tc>
        <w:tc>
          <w:tcPr>
            <w:tcW w:w="0" w:type="auto"/>
            <w:vAlign w:val="center"/>
            <w:hideMark/>
          </w:tcPr>
          <w:p w14:paraId="2B27A2CF" w14:textId="77777777" w:rsidR="00000000" w:rsidRDefault="00BA4217">
            <w:pPr>
              <w:rPr>
                <w:rFonts w:eastAsia="Times New Roman"/>
                <w:sz w:val="20"/>
                <w:szCs w:val="20"/>
              </w:rPr>
            </w:pPr>
          </w:p>
        </w:tc>
        <w:tc>
          <w:tcPr>
            <w:tcW w:w="0" w:type="auto"/>
            <w:vAlign w:val="center"/>
            <w:hideMark/>
          </w:tcPr>
          <w:p w14:paraId="2A9DB25F" w14:textId="77777777" w:rsidR="00000000" w:rsidRDefault="00BA4217">
            <w:pPr>
              <w:rPr>
                <w:rFonts w:eastAsia="Times New Roman"/>
                <w:sz w:val="20"/>
                <w:szCs w:val="20"/>
              </w:rPr>
            </w:pPr>
          </w:p>
        </w:tc>
        <w:tc>
          <w:tcPr>
            <w:tcW w:w="0" w:type="auto"/>
            <w:vAlign w:val="center"/>
            <w:hideMark/>
          </w:tcPr>
          <w:p w14:paraId="7ED0B1D0" w14:textId="77777777" w:rsidR="00000000" w:rsidRDefault="00BA4217">
            <w:pPr>
              <w:rPr>
                <w:rFonts w:eastAsia="Times New Roman"/>
                <w:sz w:val="20"/>
                <w:szCs w:val="20"/>
              </w:rPr>
            </w:pPr>
          </w:p>
        </w:tc>
        <w:tc>
          <w:tcPr>
            <w:tcW w:w="0" w:type="auto"/>
            <w:vAlign w:val="center"/>
            <w:hideMark/>
          </w:tcPr>
          <w:p w14:paraId="27426775" w14:textId="77777777" w:rsidR="00000000" w:rsidRDefault="00BA4217">
            <w:pPr>
              <w:rPr>
                <w:rFonts w:eastAsia="Times New Roman"/>
                <w:sz w:val="20"/>
                <w:szCs w:val="20"/>
              </w:rPr>
            </w:pPr>
          </w:p>
        </w:tc>
        <w:tc>
          <w:tcPr>
            <w:tcW w:w="0" w:type="auto"/>
            <w:vAlign w:val="center"/>
            <w:hideMark/>
          </w:tcPr>
          <w:p w14:paraId="3987C6C0" w14:textId="77777777" w:rsidR="00000000" w:rsidRDefault="00BA4217">
            <w:pPr>
              <w:rPr>
                <w:rFonts w:eastAsia="Times New Roman"/>
                <w:sz w:val="20"/>
                <w:szCs w:val="20"/>
              </w:rPr>
            </w:pPr>
          </w:p>
        </w:tc>
        <w:tc>
          <w:tcPr>
            <w:tcW w:w="0" w:type="auto"/>
            <w:vAlign w:val="center"/>
            <w:hideMark/>
          </w:tcPr>
          <w:p w14:paraId="28E08606" w14:textId="77777777" w:rsidR="00000000" w:rsidRDefault="00BA4217">
            <w:pPr>
              <w:rPr>
                <w:rFonts w:eastAsia="Times New Roman"/>
                <w:sz w:val="20"/>
                <w:szCs w:val="20"/>
              </w:rPr>
            </w:pPr>
          </w:p>
        </w:tc>
        <w:tc>
          <w:tcPr>
            <w:tcW w:w="0" w:type="auto"/>
            <w:vAlign w:val="center"/>
            <w:hideMark/>
          </w:tcPr>
          <w:p w14:paraId="48825897" w14:textId="77777777" w:rsidR="00000000" w:rsidRDefault="00BA4217">
            <w:pPr>
              <w:rPr>
                <w:rFonts w:eastAsia="Times New Roman"/>
                <w:sz w:val="20"/>
                <w:szCs w:val="20"/>
              </w:rPr>
            </w:pPr>
          </w:p>
        </w:tc>
        <w:tc>
          <w:tcPr>
            <w:tcW w:w="0" w:type="auto"/>
            <w:vAlign w:val="center"/>
            <w:hideMark/>
          </w:tcPr>
          <w:p w14:paraId="4B8D6C7A" w14:textId="77777777" w:rsidR="00000000" w:rsidRDefault="00BA4217">
            <w:pPr>
              <w:rPr>
                <w:rFonts w:eastAsia="Times New Roman"/>
                <w:sz w:val="20"/>
                <w:szCs w:val="20"/>
              </w:rPr>
            </w:pPr>
          </w:p>
        </w:tc>
        <w:tc>
          <w:tcPr>
            <w:tcW w:w="0" w:type="auto"/>
            <w:vAlign w:val="center"/>
            <w:hideMark/>
          </w:tcPr>
          <w:p w14:paraId="0B875313" w14:textId="77777777" w:rsidR="00000000" w:rsidRDefault="00BA4217">
            <w:pPr>
              <w:rPr>
                <w:rFonts w:eastAsia="Times New Roman"/>
                <w:sz w:val="20"/>
                <w:szCs w:val="20"/>
              </w:rPr>
            </w:pPr>
          </w:p>
        </w:tc>
      </w:tr>
      <w:tr w:rsidR="00000000" w14:paraId="1CEB7306" w14:textId="77777777">
        <w:trPr>
          <w:divId w:val="940794031"/>
          <w:jc w:val="center"/>
        </w:trPr>
        <w:tc>
          <w:tcPr>
            <w:tcW w:w="0" w:type="auto"/>
            <w:gridSpan w:val="3"/>
            <w:vAlign w:val="center"/>
            <w:hideMark/>
          </w:tcPr>
          <w:p w14:paraId="20838840" w14:textId="77777777" w:rsidR="00000000" w:rsidRDefault="00BA4217">
            <w:pPr>
              <w:jc w:val="right"/>
              <w:rPr>
                <w:rFonts w:eastAsia="Times New Roman"/>
              </w:rPr>
            </w:pPr>
          </w:p>
        </w:tc>
        <w:tc>
          <w:tcPr>
            <w:tcW w:w="0" w:type="auto"/>
            <w:gridSpan w:val="3"/>
            <w:vAlign w:val="center"/>
            <w:hideMark/>
          </w:tcPr>
          <w:p w14:paraId="710EBC64" w14:textId="77777777" w:rsidR="00000000" w:rsidRDefault="00BA4217">
            <w:pPr>
              <w:rPr>
                <w:rFonts w:eastAsia="Times New Roman"/>
                <w:sz w:val="20"/>
                <w:szCs w:val="20"/>
              </w:rPr>
            </w:pPr>
          </w:p>
        </w:tc>
        <w:tc>
          <w:tcPr>
            <w:tcW w:w="0" w:type="auto"/>
            <w:gridSpan w:val="3"/>
            <w:vAlign w:val="center"/>
            <w:hideMark/>
          </w:tcPr>
          <w:p w14:paraId="5D5E2A8F" w14:textId="77777777" w:rsidR="00000000" w:rsidRDefault="00BA4217">
            <w:pPr>
              <w:rPr>
                <w:rFonts w:eastAsia="Times New Roman"/>
                <w:sz w:val="20"/>
                <w:szCs w:val="20"/>
              </w:rPr>
            </w:pPr>
          </w:p>
        </w:tc>
        <w:tc>
          <w:tcPr>
            <w:tcW w:w="0" w:type="auto"/>
            <w:gridSpan w:val="3"/>
            <w:vAlign w:val="center"/>
            <w:hideMark/>
          </w:tcPr>
          <w:p w14:paraId="00938EE3" w14:textId="77777777" w:rsidR="00000000" w:rsidRDefault="00BA4217">
            <w:pPr>
              <w:rPr>
                <w:rFonts w:eastAsia="Times New Roman"/>
                <w:sz w:val="20"/>
                <w:szCs w:val="20"/>
              </w:rPr>
            </w:pPr>
          </w:p>
        </w:tc>
        <w:tc>
          <w:tcPr>
            <w:tcW w:w="0" w:type="auto"/>
            <w:gridSpan w:val="3"/>
            <w:vAlign w:val="center"/>
            <w:hideMark/>
          </w:tcPr>
          <w:p w14:paraId="37DD5343" w14:textId="77777777" w:rsidR="00000000" w:rsidRDefault="00BA4217">
            <w:pPr>
              <w:rPr>
                <w:rFonts w:eastAsia="Times New Roman"/>
                <w:sz w:val="20"/>
                <w:szCs w:val="20"/>
              </w:rPr>
            </w:pPr>
          </w:p>
        </w:tc>
        <w:tc>
          <w:tcPr>
            <w:tcW w:w="0" w:type="auto"/>
            <w:gridSpan w:val="3"/>
            <w:vAlign w:val="center"/>
            <w:hideMark/>
          </w:tcPr>
          <w:p w14:paraId="40CFFF0B" w14:textId="77777777" w:rsidR="00000000" w:rsidRDefault="00BA4217">
            <w:pPr>
              <w:rPr>
                <w:rFonts w:eastAsia="Times New Roman"/>
                <w:sz w:val="20"/>
                <w:szCs w:val="20"/>
              </w:rPr>
            </w:pPr>
          </w:p>
        </w:tc>
        <w:tc>
          <w:tcPr>
            <w:tcW w:w="0" w:type="auto"/>
            <w:gridSpan w:val="3"/>
            <w:vAlign w:val="center"/>
            <w:hideMark/>
          </w:tcPr>
          <w:p w14:paraId="067815CD" w14:textId="77777777" w:rsidR="00000000" w:rsidRDefault="00BA4217">
            <w:pPr>
              <w:rPr>
                <w:rFonts w:eastAsia="Times New Roman"/>
                <w:sz w:val="20"/>
                <w:szCs w:val="20"/>
              </w:rPr>
            </w:pPr>
          </w:p>
        </w:tc>
        <w:tc>
          <w:tcPr>
            <w:tcW w:w="0" w:type="auto"/>
            <w:gridSpan w:val="3"/>
            <w:vAlign w:val="center"/>
            <w:hideMark/>
          </w:tcPr>
          <w:p w14:paraId="47E913EB" w14:textId="77777777" w:rsidR="00000000" w:rsidRDefault="00BA4217">
            <w:pPr>
              <w:rPr>
                <w:rFonts w:eastAsia="Times New Roman"/>
                <w:sz w:val="20"/>
                <w:szCs w:val="20"/>
              </w:rPr>
            </w:pPr>
          </w:p>
        </w:tc>
        <w:tc>
          <w:tcPr>
            <w:tcW w:w="0" w:type="auto"/>
            <w:gridSpan w:val="3"/>
            <w:vAlign w:val="center"/>
            <w:hideMark/>
          </w:tcPr>
          <w:p w14:paraId="53ADEBEC" w14:textId="77777777" w:rsidR="00000000" w:rsidRDefault="00BA4217">
            <w:pPr>
              <w:rPr>
                <w:rFonts w:eastAsia="Times New Roman"/>
                <w:sz w:val="20"/>
                <w:szCs w:val="20"/>
              </w:rPr>
            </w:pPr>
          </w:p>
        </w:tc>
        <w:tc>
          <w:tcPr>
            <w:tcW w:w="0" w:type="auto"/>
            <w:gridSpan w:val="3"/>
            <w:vAlign w:val="center"/>
            <w:hideMark/>
          </w:tcPr>
          <w:p w14:paraId="5240967F" w14:textId="77777777" w:rsidR="00000000" w:rsidRDefault="00BA4217">
            <w:pPr>
              <w:rPr>
                <w:rFonts w:eastAsia="Times New Roman"/>
                <w:sz w:val="20"/>
                <w:szCs w:val="20"/>
              </w:rPr>
            </w:pPr>
          </w:p>
        </w:tc>
        <w:tc>
          <w:tcPr>
            <w:tcW w:w="0" w:type="auto"/>
            <w:gridSpan w:val="3"/>
            <w:vAlign w:val="center"/>
            <w:hideMark/>
          </w:tcPr>
          <w:p w14:paraId="12DA7735" w14:textId="77777777" w:rsidR="00000000" w:rsidRDefault="00BA4217">
            <w:pPr>
              <w:rPr>
                <w:rFonts w:eastAsia="Times New Roman"/>
                <w:sz w:val="20"/>
                <w:szCs w:val="20"/>
              </w:rPr>
            </w:pPr>
          </w:p>
        </w:tc>
        <w:tc>
          <w:tcPr>
            <w:tcW w:w="0" w:type="auto"/>
            <w:gridSpan w:val="3"/>
            <w:vAlign w:val="center"/>
            <w:hideMark/>
          </w:tcPr>
          <w:p w14:paraId="621BE366" w14:textId="77777777" w:rsidR="00000000" w:rsidRDefault="00BA4217">
            <w:pPr>
              <w:rPr>
                <w:rFonts w:eastAsia="Times New Roman"/>
                <w:sz w:val="20"/>
                <w:szCs w:val="20"/>
              </w:rPr>
            </w:pPr>
          </w:p>
        </w:tc>
        <w:tc>
          <w:tcPr>
            <w:tcW w:w="0" w:type="auto"/>
            <w:gridSpan w:val="3"/>
            <w:vAlign w:val="center"/>
            <w:hideMark/>
          </w:tcPr>
          <w:p w14:paraId="62EFB444" w14:textId="77777777" w:rsidR="00000000" w:rsidRDefault="00BA4217">
            <w:pPr>
              <w:rPr>
                <w:rFonts w:eastAsia="Times New Roman"/>
                <w:sz w:val="20"/>
                <w:szCs w:val="20"/>
              </w:rPr>
            </w:pPr>
          </w:p>
        </w:tc>
        <w:tc>
          <w:tcPr>
            <w:tcW w:w="0" w:type="auto"/>
            <w:gridSpan w:val="3"/>
            <w:vAlign w:val="center"/>
            <w:hideMark/>
          </w:tcPr>
          <w:p w14:paraId="20E38A58" w14:textId="77777777" w:rsidR="00000000" w:rsidRDefault="00BA4217">
            <w:pPr>
              <w:rPr>
                <w:rFonts w:eastAsia="Times New Roman"/>
                <w:sz w:val="20"/>
                <w:szCs w:val="20"/>
              </w:rPr>
            </w:pPr>
          </w:p>
        </w:tc>
        <w:tc>
          <w:tcPr>
            <w:tcW w:w="0" w:type="auto"/>
            <w:gridSpan w:val="3"/>
            <w:vAlign w:val="center"/>
            <w:hideMark/>
          </w:tcPr>
          <w:p w14:paraId="543F0C30" w14:textId="77777777" w:rsidR="00000000" w:rsidRDefault="00BA4217">
            <w:pPr>
              <w:rPr>
                <w:rFonts w:eastAsia="Times New Roman"/>
                <w:sz w:val="20"/>
                <w:szCs w:val="20"/>
              </w:rPr>
            </w:pPr>
          </w:p>
        </w:tc>
        <w:tc>
          <w:tcPr>
            <w:tcW w:w="0" w:type="auto"/>
            <w:gridSpan w:val="3"/>
            <w:vAlign w:val="center"/>
            <w:hideMark/>
          </w:tcPr>
          <w:p w14:paraId="11C36C73" w14:textId="77777777" w:rsidR="00000000" w:rsidRDefault="00BA4217">
            <w:pPr>
              <w:rPr>
                <w:rFonts w:eastAsia="Times New Roman"/>
                <w:sz w:val="20"/>
                <w:szCs w:val="20"/>
              </w:rPr>
            </w:pPr>
          </w:p>
        </w:tc>
        <w:tc>
          <w:tcPr>
            <w:tcW w:w="0" w:type="auto"/>
            <w:vAlign w:val="center"/>
            <w:hideMark/>
          </w:tcPr>
          <w:p w14:paraId="1124378B" w14:textId="77777777" w:rsidR="00000000" w:rsidRDefault="00BA4217">
            <w:pPr>
              <w:rPr>
                <w:rFonts w:eastAsia="Times New Roman"/>
                <w:sz w:val="20"/>
                <w:szCs w:val="20"/>
              </w:rPr>
            </w:pPr>
          </w:p>
        </w:tc>
        <w:tc>
          <w:tcPr>
            <w:tcW w:w="0" w:type="auto"/>
            <w:vAlign w:val="center"/>
            <w:hideMark/>
          </w:tcPr>
          <w:p w14:paraId="35739914" w14:textId="77777777" w:rsidR="00000000" w:rsidRDefault="00BA4217">
            <w:pPr>
              <w:rPr>
                <w:rFonts w:eastAsia="Times New Roman"/>
                <w:sz w:val="20"/>
                <w:szCs w:val="20"/>
              </w:rPr>
            </w:pPr>
          </w:p>
        </w:tc>
        <w:tc>
          <w:tcPr>
            <w:tcW w:w="0" w:type="auto"/>
            <w:vAlign w:val="center"/>
            <w:hideMark/>
          </w:tcPr>
          <w:p w14:paraId="2EC455FB" w14:textId="77777777" w:rsidR="00000000" w:rsidRDefault="00BA4217">
            <w:pPr>
              <w:rPr>
                <w:rFonts w:eastAsia="Times New Roman"/>
                <w:sz w:val="20"/>
                <w:szCs w:val="20"/>
              </w:rPr>
            </w:pPr>
          </w:p>
        </w:tc>
        <w:tc>
          <w:tcPr>
            <w:tcW w:w="0" w:type="auto"/>
            <w:vAlign w:val="center"/>
            <w:hideMark/>
          </w:tcPr>
          <w:p w14:paraId="3D233D20" w14:textId="77777777" w:rsidR="00000000" w:rsidRDefault="00BA4217">
            <w:pPr>
              <w:rPr>
                <w:rFonts w:eastAsia="Times New Roman"/>
                <w:sz w:val="20"/>
                <w:szCs w:val="20"/>
              </w:rPr>
            </w:pPr>
          </w:p>
        </w:tc>
        <w:tc>
          <w:tcPr>
            <w:tcW w:w="0" w:type="auto"/>
            <w:vAlign w:val="center"/>
            <w:hideMark/>
          </w:tcPr>
          <w:p w14:paraId="0BECBE48" w14:textId="77777777" w:rsidR="00000000" w:rsidRDefault="00BA4217">
            <w:pPr>
              <w:rPr>
                <w:rFonts w:eastAsia="Times New Roman"/>
                <w:sz w:val="20"/>
                <w:szCs w:val="20"/>
              </w:rPr>
            </w:pPr>
          </w:p>
        </w:tc>
        <w:tc>
          <w:tcPr>
            <w:tcW w:w="0" w:type="auto"/>
            <w:vAlign w:val="center"/>
            <w:hideMark/>
          </w:tcPr>
          <w:p w14:paraId="144C98D7" w14:textId="77777777" w:rsidR="00000000" w:rsidRDefault="00BA4217">
            <w:pPr>
              <w:rPr>
                <w:rFonts w:eastAsia="Times New Roman"/>
                <w:sz w:val="20"/>
                <w:szCs w:val="20"/>
              </w:rPr>
            </w:pPr>
          </w:p>
        </w:tc>
        <w:tc>
          <w:tcPr>
            <w:tcW w:w="0" w:type="auto"/>
            <w:vAlign w:val="center"/>
            <w:hideMark/>
          </w:tcPr>
          <w:p w14:paraId="59902AEC" w14:textId="77777777" w:rsidR="00000000" w:rsidRDefault="00BA4217">
            <w:pPr>
              <w:rPr>
                <w:rFonts w:eastAsia="Times New Roman"/>
                <w:sz w:val="20"/>
                <w:szCs w:val="20"/>
              </w:rPr>
            </w:pPr>
          </w:p>
        </w:tc>
        <w:tc>
          <w:tcPr>
            <w:tcW w:w="0" w:type="auto"/>
            <w:vAlign w:val="center"/>
            <w:hideMark/>
          </w:tcPr>
          <w:p w14:paraId="0ACB9021" w14:textId="77777777" w:rsidR="00000000" w:rsidRDefault="00BA4217">
            <w:pPr>
              <w:rPr>
                <w:rFonts w:eastAsia="Times New Roman"/>
                <w:sz w:val="20"/>
                <w:szCs w:val="20"/>
              </w:rPr>
            </w:pPr>
          </w:p>
        </w:tc>
        <w:tc>
          <w:tcPr>
            <w:tcW w:w="0" w:type="auto"/>
            <w:vAlign w:val="center"/>
            <w:hideMark/>
          </w:tcPr>
          <w:p w14:paraId="3E650726" w14:textId="77777777" w:rsidR="00000000" w:rsidRDefault="00BA4217">
            <w:pPr>
              <w:rPr>
                <w:rFonts w:eastAsia="Times New Roman"/>
                <w:sz w:val="20"/>
                <w:szCs w:val="20"/>
              </w:rPr>
            </w:pPr>
          </w:p>
        </w:tc>
        <w:tc>
          <w:tcPr>
            <w:tcW w:w="0" w:type="auto"/>
            <w:vAlign w:val="center"/>
            <w:hideMark/>
          </w:tcPr>
          <w:p w14:paraId="44D00962" w14:textId="77777777" w:rsidR="00000000" w:rsidRDefault="00BA4217">
            <w:pPr>
              <w:rPr>
                <w:rFonts w:eastAsia="Times New Roman"/>
                <w:sz w:val="20"/>
                <w:szCs w:val="20"/>
              </w:rPr>
            </w:pPr>
          </w:p>
        </w:tc>
        <w:tc>
          <w:tcPr>
            <w:tcW w:w="0" w:type="auto"/>
            <w:vAlign w:val="center"/>
            <w:hideMark/>
          </w:tcPr>
          <w:p w14:paraId="7C04C080" w14:textId="77777777" w:rsidR="00000000" w:rsidRDefault="00BA4217">
            <w:pPr>
              <w:rPr>
                <w:rFonts w:eastAsia="Times New Roman"/>
                <w:sz w:val="20"/>
                <w:szCs w:val="20"/>
              </w:rPr>
            </w:pPr>
          </w:p>
        </w:tc>
        <w:tc>
          <w:tcPr>
            <w:tcW w:w="0" w:type="auto"/>
            <w:vAlign w:val="center"/>
            <w:hideMark/>
          </w:tcPr>
          <w:p w14:paraId="5D59EEC7" w14:textId="77777777" w:rsidR="00000000" w:rsidRDefault="00BA4217">
            <w:pPr>
              <w:rPr>
                <w:rFonts w:eastAsia="Times New Roman"/>
                <w:sz w:val="20"/>
                <w:szCs w:val="20"/>
              </w:rPr>
            </w:pPr>
          </w:p>
        </w:tc>
        <w:tc>
          <w:tcPr>
            <w:tcW w:w="0" w:type="auto"/>
            <w:vAlign w:val="center"/>
            <w:hideMark/>
          </w:tcPr>
          <w:p w14:paraId="5E2A20EE" w14:textId="77777777" w:rsidR="00000000" w:rsidRDefault="00BA4217">
            <w:pPr>
              <w:rPr>
                <w:rFonts w:eastAsia="Times New Roman"/>
                <w:sz w:val="20"/>
                <w:szCs w:val="20"/>
              </w:rPr>
            </w:pPr>
          </w:p>
        </w:tc>
        <w:tc>
          <w:tcPr>
            <w:tcW w:w="0" w:type="auto"/>
            <w:vAlign w:val="center"/>
            <w:hideMark/>
          </w:tcPr>
          <w:p w14:paraId="113E4619" w14:textId="77777777" w:rsidR="00000000" w:rsidRDefault="00BA4217">
            <w:pPr>
              <w:rPr>
                <w:rFonts w:eastAsia="Times New Roman"/>
                <w:sz w:val="20"/>
                <w:szCs w:val="20"/>
              </w:rPr>
            </w:pPr>
          </w:p>
        </w:tc>
        <w:tc>
          <w:tcPr>
            <w:tcW w:w="0" w:type="auto"/>
            <w:vAlign w:val="center"/>
            <w:hideMark/>
          </w:tcPr>
          <w:p w14:paraId="1D13D552" w14:textId="77777777" w:rsidR="00000000" w:rsidRDefault="00BA4217">
            <w:pPr>
              <w:rPr>
                <w:rFonts w:eastAsia="Times New Roman"/>
                <w:sz w:val="20"/>
                <w:szCs w:val="20"/>
              </w:rPr>
            </w:pPr>
          </w:p>
        </w:tc>
      </w:tr>
      <w:tr w:rsidR="00000000" w14:paraId="7580353A" w14:textId="77777777">
        <w:trPr>
          <w:divId w:val="940794031"/>
          <w:jc w:val="center"/>
        </w:trPr>
        <w:tc>
          <w:tcPr>
            <w:tcW w:w="0" w:type="auto"/>
            <w:gridSpan w:val="3"/>
            <w:vAlign w:val="center"/>
            <w:hideMark/>
          </w:tcPr>
          <w:p w14:paraId="0FA8648E" w14:textId="77777777" w:rsidR="00000000" w:rsidRDefault="00BA4217">
            <w:pPr>
              <w:rPr>
                <w:rFonts w:eastAsia="Times New Roman"/>
                <w:sz w:val="20"/>
                <w:szCs w:val="20"/>
              </w:rPr>
            </w:pPr>
          </w:p>
        </w:tc>
        <w:tc>
          <w:tcPr>
            <w:tcW w:w="0" w:type="auto"/>
            <w:gridSpan w:val="3"/>
            <w:vAlign w:val="center"/>
            <w:hideMark/>
          </w:tcPr>
          <w:p w14:paraId="4A2657FA" w14:textId="77777777" w:rsidR="00000000" w:rsidRDefault="00BA4217">
            <w:pPr>
              <w:rPr>
                <w:rFonts w:eastAsia="Times New Roman"/>
                <w:sz w:val="20"/>
                <w:szCs w:val="20"/>
              </w:rPr>
            </w:pPr>
          </w:p>
        </w:tc>
        <w:tc>
          <w:tcPr>
            <w:tcW w:w="0" w:type="auto"/>
            <w:gridSpan w:val="3"/>
            <w:vAlign w:val="center"/>
            <w:hideMark/>
          </w:tcPr>
          <w:p w14:paraId="3C09FB18" w14:textId="77777777" w:rsidR="00000000" w:rsidRDefault="00BA4217">
            <w:pPr>
              <w:rPr>
                <w:rFonts w:eastAsia="Times New Roman"/>
                <w:sz w:val="20"/>
                <w:szCs w:val="20"/>
              </w:rPr>
            </w:pPr>
          </w:p>
        </w:tc>
        <w:tc>
          <w:tcPr>
            <w:tcW w:w="0" w:type="auto"/>
            <w:gridSpan w:val="3"/>
            <w:vAlign w:val="center"/>
            <w:hideMark/>
          </w:tcPr>
          <w:p w14:paraId="65F2A96C" w14:textId="77777777" w:rsidR="00000000" w:rsidRDefault="00BA4217">
            <w:pPr>
              <w:rPr>
                <w:rFonts w:eastAsia="Times New Roman"/>
                <w:sz w:val="20"/>
                <w:szCs w:val="20"/>
              </w:rPr>
            </w:pPr>
          </w:p>
        </w:tc>
        <w:tc>
          <w:tcPr>
            <w:tcW w:w="0" w:type="auto"/>
            <w:gridSpan w:val="3"/>
            <w:vAlign w:val="center"/>
            <w:hideMark/>
          </w:tcPr>
          <w:p w14:paraId="295A8F0B" w14:textId="77777777" w:rsidR="00000000" w:rsidRDefault="00BA4217">
            <w:pPr>
              <w:rPr>
                <w:rFonts w:eastAsia="Times New Roman"/>
                <w:sz w:val="20"/>
                <w:szCs w:val="20"/>
              </w:rPr>
            </w:pPr>
          </w:p>
        </w:tc>
        <w:tc>
          <w:tcPr>
            <w:tcW w:w="0" w:type="auto"/>
            <w:gridSpan w:val="3"/>
            <w:vAlign w:val="center"/>
            <w:hideMark/>
          </w:tcPr>
          <w:p w14:paraId="122E67AD" w14:textId="77777777" w:rsidR="00000000" w:rsidRDefault="00BA4217">
            <w:pPr>
              <w:rPr>
                <w:rFonts w:eastAsia="Times New Roman"/>
                <w:sz w:val="20"/>
                <w:szCs w:val="20"/>
              </w:rPr>
            </w:pPr>
          </w:p>
        </w:tc>
        <w:tc>
          <w:tcPr>
            <w:tcW w:w="0" w:type="auto"/>
            <w:gridSpan w:val="3"/>
            <w:vAlign w:val="center"/>
            <w:hideMark/>
          </w:tcPr>
          <w:p w14:paraId="194C00B0" w14:textId="77777777" w:rsidR="00000000" w:rsidRDefault="00BA4217">
            <w:pPr>
              <w:rPr>
                <w:rFonts w:eastAsia="Times New Roman"/>
                <w:sz w:val="20"/>
                <w:szCs w:val="20"/>
              </w:rPr>
            </w:pPr>
          </w:p>
        </w:tc>
        <w:tc>
          <w:tcPr>
            <w:tcW w:w="0" w:type="auto"/>
            <w:gridSpan w:val="3"/>
            <w:vAlign w:val="center"/>
            <w:hideMark/>
          </w:tcPr>
          <w:p w14:paraId="13C31331" w14:textId="77777777" w:rsidR="00000000" w:rsidRDefault="00BA4217">
            <w:pPr>
              <w:rPr>
                <w:rFonts w:eastAsia="Times New Roman"/>
                <w:sz w:val="20"/>
                <w:szCs w:val="20"/>
              </w:rPr>
            </w:pPr>
          </w:p>
        </w:tc>
        <w:tc>
          <w:tcPr>
            <w:tcW w:w="0" w:type="auto"/>
            <w:gridSpan w:val="3"/>
            <w:vAlign w:val="center"/>
            <w:hideMark/>
          </w:tcPr>
          <w:p w14:paraId="3DC3FB91" w14:textId="77777777" w:rsidR="00000000" w:rsidRDefault="00BA4217">
            <w:pPr>
              <w:rPr>
                <w:rFonts w:eastAsia="Times New Roman"/>
                <w:sz w:val="20"/>
                <w:szCs w:val="20"/>
              </w:rPr>
            </w:pPr>
          </w:p>
        </w:tc>
        <w:tc>
          <w:tcPr>
            <w:tcW w:w="0" w:type="auto"/>
            <w:gridSpan w:val="3"/>
            <w:vAlign w:val="center"/>
            <w:hideMark/>
          </w:tcPr>
          <w:p w14:paraId="2296CF6E" w14:textId="77777777" w:rsidR="00000000" w:rsidRDefault="00BA4217">
            <w:pPr>
              <w:rPr>
                <w:rFonts w:eastAsia="Times New Roman"/>
                <w:sz w:val="20"/>
                <w:szCs w:val="20"/>
              </w:rPr>
            </w:pPr>
          </w:p>
        </w:tc>
        <w:tc>
          <w:tcPr>
            <w:tcW w:w="0" w:type="auto"/>
            <w:gridSpan w:val="3"/>
            <w:vAlign w:val="center"/>
            <w:hideMark/>
          </w:tcPr>
          <w:p w14:paraId="0EA07C11" w14:textId="77777777" w:rsidR="00000000" w:rsidRDefault="00BA4217">
            <w:pPr>
              <w:rPr>
                <w:rFonts w:eastAsia="Times New Roman"/>
                <w:sz w:val="20"/>
                <w:szCs w:val="20"/>
              </w:rPr>
            </w:pPr>
          </w:p>
        </w:tc>
        <w:tc>
          <w:tcPr>
            <w:tcW w:w="0" w:type="auto"/>
            <w:gridSpan w:val="3"/>
            <w:vAlign w:val="center"/>
            <w:hideMark/>
          </w:tcPr>
          <w:p w14:paraId="3DC44821" w14:textId="77777777" w:rsidR="00000000" w:rsidRDefault="00BA4217">
            <w:pPr>
              <w:rPr>
                <w:rFonts w:eastAsia="Times New Roman"/>
                <w:sz w:val="20"/>
                <w:szCs w:val="20"/>
              </w:rPr>
            </w:pPr>
          </w:p>
        </w:tc>
        <w:tc>
          <w:tcPr>
            <w:tcW w:w="0" w:type="auto"/>
            <w:gridSpan w:val="3"/>
            <w:vAlign w:val="center"/>
            <w:hideMark/>
          </w:tcPr>
          <w:p w14:paraId="2E0FFD6B" w14:textId="77777777" w:rsidR="00000000" w:rsidRDefault="00BA4217">
            <w:pPr>
              <w:rPr>
                <w:rFonts w:eastAsia="Times New Roman"/>
                <w:sz w:val="20"/>
                <w:szCs w:val="20"/>
              </w:rPr>
            </w:pPr>
          </w:p>
        </w:tc>
        <w:tc>
          <w:tcPr>
            <w:tcW w:w="0" w:type="auto"/>
            <w:gridSpan w:val="3"/>
            <w:vAlign w:val="center"/>
            <w:hideMark/>
          </w:tcPr>
          <w:p w14:paraId="3679CD22" w14:textId="77777777" w:rsidR="00000000" w:rsidRDefault="00BA4217">
            <w:pPr>
              <w:rPr>
                <w:rFonts w:eastAsia="Times New Roman"/>
                <w:sz w:val="20"/>
                <w:szCs w:val="20"/>
              </w:rPr>
            </w:pPr>
          </w:p>
        </w:tc>
        <w:tc>
          <w:tcPr>
            <w:tcW w:w="0" w:type="auto"/>
            <w:gridSpan w:val="3"/>
            <w:vAlign w:val="center"/>
            <w:hideMark/>
          </w:tcPr>
          <w:p w14:paraId="79BF7454" w14:textId="77777777" w:rsidR="00000000" w:rsidRDefault="00BA4217">
            <w:pPr>
              <w:rPr>
                <w:rFonts w:eastAsia="Times New Roman"/>
                <w:sz w:val="20"/>
                <w:szCs w:val="20"/>
              </w:rPr>
            </w:pPr>
          </w:p>
        </w:tc>
        <w:tc>
          <w:tcPr>
            <w:tcW w:w="0" w:type="auto"/>
            <w:gridSpan w:val="3"/>
            <w:vAlign w:val="center"/>
            <w:hideMark/>
          </w:tcPr>
          <w:p w14:paraId="40DEB8B2" w14:textId="77777777" w:rsidR="00000000" w:rsidRDefault="00BA4217">
            <w:pPr>
              <w:rPr>
                <w:rFonts w:eastAsia="Times New Roman"/>
                <w:sz w:val="20"/>
                <w:szCs w:val="20"/>
              </w:rPr>
            </w:pPr>
          </w:p>
        </w:tc>
        <w:tc>
          <w:tcPr>
            <w:tcW w:w="0" w:type="auto"/>
            <w:vAlign w:val="center"/>
            <w:hideMark/>
          </w:tcPr>
          <w:p w14:paraId="3B605A02" w14:textId="77777777" w:rsidR="00000000" w:rsidRDefault="00BA4217">
            <w:pPr>
              <w:rPr>
                <w:rFonts w:eastAsia="Times New Roman"/>
                <w:sz w:val="20"/>
                <w:szCs w:val="20"/>
              </w:rPr>
            </w:pPr>
          </w:p>
        </w:tc>
        <w:tc>
          <w:tcPr>
            <w:tcW w:w="0" w:type="auto"/>
            <w:vAlign w:val="center"/>
            <w:hideMark/>
          </w:tcPr>
          <w:p w14:paraId="7A69D44B" w14:textId="77777777" w:rsidR="00000000" w:rsidRDefault="00BA4217">
            <w:pPr>
              <w:rPr>
                <w:rFonts w:eastAsia="Times New Roman"/>
                <w:sz w:val="20"/>
                <w:szCs w:val="20"/>
              </w:rPr>
            </w:pPr>
          </w:p>
        </w:tc>
        <w:tc>
          <w:tcPr>
            <w:tcW w:w="0" w:type="auto"/>
            <w:vAlign w:val="center"/>
            <w:hideMark/>
          </w:tcPr>
          <w:p w14:paraId="49022BB8" w14:textId="77777777" w:rsidR="00000000" w:rsidRDefault="00BA4217">
            <w:pPr>
              <w:rPr>
                <w:rFonts w:eastAsia="Times New Roman"/>
                <w:sz w:val="20"/>
                <w:szCs w:val="20"/>
              </w:rPr>
            </w:pPr>
          </w:p>
        </w:tc>
        <w:tc>
          <w:tcPr>
            <w:tcW w:w="0" w:type="auto"/>
            <w:vAlign w:val="center"/>
            <w:hideMark/>
          </w:tcPr>
          <w:p w14:paraId="73541007" w14:textId="77777777" w:rsidR="00000000" w:rsidRDefault="00BA4217">
            <w:pPr>
              <w:rPr>
                <w:rFonts w:eastAsia="Times New Roman"/>
                <w:sz w:val="20"/>
                <w:szCs w:val="20"/>
              </w:rPr>
            </w:pPr>
          </w:p>
        </w:tc>
        <w:tc>
          <w:tcPr>
            <w:tcW w:w="0" w:type="auto"/>
            <w:vAlign w:val="center"/>
            <w:hideMark/>
          </w:tcPr>
          <w:p w14:paraId="7AF7C2BE" w14:textId="77777777" w:rsidR="00000000" w:rsidRDefault="00BA4217">
            <w:pPr>
              <w:rPr>
                <w:rFonts w:eastAsia="Times New Roman"/>
                <w:sz w:val="20"/>
                <w:szCs w:val="20"/>
              </w:rPr>
            </w:pPr>
          </w:p>
        </w:tc>
        <w:tc>
          <w:tcPr>
            <w:tcW w:w="0" w:type="auto"/>
            <w:vAlign w:val="center"/>
            <w:hideMark/>
          </w:tcPr>
          <w:p w14:paraId="0DF6E9F0" w14:textId="77777777" w:rsidR="00000000" w:rsidRDefault="00BA4217">
            <w:pPr>
              <w:rPr>
                <w:rFonts w:eastAsia="Times New Roman"/>
                <w:sz w:val="20"/>
                <w:szCs w:val="20"/>
              </w:rPr>
            </w:pPr>
          </w:p>
        </w:tc>
        <w:tc>
          <w:tcPr>
            <w:tcW w:w="0" w:type="auto"/>
            <w:vAlign w:val="center"/>
            <w:hideMark/>
          </w:tcPr>
          <w:p w14:paraId="547959DA" w14:textId="77777777" w:rsidR="00000000" w:rsidRDefault="00BA4217">
            <w:pPr>
              <w:rPr>
                <w:rFonts w:eastAsia="Times New Roman"/>
                <w:sz w:val="20"/>
                <w:szCs w:val="20"/>
              </w:rPr>
            </w:pPr>
          </w:p>
        </w:tc>
        <w:tc>
          <w:tcPr>
            <w:tcW w:w="0" w:type="auto"/>
            <w:vAlign w:val="center"/>
            <w:hideMark/>
          </w:tcPr>
          <w:p w14:paraId="4E78ECD7" w14:textId="77777777" w:rsidR="00000000" w:rsidRDefault="00BA4217">
            <w:pPr>
              <w:rPr>
                <w:rFonts w:eastAsia="Times New Roman"/>
                <w:sz w:val="20"/>
                <w:szCs w:val="20"/>
              </w:rPr>
            </w:pPr>
          </w:p>
        </w:tc>
        <w:tc>
          <w:tcPr>
            <w:tcW w:w="0" w:type="auto"/>
            <w:vAlign w:val="center"/>
            <w:hideMark/>
          </w:tcPr>
          <w:p w14:paraId="1022DC7C" w14:textId="77777777" w:rsidR="00000000" w:rsidRDefault="00BA4217">
            <w:pPr>
              <w:rPr>
                <w:rFonts w:eastAsia="Times New Roman"/>
                <w:sz w:val="20"/>
                <w:szCs w:val="20"/>
              </w:rPr>
            </w:pPr>
          </w:p>
        </w:tc>
        <w:tc>
          <w:tcPr>
            <w:tcW w:w="0" w:type="auto"/>
            <w:vAlign w:val="center"/>
            <w:hideMark/>
          </w:tcPr>
          <w:p w14:paraId="24713580" w14:textId="77777777" w:rsidR="00000000" w:rsidRDefault="00BA4217">
            <w:pPr>
              <w:rPr>
                <w:rFonts w:eastAsia="Times New Roman"/>
                <w:sz w:val="20"/>
                <w:szCs w:val="20"/>
              </w:rPr>
            </w:pPr>
          </w:p>
        </w:tc>
        <w:tc>
          <w:tcPr>
            <w:tcW w:w="0" w:type="auto"/>
            <w:vAlign w:val="center"/>
            <w:hideMark/>
          </w:tcPr>
          <w:p w14:paraId="261E28AC" w14:textId="77777777" w:rsidR="00000000" w:rsidRDefault="00BA4217">
            <w:pPr>
              <w:rPr>
                <w:rFonts w:eastAsia="Times New Roman"/>
                <w:sz w:val="20"/>
                <w:szCs w:val="20"/>
              </w:rPr>
            </w:pPr>
          </w:p>
        </w:tc>
        <w:tc>
          <w:tcPr>
            <w:tcW w:w="0" w:type="auto"/>
            <w:vAlign w:val="center"/>
            <w:hideMark/>
          </w:tcPr>
          <w:p w14:paraId="6E0B18A9" w14:textId="77777777" w:rsidR="00000000" w:rsidRDefault="00BA4217">
            <w:pPr>
              <w:rPr>
                <w:rFonts w:eastAsia="Times New Roman"/>
                <w:sz w:val="20"/>
                <w:szCs w:val="20"/>
              </w:rPr>
            </w:pPr>
          </w:p>
        </w:tc>
        <w:tc>
          <w:tcPr>
            <w:tcW w:w="0" w:type="auto"/>
            <w:vAlign w:val="center"/>
            <w:hideMark/>
          </w:tcPr>
          <w:p w14:paraId="3ABE04DB" w14:textId="77777777" w:rsidR="00000000" w:rsidRDefault="00BA4217">
            <w:pPr>
              <w:rPr>
                <w:rFonts w:eastAsia="Times New Roman"/>
                <w:sz w:val="20"/>
                <w:szCs w:val="20"/>
              </w:rPr>
            </w:pPr>
          </w:p>
        </w:tc>
        <w:tc>
          <w:tcPr>
            <w:tcW w:w="0" w:type="auto"/>
            <w:vAlign w:val="center"/>
            <w:hideMark/>
          </w:tcPr>
          <w:p w14:paraId="26CD09F8" w14:textId="77777777" w:rsidR="00000000" w:rsidRDefault="00BA4217">
            <w:pPr>
              <w:rPr>
                <w:rFonts w:eastAsia="Times New Roman"/>
                <w:sz w:val="20"/>
                <w:szCs w:val="20"/>
              </w:rPr>
            </w:pPr>
          </w:p>
        </w:tc>
        <w:tc>
          <w:tcPr>
            <w:tcW w:w="0" w:type="auto"/>
            <w:vAlign w:val="center"/>
            <w:hideMark/>
          </w:tcPr>
          <w:p w14:paraId="230442B7" w14:textId="77777777" w:rsidR="00000000" w:rsidRDefault="00BA4217">
            <w:pPr>
              <w:rPr>
                <w:rFonts w:eastAsia="Times New Roman"/>
                <w:sz w:val="20"/>
                <w:szCs w:val="20"/>
              </w:rPr>
            </w:pPr>
          </w:p>
        </w:tc>
      </w:tr>
      <w:tr w:rsidR="00BA4217" w14:paraId="493966BD" w14:textId="77777777">
        <w:trPr>
          <w:divId w:val="940794031"/>
          <w:jc w:val="center"/>
        </w:trPr>
        <w:tc>
          <w:tcPr>
            <w:tcW w:w="0" w:type="auto"/>
            <w:gridSpan w:val="3"/>
            <w:shd w:val="clear" w:color="auto" w:fill="CCEEFF"/>
            <w:tcMar>
              <w:top w:w="30" w:type="dxa"/>
              <w:left w:w="20" w:type="dxa"/>
              <w:bottom w:w="30" w:type="dxa"/>
              <w:right w:w="20" w:type="dxa"/>
            </w:tcMar>
            <w:vAlign w:val="bottom"/>
            <w:hideMark/>
          </w:tcPr>
          <w:p w14:paraId="5286EE9A" w14:textId="77777777" w:rsidR="00000000" w:rsidRDefault="00BA4217">
            <w:pPr>
              <w:divId w:val="242420797"/>
              <w:rPr>
                <w:rFonts w:eastAsia="Times New Roman"/>
              </w:rPr>
            </w:pPr>
            <w:r>
              <w:rPr>
                <w:rFonts w:eastAsia="Times New Roman"/>
                <w:color w:val="000000"/>
                <w:sz w:val="14"/>
                <w:szCs w:val="14"/>
              </w:rPr>
              <w:t>Distributions declared ($1.50 per share</w:t>
            </w:r>
            <w:r>
              <w:rPr>
                <w:rFonts w:eastAsia="Times New Roman"/>
                <w:color w:val="000000"/>
                <w:sz w:val="14"/>
                <w:szCs w:val="14"/>
              </w:rPr>
              <w:t>)</w:t>
            </w:r>
          </w:p>
        </w:tc>
        <w:tc>
          <w:tcPr>
            <w:tcW w:w="0" w:type="auto"/>
            <w:gridSpan w:val="2"/>
            <w:shd w:val="clear" w:color="auto" w:fill="CCEEFF"/>
            <w:tcMar>
              <w:top w:w="30" w:type="dxa"/>
              <w:left w:w="20" w:type="dxa"/>
              <w:bottom w:w="30" w:type="dxa"/>
              <w:right w:w="0" w:type="dxa"/>
            </w:tcMar>
            <w:vAlign w:val="bottom"/>
            <w:hideMark/>
          </w:tcPr>
          <w:p w14:paraId="1D7C5F97"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476BEEEF"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2BA20D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89AB2D"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0178882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80B4F5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EF0E3A"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52019BB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22BF154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A12974"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212,095</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1CC011FF"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F7F28B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4A06D1"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5EF44FF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5DABF6D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288C17" w14:textId="77777777" w:rsidR="00000000" w:rsidRDefault="00BA4217">
            <w:pPr>
              <w:jc w:val="right"/>
              <w:rPr>
                <w:rFonts w:eastAsia="Times New Roman"/>
              </w:rPr>
            </w:pPr>
            <w:r>
              <w:rPr>
                <w:rFonts w:eastAsia="Times New Roman"/>
                <w:color w:val="000000"/>
                <w:sz w:val="14"/>
                <w:szCs w:val="14"/>
              </w:rPr>
              <w:t>(212,095</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139311DE"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C213E6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62C2B6"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51D4B82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8A989B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14C0EA" w14:textId="77777777" w:rsidR="00000000" w:rsidRDefault="00BA4217">
            <w:pPr>
              <w:jc w:val="right"/>
              <w:rPr>
                <w:rFonts w:eastAsia="Times New Roman"/>
              </w:rPr>
            </w:pPr>
            <w:r>
              <w:rPr>
                <w:rFonts w:eastAsia="Times New Roman"/>
                <w:color w:val="000000"/>
                <w:sz w:val="14"/>
                <w:szCs w:val="14"/>
              </w:rPr>
              <w:t>(212,095</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7639BAE1"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1FC33CD5" w14:textId="77777777" w:rsidR="00000000" w:rsidRDefault="00BA4217">
            <w:pPr>
              <w:rPr>
                <w:rFonts w:eastAsia="Times New Roman"/>
                <w:sz w:val="20"/>
                <w:szCs w:val="20"/>
              </w:rPr>
            </w:pPr>
          </w:p>
        </w:tc>
        <w:tc>
          <w:tcPr>
            <w:tcW w:w="0" w:type="auto"/>
            <w:vAlign w:val="center"/>
            <w:hideMark/>
          </w:tcPr>
          <w:p w14:paraId="20016ADB" w14:textId="77777777" w:rsidR="00000000" w:rsidRDefault="00BA4217">
            <w:pPr>
              <w:rPr>
                <w:rFonts w:eastAsia="Times New Roman"/>
                <w:sz w:val="20"/>
                <w:szCs w:val="20"/>
              </w:rPr>
            </w:pPr>
          </w:p>
        </w:tc>
        <w:tc>
          <w:tcPr>
            <w:tcW w:w="0" w:type="auto"/>
            <w:vAlign w:val="center"/>
            <w:hideMark/>
          </w:tcPr>
          <w:p w14:paraId="716D253A" w14:textId="77777777" w:rsidR="00000000" w:rsidRDefault="00BA4217">
            <w:pPr>
              <w:rPr>
                <w:rFonts w:eastAsia="Times New Roman"/>
                <w:sz w:val="20"/>
                <w:szCs w:val="20"/>
              </w:rPr>
            </w:pPr>
          </w:p>
        </w:tc>
        <w:tc>
          <w:tcPr>
            <w:tcW w:w="0" w:type="auto"/>
            <w:vAlign w:val="center"/>
            <w:hideMark/>
          </w:tcPr>
          <w:p w14:paraId="033A21D4" w14:textId="77777777" w:rsidR="00000000" w:rsidRDefault="00BA4217">
            <w:pPr>
              <w:rPr>
                <w:rFonts w:eastAsia="Times New Roman"/>
                <w:sz w:val="20"/>
                <w:szCs w:val="20"/>
              </w:rPr>
            </w:pPr>
          </w:p>
        </w:tc>
        <w:tc>
          <w:tcPr>
            <w:tcW w:w="0" w:type="auto"/>
            <w:vAlign w:val="center"/>
            <w:hideMark/>
          </w:tcPr>
          <w:p w14:paraId="683069F3" w14:textId="77777777" w:rsidR="00000000" w:rsidRDefault="00BA4217">
            <w:pPr>
              <w:rPr>
                <w:rFonts w:eastAsia="Times New Roman"/>
                <w:sz w:val="20"/>
                <w:szCs w:val="20"/>
              </w:rPr>
            </w:pPr>
          </w:p>
        </w:tc>
        <w:tc>
          <w:tcPr>
            <w:tcW w:w="0" w:type="auto"/>
            <w:vAlign w:val="center"/>
            <w:hideMark/>
          </w:tcPr>
          <w:p w14:paraId="245D885E" w14:textId="77777777" w:rsidR="00000000" w:rsidRDefault="00BA4217">
            <w:pPr>
              <w:rPr>
                <w:rFonts w:eastAsia="Times New Roman"/>
                <w:sz w:val="20"/>
                <w:szCs w:val="20"/>
              </w:rPr>
            </w:pPr>
          </w:p>
        </w:tc>
        <w:tc>
          <w:tcPr>
            <w:tcW w:w="0" w:type="auto"/>
            <w:vAlign w:val="center"/>
            <w:hideMark/>
          </w:tcPr>
          <w:p w14:paraId="334536A5" w14:textId="77777777" w:rsidR="00000000" w:rsidRDefault="00BA4217">
            <w:pPr>
              <w:rPr>
                <w:rFonts w:eastAsia="Times New Roman"/>
                <w:sz w:val="20"/>
                <w:szCs w:val="20"/>
              </w:rPr>
            </w:pPr>
          </w:p>
        </w:tc>
        <w:tc>
          <w:tcPr>
            <w:tcW w:w="0" w:type="auto"/>
            <w:vAlign w:val="center"/>
            <w:hideMark/>
          </w:tcPr>
          <w:p w14:paraId="014E3023" w14:textId="77777777" w:rsidR="00000000" w:rsidRDefault="00BA4217">
            <w:pPr>
              <w:rPr>
                <w:rFonts w:eastAsia="Times New Roman"/>
                <w:sz w:val="20"/>
                <w:szCs w:val="20"/>
              </w:rPr>
            </w:pPr>
          </w:p>
        </w:tc>
        <w:tc>
          <w:tcPr>
            <w:tcW w:w="0" w:type="auto"/>
            <w:vAlign w:val="center"/>
            <w:hideMark/>
          </w:tcPr>
          <w:p w14:paraId="2F995A2D" w14:textId="77777777" w:rsidR="00000000" w:rsidRDefault="00BA4217">
            <w:pPr>
              <w:rPr>
                <w:rFonts w:eastAsia="Times New Roman"/>
                <w:sz w:val="20"/>
                <w:szCs w:val="20"/>
              </w:rPr>
            </w:pPr>
          </w:p>
        </w:tc>
        <w:tc>
          <w:tcPr>
            <w:tcW w:w="0" w:type="auto"/>
            <w:vAlign w:val="center"/>
            <w:hideMark/>
          </w:tcPr>
          <w:p w14:paraId="29253150" w14:textId="77777777" w:rsidR="00000000" w:rsidRDefault="00BA4217">
            <w:pPr>
              <w:rPr>
                <w:rFonts w:eastAsia="Times New Roman"/>
                <w:sz w:val="20"/>
                <w:szCs w:val="20"/>
              </w:rPr>
            </w:pPr>
          </w:p>
        </w:tc>
        <w:tc>
          <w:tcPr>
            <w:tcW w:w="0" w:type="auto"/>
            <w:vAlign w:val="center"/>
            <w:hideMark/>
          </w:tcPr>
          <w:p w14:paraId="12E19B8D" w14:textId="77777777" w:rsidR="00000000" w:rsidRDefault="00BA4217">
            <w:pPr>
              <w:rPr>
                <w:rFonts w:eastAsia="Times New Roman"/>
                <w:sz w:val="20"/>
                <w:szCs w:val="20"/>
              </w:rPr>
            </w:pPr>
          </w:p>
        </w:tc>
        <w:tc>
          <w:tcPr>
            <w:tcW w:w="0" w:type="auto"/>
            <w:vAlign w:val="center"/>
            <w:hideMark/>
          </w:tcPr>
          <w:p w14:paraId="74192502" w14:textId="77777777" w:rsidR="00000000" w:rsidRDefault="00BA4217">
            <w:pPr>
              <w:rPr>
                <w:rFonts w:eastAsia="Times New Roman"/>
                <w:sz w:val="20"/>
                <w:szCs w:val="20"/>
              </w:rPr>
            </w:pPr>
          </w:p>
        </w:tc>
        <w:tc>
          <w:tcPr>
            <w:tcW w:w="0" w:type="auto"/>
            <w:vAlign w:val="center"/>
            <w:hideMark/>
          </w:tcPr>
          <w:p w14:paraId="03ADA971" w14:textId="77777777" w:rsidR="00000000" w:rsidRDefault="00BA4217">
            <w:pPr>
              <w:rPr>
                <w:rFonts w:eastAsia="Times New Roman"/>
                <w:sz w:val="20"/>
                <w:szCs w:val="20"/>
              </w:rPr>
            </w:pPr>
          </w:p>
        </w:tc>
        <w:tc>
          <w:tcPr>
            <w:tcW w:w="0" w:type="auto"/>
            <w:vAlign w:val="center"/>
            <w:hideMark/>
          </w:tcPr>
          <w:p w14:paraId="3849F88B" w14:textId="77777777" w:rsidR="00000000" w:rsidRDefault="00BA4217">
            <w:pPr>
              <w:rPr>
                <w:rFonts w:eastAsia="Times New Roman"/>
                <w:sz w:val="20"/>
                <w:szCs w:val="20"/>
              </w:rPr>
            </w:pPr>
          </w:p>
        </w:tc>
        <w:tc>
          <w:tcPr>
            <w:tcW w:w="0" w:type="auto"/>
            <w:vAlign w:val="center"/>
            <w:hideMark/>
          </w:tcPr>
          <w:p w14:paraId="08D0B195" w14:textId="77777777" w:rsidR="00000000" w:rsidRDefault="00BA4217">
            <w:pPr>
              <w:rPr>
                <w:rFonts w:eastAsia="Times New Roman"/>
                <w:sz w:val="20"/>
                <w:szCs w:val="20"/>
              </w:rPr>
            </w:pPr>
          </w:p>
        </w:tc>
      </w:tr>
      <w:tr w:rsidR="00BA4217" w14:paraId="66B36902" w14:textId="77777777">
        <w:trPr>
          <w:divId w:val="940794031"/>
          <w:jc w:val="center"/>
        </w:trPr>
        <w:tc>
          <w:tcPr>
            <w:tcW w:w="0" w:type="auto"/>
            <w:gridSpan w:val="3"/>
            <w:shd w:val="clear" w:color="auto" w:fill="FFFFFF"/>
            <w:tcMar>
              <w:top w:w="30" w:type="dxa"/>
              <w:left w:w="20" w:type="dxa"/>
              <w:bottom w:w="30" w:type="dxa"/>
              <w:right w:w="20" w:type="dxa"/>
            </w:tcMar>
            <w:vAlign w:val="bottom"/>
            <w:hideMark/>
          </w:tcPr>
          <w:p w14:paraId="3A2730AF" w14:textId="77777777" w:rsidR="00000000" w:rsidRDefault="00BA4217">
            <w:pPr>
              <w:rPr>
                <w:rFonts w:eastAsia="Times New Roman"/>
              </w:rPr>
            </w:pPr>
            <w:r>
              <w:rPr>
                <w:rFonts w:eastAsia="Times New Roman"/>
                <w:color w:val="000000"/>
                <w:sz w:val="14"/>
                <w:szCs w:val="14"/>
              </w:rPr>
              <w:t>Distributions to noncontrolling interest</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14:paraId="0C83831E"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2C49CBB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618558A"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965BDD"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394EE0C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2116A8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2FFCFC"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7908F76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80842E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FB3D9C"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04774B2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F8B344A"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61F743"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2B57B34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5E84D6B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2E58B1"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720D3DD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10A3C2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B22599" w14:textId="77777777" w:rsidR="00000000" w:rsidRDefault="00BA4217">
            <w:pPr>
              <w:jc w:val="right"/>
              <w:rPr>
                <w:rFonts w:eastAsia="Times New Roman"/>
              </w:rPr>
            </w:pPr>
            <w:r>
              <w:rPr>
                <w:rFonts w:eastAsia="Times New Roman"/>
                <w:color w:val="000000"/>
                <w:sz w:val="14"/>
                <w:szCs w:val="14"/>
              </w:rPr>
              <w:t>(32,458</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4D58FD01"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9EEEAF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B8B790" w14:textId="77777777" w:rsidR="00000000" w:rsidRDefault="00BA4217">
            <w:pPr>
              <w:jc w:val="right"/>
              <w:rPr>
                <w:rFonts w:eastAsia="Times New Roman"/>
              </w:rPr>
            </w:pPr>
            <w:r>
              <w:rPr>
                <w:rFonts w:eastAsia="Times New Roman"/>
                <w:color w:val="000000"/>
                <w:sz w:val="14"/>
                <w:szCs w:val="14"/>
              </w:rPr>
              <w:t>(32,458</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0266BAC6"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3A17FEE5" w14:textId="77777777" w:rsidR="00000000" w:rsidRDefault="00BA4217">
            <w:pPr>
              <w:rPr>
                <w:rFonts w:eastAsia="Times New Roman"/>
                <w:sz w:val="20"/>
                <w:szCs w:val="20"/>
              </w:rPr>
            </w:pPr>
          </w:p>
        </w:tc>
        <w:tc>
          <w:tcPr>
            <w:tcW w:w="0" w:type="auto"/>
            <w:vAlign w:val="center"/>
            <w:hideMark/>
          </w:tcPr>
          <w:p w14:paraId="459A5D2D" w14:textId="77777777" w:rsidR="00000000" w:rsidRDefault="00BA4217">
            <w:pPr>
              <w:rPr>
                <w:rFonts w:eastAsia="Times New Roman"/>
                <w:sz w:val="20"/>
                <w:szCs w:val="20"/>
              </w:rPr>
            </w:pPr>
          </w:p>
        </w:tc>
        <w:tc>
          <w:tcPr>
            <w:tcW w:w="0" w:type="auto"/>
            <w:vAlign w:val="center"/>
            <w:hideMark/>
          </w:tcPr>
          <w:p w14:paraId="4DF56ADA" w14:textId="77777777" w:rsidR="00000000" w:rsidRDefault="00BA4217">
            <w:pPr>
              <w:rPr>
                <w:rFonts w:eastAsia="Times New Roman"/>
                <w:sz w:val="20"/>
                <w:szCs w:val="20"/>
              </w:rPr>
            </w:pPr>
          </w:p>
        </w:tc>
        <w:tc>
          <w:tcPr>
            <w:tcW w:w="0" w:type="auto"/>
            <w:vAlign w:val="center"/>
            <w:hideMark/>
          </w:tcPr>
          <w:p w14:paraId="5B110F6D" w14:textId="77777777" w:rsidR="00000000" w:rsidRDefault="00BA4217">
            <w:pPr>
              <w:rPr>
                <w:rFonts w:eastAsia="Times New Roman"/>
                <w:sz w:val="20"/>
                <w:szCs w:val="20"/>
              </w:rPr>
            </w:pPr>
          </w:p>
        </w:tc>
        <w:tc>
          <w:tcPr>
            <w:tcW w:w="0" w:type="auto"/>
            <w:vAlign w:val="center"/>
            <w:hideMark/>
          </w:tcPr>
          <w:p w14:paraId="3889A775" w14:textId="77777777" w:rsidR="00000000" w:rsidRDefault="00BA4217">
            <w:pPr>
              <w:rPr>
                <w:rFonts w:eastAsia="Times New Roman"/>
                <w:sz w:val="20"/>
                <w:szCs w:val="20"/>
              </w:rPr>
            </w:pPr>
          </w:p>
        </w:tc>
        <w:tc>
          <w:tcPr>
            <w:tcW w:w="0" w:type="auto"/>
            <w:vAlign w:val="center"/>
            <w:hideMark/>
          </w:tcPr>
          <w:p w14:paraId="13EA0BB3" w14:textId="77777777" w:rsidR="00000000" w:rsidRDefault="00BA4217">
            <w:pPr>
              <w:rPr>
                <w:rFonts w:eastAsia="Times New Roman"/>
                <w:sz w:val="20"/>
                <w:szCs w:val="20"/>
              </w:rPr>
            </w:pPr>
          </w:p>
        </w:tc>
        <w:tc>
          <w:tcPr>
            <w:tcW w:w="0" w:type="auto"/>
            <w:vAlign w:val="center"/>
            <w:hideMark/>
          </w:tcPr>
          <w:p w14:paraId="14CF7D7D" w14:textId="77777777" w:rsidR="00000000" w:rsidRDefault="00BA4217">
            <w:pPr>
              <w:rPr>
                <w:rFonts w:eastAsia="Times New Roman"/>
                <w:sz w:val="20"/>
                <w:szCs w:val="20"/>
              </w:rPr>
            </w:pPr>
          </w:p>
        </w:tc>
        <w:tc>
          <w:tcPr>
            <w:tcW w:w="0" w:type="auto"/>
            <w:vAlign w:val="center"/>
            <w:hideMark/>
          </w:tcPr>
          <w:p w14:paraId="770DE55F" w14:textId="77777777" w:rsidR="00000000" w:rsidRDefault="00BA4217">
            <w:pPr>
              <w:rPr>
                <w:rFonts w:eastAsia="Times New Roman"/>
                <w:sz w:val="20"/>
                <w:szCs w:val="20"/>
              </w:rPr>
            </w:pPr>
          </w:p>
        </w:tc>
        <w:tc>
          <w:tcPr>
            <w:tcW w:w="0" w:type="auto"/>
            <w:vAlign w:val="center"/>
            <w:hideMark/>
          </w:tcPr>
          <w:p w14:paraId="6B2559DB" w14:textId="77777777" w:rsidR="00000000" w:rsidRDefault="00BA4217">
            <w:pPr>
              <w:rPr>
                <w:rFonts w:eastAsia="Times New Roman"/>
                <w:sz w:val="20"/>
                <w:szCs w:val="20"/>
              </w:rPr>
            </w:pPr>
          </w:p>
        </w:tc>
        <w:tc>
          <w:tcPr>
            <w:tcW w:w="0" w:type="auto"/>
            <w:vAlign w:val="center"/>
            <w:hideMark/>
          </w:tcPr>
          <w:p w14:paraId="12F51994" w14:textId="77777777" w:rsidR="00000000" w:rsidRDefault="00BA4217">
            <w:pPr>
              <w:rPr>
                <w:rFonts w:eastAsia="Times New Roman"/>
                <w:sz w:val="20"/>
                <w:szCs w:val="20"/>
              </w:rPr>
            </w:pPr>
          </w:p>
        </w:tc>
        <w:tc>
          <w:tcPr>
            <w:tcW w:w="0" w:type="auto"/>
            <w:vAlign w:val="center"/>
            <w:hideMark/>
          </w:tcPr>
          <w:p w14:paraId="5FE2EF59" w14:textId="77777777" w:rsidR="00000000" w:rsidRDefault="00BA4217">
            <w:pPr>
              <w:rPr>
                <w:rFonts w:eastAsia="Times New Roman"/>
                <w:sz w:val="20"/>
                <w:szCs w:val="20"/>
              </w:rPr>
            </w:pPr>
          </w:p>
        </w:tc>
        <w:tc>
          <w:tcPr>
            <w:tcW w:w="0" w:type="auto"/>
            <w:vAlign w:val="center"/>
            <w:hideMark/>
          </w:tcPr>
          <w:p w14:paraId="20050618" w14:textId="77777777" w:rsidR="00000000" w:rsidRDefault="00BA4217">
            <w:pPr>
              <w:rPr>
                <w:rFonts w:eastAsia="Times New Roman"/>
                <w:sz w:val="20"/>
                <w:szCs w:val="20"/>
              </w:rPr>
            </w:pPr>
          </w:p>
        </w:tc>
        <w:tc>
          <w:tcPr>
            <w:tcW w:w="0" w:type="auto"/>
            <w:vAlign w:val="center"/>
            <w:hideMark/>
          </w:tcPr>
          <w:p w14:paraId="7BC79B9C" w14:textId="77777777" w:rsidR="00000000" w:rsidRDefault="00BA4217">
            <w:pPr>
              <w:rPr>
                <w:rFonts w:eastAsia="Times New Roman"/>
                <w:sz w:val="20"/>
                <w:szCs w:val="20"/>
              </w:rPr>
            </w:pPr>
          </w:p>
        </w:tc>
        <w:tc>
          <w:tcPr>
            <w:tcW w:w="0" w:type="auto"/>
            <w:vAlign w:val="center"/>
            <w:hideMark/>
          </w:tcPr>
          <w:p w14:paraId="33A9A828" w14:textId="77777777" w:rsidR="00000000" w:rsidRDefault="00BA4217">
            <w:pPr>
              <w:rPr>
                <w:rFonts w:eastAsia="Times New Roman"/>
                <w:sz w:val="20"/>
                <w:szCs w:val="20"/>
              </w:rPr>
            </w:pPr>
          </w:p>
        </w:tc>
        <w:tc>
          <w:tcPr>
            <w:tcW w:w="0" w:type="auto"/>
            <w:vAlign w:val="center"/>
            <w:hideMark/>
          </w:tcPr>
          <w:p w14:paraId="0EA4E35F" w14:textId="77777777" w:rsidR="00000000" w:rsidRDefault="00BA4217">
            <w:pPr>
              <w:rPr>
                <w:rFonts w:eastAsia="Times New Roman"/>
                <w:sz w:val="20"/>
                <w:szCs w:val="20"/>
              </w:rPr>
            </w:pPr>
          </w:p>
        </w:tc>
      </w:tr>
      <w:tr w:rsidR="00BA4217" w14:paraId="005CC6AC" w14:textId="77777777">
        <w:trPr>
          <w:divId w:val="940794031"/>
          <w:jc w:val="center"/>
        </w:trPr>
        <w:tc>
          <w:tcPr>
            <w:tcW w:w="0" w:type="auto"/>
            <w:gridSpan w:val="3"/>
            <w:shd w:val="clear" w:color="auto" w:fill="CCEEFF"/>
            <w:tcMar>
              <w:top w:w="30" w:type="dxa"/>
              <w:left w:w="20" w:type="dxa"/>
              <w:bottom w:w="30" w:type="dxa"/>
              <w:right w:w="20" w:type="dxa"/>
            </w:tcMar>
            <w:vAlign w:val="bottom"/>
            <w:hideMark/>
          </w:tcPr>
          <w:p w14:paraId="0BD06618" w14:textId="77777777" w:rsidR="00000000" w:rsidRDefault="00BA4217">
            <w:pPr>
              <w:rPr>
                <w:rFonts w:eastAsia="Times New Roman"/>
              </w:rPr>
            </w:pPr>
            <w:r>
              <w:rPr>
                <w:rFonts w:eastAsia="Times New Roman"/>
                <w:color w:val="000000"/>
                <w:sz w:val="14"/>
                <w:szCs w:val="14"/>
              </w:rPr>
              <w:t>Contributions from noncontrolling interest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14:paraId="54E95D91"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17B75C05"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051E53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D327B4"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0FA6EB3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199CFF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CBA7F8"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23F7B74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13DEA23"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4C4363"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5BC224C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209AAD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EC4EC1"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0F9608A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9D592A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68EBA9"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1125930E"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9873FB3"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A3980A" w14:textId="77777777" w:rsidR="00000000" w:rsidRDefault="00BA4217">
            <w:pPr>
              <w:jc w:val="right"/>
              <w:rPr>
                <w:rFonts w:eastAsia="Times New Roman"/>
              </w:rPr>
            </w:pPr>
            <w:r>
              <w:rPr>
                <w:rFonts w:eastAsia="Times New Roman"/>
                <w:color w:val="000000"/>
                <w:sz w:val="14"/>
                <w:szCs w:val="14"/>
              </w:rPr>
              <w:t>410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130C5B3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5C147E4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3CA10A" w14:textId="77777777" w:rsidR="00000000" w:rsidRDefault="00BA4217">
            <w:pPr>
              <w:jc w:val="right"/>
              <w:rPr>
                <w:rFonts w:eastAsia="Times New Roman"/>
              </w:rPr>
            </w:pPr>
            <w:r>
              <w:rPr>
                <w:rFonts w:eastAsia="Times New Roman"/>
                <w:color w:val="000000"/>
                <w:sz w:val="14"/>
                <w:szCs w:val="14"/>
              </w:rPr>
              <w:t>410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45FAC829"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40DDAA55" w14:textId="77777777" w:rsidR="00000000" w:rsidRDefault="00BA4217">
            <w:pPr>
              <w:rPr>
                <w:rFonts w:eastAsia="Times New Roman"/>
                <w:sz w:val="20"/>
                <w:szCs w:val="20"/>
              </w:rPr>
            </w:pPr>
          </w:p>
        </w:tc>
        <w:tc>
          <w:tcPr>
            <w:tcW w:w="0" w:type="auto"/>
            <w:vAlign w:val="center"/>
            <w:hideMark/>
          </w:tcPr>
          <w:p w14:paraId="12DC45C4" w14:textId="77777777" w:rsidR="00000000" w:rsidRDefault="00BA4217">
            <w:pPr>
              <w:rPr>
                <w:rFonts w:eastAsia="Times New Roman"/>
                <w:sz w:val="20"/>
                <w:szCs w:val="20"/>
              </w:rPr>
            </w:pPr>
          </w:p>
        </w:tc>
        <w:tc>
          <w:tcPr>
            <w:tcW w:w="0" w:type="auto"/>
            <w:vAlign w:val="center"/>
            <w:hideMark/>
          </w:tcPr>
          <w:p w14:paraId="276D1D3D" w14:textId="77777777" w:rsidR="00000000" w:rsidRDefault="00BA4217">
            <w:pPr>
              <w:rPr>
                <w:rFonts w:eastAsia="Times New Roman"/>
                <w:sz w:val="20"/>
                <w:szCs w:val="20"/>
              </w:rPr>
            </w:pPr>
          </w:p>
        </w:tc>
        <w:tc>
          <w:tcPr>
            <w:tcW w:w="0" w:type="auto"/>
            <w:vAlign w:val="center"/>
            <w:hideMark/>
          </w:tcPr>
          <w:p w14:paraId="20076702" w14:textId="77777777" w:rsidR="00000000" w:rsidRDefault="00BA4217">
            <w:pPr>
              <w:rPr>
                <w:rFonts w:eastAsia="Times New Roman"/>
                <w:sz w:val="20"/>
                <w:szCs w:val="20"/>
              </w:rPr>
            </w:pPr>
          </w:p>
        </w:tc>
        <w:tc>
          <w:tcPr>
            <w:tcW w:w="0" w:type="auto"/>
            <w:vAlign w:val="center"/>
            <w:hideMark/>
          </w:tcPr>
          <w:p w14:paraId="570773E5" w14:textId="77777777" w:rsidR="00000000" w:rsidRDefault="00BA4217">
            <w:pPr>
              <w:rPr>
                <w:rFonts w:eastAsia="Times New Roman"/>
                <w:sz w:val="20"/>
                <w:szCs w:val="20"/>
              </w:rPr>
            </w:pPr>
          </w:p>
        </w:tc>
        <w:tc>
          <w:tcPr>
            <w:tcW w:w="0" w:type="auto"/>
            <w:vAlign w:val="center"/>
            <w:hideMark/>
          </w:tcPr>
          <w:p w14:paraId="53F5EC8F" w14:textId="77777777" w:rsidR="00000000" w:rsidRDefault="00BA4217">
            <w:pPr>
              <w:rPr>
                <w:rFonts w:eastAsia="Times New Roman"/>
                <w:sz w:val="20"/>
                <w:szCs w:val="20"/>
              </w:rPr>
            </w:pPr>
          </w:p>
        </w:tc>
        <w:tc>
          <w:tcPr>
            <w:tcW w:w="0" w:type="auto"/>
            <w:vAlign w:val="center"/>
            <w:hideMark/>
          </w:tcPr>
          <w:p w14:paraId="1C811805" w14:textId="77777777" w:rsidR="00000000" w:rsidRDefault="00BA4217">
            <w:pPr>
              <w:rPr>
                <w:rFonts w:eastAsia="Times New Roman"/>
                <w:sz w:val="20"/>
                <w:szCs w:val="20"/>
              </w:rPr>
            </w:pPr>
          </w:p>
        </w:tc>
        <w:tc>
          <w:tcPr>
            <w:tcW w:w="0" w:type="auto"/>
            <w:vAlign w:val="center"/>
            <w:hideMark/>
          </w:tcPr>
          <w:p w14:paraId="1F834B24" w14:textId="77777777" w:rsidR="00000000" w:rsidRDefault="00BA4217">
            <w:pPr>
              <w:rPr>
                <w:rFonts w:eastAsia="Times New Roman"/>
                <w:sz w:val="20"/>
                <w:szCs w:val="20"/>
              </w:rPr>
            </w:pPr>
          </w:p>
        </w:tc>
        <w:tc>
          <w:tcPr>
            <w:tcW w:w="0" w:type="auto"/>
            <w:vAlign w:val="center"/>
            <w:hideMark/>
          </w:tcPr>
          <w:p w14:paraId="0AE656F5" w14:textId="77777777" w:rsidR="00000000" w:rsidRDefault="00BA4217">
            <w:pPr>
              <w:rPr>
                <w:rFonts w:eastAsia="Times New Roman"/>
                <w:sz w:val="20"/>
                <w:szCs w:val="20"/>
              </w:rPr>
            </w:pPr>
          </w:p>
        </w:tc>
        <w:tc>
          <w:tcPr>
            <w:tcW w:w="0" w:type="auto"/>
            <w:vAlign w:val="center"/>
            <w:hideMark/>
          </w:tcPr>
          <w:p w14:paraId="41A2B54B" w14:textId="77777777" w:rsidR="00000000" w:rsidRDefault="00BA4217">
            <w:pPr>
              <w:rPr>
                <w:rFonts w:eastAsia="Times New Roman"/>
                <w:sz w:val="20"/>
                <w:szCs w:val="20"/>
              </w:rPr>
            </w:pPr>
          </w:p>
        </w:tc>
        <w:tc>
          <w:tcPr>
            <w:tcW w:w="0" w:type="auto"/>
            <w:vAlign w:val="center"/>
            <w:hideMark/>
          </w:tcPr>
          <w:p w14:paraId="1A11D23E" w14:textId="77777777" w:rsidR="00000000" w:rsidRDefault="00BA4217">
            <w:pPr>
              <w:rPr>
                <w:rFonts w:eastAsia="Times New Roman"/>
                <w:sz w:val="20"/>
                <w:szCs w:val="20"/>
              </w:rPr>
            </w:pPr>
          </w:p>
        </w:tc>
        <w:tc>
          <w:tcPr>
            <w:tcW w:w="0" w:type="auto"/>
            <w:vAlign w:val="center"/>
            <w:hideMark/>
          </w:tcPr>
          <w:p w14:paraId="38BB5FC1" w14:textId="77777777" w:rsidR="00000000" w:rsidRDefault="00BA4217">
            <w:pPr>
              <w:rPr>
                <w:rFonts w:eastAsia="Times New Roman"/>
                <w:sz w:val="20"/>
                <w:szCs w:val="20"/>
              </w:rPr>
            </w:pPr>
          </w:p>
        </w:tc>
        <w:tc>
          <w:tcPr>
            <w:tcW w:w="0" w:type="auto"/>
            <w:vAlign w:val="center"/>
            <w:hideMark/>
          </w:tcPr>
          <w:p w14:paraId="075530AE" w14:textId="77777777" w:rsidR="00000000" w:rsidRDefault="00BA4217">
            <w:pPr>
              <w:rPr>
                <w:rFonts w:eastAsia="Times New Roman"/>
                <w:sz w:val="20"/>
                <w:szCs w:val="20"/>
              </w:rPr>
            </w:pPr>
          </w:p>
        </w:tc>
        <w:tc>
          <w:tcPr>
            <w:tcW w:w="0" w:type="auto"/>
            <w:vAlign w:val="center"/>
            <w:hideMark/>
          </w:tcPr>
          <w:p w14:paraId="6A393436" w14:textId="77777777" w:rsidR="00000000" w:rsidRDefault="00BA4217">
            <w:pPr>
              <w:rPr>
                <w:rFonts w:eastAsia="Times New Roman"/>
                <w:sz w:val="20"/>
                <w:szCs w:val="20"/>
              </w:rPr>
            </w:pPr>
          </w:p>
        </w:tc>
        <w:tc>
          <w:tcPr>
            <w:tcW w:w="0" w:type="auto"/>
            <w:vAlign w:val="center"/>
            <w:hideMark/>
          </w:tcPr>
          <w:p w14:paraId="2F94F3E1" w14:textId="77777777" w:rsidR="00000000" w:rsidRDefault="00BA4217">
            <w:pPr>
              <w:rPr>
                <w:rFonts w:eastAsia="Times New Roman"/>
                <w:sz w:val="20"/>
                <w:szCs w:val="20"/>
              </w:rPr>
            </w:pPr>
          </w:p>
        </w:tc>
      </w:tr>
      <w:tr w:rsidR="00000000" w14:paraId="2C6EC6DE" w14:textId="77777777">
        <w:trPr>
          <w:divId w:val="940794031"/>
          <w:jc w:val="center"/>
        </w:trPr>
        <w:tc>
          <w:tcPr>
            <w:tcW w:w="0" w:type="auto"/>
            <w:gridSpan w:val="3"/>
            <w:vAlign w:val="center"/>
            <w:hideMark/>
          </w:tcPr>
          <w:p w14:paraId="023E765A" w14:textId="77777777" w:rsidR="00000000" w:rsidRDefault="00BA4217">
            <w:pPr>
              <w:jc w:val="right"/>
              <w:rPr>
                <w:rFonts w:eastAsia="Times New Roman"/>
              </w:rPr>
            </w:pPr>
          </w:p>
        </w:tc>
        <w:tc>
          <w:tcPr>
            <w:tcW w:w="0" w:type="auto"/>
            <w:gridSpan w:val="3"/>
            <w:vAlign w:val="center"/>
            <w:hideMark/>
          </w:tcPr>
          <w:p w14:paraId="314F0136" w14:textId="77777777" w:rsidR="00000000" w:rsidRDefault="00BA4217">
            <w:pPr>
              <w:rPr>
                <w:rFonts w:eastAsia="Times New Roman"/>
                <w:sz w:val="20"/>
                <w:szCs w:val="20"/>
              </w:rPr>
            </w:pPr>
          </w:p>
        </w:tc>
        <w:tc>
          <w:tcPr>
            <w:tcW w:w="0" w:type="auto"/>
            <w:gridSpan w:val="3"/>
            <w:vAlign w:val="center"/>
            <w:hideMark/>
          </w:tcPr>
          <w:p w14:paraId="3EEE4468" w14:textId="77777777" w:rsidR="00000000" w:rsidRDefault="00BA4217">
            <w:pPr>
              <w:rPr>
                <w:rFonts w:eastAsia="Times New Roman"/>
                <w:sz w:val="20"/>
                <w:szCs w:val="20"/>
              </w:rPr>
            </w:pPr>
          </w:p>
        </w:tc>
        <w:tc>
          <w:tcPr>
            <w:tcW w:w="0" w:type="auto"/>
            <w:gridSpan w:val="3"/>
            <w:vAlign w:val="center"/>
            <w:hideMark/>
          </w:tcPr>
          <w:p w14:paraId="55C30E87" w14:textId="77777777" w:rsidR="00000000" w:rsidRDefault="00BA4217">
            <w:pPr>
              <w:rPr>
                <w:rFonts w:eastAsia="Times New Roman"/>
                <w:sz w:val="20"/>
                <w:szCs w:val="20"/>
              </w:rPr>
            </w:pPr>
          </w:p>
        </w:tc>
        <w:tc>
          <w:tcPr>
            <w:tcW w:w="0" w:type="auto"/>
            <w:gridSpan w:val="3"/>
            <w:vAlign w:val="center"/>
            <w:hideMark/>
          </w:tcPr>
          <w:p w14:paraId="371130CD" w14:textId="77777777" w:rsidR="00000000" w:rsidRDefault="00BA4217">
            <w:pPr>
              <w:rPr>
                <w:rFonts w:eastAsia="Times New Roman"/>
                <w:sz w:val="20"/>
                <w:szCs w:val="20"/>
              </w:rPr>
            </w:pPr>
          </w:p>
        </w:tc>
        <w:tc>
          <w:tcPr>
            <w:tcW w:w="0" w:type="auto"/>
            <w:gridSpan w:val="3"/>
            <w:vAlign w:val="center"/>
            <w:hideMark/>
          </w:tcPr>
          <w:p w14:paraId="298A078F" w14:textId="77777777" w:rsidR="00000000" w:rsidRDefault="00BA4217">
            <w:pPr>
              <w:rPr>
                <w:rFonts w:eastAsia="Times New Roman"/>
                <w:sz w:val="20"/>
                <w:szCs w:val="20"/>
              </w:rPr>
            </w:pPr>
          </w:p>
        </w:tc>
        <w:tc>
          <w:tcPr>
            <w:tcW w:w="0" w:type="auto"/>
            <w:gridSpan w:val="3"/>
            <w:vAlign w:val="center"/>
            <w:hideMark/>
          </w:tcPr>
          <w:p w14:paraId="2F50BFAF" w14:textId="77777777" w:rsidR="00000000" w:rsidRDefault="00BA4217">
            <w:pPr>
              <w:rPr>
                <w:rFonts w:eastAsia="Times New Roman"/>
                <w:sz w:val="20"/>
                <w:szCs w:val="20"/>
              </w:rPr>
            </w:pPr>
          </w:p>
        </w:tc>
        <w:tc>
          <w:tcPr>
            <w:tcW w:w="0" w:type="auto"/>
            <w:gridSpan w:val="3"/>
            <w:vAlign w:val="center"/>
            <w:hideMark/>
          </w:tcPr>
          <w:p w14:paraId="47D66208" w14:textId="77777777" w:rsidR="00000000" w:rsidRDefault="00BA4217">
            <w:pPr>
              <w:rPr>
                <w:rFonts w:eastAsia="Times New Roman"/>
                <w:sz w:val="20"/>
                <w:szCs w:val="20"/>
              </w:rPr>
            </w:pPr>
          </w:p>
        </w:tc>
        <w:tc>
          <w:tcPr>
            <w:tcW w:w="0" w:type="auto"/>
            <w:gridSpan w:val="3"/>
            <w:vAlign w:val="center"/>
            <w:hideMark/>
          </w:tcPr>
          <w:p w14:paraId="067BB55C" w14:textId="77777777" w:rsidR="00000000" w:rsidRDefault="00BA4217">
            <w:pPr>
              <w:rPr>
                <w:rFonts w:eastAsia="Times New Roman"/>
                <w:sz w:val="20"/>
                <w:szCs w:val="20"/>
              </w:rPr>
            </w:pPr>
          </w:p>
        </w:tc>
        <w:tc>
          <w:tcPr>
            <w:tcW w:w="0" w:type="auto"/>
            <w:gridSpan w:val="3"/>
            <w:vAlign w:val="center"/>
            <w:hideMark/>
          </w:tcPr>
          <w:p w14:paraId="52E945D7" w14:textId="77777777" w:rsidR="00000000" w:rsidRDefault="00BA4217">
            <w:pPr>
              <w:rPr>
                <w:rFonts w:eastAsia="Times New Roman"/>
                <w:sz w:val="20"/>
                <w:szCs w:val="20"/>
              </w:rPr>
            </w:pPr>
          </w:p>
        </w:tc>
        <w:tc>
          <w:tcPr>
            <w:tcW w:w="0" w:type="auto"/>
            <w:gridSpan w:val="3"/>
            <w:vAlign w:val="center"/>
            <w:hideMark/>
          </w:tcPr>
          <w:p w14:paraId="5A292484" w14:textId="77777777" w:rsidR="00000000" w:rsidRDefault="00BA4217">
            <w:pPr>
              <w:rPr>
                <w:rFonts w:eastAsia="Times New Roman"/>
                <w:sz w:val="20"/>
                <w:szCs w:val="20"/>
              </w:rPr>
            </w:pPr>
          </w:p>
        </w:tc>
        <w:tc>
          <w:tcPr>
            <w:tcW w:w="0" w:type="auto"/>
            <w:gridSpan w:val="3"/>
            <w:vAlign w:val="center"/>
            <w:hideMark/>
          </w:tcPr>
          <w:p w14:paraId="776ACCDE" w14:textId="77777777" w:rsidR="00000000" w:rsidRDefault="00BA4217">
            <w:pPr>
              <w:rPr>
                <w:rFonts w:eastAsia="Times New Roman"/>
                <w:sz w:val="20"/>
                <w:szCs w:val="20"/>
              </w:rPr>
            </w:pPr>
          </w:p>
        </w:tc>
        <w:tc>
          <w:tcPr>
            <w:tcW w:w="0" w:type="auto"/>
            <w:gridSpan w:val="3"/>
            <w:vAlign w:val="center"/>
            <w:hideMark/>
          </w:tcPr>
          <w:p w14:paraId="57425696" w14:textId="77777777" w:rsidR="00000000" w:rsidRDefault="00BA4217">
            <w:pPr>
              <w:rPr>
                <w:rFonts w:eastAsia="Times New Roman"/>
                <w:sz w:val="20"/>
                <w:szCs w:val="20"/>
              </w:rPr>
            </w:pPr>
          </w:p>
        </w:tc>
        <w:tc>
          <w:tcPr>
            <w:tcW w:w="0" w:type="auto"/>
            <w:gridSpan w:val="3"/>
            <w:vAlign w:val="center"/>
            <w:hideMark/>
          </w:tcPr>
          <w:p w14:paraId="27008EBD" w14:textId="77777777" w:rsidR="00000000" w:rsidRDefault="00BA4217">
            <w:pPr>
              <w:rPr>
                <w:rFonts w:eastAsia="Times New Roman"/>
                <w:sz w:val="20"/>
                <w:szCs w:val="20"/>
              </w:rPr>
            </w:pPr>
          </w:p>
        </w:tc>
        <w:tc>
          <w:tcPr>
            <w:tcW w:w="0" w:type="auto"/>
            <w:gridSpan w:val="3"/>
            <w:vAlign w:val="center"/>
            <w:hideMark/>
          </w:tcPr>
          <w:p w14:paraId="5B709EC2" w14:textId="77777777" w:rsidR="00000000" w:rsidRDefault="00BA4217">
            <w:pPr>
              <w:rPr>
                <w:rFonts w:eastAsia="Times New Roman"/>
                <w:sz w:val="20"/>
                <w:szCs w:val="20"/>
              </w:rPr>
            </w:pPr>
          </w:p>
        </w:tc>
        <w:tc>
          <w:tcPr>
            <w:tcW w:w="0" w:type="auto"/>
            <w:gridSpan w:val="3"/>
            <w:vAlign w:val="center"/>
            <w:hideMark/>
          </w:tcPr>
          <w:p w14:paraId="0A8757DD" w14:textId="77777777" w:rsidR="00000000" w:rsidRDefault="00BA4217">
            <w:pPr>
              <w:rPr>
                <w:rFonts w:eastAsia="Times New Roman"/>
                <w:sz w:val="20"/>
                <w:szCs w:val="20"/>
              </w:rPr>
            </w:pPr>
          </w:p>
        </w:tc>
        <w:tc>
          <w:tcPr>
            <w:tcW w:w="0" w:type="auto"/>
            <w:vAlign w:val="center"/>
            <w:hideMark/>
          </w:tcPr>
          <w:p w14:paraId="05427588" w14:textId="77777777" w:rsidR="00000000" w:rsidRDefault="00BA4217">
            <w:pPr>
              <w:rPr>
                <w:rFonts w:eastAsia="Times New Roman"/>
                <w:sz w:val="20"/>
                <w:szCs w:val="20"/>
              </w:rPr>
            </w:pPr>
          </w:p>
        </w:tc>
        <w:tc>
          <w:tcPr>
            <w:tcW w:w="0" w:type="auto"/>
            <w:vAlign w:val="center"/>
            <w:hideMark/>
          </w:tcPr>
          <w:p w14:paraId="61A39761" w14:textId="77777777" w:rsidR="00000000" w:rsidRDefault="00BA4217">
            <w:pPr>
              <w:rPr>
                <w:rFonts w:eastAsia="Times New Roman"/>
                <w:sz w:val="20"/>
                <w:szCs w:val="20"/>
              </w:rPr>
            </w:pPr>
          </w:p>
        </w:tc>
        <w:tc>
          <w:tcPr>
            <w:tcW w:w="0" w:type="auto"/>
            <w:vAlign w:val="center"/>
            <w:hideMark/>
          </w:tcPr>
          <w:p w14:paraId="5BF34E2F" w14:textId="77777777" w:rsidR="00000000" w:rsidRDefault="00BA4217">
            <w:pPr>
              <w:rPr>
                <w:rFonts w:eastAsia="Times New Roman"/>
                <w:sz w:val="20"/>
                <w:szCs w:val="20"/>
              </w:rPr>
            </w:pPr>
          </w:p>
        </w:tc>
        <w:tc>
          <w:tcPr>
            <w:tcW w:w="0" w:type="auto"/>
            <w:vAlign w:val="center"/>
            <w:hideMark/>
          </w:tcPr>
          <w:p w14:paraId="200B5B22" w14:textId="77777777" w:rsidR="00000000" w:rsidRDefault="00BA4217">
            <w:pPr>
              <w:rPr>
                <w:rFonts w:eastAsia="Times New Roman"/>
                <w:sz w:val="20"/>
                <w:szCs w:val="20"/>
              </w:rPr>
            </w:pPr>
          </w:p>
        </w:tc>
        <w:tc>
          <w:tcPr>
            <w:tcW w:w="0" w:type="auto"/>
            <w:vAlign w:val="center"/>
            <w:hideMark/>
          </w:tcPr>
          <w:p w14:paraId="6EB3FD11" w14:textId="77777777" w:rsidR="00000000" w:rsidRDefault="00BA4217">
            <w:pPr>
              <w:rPr>
                <w:rFonts w:eastAsia="Times New Roman"/>
                <w:sz w:val="20"/>
                <w:szCs w:val="20"/>
              </w:rPr>
            </w:pPr>
          </w:p>
        </w:tc>
        <w:tc>
          <w:tcPr>
            <w:tcW w:w="0" w:type="auto"/>
            <w:vAlign w:val="center"/>
            <w:hideMark/>
          </w:tcPr>
          <w:p w14:paraId="0A006D97" w14:textId="77777777" w:rsidR="00000000" w:rsidRDefault="00BA4217">
            <w:pPr>
              <w:rPr>
                <w:rFonts w:eastAsia="Times New Roman"/>
                <w:sz w:val="20"/>
                <w:szCs w:val="20"/>
              </w:rPr>
            </w:pPr>
          </w:p>
        </w:tc>
        <w:tc>
          <w:tcPr>
            <w:tcW w:w="0" w:type="auto"/>
            <w:vAlign w:val="center"/>
            <w:hideMark/>
          </w:tcPr>
          <w:p w14:paraId="4D78E96F" w14:textId="77777777" w:rsidR="00000000" w:rsidRDefault="00BA4217">
            <w:pPr>
              <w:rPr>
                <w:rFonts w:eastAsia="Times New Roman"/>
                <w:sz w:val="20"/>
                <w:szCs w:val="20"/>
              </w:rPr>
            </w:pPr>
          </w:p>
        </w:tc>
        <w:tc>
          <w:tcPr>
            <w:tcW w:w="0" w:type="auto"/>
            <w:vAlign w:val="center"/>
            <w:hideMark/>
          </w:tcPr>
          <w:p w14:paraId="32A02E47" w14:textId="77777777" w:rsidR="00000000" w:rsidRDefault="00BA4217">
            <w:pPr>
              <w:rPr>
                <w:rFonts w:eastAsia="Times New Roman"/>
                <w:sz w:val="20"/>
                <w:szCs w:val="20"/>
              </w:rPr>
            </w:pPr>
          </w:p>
        </w:tc>
        <w:tc>
          <w:tcPr>
            <w:tcW w:w="0" w:type="auto"/>
            <w:vAlign w:val="center"/>
            <w:hideMark/>
          </w:tcPr>
          <w:p w14:paraId="461C234C" w14:textId="77777777" w:rsidR="00000000" w:rsidRDefault="00BA4217">
            <w:pPr>
              <w:rPr>
                <w:rFonts w:eastAsia="Times New Roman"/>
                <w:sz w:val="20"/>
                <w:szCs w:val="20"/>
              </w:rPr>
            </w:pPr>
          </w:p>
        </w:tc>
        <w:tc>
          <w:tcPr>
            <w:tcW w:w="0" w:type="auto"/>
            <w:vAlign w:val="center"/>
            <w:hideMark/>
          </w:tcPr>
          <w:p w14:paraId="4082FBB7" w14:textId="77777777" w:rsidR="00000000" w:rsidRDefault="00BA4217">
            <w:pPr>
              <w:rPr>
                <w:rFonts w:eastAsia="Times New Roman"/>
                <w:sz w:val="20"/>
                <w:szCs w:val="20"/>
              </w:rPr>
            </w:pPr>
          </w:p>
        </w:tc>
        <w:tc>
          <w:tcPr>
            <w:tcW w:w="0" w:type="auto"/>
            <w:vAlign w:val="center"/>
            <w:hideMark/>
          </w:tcPr>
          <w:p w14:paraId="7BFF84E7" w14:textId="77777777" w:rsidR="00000000" w:rsidRDefault="00BA4217">
            <w:pPr>
              <w:rPr>
                <w:rFonts w:eastAsia="Times New Roman"/>
                <w:sz w:val="20"/>
                <w:szCs w:val="20"/>
              </w:rPr>
            </w:pPr>
          </w:p>
        </w:tc>
        <w:tc>
          <w:tcPr>
            <w:tcW w:w="0" w:type="auto"/>
            <w:vAlign w:val="center"/>
            <w:hideMark/>
          </w:tcPr>
          <w:p w14:paraId="149A8190" w14:textId="77777777" w:rsidR="00000000" w:rsidRDefault="00BA4217">
            <w:pPr>
              <w:rPr>
                <w:rFonts w:eastAsia="Times New Roman"/>
                <w:sz w:val="20"/>
                <w:szCs w:val="20"/>
              </w:rPr>
            </w:pPr>
          </w:p>
        </w:tc>
        <w:tc>
          <w:tcPr>
            <w:tcW w:w="0" w:type="auto"/>
            <w:vAlign w:val="center"/>
            <w:hideMark/>
          </w:tcPr>
          <w:p w14:paraId="06693DAB" w14:textId="77777777" w:rsidR="00000000" w:rsidRDefault="00BA4217">
            <w:pPr>
              <w:rPr>
                <w:rFonts w:eastAsia="Times New Roman"/>
                <w:sz w:val="20"/>
                <w:szCs w:val="20"/>
              </w:rPr>
            </w:pPr>
          </w:p>
        </w:tc>
        <w:tc>
          <w:tcPr>
            <w:tcW w:w="0" w:type="auto"/>
            <w:vAlign w:val="center"/>
            <w:hideMark/>
          </w:tcPr>
          <w:p w14:paraId="0E6F801F" w14:textId="77777777" w:rsidR="00000000" w:rsidRDefault="00BA4217">
            <w:pPr>
              <w:rPr>
                <w:rFonts w:eastAsia="Times New Roman"/>
                <w:sz w:val="20"/>
                <w:szCs w:val="20"/>
              </w:rPr>
            </w:pPr>
          </w:p>
        </w:tc>
        <w:tc>
          <w:tcPr>
            <w:tcW w:w="0" w:type="auto"/>
            <w:vAlign w:val="center"/>
            <w:hideMark/>
          </w:tcPr>
          <w:p w14:paraId="6692E52C" w14:textId="77777777" w:rsidR="00000000" w:rsidRDefault="00BA4217">
            <w:pPr>
              <w:rPr>
                <w:rFonts w:eastAsia="Times New Roman"/>
                <w:sz w:val="20"/>
                <w:szCs w:val="20"/>
              </w:rPr>
            </w:pPr>
          </w:p>
        </w:tc>
      </w:tr>
      <w:tr w:rsidR="00BA4217" w14:paraId="7D490432" w14:textId="77777777">
        <w:trPr>
          <w:divId w:val="940794031"/>
          <w:jc w:val="center"/>
        </w:trPr>
        <w:tc>
          <w:tcPr>
            <w:tcW w:w="0" w:type="auto"/>
            <w:gridSpan w:val="3"/>
            <w:shd w:val="clear" w:color="auto" w:fill="FFFFFF"/>
            <w:tcMar>
              <w:top w:w="30" w:type="dxa"/>
              <w:left w:w="20" w:type="dxa"/>
              <w:bottom w:w="30" w:type="dxa"/>
              <w:right w:w="20" w:type="dxa"/>
            </w:tcMar>
            <w:vAlign w:val="bottom"/>
            <w:hideMark/>
          </w:tcPr>
          <w:p w14:paraId="30CFEC1F" w14:textId="77777777" w:rsidR="00000000" w:rsidRDefault="00BA4217">
            <w:pPr>
              <w:rPr>
                <w:rFonts w:eastAsia="Times New Roman"/>
              </w:rPr>
            </w:pPr>
            <w:r>
              <w:rPr>
                <w:rFonts w:eastAsia="Times New Roman"/>
                <w:color w:val="000000"/>
                <w:sz w:val="14"/>
                <w:szCs w:val="14"/>
              </w:rPr>
              <w:t>Conversion of noncontrolling interests to common share</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14:paraId="33A220F4" w14:textId="77777777" w:rsidR="00000000" w:rsidRDefault="00BA4217">
            <w:pPr>
              <w:jc w:val="right"/>
              <w:rPr>
                <w:rFonts w:eastAsia="Times New Roman"/>
              </w:rPr>
            </w:pPr>
            <w:r>
              <w:rPr>
                <w:rFonts w:eastAsia="Times New Roman"/>
                <w:color w:val="000000"/>
                <w:sz w:val="14"/>
                <w:szCs w:val="14"/>
              </w:rPr>
              <w:t>21,000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6DD6F34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A3ECA7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E95C59"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64886925"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0368DBA"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E7F7E2" w14:textId="77777777" w:rsidR="00000000" w:rsidRDefault="00BA4217">
            <w:pPr>
              <w:jc w:val="right"/>
              <w:rPr>
                <w:rFonts w:eastAsia="Times New Roman"/>
              </w:rPr>
            </w:pPr>
            <w:r>
              <w:rPr>
                <w:rFonts w:eastAsia="Times New Roman"/>
                <w:color w:val="000000"/>
                <w:sz w:val="14"/>
                <w:szCs w:val="14"/>
              </w:rPr>
              <w:t>1,005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091D4E61"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4454985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64DE73"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44B6DF5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36A3906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E6CFC7"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20BDC668"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2B7157B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3E58A7" w14:textId="77777777" w:rsidR="00000000" w:rsidRDefault="00BA4217">
            <w:pPr>
              <w:jc w:val="right"/>
              <w:rPr>
                <w:rFonts w:eastAsia="Times New Roman"/>
              </w:rPr>
            </w:pPr>
            <w:r>
              <w:rPr>
                <w:rFonts w:eastAsia="Times New Roman"/>
                <w:color w:val="000000"/>
                <w:sz w:val="14"/>
                <w:szCs w:val="14"/>
              </w:rPr>
              <w:t>1,005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10DBC45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5A0887B0"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4A405C" w14:textId="77777777" w:rsidR="00000000" w:rsidRDefault="00BA4217">
            <w:pPr>
              <w:jc w:val="right"/>
              <w:rPr>
                <w:rFonts w:eastAsia="Times New Roman"/>
              </w:rPr>
            </w:pPr>
            <w:r>
              <w:rPr>
                <w:rFonts w:eastAsia="Times New Roman"/>
                <w:color w:val="000000"/>
                <w:sz w:val="14"/>
                <w:szCs w:val="14"/>
              </w:rPr>
              <w:t>(1,005</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7F93BF9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22A109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CA8FAD"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2FF6A322"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23DD2D8A" w14:textId="77777777" w:rsidR="00000000" w:rsidRDefault="00BA4217">
            <w:pPr>
              <w:rPr>
                <w:rFonts w:eastAsia="Times New Roman"/>
                <w:sz w:val="20"/>
                <w:szCs w:val="20"/>
              </w:rPr>
            </w:pPr>
          </w:p>
        </w:tc>
        <w:tc>
          <w:tcPr>
            <w:tcW w:w="0" w:type="auto"/>
            <w:vAlign w:val="center"/>
            <w:hideMark/>
          </w:tcPr>
          <w:p w14:paraId="7728DDF9" w14:textId="77777777" w:rsidR="00000000" w:rsidRDefault="00BA4217">
            <w:pPr>
              <w:rPr>
                <w:rFonts w:eastAsia="Times New Roman"/>
                <w:sz w:val="20"/>
                <w:szCs w:val="20"/>
              </w:rPr>
            </w:pPr>
          </w:p>
        </w:tc>
        <w:tc>
          <w:tcPr>
            <w:tcW w:w="0" w:type="auto"/>
            <w:vAlign w:val="center"/>
            <w:hideMark/>
          </w:tcPr>
          <w:p w14:paraId="75D8874D" w14:textId="77777777" w:rsidR="00000000" w:rsidRDefault="00BA4217">
            <w:pPr>
              <w:rPr>
                <w:rFonts w:eastAsia="Times New Roman"/>
                <w:sz w:val="20"/>
                <w:szCs w:val="20"/>
              </w:rPr>
            </w:pPr>
          </w:p>
        </w:tc>
        <w:tc>
          <w:tcPr>
            <w:tcW w:w="0" w:type="auto"/>
            <w:vAlign w:val="center"/>
            <w:hideMark/>
          </w:tcPr>
          <w:p w14:paraId="0ECB79E8" w14:textId="77777777" w:rsidR="00000000" w:rsidRDefault="00BA4217">
            <w:pPr>
              <w:rPr>
                <w:rFonts w:eastAsia="Times New Roman"/>
                <w:sz w:val="20"/>
                <w:szCs w:val="20"/>
              </w:rPr>
            </w:pPr>
          </w:p>
        </w:tc>
        <w:tc>
          <w:tcPr>
            <w:tcW w:w="0" w:type="auto"/>
            <w:vAlign w:val="center"/>
            <w:hideMark/>
          </w:tcPr>
          <w:p w14:paraId="2F10602C" w14:textId="77777777" w:rsidR="00000000" w:rsidRDefault="00BA4217">
            <w:pPr>
              <w:rPr>
                <w:rFonts w:eastAsia="Times New Roman"/>
                <w:sz w:val="20"/>
                <w:szCs w:val="20"/>
              </w:rPr>
            </w:pPr>
          </w:p>
        </w:tc>
        <w:tc>
          <w:tcPr>
            <w:tcW w:w="0" w:type="auto"/>
            <w:vAlign w:val="center"/>
            <w:hideMark/>
          </w:tcPr>
          <w:p w14:paraId="224635E1" w14:textId="77777777" w:rsidR="00000000" w:rsidRDefault="00BA4217">
            <w:pPr>
              <w:rPr>
                <w:rFonts w:eastAsia="Times New Roman"/>
                <w:sz w:val="20"/>
                <w:szCs w:val="20"/>
              </w:rPr>
            </w:pPr>
          </w:p>
        </w:tc>
        <w:tc>
          <w:tcPr>
            <w:tcW w:w="0" w:type="auto"/>
            <w:vAlign w:val="center"/>
            <w:hideMark/>
          </w:tcPr>
          <w:p w14:paraId="7A8DAD8F" w14:textId="77777777" w:rsidR="00000000" w:rsidRDefault="00BA4217">
            <w:pPr>
              <w:rPr>
                <w:rFonts w:eastAsia="Times New Roman"/>
                <w:sz w:val="20"/>
                <w:szCs w:val="20"/>
              </w:rPr>
            </w:pPr>
          </w:p>
        </w:tc>
        <w:tc>
          <w:tcPr>
            <w:tcW w:w="0" w:type="auto"/>
            <w:vAlign w:val="center"/>
            <w:hideMark/>
          </w:tcPr>
          <w:p w14:paraId="28484954" w14:textId="77777777" w:rsidR="00000000" w:rsidRDefault="00BA4217">
            <w:pPr>
              <w:rPr>
                <w:rFonts w:eastAsia="Times New Roman"/>
                <w:sz w:val="20"/>
                <w:szCs w:val="20"/>
              </w:rPr>
            </w:pPr>
          </w:p>
        </w:tc>
        <w:tc>
          <w:tcPr>
            <w:tcW w:w="0" w:type="auto"/>
            <w:vAlign w:val="center"/>
            <w:hideMark/>
          </w:tcPr>
          <w:p w14:paraId="7831D116" w14:textId="77777777" w:rsidR="00000000" w:rsidRDefault="00BA4217">
            <w:pPr>
              <w:rPr>
                <w:rFonts w:eastAsia="Times New Roman"/>
                <w:sz w:val="20"/>
                <w:szCs w:val="20"/>
              </w:rPr>
            </w:pPr>
          </w:p>
        </w:tc>
        <w:tc>
          <w:tcPr>
            <w:tcW w:w="0" w:type="auto"/>
            <w:vAlign w:val="center"/>
            <w:hideMark/>
          </w:tcPr>
          <w:p w14:paraId="2A2F3453" w14:textId="77777777" w:rsidR="00000000" w:rsidRDefault="00BA4217">
            <w:pPr>
              <w:rPr>
                <w:rFonts w:eastAsia="Times New Roman"/>
                <w:sz w:val="20"/>
                <w:szCs w:val="20"/>
              </w:rPr>
            </w:pPr>
          </w:p>
        </w:tc>
        <w:tc>
          <w:tcPr>
            <w:tcW w:w="0" w:type="auto"/>
            <w:vAlign w:val="center"/>
            <w:hideMark/>
          </w:tcPr>
          <w:p w14:paraId="6FF72D64" w14:textId="77777777" w:rsidR="00000000" w:rsidRDefault="00BA4217">
            <w:pPr>
              <w:rPr>
                <w:rFonts w:eastAsia="Times New Roman"/>
                <w:sz w:val="20"/>
                <w:szCs w:val="20"/>
              </w:rPr>
            </w:pPr>
          </w:p>
        </w:tc>
        <w:tc>
          <w:tcPr>
            <w:tcW w:w="0" w:type="auto"/>
            <w:vAlign w:val="center"/>
            <w:hideMark/>
          </w:tcPr>
          <w:p w14:paraId="78953BFA" w14:textId="77777777" w:rsidR="00000000" w:rsidRDefault="00BA4217">
            <w:pPr>
              <w:rPr>
                <w:rFonts w:eastAsia="Times New Roman"/>
                <w:sz w:val="20"/>
                <w:szCs w:val="20"/>
              </w:rPr>
            </w:pPr>
          </w:p>
        </w:tc>
        <w:tc>
          <w:tcPr>
            <w:tcW w:w="0" w:type="auto"/>
            <w:vAlign w:val="center"/>
            <w:hideMark/>
          </w:tcPr>
          <w:p w14:paraId="102AE055" w14:textId="77777777" w:rsidR="00000000" w:rsidRDefault="00BA4217">
            <w:pPr>
              <w:rPr>
                <w:rFonts w:eastAsia="Times New Roman"/>
                <w:sz w:val="20"/>
                <w:szCs w:val="20"/>
              </w:rPr>
            </w:pPr>
          </w:p>
        </w:tc>
        <w:tc>
          <w:tcPr>
            <w:tcW w:w="0" w:type="auto"/>
            <w:vAlign w:val="center"/>
            <w:hideMark/>
          </w:tcPr>
          <w:p w14:paraId="57ECCFC1" w14:textId="77777777" w:rsidR="00000000" w:rsidRDefault="00BA4217">
            <w:pPr>
              <w:rPr>
                <w:rFonts w:eastAsia="Times New Roman"/>
                <w:sz w:val="20"/>
                <w:szCs w:val="20"/>
              </w:rPr>
            </w:pPr>
          </w:p>
        </w:tc>
        <w:tc>
          <w:tcPr>
            <w:tcW w:w="0" w:type="auto"/>
            <w:vAlign w:val="center"/>
            <w:hideMark/>
          </w:tcPr>
          <w:p w14:paraId="32EB05C4" w14:textId="77777777" w:rsidR="00000000" w:rsidRDefault="00BA4217">
            <w:pPr>
              <w:rPr>
                <w:rFonts w:eastAsia="Times New Roman"/>
                <w:sz w:val="20"/>
                <w:szCs w:val="20"/>
              </w:rPr>
            </w:pPr>
          </w:p>
        </w:tc>
      </w:tr>
      <w:tr w:rsidR="00BA4217" w14:paraId="00821088" w14:textId="77777777">
        <w:trPr>
          <w:divId w:val="940794031"/>
          <w:jc w:val="center"/>
        </w:trPr>
        <w:tc>
          <w:tcPr>
            <w:tcW w:w="0" w:type="auto"/>
            <w:gridSpan w:val="3"/>
            <w:shd w:val="clear" w:color="auto" w:fill="CCEEFF"/>
            <w:tcMar>
              <w:top w:w="30" w:type="dxa"/>
              <w:left w:w="20" w:type="dxa"/>
              <w:bottom w:w="30" w:type="dxa"/>
              <w:right w:w="20" w:type="dxa"/>
            </w:tcMar>
            <w:vAlign w:val="bottom"/>
            <w:hideMark/>
          </w:tcPr>
          <w:p w14:paraId="7532E3C1" w14:textId="77777777" w:rsidR="00000000" w:rsidRDefault="00BA4217">
            <w:pPr>
              <w:rPr>
                <w:rFonts w:eastAsia="Times New Roman"/>
              </w:rPr>
            </w:pPr>
            <w:r>
              <w:rPr>
                <w:rFonts w:eastAsia="Times New Roman"/>
                <w:color w:val="000000"/>
                <w:sz w:val="14"/>
                <w:szCs w:val="14"/>
              </w:rPr>
              <w:t>Redemption of noncontrolling interest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14:paraId="3C584B0A"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22439614"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5E12FC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F25C60"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3ECEB77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1B618CA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5E9C06" w14:textId="77777777" w:rsidR="00000000" w:rsidRDefault="00BA4217">
            <w:pPr>
              <w:jc w:val="right"/>
              <w:rPr>
                <w:rFonts w:eastAsia="Times New Roman"/>
              </w:rPr>
            </w:pPr>
            <w:r>
              <w:rPr>
                <w:rFonts w:eastAsia="Times New Roman"/>
                <w:color w:val="000000"/>
                <w:sz w:val="14"/>
                <w:szCs w:val="14"/>
              </w:rPr>
              <w:t>(20</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3094371F"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11368C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A806FE"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6921108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34848F4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791DAF"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14:paraId="2D74B7B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1B7B11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122E4E" w14:textId="77777777" w:rsidR="00000000" w:rsidRDefault="00BA4217">
            <w:pPr>
              <w:jc w:val="right"/>
              <w:rPr>
                <w:rFonts w:eastAsia="Times New Roman"/>
              </w:rPr>
            </w:pPr>
            <w:r>
              <w:rPr>
                <w:rFonts w:eastAsia="Times New Roman"/>
                <w:color w:val="000000"/>
                <w:sz w:val="14"/>
                <w:szCs w:val="14"/>
              </w:rPr>
              <w:t>(20</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6787238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66BC16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E826F9" w14:textId="77777777" w:rsidR="00000000" w:rsidRDefault="00BA4217">
            <w:pPr>
              <w:jc w:val="right"/>
              <w:rPr>
                <w:rFonts w:eastAsia="Times New Roman"/>
              </w:rPr>
            </w:pPr>
            <w:r>
              <w:rPr>
                <w:rFonts w:eastAsia="Times New Roman"/>
                <w:color w:val="000000"/>
                <w:sz w:val="14"/>
                <w:szCs w:val="14"/>
              </w:rPr>
              <w:t>(17</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1B2BF70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00B06F7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B19468" w14:textId="77777777" w:rsidR="00000000" w:rsidRDefault="00BA4217">
            <w:pPr>
              <w:jc w:val="right"/>
              <w:rPr>
                <w:rFonts w:eastAsia="Times New Roman"/>
              </w:rPr>
            </w:pPr>
            <w:r>
              <w:rPr>
                <w:rFonts w:eastAsia="Times New Roman"/>
                <w:color w:val="000000"/>
                <w:sz w:val="14"/>
                <w:szCs w:val="14"/>
              </w:rPr>
              <w:t>(37</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14:paraId="369721A4"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5EF256F9" w14:textId="77777777" w:rsidR="00000000" w:rsidRDefault="00BA4217">
            <w:pPr>
              <w:rPr>
                <w:rFonts w:eastAsia="Times New Roman"/>
                <w:sz w:val="20"/>
                <w:szCs w:val="20"/>
              </w:rPr>
            </w:pPr>
          </w:p>
        </w:tc>
        <w:tc>
          <w:tcPr>
            <w:tcW w:w="0" w:type="auto"/>
            <w:vAlign w:val="center"/>
            <w:hideMark/>
          </w:tcPr>
          <w:p w14:paraId="11FF6E12" w14:textId="77777777" w:rsidR="00000000" w:rsidRDefault="00BA4217">
            <w:pPr>
              <w:rPr>
                <w:rFonts w:eastAsia="Times New Roman"/>
                <w:sz w:val="20"/>
                <w:szCs w:val="20"/>
              </w:rPr>
            </w:pPr>
          </w:p>
        </w:tc>
        <w:tc>
          <w:tcPr>
            <w:tcW w:w="0" w:type="auto"/>
            <w:vAlign w:val="center"/>
            <w:hideMark/>
          </w:tcPr>
          <w:p w14:paraId="0F2E5354" w14:textId="77777777" w:rsidR="00000000" w:rsidRDefault="00BA4217">
            <w:pPr>
              <w:rPr>
                <w:rFonts w:eastAsia="Times New Roman"/>
                <w:sz w:val="20"/>
                <w:szCs w:val="20"/>
              </w:rPr>
            </w:pPr>
          </w:p>
        </w:tc>
        <w:tc>
          <w:tcPr>
            <w:tcW w:w="0" w:type="auto"/>
            <w:vAlign w:val="center"/>
            <w:hideMark/>
          </w:tcPr>
          <w:p w14:paraId="7F3F6620" w14:textId="77777777" w:rsidR="00000000" w:rsidRDefault="00BA4217">
            <w:pPr>
              <w:rPr>
                <w:rFonts w:eastAsia="Times New Roman"/>
                <w:sz w:val="20"/>
                <w:szCs w:val="20"/>
              </w:rPr>
            </w:pPr>
          </w:p>
        </w:tc>
        <w:tc>
          <w:tcPr>
            <w:tcW w:w="0" w:type="auto"/>
            <w:vAlign w:val="center"/>
            <w:hideMark/>
          </w:tcPr>
          <w:p w14:paraId="3E3DC4B3" w14:textId="77777777" w:rsidR="00000000" w:rsidRDefault="00BA4217">
            <w:pPr>
              <w:rPr>
                <w:rFonts w:eastAsia="Times New Roman"/>
                <w:sz w:val="20"/>
                <w:szCs w:val="20"/>
              </w:rPr>
            </w:pPr>
          </w:p>
        </w:tc>
        <w:tc>
          <w:tcPr>
            <w:tcW w:w="0" w:type="auto"/>
            <w:vAlign w:val="center"/>
            <w:hideMark/>
          </w:tcPr>
          <w:p w14:paraId="62AFD03B" w14:textId="77777777" w:rsidR="00000000" w:rsidRDefault="00BA4217">
            <w:pPr>
              <w:rPr>
                <w:rFonts w:eastAsia="Times New Roman"/>
                <w:sz w:val="20"/>
                <w:szCs w:val="20"/>
              </w:rPr>
            </w:pPr>
          </w:p>
        </w:tc>
        <w:tc>
          <w:tcPr>
            <w:tcW w:w="0" w:type="auto"/>
            <w:vAlign w:val="center"/>
            <w:hideMark/>
          </w:tcPr>
          <w:p w14:paraId="0DD45309" w14:textId="77777777" w:rsidR="00000000" w:rsidRDefault="00BA4217">
            <w:pPr>
              <w:rPr>
                <w:rFonts w:eastAsia="Times New Roman"/>
                <w:sz w:val="20"/>
                <w:szCs w:val="20"/>
              </w:rPr>
            </w:pPr>
          </w:p>
        </w:tc>
        <w:tc>
          <w:tcPr>
            <w:tcW w:w="0" w:type="auto"/>
            <w:vAlign w:val="center"/>
            <w:hideMark/>
          </w:tcPr>
          <w:p w14:paraId="25822D74" w14:textId="77777777" w:rsidR="00000000" w:rsidRDefault="00BA4217">
            <w:pPr>
              <w:rPr>
                <w:rFonts w:eastAsia="Times New Roman"/>
                <w:sz w:val="20"/>
                <w:szCs w:val="20"/>
              </w:rPr>
            </w:pPr>
          </w:p>
        </w:tc>
        <w:tc>
          <w:tcPr>
            <w:tcW w:w="0" w:type="auto"/>
            <w:vAlign w:val="center"/>
            <w:hideMark/>
          </w:tcPr>
          <w:p w14:paraId="0E1682ED" w14:textId="77777777" w:rsidR="00000000" w:rsidRDefault="00BA4217">
            <w:pPr>
              <w:rPr>
                <w:rFonts w:eastAsia="Times New Roman"/>
                <w:sz w:val="20"/>
                <w:szCs w:val="20"/>
              </w:rPr>
            </w:pPr>
          </w:p>
        </w:tc>
        <w:tc>
          <w:tcPr>
            <w:tcW w:w="0" w:type="auto"/>
            <w:vAlign w:val="center"/>
            <w:hideMark/>
          </w:tcPr>
          <w:p w14:paraId="10A97207" w14:textId="77777777" w:rsidR="00000000" w:rsidRDefault="00BA4217">
            <w:pPr>
              <w:rPr>
                <w:rFonts w:eastAsia="Times New Roman"/>
                <w:sz w:val="20"/>
                <w:szCs w:val="20"/>
              </w:rPr>
            </w:pPr>
          </w:p>
        </w:tc>
        <w:tc>
          <w:tcPr>
            <w:tcW w:w="0" w:type="auto"/>
            <w:vAlign w:val="center"/>
            <w:hideMark/>
          </w:tcPr>
          <w:p w14:paraId="4F88254C" w14:textId="77777777" w:rsidR="00000000" w:rsidRDefault="00BA4217">
            <w:pPr>
              <w:rPr>
                <w:rFonts w:eastAsia="Times New Roman"/>
                <w:sz w:val="20"/>
                <w:szCs w:val="20"/>
              </w:rPr>
            </w:pPr>
          </w:p>
        </w:tc>
        <w:tc>
          <w:tcPr>
            <w:tcW w:w="0" w:type="auto"/>
            <w:vAlign w:val="center"/>
            <w:hideMark/>
          </w:tcPr>
          <w:p w14:paraId="350BBBA3" w14:textId="77777777" w:rsidR="00000000" w:rsidRDefault="00BA4217">
            <w:pPr>
              <w:rPr>
                <w:rFonts w:eastAsia="Times New Roman"/>
                <w:sz w:val="20"/>
                <w:szCs w:val="20"/>
              </w:rPr>
            </w:pPr>
          </w:p>
        </w:tc>
        <w:tc>
          <w:tcPr>
            <w:tcW w:w="0" w:type="auto"/>
            <w:vAlign w:val="center"/>
            <w:hideMark/>
          </w:tcPr>
          <w:p w14:paraId="1E2A2CB1" w14:textId="77777777" w:rsidR="00000000" w:rsidRDefault="00BA4217">
            <w:pPr>
              <w:rPr>
                <w:rFonts w:eastAsia="Times New Roman"/>
                <w:sz w:val="20"/>
                <w:szCs w:val="20"/>
              </w:rPr>
            </w:pPr>
          </w:p>
        </w:tc>
        <w:tc>
          <w:tcPr>
            <w:tcW w:w="0" w:type="auto"/>
            <w:vAlign w:val="center"/>
            <w:hideMark/>
          </w:tcPr>
          <w:p w14:paraId="530138EC" w14:textId="77777777" w:rsidR="00000000" w:rsidRDefault="00BA4217">
            <w:pPr>
              <w:rPr>
                <w:rFonts w:eastAsia="Times New Roman"/>
                <w:sz w:val="20"/>
                <w:szCs w:val="20"/>
              </w:rPr>
            </w:pPr>
          </w:p>
        </w:tc>
        <w:tc>
          <w:tcPr>
            <w:tcW w:w="0" w:type="auto"/>
            <w:vAlign w:val="center"/>
            <w:hideMark/>
          </w:tcPr>
          <w:p w14:paraId="70F19F88" w14:textId="77777777" w:rsidR="00000000" w:rsidRDefault="00BA4217">
            <w:pPr>
              <w:rPr>
                <w:rFonts w:eastAsia="Times New Roman"/>
                <w:sz w:val="20"/>
                <w:szCs w:val="20"/>
              </w:rPr>
            </w:pPr>
          </w:p>
        </w:tc>
      </w:tr>
      <w:tr w:rsidR="00BA4217" w14:paraId="566DF72F" w14:textId="77777777">
        <w:trPr>
          <w:divId w:val="940794031"/>
          <w:jc w:val="center"/>
        </w:trPr>
        <w:tc>
          <w:tcPr>
            <w:tcW w:w="0" w:type="auto"/>
            <w:gridSpan w:val="3"/>
            <w:shd w:val="clear" w:color="auto" w:fill="FFFFFF"/>
            <w:tcMar>
              <w:top w:w="30" w:type="dxa"/>
              <w:left w:w="20" w:type="dxa"/>
              <w:bottom w:w="30" w:type="dxa"/>
              <w:right w:w="20" w:type="dxa"/>
            </w:tcMar>
            <w:vAlign w:val="bottom"/>
            <w:hideMark/>
          </w:tcPr>
          <w:p w14:paraId="18C0E915" w14:textId="77777777" w:rsidR="00000000" w:rsidRDefault="00BA4217">
            <w:pPr>
              <w:rPr>
                <w:rFonts w:eastAsia="Times New Roman"/>
              </w:rPr>
            </w:pPr>
            <w:r>
              <w:rPr>
                <w:rFonts w:eastAsia="Times New Roman"/>
                <w:color w:val="000000"/>
                <w:sz w:val="14"/>
                <w:szCs w:val="14"/>
              </w:rPr>
              <w:t>Adjustment of noncontrolling interests in Operating Partnershi</w:t>
            </w:r>
            <w:r>
              <w:rPr>
                <w:rFonts w:eastAsia="Times New Roman"/>
                <w:color w:val="000000"/>
                <w:sz w:val="14"/>
                <w:szCs w:val="14"/>
              </w:rPr>
              <w:t>p</w:t>
            </w:r>
          </w:p>
        </w:tc>
        <w:tc>
          <w:tcPr>
            <w:tcW w:w="0" w:type="auto"/>
            <w:gridSpan w:val="2"/>
            <w:shd w:val="clear" w:color="auto" w:fill="FFFFFF"/>
            <w:tcMar>
              <w:top w:w="30" w:type="dxa"/>
              <w:left w:w="20" w:type="dxa"/>
              <w:bottom w:w="30" w:type="dxa"/>
              <w:right w:w="0" w:type="dxa"/>
            </w:tcMar>
            <w:vAlign w:val="bottom"/>
            <w:hideMark/>
          </w:tcPr>
          <w:p w14:paraId="3BBA7C88"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7C4851B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D730B8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8F2406"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2B65C123"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9AF361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BA795A" w14:textId="77777777" w:rsidR="00000000" w:rsidRDefault="00BA4217">
            <w:pPr>
              <w:jc w:val="right"/>
              <w:rPr>
                <w:rFonts w:eastAsia="Times New Roman"/>
              </w:rPr>
            </w:pPr>
            <w:r>
              <w:rPr>
                <w:rFonts w:eastAsia="Times New Roman"/>
                <w:color w:val="000000"/>
                <w:sz w:val="14"/>
                <w:szCs w:val="14"/>
              </w:rPr>
              <w:t>(864</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79CE54A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7B9348A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57771A"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2280F61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486D9B6F"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F0CB50"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43B49BAC"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02C4E6A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D0A3D3" w14:textId="77777777" w:rsidR="00000000" w:rsidRDefault="00BA4217">
            <w:pPr>
              <w:jc w:val="right"/>
              <w:rPr>
                <w:rFonts w:eastAsia="Times New Roman"/>
              </w:rPr>
            </w:pPr>
            <w:r>
              <w:rPr>
                <w:rFonts w:eastAsia="Times New Roman"/>
                <w:color w:val="000000"/>
                <w:sz w:val="14"/>
                <w:szCs w:val="14"/>
              </w:rPr>
              <w:t>(864</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14:paraId="1D29C0BB"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65D37FB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D6F7F3" w14:textId="77777777" w:rsidR="00000000" w:rsidRDefault="00BA4217">
            <w:pPr>
              <w:jc w:val="right"/>
              <w:rPr>
                <w:rFonts w:eastAsia="Times New Roman"/>
              </w:rPr>
            </w:pPr>
            <w:r>
              <w:rPr>
                <w:rFonts w:eastAsia="Times New Roman"/>
                <w:color w:val="000000"/>
                <w:sz w:val="14"/>
                <w:szCs w:val="14"/>
              </w:rPr>
              <w:t>864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3AF32422"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14:paraId="1CBDF3C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3D374A" w14:textId="77777777" w:rsidR="00000000" w:rsidRDefault="00BA4217">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14:paraId="4D7ED53E"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15C790AE" w14:textId="77777777" w:rsidR="00000000" w:rsidRDefault="00BA4217">
            <w:pPr>
              <w:rPr>
                <w:rFonts w:eastAsia="Times New Roman"/>
                <w:sz w:val="20"/>
                <w:szCs w:val="20"/>
              </w:rPr>
            </w:pPr>
          </w:p>
        </w:tc>
        <w:tc>
          <w:tcPr>
            <w:tcW w:w="0" w:type="auto"/>
            <w:vAlign w:val="center"/>
            <w:hideMark/>
          </w:tcPr>
          <w:p w14:paraId="24061EEE" w14:textId="77777777" w:rsidR="00000000" w:rsidRDefault="00BA4217">
            <w:pPr>
              <w:rPr>
                <w:rFonts w:eastAsia="Times New Roman"/>
                <w:sz w:val="20"/>
                <w:szCs w:val="20"/>
              </w:rPr>
            </w:pPr>
          </w:p>
        </w:tc>
        <w:tc>
          <w:tcPr>
            <w:tcW w:w="0" w:type="auto"/>
            <w:vAlign w:val="center"/>
            <w:hideMark/>
          </w:tcPr>
          <w:p w14:paraId="19DD6163" w14:textId="77777777" w:rsidR="00000000" w:rsidRDefault="00BA4217">
            <w:pPr>
              <w:rPr>
                <w:rFonts w:eastAsia="Times New Roman"/>
                <w:sz w:val="20"/>
                <w:szCs w:val="20"/>
              </w:rPr>
            </w:pPr>
          </w:p>
        </w:tc>
        <w:tc>
          <w:tcPr>
            <w:tcW w:w="0" w:type="auto"/>
            <w:vAlign w:val="center"/>
            <w:hideMark/>
          </w:tcPr>
          <w:p w14:paraId="5CEDCD08" w14:textId="77777777" w:rsidR="00000000" w:rsidRDefault="00BA4217">
            <w:pPr>
              <w:rPr>
                <w:rFonts w:eastAsia="Times New Roman"/>
                <w:sz w:val="20"/>
                <w:szCs w:val="20"/>
              </w:rPr>
            </w:pPr>
          </w:p>
        </w:tc>
        <w:tc>
          <w:tcPr>
            <w:tcW w:w="0" w:type="auto"/>
            <w:vAlign w:val="center"/>
            <w:hideMark/>
          </w:tcPr>
          <w:p w14:paraId="29DFA358" w14:textId="77777777" w:rsidR="00000000" w:rsidRDefault="00BA4217">
            <w:pPr>
              <w:rPr>
                <w:rFonts w:eastAsia="Times New Roman"/>
                <w:sz w:val="20"/>
                <w:szCs w:val="20"/>
              </w:rPr>
            </w:pPr>
          </w:p>
        </w:tc>
        <w:tc>
          <w:tcPr>
            <w:tcW w:w="0" w:type="auto"/>
            <w:vAlign w:val="center"/>
            <w:hideMark/>
          </w:tcPr>
          <w:p w14:paraId="038A2EFB" w14:textId="77777777" w:rsidR="00000000" w:rsidRDefault="00BA4217">
            <w:pPr>
              <w:rPr>
                <w:rFonts w:eastAsia="Times New Roman"/>
                <w:sz w:val="20"/>
                <w:szCs w:val="20"/>
              </w:rPr>
            </w:pPr>
          </w:p>
        </w:tc>
        <w:tc>
          <w:tcPr>
            <w:tcW w:w="0" w:type="auto"/>
            <w:vAlign w:val="center"/>
            <w:hideMark/>
          </w:tcPr>
          <w:p w14:paraId="6738F5A6" w14:textId="77777777" w:rsidR="00000000" w:rsidRDefault="00BA4217">
            <w:pPr>
              <w:rPr>
                <w:rFonts w:eastAsia="Times New Roman"/>
                <w:sz w:val="20"/>
                <w:szCs w:val="20"/>
              </w:rPr>
            </w:pPr>
          </w:p>
        </w:tc>
        <w:tc>
          <w:tcPr>
            <w:tcW w:w="0" w:type="auto"/>
            <w:vAlign w:val="center"/>
            <w:hideMark/>
          </w:tcPr>
          <w:p w14:paraId="0F34D06D" w14:textId="77777777" w:rsidR="00000000" w:rsidRDefault="00BA4217">
            <w:pPr>
              <w:rPr>
                <w:rFonts w:eastAsia="Times New Roman"/>
                <w:sz w:val="20"/>
                <w:szCs w:val="20"/>
              </w:rPr>
            </w:pPr>
          </w:p>
        </w:tc>
        <w:tc>
          <w:tcPr>
            <w:tcW w:w="0" w:type="auto"/>
            <w:vAlign w:val="center"/>
            <w:hideMark/>
          </w:tcPr>
          <w:p w14:paraId="782CA762" w14:textId="77777777" w:rsidR="00000000" w:rsidRDefault="00BA4217">
            <w:pPr>
              <w:rPr>
                <w:rFonts w:eastAsia="Times New Roman"/>
                <w:sz w:val="20"/>
                <w:szCs w:val="20"/>
              </w:rPr>
            </w:pPr>
          </w:p>
        </w:tc>
        <w:tc>
          <w:tcPr>
            <w:tcW w:w="0" w:type="auto"/>
            <w:vAlign w:val="center"/>
            <w:hideMark/>
          </w:tcPr>
          <w:p w14:paraId="641E46DF" w14:textId="77777777" w:rsidR="00000000" w:rsidRDefault="00BA4217">
            <w:pPr>
              <w:rPr>
                <w:rFonts w:eastAsia="Times New Roman"/>
                <w:sz w:val="20"/>
                <w:szCs w:val="20"/>
              </w:rPr>
            </w:pPr>
          </w:p>
        </w:tc>
        <w:tc>
          <w:tcPr>
            <w:tcW w:w="0" w:type="auto"/>
            <w:vAlign w:val="center"/>
            <w:hideMark/>
          </w:tcPr>
          <w:p w14:paraId="7891C4FB" w14:textId="77777777" w:rsidR="00000000" w:rsidRDefault="00BA4217">
            <w:pPr>
              <w:rPr>
                <w:rFonts w:eastAsia="Times New Roman"/>
                <w:sz w:val="20"/>
                <w:szCs w:val="20"/>
              </w:rPr>
            </w:pPr>
          </w:p>
        </w:tc>
        <w:tc>
          <w:tcPr>
            <w:tcW w:w="0" w:type="auto"/>
            <w:vAlign w:val="center"/>
            <w:hideMark/>
          </w:tcPr>
          <w:p w14:paraId="0B3EC793" w14:textId="77777777" w:rsidR="00000000" w:rsidRDefault="00BA4217">
            <w:pPr>
              <w:rPr>
                <w:rFonts w:eastAsia="Times New Roman"/>
                <w:sz w:val="20"/>
                <w:szCs w:val="20"/>
              </w:rPr>
            </w:pPr>
          </w:p>
        </w:tc>
        <w:tc>
          <w:tcPr>
            <w:tcW w:w="0" w:type="auto"/>
            <w:vAlign w:val="center"/>
            <w:hideMark/>
          </w:tcPr>
          <w:p w14:paraId="027B0595" w14:textId="77777777" w:rsidR="00000000" w:rsidRDefault="00BA4217">
            <w:pPr>
              <w:rPr>
                <w:rFonts w:eastAsia="Times New Roman"/>
                <w:sz w:val="20"/>
                <w:szCs w:val="20"/>
              </w:rPr>
            </w:pPr>
          </w:p>
        </w:tc>
        <w:tc>
          <w:tcPr>
            <w:tcW w:w="0" w:type="auto"/>
            <w:vAlign w:val="center"/>
            <w:hideMark/>
          </w:tcPr>
          <w:p w14:paraId="4491DAED" w14:textId="77777777" w:rsidR="00000000" w:rsidRDefault="00BA4217">
            <w:pPr>
              <w:rPr>
                <w:rFonts w:eastAsia="Times New Roman"/>
                <w:sz w:val="20"/>
                <w:szCs w:val="20"/>
              </w:rPr>
            </w:pPr>
          </w:p>
        </w:tc>
        <w:tc>
          <w:tcPr>
            <w:tcW w:w="0" w:type="auto"/>
            <w:vAlign w:val="center"/>
            <w:hideMark/>
          </w:tcPr>
          <w:p w14:paraId="2A889FFA" w14:textId="77777777" w:rsidR="00000000" w:rsidRDefault="00BA4217">
            <w:pPr>
              <w:rPr>
                <w:rFonts w:eastAsia="Times New Roman"/>
                <w:sz w:val="20"/>
                <w:szCs w:val="20"/>
              </w:rPr>
            </w:pPr>
          </w:p>
        </w:tc>
      </w:tr>
      <w:tr w:rsidR="00BA4217" w14:paraId="7D4FEC53" w14:textId="77777777">
        <w:trPr>
          <w:divId w:val="940794031"/>
          <w:jc w:val="center"/>
        </w:trPr>
        <w:tc>
          <w:tcPr>
            <w:tcW w:w="0" w:type="auto"/>
            <w:gridSpan w:val="3"/>
            <w:shd w:val="clear" w:color="auto" w:fill="CCEEFF"/>
            <w:tcMar>
              <w:top w:w="30" w:type="dxa"/>
              <w:left w:w="20" w:type="dxa"/>
              <w:bottom w:w="30" w:type="dxa"/>
              <w:right w:w="20" w:type="dxa"/>
            </w:tcMar>
            <w:vAlign w:val="bottom"/>
            <w:hideMark/>
          </w:tcPr>
          <w:p w14:paraId="53B0BD36" w14:textId="77777777" w:rsidR="00000000" w:rsidRDefault="00BA4217">
            <w:pPr>
              <w:rPr>
                <w:rFonts w:eastAsia="Times New Roman"/>
              </w:rPr>
            </w:pPr>
            <w:r>
              <w:rPr>
                <w:rFonts w:eastAsia="Times New Roman"/>
                <w:color w:val="000000"/>
                <w:sz w:val="14"/>
                <w:szCs w:val="14"/>
              </w:rPr>
              <w:t>Balance at June 30, 201</w:t>
            </w:r>
            <w:r>
              <w:rPr>
                <w:rFonts w:eastAsia="Times New Roman"/>
                <w:color w:val="000000"/>
                <w:sz w:val="14"/>
                <w:szCs w:val="14"/>
              </w:rPr>
              <w:t>9</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57931D" w14:textId="77777777" w:rsidR="00000000" w:rsidRDefault="00BA4217">
            <w:pPr>
              <w:jc w:val="right"/>
              <w:rPr>
                <w:rFonts w:eastAsia="Times New Roman"/>
              </w:rPr>
            </w:pPr>
            <w:r>
              <w:rPr>
                <w:rFonts w:eastAsia="Times New Roman"/>
                <w:color w:val="000000"/>
                <w:sz w:val="14"/>
                <w:szCs w:val="14"/>
              </w:rPr>
              <w:t>141,364,568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0B398DA"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4FBAA74"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5C6F405"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C8C090E" w14:textId="77777777" w:rsidR="00000000" w:rsidRDefault="00BA4217">
            <w:pPr>
              <w:jc w:val="right"/>
              <w:rPr>
                <w:rFonts w:eastAsia="Times New Roman"/>
              </w:rPr>
            </w:pPr>
            <w:r>
              <w:rPr>
                <w:rFonts w:eastAsia="Times New Roman"/>
                <w:color w:val="000000"/>
                <w:sz w:val="14"/>
                <w:szCs w:val="14"/>
              </w:rPr>
              <w:t>1,413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344427D"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CB79E89"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B49C18A"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792A7D2" w14:textId="77777777" w:rsidR="00000000" w:rsidRDefault="00BA4217">
            <w:pPr>
              <w:jc w:val="right"/>
              <w:rPr>
                <w:rFonts w:eastAsia="Times New Roman"/>
              </w:rPr>
            </w:pPr>
            <w:r>
              <w:rPr>
                <w:rFonts w:eastAsia="Times New Roman"/>
                <w:color w:val="000000"/>
                <w:sz w:val="14"/>
                <w:szCs w:val="14"/>
              </w:rPr>
              <w:t>4,578,620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03CF136"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6CFEA138"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F7BE43D"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EF004F3" w14:textId="77777777" w:rsidR="00000000" w:rsidRDefault="00BA4217">
            <w:pPr>
              <w:jc w:val="right"/>
              <w:rPr>
                <w:rFonts w:eastAsia="Times New Roman"/>
              </w:rPr>
            </w:pPr>
            <w:r>
              <w:rPr>
                <w:rFonts w:eastAsia="Times New Roman"/>
                <w:color w:val="000000"/>
                <w:sz w:val="14"/>
                <w:szCs w:val="14"/>
              </w:rPr>
              <w:t>(1,805,097</w:t>
            </w: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8FAC3CE"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7369464"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3E7C960"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E2523E4" w14:textId="77777777" w:rsidR="00000000" w:rsidRDefault="00BA4217">
            <w:pPr>
              <w:jc w:val="right"/>
              <w:rPr>
                <w:rFonts w:eastAsia="Times New Roman"/>
              </w:rPr>
            </w:pPr>
            <w:r>
              <w:rPr>
                <w:rFonts w:eastAsia="Times New Roman"/>
                <w:color w:val="000000"/>
                <w:sz w:val="14"/>
                <w:szCs w:val="14"/>
              </w:rPr>
              <w:t>(10,792</w:t>
            </w: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1DECEA0"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7BA9A012"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56ECB79"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680C163" w14:textId="77777777" w:rsidR="00000000" w:rsidRDefault="00BA4217">
            <w:pPr>
              <w:jc w:val="right"/>
              <w:rPr>
                <w:rFonts w:eastAsia="Times New Roman"/>
              </w:rPr>
            </w:pPr>
            <w:r>
              <w:rPr>
                <w:rFonts w:eastAsia="Times New Roman"/>
                <w:color w:val="000000"/>
                <w:sz w:val="14"/>
                <w:szCs w:val="14"/>
              </w:rPr>
              <w:t>2,764,144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487EA67"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2D383993"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105932B"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DEBBF80" w14:textId="77777777" w:rsidR="00000000" w:rsidRDefault="00BA4217">
            <w:pPr>
              <w:jc w:val="right"/>
              <w:rPr>
                <w:rFonts w:eastAsia="Times New Roman"/>
              </w:rPr>
            </w:pPr>
            <w:r>
              <w:rPr>
                <w:rFonts w:eastAsia="Times New Roman"/>
                <w:color w:val="000000"/>
                <w:sz w:val="14"/>
                <w:szCs w:val="14"/>
              </w:rPr>
              <w:t>205,226</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81E5409" w14:textId="77777777" w:rsidR="00000000" w:rsidRDefault="00BA4217">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14:paraId="4E8AC27F"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C546B30" w14:textId="77777777" w:rsidR="00000000" w:rsidRDefault="00BA4217">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DA0DD3E" w14:textId="77777777" w:rsidR="00000000" w:rsidRDefault="00BA4217">
            <w:pPr>
              <w:jc w:val="right"/>
              <w:rPr>
                <w:rFonts w:eastAsia="Times New Roman"/>
              </w:rPr>
            </w:pPr>
            <w:r>
              <w:rPr>
                <w:rFonts w:eastAsia="Times New Roman"/>
                <w:color w:val="000000"/>
                <w:sz w:val="14"/>
                <w:szCs w:val="14"/>
              </w:rPr>
              <w:t>2,969,370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F544DF7" w14:textId="77777777" w:rsidR="00000000" w:rsidRDefault="00BA4217">
            <w:pPr>
              <w:jc w:val="right"/>
              <w:rPr>
                <w:rFonts w:eastAsia="Times New Roman"/>
              </w:rPr>
            </w:pPr>
            <w:r>
              <w:rPr>
                <w:rFonts w:eastAsia="Times New Roman"/>
                <w:color w:val="000000"/>
                <w:sz w:val="14"/>
                <w:szCs w:val="14"/>
              </w:rPr>
              <w:t> </w:t>
            </w:r>
          </w:p>
        </w:tc>
        <w:tc>
          <w:tcPr>
            <w:tcW w:w="0" w:type="auto"/>
            <w:vAlign w:val="center"/>
            <w:hideMark/>
          </w:tcPr>
          <w:p w14:paraId="103FF0A6" w14:textId="77777777" w:rsidR="00000000" w:rsidRDefault="00BA4217">
            <w:pPr>
              <w:rPr>
                <w:rFonts w:eastAsia="Times New Roman"/>
                <w:sz w:val="20"/>
                <w:szCs w:val="20"/>
              </w:rPr>
            </w:pPr>
          </w:p>
        </w:tc>
        <w:tc>
          <w:tcPr>
            <w:tcW w:w="0" w:type="auto"/>
            <w:vAlign w:val="center"/>
            <w:hideMark/>
          </w:tcPr>
          <w:p w14:paraId="7FFFC3C7" w14:textId="77777777" w:rsidR="00000000" w:rsidRDefault="00BA4217">
            <w:pPr>
              <w:rPr>
                <w:rFonts w:eastAsia="Times New Roman"/>
                <w:sz w:val="20"/>
                <w:szCs w:val="20"/>
              </w:rPr>
            </w:pPr>
          </w:p>
        </w:tc>
        <w:tc>
          <w:tcPr>
            <w:tcW w:w="0" w:type="auto"/>
            <w:vAlign w:val="center"/>
            <w:hideMark/>
          </w:tcPr>
          <w:p w14:paraId="1206A155" w14:textId="77777777" w:rsidR="00000000" w:rsidRDefault="00BA4217">
            <w:pPr>
              <w:rPr>
                <w:rFonts w:eastAsia="Times New Roman"/>
                <w:sz w:val="20"/>
                <w:szCs w:val="20"/>
              </w:rPr>
            </w:pPr>
          </w:p>
        </w:tc>
        <w:tc>
          <w:tcPr>
            <w:tcW w:w="0" w:type="auto"/>
            <w:vAlign w:val="center"/>
            <w:hideMark/>
          </w:tcPr>
          <w:p w14:paraId="2367ED0F" w14:textId="77777777" w:rsidR="00000000" w:rsidRDefault="00BA4217">
            <w:pPr>
              <w:rPr>
                <w:rFonts w:eastAsia="Times New Roman"/>
                <w:sz w:val="20"/>
                <w:szCs w:val="20"/>
              </w:rPr>
            </w:pPr>
          </w:p>
        </w:tc>
        <w:tc>
          <w:tcPr>
            <w:tcW w:w="0" w:type="auto"/>
            <w:vAlign w:val="center"/>
            <w:hideMark/>
          </w:tcPr>
          <w:p w14:paraId="64FE0E3F" w14:textId="77777777" w:rsidR="00000000" w:rsidRDefault="00BA4217">
            <w:pPr>
              <w:rPr>
                <w:rFonts w:eastAsia="Times New Roman"/>
                <w:sz w:val="20"/>
                <w:szCs w:val="20"/>
              </w:rPr>
            </w:pPr>
          </w:p>
        </w:tc>
        <w:tc>
          <w:tcPr>
            <w:tcW w:w="0" w:type="auto"/>
            <w:vAlign w:val="center"/>
            <w:hideMark/>
          </w:tcPr>
          <w:p w14:paraId="017570C4" w14:textId="77777777" w:rsidR="00000000" w:rsidRDefault="00BA4217">
            <w:pPr>
              <w:rPr>
                <w:rFonts w:eastAsia="Times New Roman"/>
                <w:sz w:val="20"/>
                <w:szCs w:val="20"/>
              </w:rPr>
            </w:pPr>
          </w:p>
        </w:tc>
        <w:tc>
          <w:tcPr>
            <w:tcW w:w="0" w:type="auto"/>
            <w:vAlign w:val="center"/>
            <w:hideMark/>
          </w:tcPr>
          <w:p w14:paraId="1173B592" w14:textId="77777777" w:rsidR="00000000" w:rsidRDefault="00BA4217">
            <w:pPr>
              <w:rPr>
                <w:rFonts w:eastAsia="Times New Roman"/>
                <w:sz w:val="20"/>
                <w:szCs w:val="20"/>
              </w:rPr>
            </w:pPr>
          </w:p>
        </w:tc>
        <w:tc>
          <w:tcPr>
            <w:tcW w:w="0" w:type="auto"/>
            <w:vAlign w:val="center"/>
            <w:hideMark/>
          </w:tcPr>
          <w:p w14:paraId="1F095585" w14:textId="77777777" w:rsidR="00000000" w:rsidRDefault="00BA4217">
            <w:pPr>
              <w:rPr>
                <w:rFonts w:eastAsia="Times New Roman"/>
                <w:sz w:val="20"/>
                <w:szCs w:val="20"/>
              </w:rPr>
            </w:pPr>
          </w:p>
        </w:tc>
        <w:tc>
          <w:tcPr>
            <w:tcW w:w="0" w:type="auto"/>
            <w:vAlign w:val="center"/>
            <w:hideMark/>
          </w:tcPr>
          <w:p w14:paraId="44228620" w14:textId="77777777" w:rsidR="00000000" w:rsidRDefault="00BA4217">
            <w:pPr>
              <w:rPr>
                <w:rFonts w:eastAsia="Times New Roman"/>
                <w:sz w:val="20"/>
                <w:szCs w:val="20"/>
              </w:rPr>
            </w:pPr>
          </w:p>
        </w:tc>
        <w:tc>
          <w:tcPr>
            <w:tcW w:w="0" w:type="auto"/>
            <w:vAlign w:val="center"/>
            <w:hideMark/>
          </w:tcPr>
          <w:p w14:paraId="7B8061A9" w14:textId="77777777" w:rsidR="00000000" w:rsidRDefault="00BA4217">
            <w:pPr>
              <w:rPr>
                <w:rFonts w:eastAsia="Times New Roman"/>
                <w:sz w:val="20"/>
                <w:szCs w:val="20"/>
              </w:rPr>
            </w:pPr>
          </w:p>
        </w:tc>
        <w:tc>
          <w:tcPr>
            <w:tcW w:w="0" w:type="auto"/>
            <w:vAlign w:val="center"/>
            <w:hideMark/>
          </w:tcPr>
          <w:p w14:paraId="072F8570" w14:textId="77777777" w:rsidR="00000000" w:rsidRDefault="00BA4217">
            <w:pPr>
              <w:rPr>
                <w:rFonts w:eastAsia="Times New Roman"/>
                <w:sz w:val="20"/>
                <w:szCs w:val="20"/>
              </w:rPr>
            </w:pPr>
          </w:p>
        </w:tc>
        <w:tc>
          <w:tcPr>
            <w:tcW w:w="0" w:type="auto"/>
            <w:vAlign w:val="center"/>
            <w:hideMark/>
          </w:tcPr>
          <w:p w14:paraId="451EC2AC" w14:textId="77777777" w:rsidR="00000000" w:rsidRDefault="00BA4217">
            <w:pPr>
              <w:rPr>
                <w:rFonts w:eastAsia="Times New Roman"/>
                <w:sz w:val="20"/>
                <w:szCs w:val="20"/>
              </w:rPr>
            </w:pPr>
          </w:p>
        </w:tc>
        <w:tc>
          <w:tcPr>
            <w:tcW w:w="0" w:type="auto"/>
            <w:vAlign w:val="center"/>
            <w:hideMark/>
          </w:tcPr>
          <w:p w14:paraId="481F2809" w14:textId="77777777" w:rsidR="00000000" w:rsidRDefault="00BA4217">
            <w:pPr>
              <w:rPr>
                <w:rFonts w:eastAsia="Times New Roman"/>
                <w:sz w:val="20"/>
                <w:szCs w:val="20"/>
              </w:rPr>
            </w:pPr>
          </w:p>
        </w:tc>
        <w:tc>
          <w:tcPr>
            <w:tcW w:w="0" w:type="auto"/>
            <w:vAlign w:val="center"/>
            <w:hideMark/>
          </w:tcPr>
          <w:p w14:paraId="6E4FBC28" w14:textId="77777777" w:rsidR="00000000" w:rsidRDefault="00BA4217">
            <w:pPr>
              <w:rPr>
                <w:rFonts w:eastAsia="Times New Roman"/>
                <w:sz w:val="20"/>
                <w:szCs w:val="20"/>
              </w:rPr>
            </w:pPr>
          </w:p>
        </w:tc>
        <w:tc>
          <w:tcPr>
            <w:tcW w:w="0" w:type="auto"/>
            <w:vAlign w:val="center"/>
            <w:hideMark/>
          </w:tcPr>
          <w:p w14:paraId="03F2310A" w14:textId="77777777" w:rsidR="00000000" w:rsidRDefault="00BA4217">
            <w:pPr>
              <w:rPr>
                <w:rFonts w:eastAsia="Times New Roman"/>
                <w:sz w:val="20"/>
                <w:szCs w:val="20"/>
              </w:rPr>
            </w:pPr>
          </w:p>
        </w:tc>
      </w:tr>
    </w:tbl>
    <w:p w14:paraId="7E2A25FB" w14:textId="77777777" w:rsidR="00000000" w:rsidRDefault="00BA4217">
      <w:pPr>
        <w:jc w:val="center"/>
        <w:rPr>
          <w:rFonts w:eastAsia="Times New Roman"/>
        </w:rPr>
      </w:pPr>
      <w:r>
        <w:rPr>
          <w:rFonts w:eastAsia="Times New Roman"/>
          <w:color w:val="000000"/>
          <w:sz w:val="20"/>
          <w:szCs w:val="20"/>
        </w:rPr>
        <w:t> </w:t>
      </w:r>
      <w:r>
        <w:rPr>
          <w:rFonts w:eastAsia="Times New Roman"/>
          <w:color w:val="000000"/>
          <w:sz w:val="20"/>
          <w:szCs w:val="20"/>
        </w:rPr>
        <w:t> </w:t>
      </w:r>
    </w:p>
    <w:p w14:paraId="32001BE0" w14:textId="77777777" w:rsidR="00000000" w:rsidRDefault="00BA4217">
      <w:pPr>
        <w:jc w:val="center"/>
        <w:rPr>
          <w:rFonts w:eastAsia="Times New Roman"/>
        </w:rPr>
      </w:pPr>
      <w:r>
        <w:rPr>
          <w:rFonts w:eastAsia="Times New Roman"/>
          <w:color w:val="000000"/>
          <w:sz w:val="20"/>
          <w:szCs w:val="20"/>
        </w:rPr>
        <w:t> </w:t>
      </w: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14:paraId="493A266F" w14:textId="77777777" w:rsidR="00000000" w:rsidRDefault="00BA4217">
      <w:pPr>
        <w:jc w:val="center"/>
        <w:divId w:val="1048408580"/>
        <w:rPr>
          <w:rFonts w:eastAsia="Times New Roman"/>
        </w:rPr>
      </w:pPr>
      <w:r>
        <w:rPr>
          <w:rFonts w:eastAsia="Times New Roman"/>
          <w:color w:val="000000"/>
          <w:sz w:val="20"/>
          <w:szCs w:val="20"/>
        </w:rPr>
        <w:t>7</w:t>
      </w:r>
    </w:p>
    <w:p w14:paraId="56E143CB" w14:textId="77777777" w:rsidR="00000000" w:rsidRDefault="00BA4217">
      <w:pPr>
        <w:rPr>
          <w:rFonts w:eastAsia="Times New Roman"/>
        </w:rPr>
      </w:pPr>
      <w:r>
        <w:rPr>
          <w:rFonts w:eastAsia="Times New Roman"/>
        </w:rPr>
        <w:pict w14:anchorId="1E94452F">
          <v:rect id="_x0000_i1031" style="width:0;height:1.5pt" o:hralign="center" o:hrstd="t" o:hr="t" fillcolor="#a0a0a0" stroked="f"/>
        </w:pict>
      </w:r>
    </w:p>
    <w:p w14:paraId="1AF2A9ED" w14:textId="77777777" w:rsidR="00000000" w:rsidRDefault="00BA4217">
      <w:pPr>
        <w:divId w:val="2128305523"/>
        <w:rPr>
          <w:rFonts w:eastAsia="Times New Roman"/>
        </w:rPr>
      </w:pPr>
      <w:hyperlink w:anchor="iea84a414b5ba4eb8bba261c99039fab2_7" w:history="1">
        <w:r>
          <w:rPr>
            <w:rStyle w:val="a3"/>
            <w:rFonts w:eastAsia="Times New Roman"/>
            <w:sz w:val="16"/>
            <w:szCs w:val="16"/>
          </w:rPr>
          <w:t>Table of Contents</w:t>
        </w:r>
      </w:hyperlink>
    </w:p>
    <w:p w14:paraId="6A6DA124" w14:textId="77777777" w:rsidR="00000000" w:rsidRDefault="00BA4217">
      <w:pPr>
        <w:jc w:val="center"/>
        <w:divId w:val="1843810985"/>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0ACBDD30" w14:textId="77777777" w:rsidR="00000000" w:rsidRDefault="00BA4217">
      <w:pPr>
        <w:jc w:val="center"/>
        <w:divId w:val="1245607185"/>
        <w:rPr>
          <w:rFonts w:eastAsia="Times New Roman"/>
        </w:rPr>
      </w:pPr>
      <w:r>
        <w:rPr>
          <w:rFonts w:eastAsia="Times New Roman"/>
          <w:b/>
          <w:bCs/>
          <w:color w:val="000000"/>
          <w:sz w:val="20"/>
          <w:szCs w:val="20"/>
        </w:rPr>
        <w:t>CONSOLIDATED STATEMENTS OF CASH F</w:t>
      </w:r>
      <w:r>
        <w:rPr>
          <w:rFonts w:eastAsia="Times New Roman"/>
          <w:b/>
          <w:bCs/>
          <w:color w:val="000000"/>
          <w:sz w:val="20"/>
          <w:szCs w:val="20"/>
        </w:rPr>
        <w:t>LOW</w:t>
      </w:r>
      <w:r>
        <w:rPr>
          <w:rFonts w:eastAsia="Times New Roman"/>
          <w:b/>
          <w:bCs/>
          <w:color w:val="000000"/>
          <w:sz w:val="20"/>
          <w:szCs w:val="20"/>
        </w:rPr>
        <w:t>S</w:t>
      </w:r>
    </w:p>
    <w:p w14:paraId="49F13E9F" w14:textId="77777777" w:rsidR="00000000" w:rsidRDefault="00BA4217">
      <w:pPr>
        <w:jc w:val="center"/>
        <w:divId w:val="630786443"/>
        <w:rPr>
          <w:rFonts w:eastAsia="Times New Roman"/>
        </w:rPr>
      </w:pPr>
      <w:r>
        <w:rPr>
          <w:rFonts w:eastAsia="Times New Roman"/>
          <w:b/>
          <w:bCs/>
          <w:color w:val="000000"/>
          <w:sz w:val="20"/>
          <w:szCs w:val="20"/>
        </w:rPr>
        <w:t>(Dollars in thousands</w:t>
      </w:r>
      <w:r>
        <w:rPr>
          <w:rFonts w:eastAsia="Times New Roman"/>
          <w:b/>
          <w:bCs/>
          <w:color w:val="000000"/>
          <w:sz w:val="20"/>
          <w:szCs w:val="20"/>
        </w:rPr>
        <w:t>)</w:t>
      </w:r>
    </w:p>
    <w:p w14:paraId="46FC3ED7" w14:textId="77777777" w:rsidR="00000000" w:rsidRDefault="00BA4217">
      <w:pPr>
        <w:jc w:val="center"/>
        <w:divId w:val="393964566"/>
        <w:rPr>
          <w:rFonts w:eastAsia="Times New Roman"/>
        </w:rPr>
      </w:pPr>
      <w:r>
        <w:rPr>
          <w:rFonts w:eastAsia="Times New Roman"/>
          <w:b/>
          <w:bCs/>
          <w:color w:val="000000"/>
          <w:sz w:val="20"/>
          <w:szCs w:val="20"/>
        </w:rPr>
        <w:t>(Unaudited</w:t>
      </w:r>
      <w:r>
        <w:rPr>
          <w:rFonts w:eastAsia="Times New Roman"/>
          <w:b/>
          <w:bCs/>
          <w:color w:val="000000"/>
          <w:sz w:val="20"/>
          <w:szCs w:val="20"/>
        </w:rPr>
        <w:t>)</w:t>
      </w:r>
    </w:p>
    <w:tbl>
      <w:tblPr>
        <w:tblW w:w="4780" w:type="pct"/>
        <w:jc w:val="center"/>
        <w:tblCellMar>
          <w:top w:w="15" w:type="dxa"/>
          <w:left w:w="15" w:type="dxa"/>
          <w:bottom w:w="15" w:type="dxa"/>
          <w:right w:w="15" w:type="dxa"/>
        </w:tblCellMar>
        <w:tblLook w:val="04A0" w:firstRow="1" w:lastRow="0" w:firstColumn="1" w:lastColumn="0" w:noHBand="0" w:noVBand="1"/>
      </w:tblPr>
      <w:tblGrid>
        <w:gridCol w:w="39"/>
        <w:gridCol w:w="5761"/>
        <w:gridCol w:w="39"/>
        <w:gridCol w:w="135"/>
        <w:gridCol w:w="699"/>
        <w:gridCol w:w="85"/>
        <w:gridCol w:w="36"/>
        <w:gridCol w:w="36"/>
        <w:gridCol w:w="36"/>
        <w:gridCol w:w="135"/>
        <w:gridCol w:w="639"/>
        <w:gridCol w:w="85"/>
        <w:gridCol w:w="36"/>
        <w:gridCol w:w="36"/>
        <w:gridCol w:w="36"/>
        <w:gridCol w:w="36"/>
        <w:gridCol w:w="36"/>
        <w:gridCol w:w="36"/>
      </w:tblGrid>
      <w:tr w:rsidR="00000000" w14:paraId="115677A4" w14:textId="77777777">
        <w:trPr>
          <w:gridAfter w:val="6"/>
          <w:divId w:val="1310591408"/>
          <w:jc w:val="center"/>
        </w:trPr>
        <w:tc>
          <w:tcPr>
            <w:tcW w:w="50" w:type="pct"/>
            <w:vAlign w:val="center"/>
            <w:hideMark/>
          </w:tcPr>
          <w:p w14:paraId="56039938" w14:textId="77777777" w:rsidR="00000000" w:rsidRDefault="00BA4217">
            <w:pPr>
              <w:jc w:val="center"/>
              <w:rPr>
                <w:rFonts w:eastAsia="Times New Roman"/>
              </w:rPr>
            </w:pPr>
          </w:p>
        </w:tc>
        <w:tc>
          <w:tcPr>
            <w:tcW w:w="3753" w:type="pct"/>
            <w:vAlign w:val="center"/>
            <w:hideMark/>
          </w:tcPr>
          <w:p w14:paraId="6319CE63" w14:textId="77777777" w:rsidR="00000000" w:rsidRDefault="00BA4217">
            <w:pPr>
              <w:rPr>
                <w:rFonts w:eastAsia="Times New Roman"/>
                <w:sz w:val="20"/>
                <w:szCs w:val="20"/>
              </w:rPr>
            </w:pPr>
          </w:p>
        </w:tc>
        <w:tc>
          <w:tcPr>
            <w:tcW w:w="50" w:type="pct"/>
            <w:vAlign w:val="center"/>
            <w:hideMark/>
          </w:tcPr>
          <w:p w14:paraId="700F8C05" w14:textId="77777777" w:rsidR="00000000" w:rsidRDefault="00BA4217">
            <w:pPr>
              <w:rPr>
                <w:rFonts w:eastAsia="Times New Roman"/>
                <w:sz w:val="20"/>
                <w:szCs w:val="20"/>
              </w:rPr>
            </w:pPr>
          </w:p>
        </w:tc>
        <w:tc>
          <w:tcPr>
            <w:tcW w:w="50" w:type="pct"/>
            <w:vAlign w:val="center"/>
            <w:hideMark/>
          </w:tcPr>
          <w:p w14:paraId="1F7B96C7" w14:textId="77777777" w:rsidR="00000000" w:rsidRDefault="00BA4217">
            <w:pPr>
              <w:rPr>
                <w:rFonts w:eastAsia="Times New Roman"/>
                <w:sz w:val="20"/>
                <w:szCs w:val="20"/>
              </w:rPr>
            </w:pPr>
          </w:p>
        </w:tc>
        <w:tc>
          <w:tcPr>
            <w:tcW w:w="450" w:type="pct"/>
            <w:vAlign w:val="center"/>
            <w:hideMark/>
          </w:tcPr>
          <w:p w14:paraId="6354069D" w14:textId="77777777" w:rsidR="00000000" w:rsidRDefault="00BA4217">
            <w:pPr>
              <w:rPr>
                <w:rFonts w:eastAsia="Times New Roman"/>
                <w:sz w:val="20"/>
                <w:szCs w:val="20"/>
              </w:rPr>
            </w:pPr>
          </w:p>
        </w:tc>
        <w:tc>
          <w:tcPr>
            <w:tcW w:w="50" w:type="pct"/>
            <w:vAlign w:val="center"/>
            <w:hideMark/>
          </w:tcPr>
          <w:p w14:paraId="298EA953" w14:textId="77777777" w:rsidR="00000000" w:rsidRDefault="00BA4217">
            <w:pPr>
              <w:rPr>
                <w:rFonts w:eastAsia="Times New Roman"/>
                <w:sz w:val="20"/>
                <w:szCs w:val="20"/>
              </w:rPr>
            </w:pPr>
          </w:p>
        </w:tc>
        <w:tc>
          <w:tcPr>
            <w:tcW w:w="5" w:type="pct"/>
            <w:vAlign w:val="center"/>
            <w:hideMark/>
          </w:tcPr>
          <w:p w14:paraId="6102AB65" w14:textId="77777777" w:rsidR="00000000" w:rsidRDefault="00BA4217">
            <w:pPr>
              <w:rPr>
                <w:rFonts w:eastAsia="Times New Roman"/>
                <w:sz w:val="20"/>
                <w:szCs w:val="20"/>
              </w:rPr>
            </w:pPr>
          </w:p>
        </w:tc>
        <w:tc>
          <w:tcPr>
            <w:tcW w:w="28" w:type="pct"/>
            <w:vAlign w:val="center"/>
            <w:hideMark/>
          </w:tcPr>
          <w:p w14:paraId="3E761E27" w14:textId="77777777" w:rsidR="00000000" w:rsidRDefault="00BA4217">
            <w:pPr>
              <w:rPr>
                <w:rFonts w:eastAsia="Times New Roman"/>
                <w:sz w:val="20"/>
                <w:szCs w:val="20"/>
              </w:rPr>
            </w:pPr>
          </w:p>
        </w:tc>
        <w:tc>
          <w:tcPr>
            <w:tcW w:w="5" w:type="pct"/>
            <w:vAlign w:val="center"/>
            <w:hideMark/>
          </w:tcPr>
          <w:p w14:paraId="546F9D8D" w14:textId="77777777" w:rsidR="00000000" w:rsidRDefault="00BA4217">
            <w:pPr>
              <w:rPr>
                <w:rFonts w:eastAsia="Times New Roman"/>
                <w:sz w:val="20"/>
                <w:szCs w:val="20"/>
              </w:rPr>
            </w:pPr>
          </w:p>
        </w:tc>
        <w:tc>
          <w:tcPr>
            <w:tcW w:w="50" w:type="pct"/>
            <w:vAlign w:val="center"/>
            <w:hideMark/>
          </w:tcPr>
          <w:p w14:paraId="58FC0CD4" w14:textId="77777777" w:rsidR="00000000" w:rsidRDefault="00BA4217">
            <w:pPr>
              <w:rPr>
                <w:rFonts w:eastAsia="Times New Roman"/>
                <w:sz w:val="20"/>
                <w:szCs w:val="20"/>
              </w:rPr>
            </w:pPr>
          </w:p>
        </w:tc>
        <w:tc>
          <w:tcPr>
            <w:tcW w:w="458" w:type="pct"/>
            <w:vAlign w:val="center"/>
            <w:hideMark/>
          </w:tcPr>
          <w:p w14:paraId="5884FC5A" w14:textId="77777777" w:rsidR="00000000" w:rsidRDefault="00BA4217">
            <w:pPr>
              <w:rPr>
                <w:rFonts w:eastAsia="Times New Roman"/>
                <w:sz w:val="20"/>
                <w:szCs w:val="20"/>
              </w:rPr>
            </w:pPr>
          </w:p>
        </w:tc>
        <w:tc>
          <w:tcPr>
            <w:tcW w:w="50" w:type="pct"/>
            <w:vAlign w:val="center"/>
            <w:hideMark/>
          </w:tcPr>
          <w:p w14:paraId="00D1F2A6" w14:textId="77777777" w:rsidR="00000000" w:rsidRDefault="00BA4217">
            <w:pPr>
              <w:rPr>
                <w:rFonts w:eastAsia="Times New Roman"/>
                <w:sz w:val="20"/>
                <w:szCs w:val="20"/>
              </w:rPr>
            </w:pPr>
          </w:p>
        </w:tc>
      </w:tr>
      <w:tr w:rsidR="00000000" w14:paraId="756124E6" w14:textId="77777777">
        <w:trPr>
          <w:divId w:val="1310591408"/>
          <w:jc w:val="center"/>
        </w:trPr>
        <w:tc>
          <w:tcPr>
            <w:tcW w:w="0" w:type="auto"/>
            <w:gridSpan w:val="3"/>
            <w:tcMar>
              <w:top w:w="15" w:type="dxa"/>
              <w:left w:w="20" w:type="dxa"/>
              <w:bottom w:w="15" w:type="dxa"/>
              <w:right w:w="20" w:type="dxa"/>
            </w:tcMar>
            <w:vAlign w:val="bottom"/>
            <w:hideMark/>
          </w:tcPr>
          <w:p w14:paraId="3D387DEF"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3B44175F" w14:textId="77777777" w:rsidR="00000000" w:rsidRDefault="00BA4217">
            <w:pPr>
              <w:jc w:val="center"/>
              <w:rPr>
                <w:rFonts w:eastAsia="Times New Roman"/>
              </w:rPr>
            </w:pPr>
            <w:r>
              <w:rPr>
                <w:rFonts w:eastAsia="Times New Roman"/>
                <w:b/>
                <w:bCs/>
                <w:color w:val="000000"/>
                <w:sz w:val="20"/>
                <w:szCs w:val="20"/>
              </w:rPr>
              <w:t>For the Six Months Ended June 30</w:t>
            </w:r>
            <w:r>
              <w:rPr>
                <w:rFonts w:eastAsia="Times New Roman"/>
                <w:b/>
                <w:bCs/>
                <w:color w:val="000000"/>
                <w:sz w:val="20"/>
                <w:szCs w:val="20"/>
              </w:rPr>
              <w:t>,</w:t>
            </w:r>
          </w:p>
        </w:tc>
        <w:tc>
          <w:tcPr>
            <w:tcW w:w="0" w:type="auto"/>
            <w:gridSpan w:val="3"/>
            <w:vAlign w:val="center"/>
            <w:hideMark/>
          </w:tcPr>
          <w:p w14:paraId="3E417C11" w14:textId="77777777" w:rsidR="00000000" w:rsidRDefault="00BA4217">
            <w:pPr>
              <w:jc w:val="center"/>
              <w:rPr>
                <w:rFonts w:eastAsia="Times New Roman"/>
              </w:rPr>
            </w:pPr>
          </w:p>
        </w:tc>
        <w:tc>
          <w:tcPr>
            <w:tcW w:w="0" w:type="auto"/>
            <w:gridSpan w:val="3"/>
            <w:vAlign w:val="center"/>
            <w:hideMark/>
          </w:tcPr>
          <w:p w14:paraId="714168DF" w14:textId="77777777" w:rsidR="00000000" w:rsidRDefault="00BA4217">
            <w:pPr>
              <w:rPr>
                <w:rFonts w:eastAsia="Times New Roman"/>
                <w:sz w:val="20"/>
                <w:szCs w:val="20"/>
              </w:rPr>
            </w:pPr>
          </w:p>
        </w:tc>
      </w:tr>
      <w:tr w:rsidR="00000000" w14:paraId="7AEB402C" w14:textId="77777777">
        <w:trPr>
          <w:divId w:val="1310591408"/>
          <w:jc w:val="center"/>
        </w:trPr>
        <w:tc>
          <w:tcPr>
            <w:tcW w:w="0" w:type="auto"/>
            <w:gridSpan w:val="3"/>
            <w:tcMar>
              <w:top w:w="30" w:type="dxa"/>
              <w:left w:w="20" w:type="dxa"/>
              <w:bottom w:w="30" w:type="dxa"/>
              <w:right w:w="20" w:type="dxa"/>
            </w:tcMar>
            <w:vAlign w:val="bottom"/>
            <w:hideMark/>
          </w:tcPr>
          <w:p w14:paraId="2AD18F5B" w14:textId="77777777" w:rsidR="00000000" w:rsidRDefault="00BA4217">
            <w:pP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44755D04" w14:textId="77777777" w:rsidR="00000000" w:rsidRDefault="00BA4217">
            <w:pPr>
              <w:jc w:val="center"/>
              <w:rPr>
                <w:rFonts w:eastAsia="Times New Roman"/>
              </w:rPr>
            </w:pPr>
            <w:r>
              <w:rPr>
                <w:rFonts w:eastAsia="Times New Roman"/>
                <w:b/>
                <w:bCs/>
                <w:color w:val="000000"/>
                <w:sz w:val="20"/>
                <w:szCs w:val="20"/>
              </w:rP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14:paraId="657E3CD1"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EFFA03" w14:textId="77777777" w:rsidR="00000000" w:rsidRDefault="00BA4217">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vAlign w:val="center"/>
            <w:hideMark/>
          </w:tcPr>
          <w:p w14:paraId="2F5727FF" w14:textId="77777777" w:rsidR="00000000" w:rsidRDefault="00BA4217">
            <w:pPr>
              <w:rPr>
                <w:rFonts w:eastAsia="Times New Roman"/>
                <w:sz w:val="20"/>
                <w:szCs w:val="20"/>
              </w:rPr>
            </w:pPr>
          </w:p>
        </w:tc>
        <w:tc>
          <w:tcPr>
            <w:tcW w:w="0" w:type="auto"/>
            <w:vAlign w:val="center"/>
            <w:hideMark/>
          </w:tcPr>
          <w:p w14:paraId="3DA6327C" w14:textId="77777777" w:rsidR="00000000" w:rsidRDefault="00BA4217">
            <w:pPr>
              <w:rPr>
                <w:rFonts w:eastAsia="Times New Roman"/>
                <w:sz w:val="20"/>
                <w:szCs w:val="20"/>
              </w:rPr>
            </w:pPr>
          </w:p>
        </w:tc>
        <w:tc>
          <w:tcPr>
            <w:tcW w:w="0" w:type="auto"/>
            <w:vAlign w:val="center"/>
            <w:hideMark/>
          </w:tcPr>
          <w:p w14:paraId="2BEB9883" w14:textId="77777777" w:rsidR="00000000" w:rsidRDefault="00BA4217">
            <w:pPr>
              <w:rPr>
                <w:rFonts w:eastAsia="Times New Roman"/>
                <w:sz w:val="20"/>
                <w:szCs w:val="20"/>
              </w:rPr>
            </w:pPr>
          </w:p>
        </w:tc>
        <w:tc>
          <w:tcPr>
            <w:tcW w:w="0" w:type="auto"/>
            <w:vAlign w:val="center"/>
            <w:hideMark/>
          </w:tcPr>
          <w:p w14:paraId="0846AEC9" w14:textId="77777777" w:rsidR="00000000" w:rsidRDefault="00BA4217">
            <w:pPr>
              <w:rPr>
                <w:rFonts w:eastAsia="Times New Roman"/>
                <w:sz w:val="20"/>
                <w:szCs w:val="20"/>
              </w:rPr>
            </w:pPr>
          </w:p>
        </w:tc>
        <w:tc>
          <w:tcPr>
            <w:tcW w:w="0" w:type="auto"/>
            <w:vAlign w:val="center"/>
            <w:hideMark/>
          </w:tcPr>
          <w:p w14:paraId="1AAC1CA7" w14:textId="77777777" w:rsidR="00000000" w:rsidRDefault="00BA4217">
            <w:pPr>
              <w:rPr>
                <w:rFonts w:eastAsia="Times New Roman"/>
                <w:sz w:val="20"/>
                <w:szCs w:val="20"/>
              </w:rPr>
            </w:pPr>
          </w:p>
        </w:tc>
        <w:tc>
          <w:tcPr>
            <w:tcW w:w="0" w:type="auto"/>
            <w:vAlign w:val="center"/>
            <w:hideMark/>
          </w:tcPr>
          <w:p w14:paraId="57D3FF05" w14:textId="77777777" w:rsidR="00000000" w:rsidRDefault="00BA4217">
            <w:pPr>
              <w:rPr>
                <w:rFonts w:eastAsia="Times New Roman"/>
                <w:sz w:val="20"/>
                <w:szCs w:val="20"/>
              </w:rPr>
            </w:pPr>
          </w:p>
        </w:tc>
      </w:tr>
      <w:tr w:rsidR="00000000" w14:paraId="16050D15" w14:textId="77777777">
        <w:trPr>
          <w:divId w:val="1310591408"/>
          <w:jc w:val="center"/>
        </w:trPr>
        <w:tc>
          <w:tcPr>
            <w:tcW w:w="0" w:type="auto"/>
            <w:gridSpan w:val="3"/>
            <w:shd w:val="clear" w:color="auto" w:fill="CCEEFF"/>
            <w:tcMar>
              <w:top w:w="30" w:type="dxa"/>
              <w:left w:w="20" w:type="dxa"/>
              <w:bottom w:w="30" w:type="dxa"/>
              <w:right w:w="20" w:type="dxa"/>
            </w:tcMar>
            <w:vAlign w:val="bottom"/>
            <w:hideMark/>
          </w:tcPr>
          <w:p w14:paraId="2E09E4A0" w14:textId="77777777" w:rsidR="00000000" w:rsidRDefault="00BA4217">
            <w:pPr>
              <w:rPr>
                <w:rFonts w:eastAsia="Times New Roman"/>
              </w:rPr>
            </w:pPr>
            <w:r>
              <w:rPr>
                <w:rFonts w:eastAsia="Times New Roman"/>
                <w:color w:val="000000"/>
                <w:sz w:val="20"/>
                <w:szCs w:val="20"/>
              </w:rPr>
              <w:t>Cash flows from operating activities</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C94A5B7"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DA64447" w14:textId="77777777" w:rsidR="00000000" w:rsidRDefault="00BA421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E966016" w14:textId="77777777" w:rsidR="00000000" w:rsidRDefault="00BA4217">
            <w:pPr>
              <w:rPr>
                <w:rFonts w:eastAsia="Times New Roman"/>
              </w:rPr>
            </w:pPr>
            <w:r>
              <w:rPr>
                <w:rFonts w:eastAsia="Times New Roman"/>
                <w:color w:val="000000"/>
                <w:sz w:val="20"/>
                <w:szCs w:val="20"/>
              </w:rPr>
              <w:t> </w:t>
            </w:r>
          </w:p>
        </w:tc>
        <w:tc>
          <w:tcPr>
            <w:tcW w:w="0" w:type="auto"/>
            <w:vAlign w:val="center"/>
            <w:hideMark/>
          </w:tcPr>
          <w:p w14:paraId="19F1156B" w14:textId="77777777" w:rsidR="00000000" w:rsidRDefault="00BA4217">
            <w:pPr>
              <w:rPr>
                <w:rFonts w:eastAsia="Times New Roman"/>
                <w:sz w:val="20"/>
                <w:szCs w:val="20"/>
              </w:rPr>
            </w:pPr>
          </w:p>
        </w:tc>
        <w:tc>
          <w:tcPr>
            <w:tcW w:w="0" w:type="auto"/>
            <w:vAlign w:val="center"/>
            <w:hideMark/>
          </w:tcPr>
          <w:p w14:paraId="50CF733A" w14:textId="77777777" w:rsidR="00000000" w:rsidRDefault="00BA4217">
            <w:pPr>
              <w:rPr>
                <w:rFonts w:eastAsia="Times New Roman"/>
                <w:sz w:val="20"/>
                <w:szCs w:val="20"/>
              </w:rPr>
            </w:pPr>
          </w:p>
        </w:tc>
        <w:tc>
          <w:tcPr>
            <w:tcW w:w="0" w:type="auto"/>
            <w:vAlign w:val="center"/>
            <w:hideMark/>
          </w:tcPr>
          <w:p w14:paraId="41844B3E" w14:textId="77777777" w:rsidR="00000000" w:rsidRDefault="00BA4217">
            <w:pPr>
              <w:rPr>
                <w:rFonts w:eastAsia="Times New Roman"/>
                <w:sz w:val="20"/>
                <w:szCs w:val="20"/>
              </w:rPr>
            </w:pPr>
          </w:p>
        </w:tc>
        <w:tc>
          <w:tcPr>
            <w:tcW w:w="0" w:type="auto"/>
            <w:vAlign w:val="center"/>
            <w:hideMark/>
          </w:tcPr>
          <w:p w14:paraId="0B4754D4" w14:textId="77777777" w:rsidR="00000000" w:rsidRDefault="00BA4217">
            <w:pPr>
              <w:rPr>
                <w:rFonts w:eastAsia="Times New Roman"/>
                <w:sz w:val="20"/>
                <w:szCs w:val="20"/>
              </w:rPr>
            </w:pPr>
          </w:p>
        </w:tc>
        <w:tc>
          <w:tcPr>
            <w:tcW w:w="0" w:type="auto"/>
            <w:vAlign w:val="center"/>
            <w:hideMark/>
          </w:tcPr>
          <w:p w14:paraId="4A8E118C" w14:textId="77777777" w:rsidR="00000000" w:rsidRDefault="00BA4217">
            <w:pPr>
              <w:rPr>
                <w:rFonts w:eastAsia="Times New Roman"/>
                <w:sz w:val="20"/>
                <w:szCs w:val="20"/>
              </w:rPr>
            </w:pPr>
          </w:p>
        </w:tc>
        <w:tc>
          <w:tcPr>
            <w:tcW w:w="0" w:type="auto"/>
            <w:vAlign w:val="center"/>
            <w:hideMark/>
          </w:tcPr>
          <w:p w14:paraId="4743FB1B" w14:textId="77777777" w:rsidR="00000000" w:rsidRDefault="00BA4217">
            <w:pPr>
              <w:rPr>
                <w:rFonts w:eastAsia="Times New Roman"/>
                <w:sz w:val="20"/>
                <w:szCs w:val="20"/>
              </w:rPr>
            </w:pPr>
          </w:p>
        </w:tc>
      </w:tr>
      <w:tr w:rsidR="00000000" w14:paraId="08DCCC1E" w14:textId="77777777">
        <w:trPr>
          <w:divId w:val="1310591408"/>
          <w:jc w:val="center"/>
        </w:trPr>
        <w:tc>
          <w:tcPr>
            <w:tcW w:w="0" w:type="auto"/>
            <w:gridSpan w:val="3"/>
            <w:shd w:val="clear" w:color="auto" w:fill="FFFFFF"/>
            <w:tcMar>
              <w:top w:w="30" w:type="dxa"/>
              <w:left w:w="135" w:type="dxa"/>
              <w:bottom w:w="30" w:type="dxa"/>
              <w:right w:w="20" w:type="dxa"/>
            </w:tcMar>
            <w:vAlign w:val="bottom"/>
            <w:hideMark/>
          </w:tcPr>
          <w:p w14:paraId="5AD3A30A" w14:textId="77777777" w:rsidR="00000000" w:rsidRDefault="00BA4217">
            <w:pPr>
              <w:rPr>
                <w:rFonts w:eastAsia="Times New Roman"/>
              </w:rPr>
            </w:pPr>
            <w:r>
              <w:rPr>
                <w:rFonts w:eastAsia="Times New Roman"/>
                <w:color w:val="000000"/>
                <w:sz w:val="20"/>
                <w:szCs w:val="20"/>
              </w:rPr>
              <w:t>Net (loss)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14:paraId="04228A42"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3C1EAE5D" w14:textId="77777777" w:rsidR="00000000" w:rsidRDefault="00BA4217">
            <w:pPr>
              <w:jc w:val="right"/>
              <w:rPr>
                <w:rFonts w:eastAsia="Times New Roman"/>
              </w:rPr>
            </w:pPr>
            <w:r>
              <w:rPr>
                <w:rFonts w:eastAsia="Times New Roman"/>
                <w:color w:val="000000"/>
                <w:sz w:val="20"/>
                <w:szCs w:val="20"/>
              </w:rPr>
              <w:t>(17,996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013FBF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9B59523"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66271CDB"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58AED73" w14:textId="77777777" w:rsidR="00000000" w:rsidRDefault="00BA4217">
            <w:pPr>
              <w:jc w:val="right"/>
              <w:rPr>
                <w:rFonts w:eastAsia="Times New Roman"/>
              </w:rPr>
            </w:pPr>
            <w:r>
              <w:rPr>
                <w:rFonts w:eastAsia="Times New Roman"/>
                <w:color w:val="000000"/>
                <w:sz w:val="20"/>
                <w:szCs w:val="20"/>
              </w:rPr>
              <w:t>22,790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DC407A7"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24667852" w14:textId="77777777" w:rsidR="00000000" w:rsidRDefault="00BA4217">
            <w:pPr>
              <w:rPr>
                <w:rFonts w:eastAsia="Times New Roman"/>
                <w:sz w:val="20"/>
                <w:szCs w:val="20"/>
              </w:rPr>
            </w:pPr>
          </w:p>
        </w:tc>
        <w:tc>
          <w:tcPr>
            <w:tcW w:w="0" w:type="auto"/>
            <w:vAlign w:val="center"/>
            <w:hideMark/>
          </w:tcPr>
          <w:p w14:paraId="0A22B5CA" w14:textId="77777777" w:rsidR="00000000" w:rsidRDefault="00BA4217">
            <w:pPr>
              <w:rPr>
                <w:rFonts w:eastAsia="Times New Roman"/>
                <w:sz w:val="20"/>
                <w:szCs w:val="20"/>
              </w:rPr>
            </w:pPr>
          </w:p>
        </w:tc>
        <w:tc>
          <w:tcPr>
            <w:tcW w:w="0" w:type="auto"/>
            <w:vAlign w:val="center"/>
            <w:hideMark/>
          </w:tcPr>
          <w:p w14:paraId="70A4AB3F" w14:textId="77777777" w:rsidR="00000000" w:rsidRDefault="00BA4217">
            <w:pPr>
              <w:rPr>
                <w:rFonts w:eastAsia="Times New Roman"/>
                <w:sz w:val="20"/>
                <w:szCs w:val="20"/>
              </w:rPr>
            </w:pPr>
          </w:p>
        </w:tc>
        <w:tc>
          <w:tcPr>
            <w:tcW w:w="0" w:type="auto"/>
            <w:vAlign w:val="center"/>
            <w:hideMark/>
          </w:tcPr>
          <w:p w14:paraId="784A77CF" w14:textId="77777777" w:rsidR="00000000" w:rsidRDefault="00BA4217">
            <w:pPr>
              <w:rPr>
                <w:rFonts w:eastAsia="Times New Roman"/>
                <w:sz w:val="20"/>
                <w:szCs w:val="20"/>
              </w:rPr>
            </w:pPr>
          </w:p>
        </w:tc>
        <w:tc>
          <w:tcPr>
            <w:tcW w:w="0" w:type="auto"/>
            <w:vAlign w:val="center"/>
            <w:hideMark/>
          </w:tcPr>
          <w:p w14:paraId="5BE33E01" w14:textId="77777777" w:rsidR="00000000" w:rsidRDefault="00BA4217">
            <w:pPr>
              <w:rPr>
                <w:rFonts w:eastAsia="Times New Roman"/>
                <w:sz w:val="20"/>
                <w:szCs w:val="20"/>
              </w:rPr>
            </w:pPr>
          </w:p>
        </w:tc>
        <w:tc>
          <w:tcPr>
            <w:tcW w:w="0" w:type="auto"/>
            <w:vAlign w:val="center"/>
            <w:hideMark/>
          </w:tcPr>
          <w:p w14:paraId="37CE854E" w14:textId="77777777" w:rsidR="00000000" w:rsidRDefault="00BA4217">
            <w:pPr>
              <w:rPr>
                <w:rFonts w:eastAsia="Times New Roman"/>
                <w:sz w:val="20"/>
                <w:szCs w:val="20"/>
              </w:rPr>
            </w:pPr>
          </w:p>
        </w:tc>
      </w:tr>
      <w:tr w:rsidR="00000000" w14:paraId="474AEF15" w14:textId="77777777">
        <w:trPr>
          <w:divId w:val="1310591408"/>
          <w:jc w:val="center"/>
        </w:trPr>
        <w:tc>
          <w:tcPr>
            <w:tcW w:w="0" w:type="auto"/>
            <w:gridSpan w:val="3"/>
            <w:shd w:val="clear" w:color="auto" w:fill="CCEEFF"/>
            <w:tcMar>
              <w:top w:w="30" w:type="dxa"/>
              <w:left w:w="135" w:type="dxa"/>
              <w:bottom w:w="30" w:type="dxa"/>
              <w:right w:w="20" w:type="dxa"/>
            </w:tcMar>
            <w:vAlign w:val="bottom"/>
            <w:hideMark/>
          </w:tcPr>
          <w:p w14:paraId="198F5904" w14:textId="77777777" w:rsidR="00000000" w:rsidRDefault="00BA4217">
            <w:pPr>
              <w:rPr>
                <w:rFonts w:eastAsia="Times New Roman"/>
              </w:rPr>
            </w:pPr>
            <w:r>
              <w:rPr>
                <w:rFonts w:eastAsia="Times New Roman"/>
                <w:color w:val="000000"/>
                <w:sz w:val="20"/>
                <w:szCs w:val="20"/>
              </w:rPr>
              <w:t>Adjustments to reconcile net (loss) income to net cash (used in) provided by operating activities</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14:paraId="2B56B82F"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8E4B2B9" w14:textId="77777777" w:rsidR="00000000" w:rsidRDefault="00BA421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8A94045" w14:textId="77777777" w:rsidR="00000000" w:rsidRDefault="00BA4217">
            <w:pPr>
              <w:rPr>
                <w:rFonts w:eastAsia="Times New Roman"/>
              </w:rPr>
            </w:pPr>
            <w:r>
              <w:rPr>
                <w:rFonts w:eastAsia="Times New Roman"/>
                <w:color w:val="000000"/>
                <w:sz w:val="20"/>
                <w:szCs w:val="20"/>
              </w:rPr>
              <w:t> </w:t>
            </w:r>
          </w:p>
        </w:tc>
        <w:tc>
          <w:tcPr>
            <w:tcW w:w="0" w:type="auto"/>
            <w:vAlign w:val="center"/>
            <w:hideMark/>
          </w:tcPr>
          <w:p w14:paraId="50136178" w14:textId="77777777" w:rsidR="00000000" w:rsidRDefault="00BA4217">
            <w:pPr>
              <w:rPr>
                <w:rFonts w:eastAsia="Times New Roman"/>
                <w:sz w:val="20"/>
                <w:szCs w:val="20"/>
              </w:rPr>
            </w:pPr>
          </w:p>
        </w:tc>
        <w:tc>
          <w:tcPr>
            <w:tcW w:w="0" w:type="auto"/>
            <w:vAlign w:val="center"/>
            <w:hideMark/>
          </w:tcPr>
          <w:p w14:paraId="128F2099" w14:textId="77777777" w:rsidR="00000000" w:rsidRDefault="00BA4217">
            <w:pPr>
              <w:rPr>
                <w:rFonts w:eastAsia="Times New Roman"/>
                <w:sz w:val="20"/>
                <w:szCs w:val="20"/>
              </w:rPr>
            </w:pPr>
          </w:p>
        </w:tc>
        <w:tc>
          <w:tcPr>
            <w:tcW w:w="0" w:type="auto"/>
            <w:vAlign w:val="center"/>
            <w:hideMark/>
          </w:tcPr>
          <w:p w14:paraId="17E2458E" w14:textId="77777777" w:rsidR="00000000" w:rsidRDefault="00BA4217">
            <w:pPr>
              <w:rPr>
                <w:rFonts w:eastAsia="Times New Roman"/>
                <w:sz w:val="20"/>
                <w:szCs w:val="20"/>
              </w:rPr>
            </w:pPr>
          </w:p>
        </w:tc>
        <w:tc>
          <w:tcPr>
            <w:tcW w:w="0" w:type="auto"/>
            <w:vAlign w:val="center"/>
            <w:hideMark/>
          </w:tcPr>
          <w:p w14:paraId="5E93265C" w14:textId="77777777" w:rsidR="00000000" w:rsidRDefault="00BA4217">
            <w:pPr>
              <w:rPr>
                <w:rFonts w:eastAsia="Times New Roman"/>
                <w:sz w:val="20"/>
                <w:szCs w:val="20"/>
              </w:rPr>
            </w:pPr>
          </w:p>
        </w:tc>
        <w:tc>
          <w:tcPr>
            <w:tcW w:w="0" w:type="auto"/>
            <w:vAlign w:val="center"/>
            <w:hideMark/>
          </w:tcPr>
          <w:p w14:paraId="4E338617" w14:textId="77777777" w:rsidR="00000000" w:rsidRDefault="00BA4217">
            <w:pPr>
              <w:rPr>
                <w:rFonts w:eastAsia="Times New Roman"/>
                <w:sz w:val="20"/>
                <w:szCs w:val="20"/>
              </w:rPr>
            </w:pPr>
          </w:p>
        </w:tc>
        <w:tc>
          <w:tcPr>
            <w:tcW w:w="0" w:type="auto"/>
            <w:vAlign w:val="center"/>
            <w:hideMark/>
          </w:tcPr>
          <w:p w14:paraId="29AC0510" w14:textId="77777777" w:rsidR="00000000" w:rsidRDefault="00BA4217">
            <w:pPr>
              <w:rPr>
                <w:rFonts w:eastAsia="Times New Roman"/>
                <w:sz w:val="20"/>
                <w:szCs w:val="20"/>
              </w:rPr>
            </w:pPr>
          </w:p>
        </w:tc>
      </w:tr>
      <w:tr w:rsidR="00000000" w14:paraId="15256FD4" w14:textId="77777777">
        <w:trPr>
          <w:divId w:val="1310591408"/>
          <w:jc w:val="center"/>
        </w:trPr>
        <w:tc>
          <w:tcPr>
            <w:tcW w:w="0" w:type="auto"/>
            <w:gridSpan w:val="3"/>
            <w:shd w:val="clear" w:color="auto" w:fill="FFFFFF"/>
            <w:tcMar>
              <w:top w:w="30" w:type="dxa"/>
              <w:left w:w="225" w:type="dxa"/>
              <w:bottom w:w="30" w:type="dxa"/>
              <w:right w:w="20" w:type="dxa"/>
            </w:tcMar>
            <w:vAlign w:val="bottom"/>
            <w:hideMark/>
          </w:tcPr>
          <w:p w14:paraId="20C2E248" w14:textId="77777777" w:rsidR="00000000" w:rsidRDefault="00BA4217">
            <w:pPr>
              <w:rPr>
                <w:rFonts w:eastAsia="Times New Roman"/>
              </w:rPr>
            </w:pPr>
            <w:r>
              <w:rPr>
                <w:rFonts w:eastAsia="Times New Roman"/>
                <w:color w:val="000000"/>
                <w:sz w:val="20"/>
                <w:szCs w:val="20"/>
              </w:rPr>
              <w:t>Loss on extinguishment of debt,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14:paraId="6F6F9BFA"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7BFAC0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F3732B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A1ED87" w14:textId="77777777" w:rsidR="00000000" w:rsidRDefault="00BA4217">
            <w:pPr>
              <w:jc w:val="right"/>
              <w:rPr>
                <w:rFonts w:eastAsia="Times New Roman"/>
              </w:rPr>
            </w:pPr>
            <w:r>
              <w:rPr>
                <w:rFonts w:eastAsia="Times New Roman"/>
                <w:color w:val="000000"/>
                <w:sz w:val="20"/>
                <w:szCs w:val="20"/>
              </w:rPr>
              <w:t>351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6221381"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1453364D" w14:textId="77777777" w:rsidR="00000000" w:rsidRDefault="00BA4217">
            <w:pPr>
              <w:rPr>
                <w:rFonts w:eastAsia="Times New Roman"/>
                <w:sz w:val="20"/>
                <w:szCs w:val="20"/>
              </w:rPr>
            </w:pPr>
          </w:p>
        </w:tc>
        <w:tc>
          <w:tcPr>
            <w:tcW w:w="0" w:type="auto"/>
            <w:vAlign w:val="center"/>
            <w:hideMark/>
          </w:tcPr>
          <w:p w14:paraId="5756D3F4" w14:textId="77777777" w:rsidR="00000000" w:rsidRDefault="00BA4217">
            <w:pPr>
              <w:rPr>
                <w:rFonts w:eastAsia="Times New Roman"/>
                <w:sz w:val="20"/>
                <w:szCs w:val="20"/>
              </w:rPr>
            </w:pPr>
          </w:p>
        </w:tc>
        <w:tc>
          <w:tcPr>
            <w:tcW w:w="0" w:type="auto"/>
            <w:vAlign w:val="center"/>
            <w:hideMark/>
          </w:tcPr>
          <w:p w14:paraId="390E2962" w14:textId="77777777" w:rsidR="00000000" w:rsidRDefault="00BA4217">
            <w:pPr>
              <w:rPr>
                <w:rFonts w:eastAsia="Times New Roman"/>
                <w:sz w:val="20"/>
                <w:szCs w:val="20"/>
              </w:rPr>
            </w:pPr>
          </w:p>
        </w:tc>
        <w:tc>
          <w:tcPr>
            <w:tcW w:w="0" w:type="auto"/>
            <w:vAlign w:val="center"/>
            <w:hideMark/>
          </w:tcPr>
          <w:p w14:paraId="6F566419" w14:textId="77777777" w:rsidR="00000000" w:rsidRDefault="00BA4217">
            <w:pPr>
              <w:rPr>
                <w:rFonts w:eastAsia="Times New Roman"/>
                <w:sz w:val="20"/>
                <w:szCs w:val="20"/>
              </w:rPr>
            </w:pPr>
          </w:p>
        </w:tc>
        <w:tc>
          <w:tcPr>
            <w:tcW w:w="0" w:type="auto"/>
            <w:vAlign w:val="center"/>
            <w:hideMark/>
          </w:tcPr>
          <w:p w14:paraId="604B0891" w14:textId="77777777" w:rsidR="00000000" w:rsidRDefault="00BA4217">
            <w:pPr>
              <w:rPr>
                <w:rFonts w:eastAsia="Times New Roman"/>
                <w:sz w:val="20"/>
                <w:szCs w:val="20"/>
              </w:rPr>
            </w:pPr>
          </w:p>
        </w:tc>
        <w:tc>
          <w:tcPr>
            <w:tcW w:w="0" w:type="auto"/>
            <w:vAlign w:val="center"/>
            <w:hideMark/>
          </w:tcPr>
          <w:p w14:paraId="39949BB0" w14:textId="77777777" w:rsidR="00000000" w:rsidRDefault="00BA4217">
            <w:pPr>
              <w:rPr>
                <w:rFonts w:eastAsia="Times New Roman"/>
                <w:sz w:val="20"/>
                <w:szCs w:val="20"/>
              </w:rPr>
            </w:pPr>
          </w:p>
        </w:tc>
      </w:tr>
      <w:tr w:rsidR="00000000" w14:paraId="6D206C59" w14:textId="77777777">
        <w:trPr>
          <w:divId w:val="1310591408"/>
          <w:jc w:val="center"/>
        </w:trPr>
        <w:tc>
          <w:tcPr>
            <w:tcW w:w="0" w:type="auto"/>
            <w:gridSpan w:val="3"/>
            <w:shd w:val="clear" w:color="auto" w:fill="CCEEFF"/>
            <w:tcMar>
              <w:top w:w="30" w:type="dxa"/>
              <w:left w:w="225" w:type="dxa"/>
              <w:bottom w:w="30" w:type="dxa"/>
              <w:right w:w="20" w:type="dxa"/>
            </w:tcMar>
            <w:vAlign w:val="bottom"/>
            <w:hideMark/>
          </w:tcPr>
          <w:p w14:paraId="583FD707" w14:textId="77777777" w:rsidR="00000000" w:rsidRDefault="00BA4217">
            <w:pPr>
              <w:rPr>
                <w:rFonts w:eastAsia="Times New Roman"/>
              </w:rPr>
            </w:pPr>
            <w:r>
              <w:rPr>
                <w:rFonts w:eastAsia="Times New Roman"/>
                <w:color w:val="000000"/>
                <w:sz w:val="20"/>
                <w:szCs w:val="20"/>
              </w:rPr>
              <w:t>Loss on sale or write down of assets,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14:paraId="24291E88" w14:textId="77777777" w:rsidR="00000000" w:rsidRDefault="00BA4217">
            <w:pPr>
              <w:jc w:val="right"/>
              <w:rPr>
                <w:rFonts w:eastAsia="Times New Roman"/>
              </w:rPr>
            </w:pPr>
            <w:r>
              <w:rPr>
                <w:rFonts w:eastAsia="Times New Roman"/>
                <w:color w:val="000000"/>
                <w:sz w:val="20"/>
                <w:szCs w:val="20"/>
              </w:rPr>
              <w:t>40,570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8850BF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328E44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CAB164" w14:textId="77777777" w:rsidR="00000000" w:rsidRDefault="00BA4217">
            <w:pPr>
              <w:jc w:val="right"/>
              <w:rPr>
                <w:rFonts w:eastAsia="Times New Roman"/>
              </w:rPr>
            </w:pPr>
            <w:r>
              <w:rPr>
                <w:rFonts w:eastAsia="Times New Roman"/>
                <w:color w:val="000000"/>
                <w:sz w:val="20"/>
                <w:szCs w:val="20"/>
              </w:rPr>
              <w:t>15,375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504203F"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4A55F657" w14:textId="77777777" w:rsidR="00000000" w:rsidRDefault="00BA4217">
            <w:pPr>
              <w:rPr>
                <w:rFonts w:eastAsia="Times New Roman"/>
                <w:sz w:val="20"/>
                <w:szCs w:val="20"/>
              </w:rPr>
            </w:pPr>
          </w:p>
        </w:tc>
        <w:tc>
          <w:tcPr>
            <w:tcW w:w="0" w:type="auto"/>
            <w:vAlign w:val="center"/>
            <w:hideMark/>
          </w:tcPr>
          <w:p w14:paraId="5ED83F32" w14:textId="77777777" w:rsidR="00000000" w:rsidRDefault="00BA4217">
            <w:pPr>
              <w:rPr>
                <w:rFonts w:eastAsia="Times New Roman"/>
                <w:sz w:val="20"/>
                <w:szCs w:val="20"/>
              </w:rPr>
            </w:pPr>
          </w:p>
        </w:tc>
        <w:tc>
          <w:tcPr>
            <w:tcW w:w="0" w:type="auto"/>
            <w:vAlign w:val="center"/>
            <w:hideMark/>
          </w:tcPr>
          <w:p w14:paraId="28FD47F8" w14:textId="77777777" w:rsidR="00000000" w:rsidRDefault="00BA4217">
            <w:pPr>
              <w:rPr>
                <w:rFonts w:eastAsia="Times New Roman"/>
                <w:sz w:val="20"/>
                <w:szCs w:val="20"/>
              </w:rPr>
            </w:pPr>
          </w:p>
        </w:tc>
        <w:tc>
          <w:tcPr>
            <w:tcW w:w="0" w:type="auto"/>
            <w:vAlign w:val="center"/>
            <w:hideMark/>
          </w:tcPr>
          <w:p w14:paraId="17BEB0AA" w14:textId="77777777" w:rsidR="00000000" w:rsidRDefault="00BA4217">
            <w:pPr>
              <w:rPr>
                <w:rFonts w:eastAsia="Times New Roman"/>
                <w:sz w:val="20"/>
                <w:szCs w:val="20"/>
              </w:rPr>
            </w:pPr>
          </w:p>
        </w:tc>
        <w:tc>
          <w:tcPr>
            <w:tcW w:w="0" w:type="auto"/>
            <w:vAlign w:val="center"/>
            <w:hideMark/>
          </w:tcPr>
          <w:p w14:paraId="098C2CBF" w14:textId="77777777" w:rsidR="00000000" w:rsidRDefault="00BA4217">
            <w:pPr>
              <w:rPr>
                <w:rFonts w:eastAsia="Times New Roman"/>
                <w:sz w:val="20"/>
                <w:szCs w:val="20"/>
              </w:rPr>
            </w:pPr>
          </w:p>
        </w:tc>
        <w:tc>
          <w:tcPr>
            <w:tcW w:w="0" w:type="auto"/>
            <w:vAlign w:val="center"/>
            <w:hideMark/>
          </w:tcPr>
          <w:p w14:paraId="619D5DB2" w14:textId="77777777" w:rsidR="00000000" w:rsidRDefault="00BA4217">
            <w:pPr>
              <w:rPr>
                <w:rFonts w:eastAsia="Times New Roman"/>
                <w:sz w:val="20"/>
                <w:szCs w:val="20"/>
              </w:rPr>
            </w:pPr>
          </w:p>
        </w:tc>
      </w:tr>
      <w:tr w:rsidR="00000000" w14:paraId="5804E616" w14:textId="77777777">
        <w:trPr>
          <w:divId w:val="1310591408"/>
          <w:jc w:val="center"/>
        </w:trPr>
        <w:tc>
          <w:tcPr>
            <w:tcW w:w="0" w:type="auto"/>
            <w:gridSpan w:val="3"/>
            <w:shd w:val="clear" w:color="auto" w:fill="FFFFFF"/>
            <w:tcMar>
              <w:top w:w="30" w:type="dxa"/>
              <w:left w:w="225" w:type="dxa"/>
              <w:bottom w:w="30" w:type="dxa"/>
              <w:right w:w="20" w:type="dxa"/>
            </w:tcMar>
            <w:vAlign w:val="bottom"/>
            <w:hideMark/>
          </w:tcPr>
          <w:p w14:paraId="0FE987BF" w14:textId="77777777" w:rsidR="00000000" w:rsidRDefault="00BA4217">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0D097625" w14:textId="77777777" w:rsidR="00000000" w:rsidRDefault="00BA4217">
            <w:pPr>
              <w:jc w:val="right"/>
              <w:rPr>
                <w:rFonts w:eastAsia="Times New Roman"/>
              </w:rPr>
            </w:pPr>
            <w:r>
              <w:rPr>
                <w:rFonts w:eastAsia="Times New Roman"/>
                <w:color w:val="000000"/>
                <w:sz w:val="20"/>
                <w:szCs w:val="20"/>
              </w:rPr>
              <w:t>165,751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F060F0E"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67C6CF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6D3A9D" w14:textId="77777777" w:rsidR="00000000" w:rsidRDefault="00BA4217">
            <w:pPr>
              <w:jc w:val="right"/>
              <w:rPr>
                <w:rFonts w:eastAsia="Times New Roman"/>
              </w:rPr>
            </w:pPr>
            <w:r>
              <w:rPr>
                <w:rFonts w:eastAsia="Times New Roman"/>
                <w:color w:val="000000"/>
                <w:sz w:val="20"/>
                <w:szCs w:val="20"/>
              </w:rPr>
              <w:t>167,371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F6E6EAD"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5A98D44A" w14:textId="77777777" w:rsidR="00000000" w:rsidRDefault="00BA4217">
            <w:pPr>
              <w:rPr>
                <w:rFonts w:eastAsia="Times New Roman"/>
                <w:sz w:val="20"/>
                <w:szCs w:val="20"/>
              </w:rPr>
            </w:pPr>
          </w:p>
        </w:tc>
        <w:tc>
          <w:tcPr>
            <w:tcW w:w="0" w:type="auto"/>
            <w:vAlign w:val="center"/>
            <w:hideMark/>
          </w:tcPr>
          <w:p w14:paraId="3414F4DF" w14:textId="77777777" w:rsidR="00000000" w:rsidRDefault="00BA4217">
            <w:pPr>
              <w:rPr>
                <w:rFonts w:eastAsia="Times New Roman"/>
                <w:sz w:val="20"/>
                <w:szCs w:val="20"/>
              </w:rPr>
            </w:pPr>
          </w:p>
        </w:tc>
        <w:tc>
          <w:tcPr>
            <w:tcW w:w="0" w:type="auto"/>
            <w:vAlign w:val="center"/>
            <w:hideMark/>
          </w:tcPr>
          <w:p w14:paraId="2302EE9F" w14:textId="77777777" w:rsidR="00000000" w:rsidRDefault="00BA4217">
            <w:pPr>
              <w:rPr>
                <w:rFonts w:eastAsia="Times New Roman"/>
                <w:sz w:val="20"/>
                <w:szCs w:val="20"/>
              </w:rPr>
            </w:pPr>
          </w:p>
        </w:tc>
        <w:tc>
          <w:tcPr>
            <w:tcW w:w="0" w:type="auto"/>
            <w:vAlign w:val="center"/>
            <w:hideMark/>
          </w:tcPr>
          <w:p w14:paraId="42891AE9" w14:textId="77777777" w:rsidR="00000000" w:rsidRDefault="00BA4217">
            <w:pPr>
              <w:rPr>
                <w:rFonts w:eastAsia="Times New Roman"/>
                <w:sz w:val="20"/>
                <w:szCs w:val="20"/>
              </w:rPr>
            </w:pPr>
          </w:p>
        </w:tc>
        <w:tc>
          <w:tcPr>
            <w:tcW w:w="0" w:type="auto"/>
            <w:vAlign w:val="center"/>
            <w:hideMark/>
          </w:tcPr>
          <w:p w14:paraId="20DA2B9F" w14:textId="77777777" w:rsidR="00000000" w:rsidRDefault="00BA4217">
            <w:pPr>
              <w:rPr>
                <w:rFonts w:eastAsia="Times New Roman"/>
                <w:sz w:val="20"/>
                <w:szCs w:val="20"/>
              </w:rPr>
            </w:pPr>
          </w:p>
        </w:tc>
        <w:tc>
          <w:tcPr>
            <w:tcW w:w="0" w:type="auto"/>
            <w:vAlign w:val="center"/>
            <w:hideMark/>
          </w:tcPr>
          <w:p w14:paraId="6CC83778" w14:textId="77777777" w:rsidR="00000000" w:rsidRDefault="00BA4217">
            <w:pPr>
              <w:rPr>
                <w:rFonts w:eastAsia="Times New Roman"/>
                <w:sz w:val="20"/>
                <w:szCs w:val="20"/>
              </w:rPr>
            </w:pPr>
          </w:p>
        </w:tc>
      </w:tr>
      <w:tr w:rsidR="00000000" w14:paraId="43528096" w14:textId="77777777">
        <w:trPr>
          <w:divId w:val="1310591408"/>
          <w:jc w:val="center"/>
        </w:trPr>
        <w:tc>
          <w:tcPr>
            <w:tcW w:w="0" w:type="auto"/>
            <w:gridSpan w:val="3"/>
            <w:shd w:val="clear" w:color="auto" w:fill="CCEEFF"/>
            <w:tcMar>
              <w:top w:w="30" w:type="dxa"/>
              <w:left w:w="225" w:type="dxa"/>
              <w:bottom w:w="30" w:type="dxa"/>
              <w:right w:w="20" w:type="dxa"/>
            </w:tcMar>
            <w:vAlign w:val="bottom"/>
            <w:hideMark/>
          </w:tcPr>
          <w:p w14:paraId="4EFBBE9F" w14:textId="77777777" w:rsidR="00000000" w:rsidRDefault="00BA4217">
            <w:pPr>
              <w:rPr>
                <w:rFonts w:eastAsia="Times New Roman"/>
              </w:rPr>
            </w:pPr>
            <w:r>
              <w:rPr>
                <w:rFonts w:eastAsia="Times New Roman"/>
                <w:color w:val="000000"/>
                <w:sz w:val="20"/>
                <w:szCs w:val="20"/>
              </w:rPr>
              <w:t>Amortization of premium on mortgage notes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2ACCB16E" w14:textId="77777777" w:rsidR="00000000" w:rsidRDefault="00BA4217">
            <w:pPr>
              <w:jc w:val="right"/>
              <w:rPr>
                <w:rFonts w:eastAsia="Times New Roman"/>
              </w:rPr>
            </w:pPr>
            <w:r>
              <w:rPr>
                <w:rFonts w:eastAsia="Times New Roman"/>
                <w:color w:val="000000"/>
                <w:sz w:val="20"/>
                <w:szCs w:val="20"/>
              </w:rPr>
              <w:t>(464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9BF905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51243F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C5F7B9" w14:textId="77777777" w:rsidR="00000000" w:rsidRDefault="00BA4217">
            <w:pPr>
              <w:jc w:val="right"/>
              <w:rPr>
                <w:rFonts w:eastAsia="Times New Roman"/>
              </w:rPr>
            </w:pPr>
            <w:r>
              <w:rPr>
                <w:rFonts w:eastAsia="Times New Roman"/>
                <w:color w:val="000000"/>
                <w:sz w:val="20"/>
                <w:szCs w:val="20"/>
              </w:rPr>
              <w:t>(464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DBD7FB9"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49D9BE70" w14:textId="77777777" w:rsidR="00000000" w:rsidRDefault="00BA4217">
            <w:pPr>
              <w:rPr>
                <w:rFonts w:eastAsia="Times New Roman"/>
                <w:sz w:val="20"/>
                <w:szCs w:val="20"/>
              </w:rPr>
            </w:pPr>
          </w:p>
        </w:tc>
        <w:tc>
          <w:tcPr>
            <w:tcW w:w="0" w:type="auto"/>
            <w:vAlign w:val="center"/>
            <w:hideMark/>
          </w:tcPr>
          <w:p w14:paraId="416BAD8C" w14:textId="77777777" w:rsidR="00000000" w:rsidRDefault="00BA4217">
            <w:pPr>
              <w:rPr>
                <w:rFonts w:eastAsia="Times New Roman"/>
                <w:sz w:val="20"/>
                <w:szCs w:val="20"/>
              </w:rPr>
            </w:pPr>
          </w:p>
        </w:tc>
        <w:tc>
          <w:tcPr>
            <w:tcW w:w="0" w:type="auto"/>
            <w:vAlign w:val="center"/>
            <w:hideMark/>
          </w:tcPr>
          <w:p w14:paraId="5AEDAC0C" w14:textId="77777777" w:rsidR="00000000" w:rsidRDefault="00BA4217">
            <w:pPr>
              <w:rPr>
                <w:rFonts w:eastAsia="Times New Roman"/>
                <w:sz w:val="20"/>
                <w:szCs w:val="20"/>
              </w:rPr>
            </w:pPr>
          </w:p>
        </w:tc>
        <w:tc>
          <w:tcPr>
            <w:tcW w:w="0" w:type="auto"/>
            <w:vAlign w:val="center"/>
            <w:hideMark/>
          </w:tcPr>
          <w:p w14:paraId="6AEE408B" w14:textId="77777777" w:rsidR="00000000" w:rsidRDefault="00BA4217">
            <w:pPr>
              <w:rPr>
                <w:rFonts w:eastAsia="Times New Roman"/>
                <w:sz w:val="20"/>
                <w:szCs w:val="20"/>
              </w:rPr>
            </w:pPr>
          </w:p>
        </w:tc>
        <w:tc>
          <w:tcPr>
            <w:tcW w:w="0" w:type="auto"/>
            <w:vAlign w:val="center"/>
            <w:hideMark/>
          </w:tcPr>
          <w:p w14:paraId="512EFBD2" w14:textId="77777777" w:rsidR="00000000" w:rsidRDefault="00BA4217">
            <w:pPr>
              <w:rPr>
                <w:rFonts w:eastAsia="Times New Roman"/>
                <w:sz w:val="20"/>
                <w:szCs w:val="20"/>
              </w:rPr>
            </w:pPr>
          </w:p>
        </w:tc>
        <w:tc>
          <w:tcPr>
            <w:tcW w:w="0" w:type="auto"/>
            <w:vAlign w:val="center"/>
            <w:hideMark/>
          </w:tcPr>
          <w:p w14:paraId="127F93B7" w14:textId="77777777" w:rsidR="00000000" w:rsidRDefault="00BA4217">
            <w:pPr>
              <w:rPr>
                <w:rFonts w:eastAsia="Times New Roman"/>
                <w:sz w:val="20"/>
                <w:szCs w:val="20"/>
              </w:rPr>
            </w:pPr>
          </w:p>
        </w:tc>
      </w:tr>
      <w:tr w:rsidR="00000000" w14:paraId="5BBB1E07" w14:textId="77777777">
        <w:trPr>
          <w:divId w:val="1310591408"/>
          <w:jc w:val="center"/>
        </w:trPr>
        <w:tc>
          <w:tcPr>
            <w:tcW w:w="0" w:type="auto"/>
            <w:gridSpan w:val="3"/>
            <w:shd w:val="clear" w:color="auto" w:fill="FFFFFF"/>
            <w:tcMar>
              <w:top w:w="30" w:type="dxa"/>
              <w:left w:w="225" w:type="dxa"/>
              <w:bottom w:w="30" w:type="dxa"/>
              <w:right w:w="20" w:type="dxa"/>
            </w:tcMar>
            <w:vAlign w:val="bottom"/>
            <w:hideMark/>
          </w:tcPr>
          <w:p w14:paraId="4F1BE1AB" w14:textId="77777777" w:rsidR="00000000" w:rsidRDefault="00BA4217">
            <w:pPr>
              <w:rPr>
                <w:rFonts w:eastAsia="Times New Roman"/>
              </w:rPr>
            </w:pPr>
            <w:r>
              <w:rPr>
                <w:rFonts w:eastAsia="Times New Roman"/>
                <w:color w:val="000000"/>
                <w:sz w:val="20"/>
                <w:szCs w:val="20"/>
              </w:rPr>
              <w:t>Amortization of share and unit-based plan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BAD3B87" w14:textId="77777777" w:rsidR="00000000" w:rsidRDefault="00BA4217">
            <w:pPr>
              <w:jc w:val="right"/>
              <w:rPr>
                <w:rFonts w:eastAsia="Times New Roman"/>
              </w:rPr>
            </w:pPr>
            <w:r>
              <w:rPr>
                <w:rFonts w:eastAsia="Times New Roman"/>
                <w:color w:val="000000"/>
                <w:sz w:val="20"/>
                <w:szCs w:val="20"/>
              </w:rPr>
              <w:t>7,493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FD1A52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8B98D6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737AA5" w14:textId="77777777" w:rsidR="00000000" w:rsidRDefault="00BA4217">
            <w:pPr>
              <w:jc w:val="right"/>
              <w:rPr>
                <w:rFonts w:eastAsia="Times New Roman"/>
              </w:rPr>
            </w:pPr>
            <w:r>
              <w:rPr>
                <w:rFonts w:eastAsia="Times New Roman"/>
                <w:color w:val="000000"/>
                <w:sz w:val="20"/>
                <w:szCs w:val="20"/>
              </w:rPr>
              <w:t>7,433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634E2EF"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25F2C03F" w14:textId="77777777" w:rsidR="00000000" w:rsidRDefault="00BA4217">
            <w:pPr>
              <w:rPr>
                <w:rFonts w:eastAsia="Times New Roman"/>
                <w:sz w:val="20"/>
                <w:szCs w:val="20"/>
              </w:rPr>
            </w:pPr>
          </w:p>
        </w:tc>
        <w:tc>
          <w:tcPr>
            <w:tcW w:w="0" w:type="auto"/>
            <w:vAlign w:val="center"/>
            <w:hideMark/>
          </w:tcPr>
          <w:p w14:paraId="6CC5E70F" w14:textId="77777777" w:rsidR="00000000" w:rsidRDefault="00BA4217">
            <w:pPr>
              <w:rPr>
                <w:rFonts w:eastAsia="Times New Roman"/>
                <w:sz w:val="20"/>
                <w:szCs w:val="20"/>
              </w:rPr>
            </w:pPr>
          </w:p>
        </w:tc>
        <w:tc>
          <w:tcPr>
            <w:tcW w:w="0" w:type="auto"/>
            <w:vAlign w:val="center"/>
            <w:hideMark/>
          </w:tcPr>
          <w:p w14:paraId="7F3E10CC" w14:textId="77777777" w:rsidR="00000000" w:rsidRDefault="00BA4217">
            <w:pPr>
              <w:rPr>
                <w:rFonts w:eastAsia="Times New Roman"/>
                <w:sz w:val="20"/>
                <w:szCs w:val="20"/>
              </w:rPr>
            </w:pPr>
          </w:p>
        </w:tc>
        <w:tc>
          <w:tcPr>
            <w:tcW w:w="0" w:type="auto"/>
            <w:vAlign w:val="center"/>
            <w:hideMark/>
          </w:tcPr>
          <w:p w14:paraId="0B17671C" w14:textId="77777777" w:rsidR="00000000" w:rsidRDefault="00BA4217">
            <w:pPr>
              <w:rPr>
                <w:rFonts w:eastAsia="Times New Roman"/>
                <w:sz w:val="20"/>
                <w:szCs w:val="20"/>
              </w:rPr>
            </w:pPr>
          </w:p>
        </w:tc>
        <w:tc>
          <w:tcPr>
            <w:tcW w:w="0" w:type="auto"/>
            <w:vAlign w:val="center"/>
            <w:hideMark/>
          </w:tcPr>
          <w:p w14:paraId="1BDB6089" w14:textId="77777777" w:rsidR="00000000" w:rsidRDefault="00BA4217">
            <w:pPr>
              <w:rPr>
                <w:rFonts w:eastAsia="Times New Roman"/>
                <w:sz w:val="20"/>
                <w:szCs w:val="20"/>
              </w:rPr>
            </w:pPr>
          </w:p>
        </w:tc>
        <w:tc>
          <w:tcPr>
            <w:tcW w:w="0" w:type="auto"/>
            <w:vAlign w:val="center"/>
            <w:hideMark/>
          </w:tcPr>
          <w:p w14:paraId="4A13268F" w14:textId="77777777" w:rsidR="00000000" w:rsidRDefault="00BA4217">
            <w:pPr>
              <w:rPr>
                <w:rFonts w:eastAsia="Times New Roman"/>
                <w:sz w:val="20"/>
                <w:szCs w:val="20"/>
              </w:rPr>
            </w:pPr>
          </w:p>
        </w:tc>
      </w:tr>
      <w:tr w:rsidR="00000000" w14:paraId="1B5E2700" w14:textId="77777777">
        <w:trPr>
          <w:divId w:val="1310591408"/>
          <w:jc w:val="center"/>
        </w:trPr>
        <w:tc>
          <w:tcPr>
            <w:tcW w:w="0" w:type="auto"/>
            <w:gridSpan w:val="3"/>
            <w:shd w:val="clear" w:color="auto" w:fill="CCEEFF"/>
            <w:tcMar>
              <w:top w:w="30" w:type="dxa"/>
              <w:left w:w="225" w:type="dxa"/>
              <w:bottom w:w="30" w:type="dxa"/>
              <w:right w:w="20" w:type="dxa"/>
            </w:tcMar>
            <w:vAlign w:val="bottom"/>
            <w:hideMark/>
          </w:tcPr>
          <w:p w14:paraId="347BE9D4" w14:textId="77777777" w:rsidR="00000000" w:rsidRDefault="00BA4217">
            <w:pPr>
              <w:rPr>
                <w:rFonts w:eastAsia="Times New Roman"/>
              </w:rPr>
            </w:pPr>
            <w:r>
              <w:rPr>
                <w:rFonts w:eastAsia="Times New Roman"/>
                <w:color w:val="000000"/>
                <w:sz w:val="20"/>
                <w:szCs w:val="20"/>
              </w:rPr>
              <w:t>Straight-line rent and amortization of above and below market lease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10C64A74" w14:textId="77777777" w:rsidR="00000000" w:rsidRDefault="00BA4217">
            <w:pPr>
              <w:jc w:val="right"/>
              <w:rPr>
                <w:rFonts w:eastAsia="Times New Roman"/>
              </w:rPr>
            </w:pPr>
            <w:r>
              <w:rPr>
                <w:rFonts w:eastAsia="Times New Roman"/>
                <w:color w:val="000000"/>
                <w:sz w:val="20"/>
                <w:szCs w:val="20"/>
              </w:rPr>
              <w:t>1,353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222EED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131E93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CC38B8" w14:textId="77777777" w:rsidR="00000000" w:rsidRDefault="00BA4217">
            <w:pPr>
              <w:jc w:val="right"/>
              <w:rPr>
                <w:rFonts w:eastAsia="Times New Roman"/>
              </w:rPr>
            </w:pPr>
            <w:r>
              <w:rPr>
                <w:rFonts w:eastAsia="Times New Roman"/>
                <w:color w:val="000000"/>
                <w:sz w:val="20"/>
                <w:szCs w:val="20"/>
              </w:rPr>
              <w:t>(7,452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FA8D9F6"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1BBE9A85" w14:textId="77777777" w:rsidR="00000000" w:rsidRDefault="00BA4217">
            <w:pPr>
              <w:rPr>
                <w:rFonts w:eastAsia="Times New Roman"/>
                <w:sz w:val="20"/>
                <w:szCs w:val="20"/>
              </w:rPr>
            </w:pPr>
          </w:p>
        </w:tc>
        <w:tc>
          <w:tcPr>
            <w:tcW w:w="0" w:type="auto"/>
            <w:vAlign w:val="center"/>
            <w:hideMark/>
          </w:tcPr>
          <w:p w14:paraId="7A3AA639" w14:textId="77777777" w:rsidR="00000000" w:rsidRDefault="00BA4217">
            <w:pPr>
              <w:rPr>
                <w:rFonts w:eastAsia="Times New Roman"/>
                <w:sz w:val="20"/>
                <w:szCs w:val="20"/>
              </w:rPr>
            </w:pPr>
          </w:p>
        </w:tc>
        <w:tc>
          <w:tcPr>
            <w:tcW w:w="0" w:type="auto"/>
            <w:vAlign w:val="center"/>
            <w:hideMark/>
          </w:tcPr>
          <w:p w14:paraId="3707C49B" w14:textId="77777777" w:rsidR="00000000" w:rsidRDefault="00BA4217">
            <w:pPr>
              <w:rPr>
                <w:rFonts w:eastAsia="Times New Roman"/>
                <w:sz w:val="20"/>
                <w:szCs w:val="20"/>
              </w:rPr>
            </w:pPr>
          </w:p>
        </w:tc>
        <w:tc>
          <w:tcPr>
            <w:tcW w:w="0" w:type="auto"/>
            <w:vAlign w:val="center"/>
            <w:hideMark/>
          </w:tcPr>
          <w:p w14:paraId="400E375D" w14:textId="77777777" w:rsidR="00000000" w:rsidRDefault="00BA4217">
            <w:pPr>
              <w:rPr>
                <w:rFonts w:eastAsia="Times New Roman"/>
                <w:sz w:val="20"/>
                <w:szCs w:val="20"/>
              </w:rPr>
            </w:pPr>
          </w:p>
        </w:tc>
        <w:tc>
          <w:tcPr>
            <w:tcW w:w="0" w:type="auto"/>
            <w:vAlign w:val="center"/>
            <w:hideMark/>
          </w:tcPr>
          <w:p w14:paraId="7C6EC871" w14:textId="77777777" w:rsidR="00000000" w:rsidRDefault="00BA4217">
            <w:pPr>
              <w:rPr>
                <w:rFonts w:eastAsia="Times New Roman"/>
                <w:sz w:val="20"/>
                <w:szCs w:val="20"/>
              </w:rPr>
            </w:pPr>
          </w:p>
        </w:tc>
        <w:tc>
          <w:tcPr>
            <w:tcW w:w="0" w:type="auto"/>
            <w:vAlign w:val="center"/>
            <w:hideMark/>
          </w:tcPr>
          <w:p w14:paraId="410C9934" w14:textId="77777777" w:rsidR="00000000" w:rsidRDefault="00BA4217">
            <w:pPr>
              <w:rPr>
                <w:rFonts w:eastAsia="Times New Roman"/>
                <w:sz w:val="20"/>
                <w:szCs w:val="20"/>
              </w:rPr>
            </w:pPr>
          </w:p>
        </w:tc>
      </w:tr>
      <w:tr w:rsidR="00000000" w14:paraId="3DC4E3D3" w14:textId="77777777">
        <w:trPr>
          <w:divId w:val="1310591408"/>
          <w:jc w:val="center"/>
        </w:trPr>
        <w:tc>
          <w:tcPr>
            <w:tcW w:w="0" w:type="auto"/>
            <w:gridSpan w:val="3"/>
            <w:shd w:val="clear" w:color="auto" w:fill="FFFFFF"/>
            <w:tcMar>
              <w:top w:w="30" w:type="dxa"/>
              <w:left w:w="225" w:type="dxa"/>
              <w:bottom w:w="30" w:type="dxa"/>
              <w:right w:w="20" w:type="dxa"/>
            </w:tcMar>
            <w:vAlign w:val="bottom"/>
            <w:hideMark/>
          </w:tcPr>
          <w:p w14:paraId="060AECF1" w14:textId="77777777" w:rsidR="00000000" w:rsidRDefault="00BA4217">
            <w:pPr>
              <w:rPr>
                <w:rFonts w:eastAsia="Times New Roman"/>
              </w:rPr>
            </w:pPr>
            <w:r>
              <w:rPr>
                <w:rFonts w:eastAsia="Times New Roman"/>
                <w:color w:val="000000"/>
                <w:sz w:val="20"/>
                <w:szCs w:val="20"/>
              </w:rPr>
              <w:t>Provision for doubtful account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C308708" w14:textId="77777777" w:rsidR="00000000" w:rsidRDefault="00BA4217">
            <w:pPr>
              <w:jc w:val="right"/>
              <w:rPr>
                <w:rFonts w:eastAsia="Times New Roman"/>
              </w:rPr>
            </w:pPr>
            <w:r>
              <w:rPr>
                <w:rFonts w:eastAsia="Times New Roman"/>
                <w:color w:val="000000"/>
                <w:sz w:val="20"/>
                <w:szCs w:val="20"/>
              </w:rPr>
              <w:t>28,690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CB9219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5495B4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3F2441" w14:textId="77777777" w:rsidR="00000000" w:rsidRDefault="00BA4217">
            <w:pPr>
              <w:jc w:val="right"/>
              <w:rPr>
                <w:rFonts w:eastAsia="Times New Roman"/>
              </w:rPr>
            </w:pPr>
            <w:r>
              <w:rPr>
                <w:rFonts w:eastAsia="Times New Roman"/>
                <w:color w:val="000000"/>
                <w:sz w:val="20"/>
                <w:szCs w:val="20"/>
              </w:rPr>
              <w:t>3,833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35EC8AD"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36456060" w14:textId="77777777" w:rsidR="00000000" w:rsidRDefault="00BA4217">
            <w:pPr>
              <w:rPr>
                <w:rFonts w:eastAsia="Times New Roman"/>
                <w:sz w:val="20"/>
                <w:szCs w:val="20"/>
              </w:rPr>
            </w:pPr>
          </w:p>
        </w:tc>
        <w:tc>
          <w:tcPr>
            <w:tcW w:w="0" w:type="auto"/>
            <w:vAlign w:val="center"/>
            <w:hideMark/>
          </w:tcPr>
          <w:p w14:paraId="1E8F2050" w14:textId="77777777" w:rsidR="00000000" w:rsidRDefault="00BA4217">
            <w:pPr>
              <w:rPr>
                <w:rFonts w:eastAsia="Times New Roman"/>
                <w:sz w:val="20"/>
                <w:szCs w:val="20"/>
              </w:rPr>
            </w:pPr>
          </w:p>
        </w:tc>
        <w:tc>
          <w:tcPr>
            <w:tcW w:w="0" w:type="auto"/>
            <w:vAlign w:val="center"/>
            <w:hideMark/>
          </w:tcPr>
          <w:p w14:paraId="73D763F1" w14:textId="77777777" w:rsidR="00000000" w:rsidRDefault="00BA4217">
            <w:pPr>
              <w:rPr>
                <w:rFonts w:eastAsia="Times New Roman"/>
                <w:sz w:val="20"/>
                <w:szCs w:val="20"/>
              </w:rPr>
            </w:pPr>
          </w:p>
        </w:tc>
        <w:tc>
          <w:tcPr>
            <w:tcW w:w="0" w:type="auto"/>
            <w:vAlign w:val="center"/>
            <w:hideMark/>
          </w:tcPr>
          <w:p w14:paraId="29220E50" w14:textId="77777777" w:rsidR="00000000" w:rsidRDefault="00BA4217">
            <w:pPr>
              <w:rPr>
                <w:rFonts w:eastAsia="Times New Roman"/>
                <w:sz w:val="20"/>
                <w:szCs w:val="20"/>
              </w:rPr>
            </w:pPr>
          </w:p>
        </w:tc>
        <w:tc>
          <w:tcPr>
            <w:tcW w:w="0" w:type="auto"/>
            <w:vAlign w:val="center"/>
            <w:hideMark/>
          </w:tcPr>
          <w:p w14:paraId="1A8BCCFC" w14:textId="77777777" w:rsidR="00000000" w:rsidRDefault="00BA4217">
            <w:pPr>
              <w:rPr>
                <w:rFonts w:eastAsia="Times New Roman"/>
                <w:sz w:val="20"/>
                <w:szCs w:val="20"/>
              </w:rPr>
            </w:pPr>
          </w:p>
        </w:tc>
        <w:tc>
          <w:tcPr>
            <w:tcW w:w="0" w:type="auto"/>
            <w:vAlign w:val="center"/>
            <w:hideMark/>
          </w:tcPr>
          <w:p w14:paraId="0043A2B0" w14:textId="77777777" w:rsidR="00000000" w:rsidRDefault="00BA4217">
            <w:pPr>
              <w:rPr>
                <w:rFonts w:eastAsia="Times New Roman"/>
                <w:sz w:val="20"/>
                <w:szCs w:val="20"/>
              </w:rPr>
            </w:pPr>
          </w:p>
        </w:tc>
      </w:tr>
      <w:tr w:rsidR="00000000" w14:paraId="4D8C6DE0" w14:textId="77777777">
        <w:trPr>
          <w:divId w:val="1310591408"/>
          <w:jc w:val="center"/>
        </w:trPr>
        <w:tc>
          <w:tcPr>
            <w:tcW w:w="0" w:type="auto"/>
            <w:gridSpan w:val="3"/>
            <w:shd w:val="clear" w:color="auto" w:fill="CCEEFF"/>
            <w:tcMar>
              <w:top w:w="30" w:type="dxa"/>
              <w:left w:w="225" w:type="dxa"/>
              <w:bottom w:w="30" w:type="dxa"/>
              <w:right w:w="20" w:type="dxa"/>
            </w:tcMar>
            <w:vAlign w:val="bottom"/>
            <w:hideMark/>
          </w:tcPr>
          <w:p w14:paraId="4564DDBC" w14:textId="77777777" w:rsidR="00000000" w:rsidRDefault="00BA4217">
            <w:pPr>
              <w:rPr>
                <w:rFonts w:eastAsia="Times New Roman"/>
              </w:rPr>
            </w:pPr>
            <w:r>
              <w:rPr>
                <w:rFonts w:eastAsia="Times New Roman"/>
                <w:color w:val="000000"/>
                <w:sz w:val="20"/>
                <w:szCs w:val="20"/>
              </w:rPr>
              <w:t>Income tax (benefit)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499B537B" w14:textId="77777777" w:rsidR="00000000" w:rsidRDefault="00BA4217">
            <w:pPr>
              <w:jc w:val="right"/>
              <w:rPr>
                <w:rFonts w:eastAsia="Times New Roman"/>
              </w:rPr>
            </w:pPr>
            <w:r>
              <w:rPr>
                <w:rFonts w:eastAsia="Times New Roman"/>
                <w:color w:val="000000"/>
                <w:sz w:val="20"/>
                <w:szCs w:val="20"/>
              </w:rPr>
              <w:t>(1,790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6DE7BE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043840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2C4B0C" w14:textId="77777777" w:rsidR="00000000" w:rsidRDefault="00BA4217">
            <w:pPr>
              <w:jc w:val="right"/>
              <w:rPr>
                <w:rFonts w:eastAsia="Times New Roman"/>
              </w:rPr>
            </w:pPr>
            <w:r>
              <w:rPr>
                <w:rFonts w:eastAsia="Times New Roman"/>
                <w:color w:val="000000"/>
                <w:sz w:val="20"/>
                <w:szCs w:val="20"/>
              </w:rPr>
              <w:t>1,025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347CAAC"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2437235E" w14:textId="77777777" w:rsidR="00000000" w:rsidRDefault="00BA4217">
            <w:pPr>
              <w:rPr>
                <w:rFonts w:eastAsia="Times New Roman"/>
                <w:sz w:val="20"/>
                <w:szCs w:val="20"/>
              </w:rPr>
            </w:pPr>
          </w:p>
        </w:tc>
        <w:tc>
          <w:tcPr>
            <w:tcW w:w="0" w:type="auto"/>
            <w:vAlign w:val="center"/>
            <w:hideMark/>
          </w:tcPr>
          <w:p w14:paraId="7254A2CA" w14:textId="77777777" w:rsidR="00000000" w:rsidRDefault="00BA4217">
            <w:pPr>
              <w:rPr>
                <w:rFonts w:eastAsia="Times New Roman"/>
                <w:sz w:val="20"/>
                <w:szCs w:val="20"/>
              </w:rPr>
            </w:pPr>
          </w:p>
        </w:tc>
        <w:tc>
          <w:tcPr>
            <w:tcW w:w="0" w:type="auto"/>
            <w:vAlign w:val="center"/>
            <w:hideMark/>
          </w:tcPr>
          <w:p w14:paraId="33F610D3" w14:textId="77777777" w:rsidR="00000000" w:rsidRDefault="00BA4217">
            <w:pPr>
              <w:rPr>
                <w:rFonts w:eastAsia="Times New Roman"/>
                <w:sz w:val="20"/>
                <w:szCs w:val="20"/>
              </w:rPr>
            </w:pPr>
          </w:p>
        </w:tc>
        <w:tc>
          <w:tcPr>
            <w:tcW w:w="0" w:type="auto"/>
            <w:vAlign w:val="center"/>
            <w:hideMark/>
          </w:tcPr>
          <w:p w14:paraId="01F048CC" w14:textId="77777777" w:rsidR="00000000" w:rsidRDefault="00BA4217">
            <w:pPr>
              <w:rPr>
                <w:rFonts w:eastAsia="Times New Roman"/>
                <w:sz w:val="20"/>
                <w:szCs w:val="20"/>
              </w:rPr>
            </w:pPr>
          </w:p>
        </w:tc>
        <w:tc>
          <w:tcPr>
            <w:tcW w:w="0" w:type="auto"/>
            <w:vAlign w:val="center"/>
            <w:hideMark/>
          </w:tcPr>
          <w:p w14:paraId="7A255AED" w14:textId="77777777" w:rsidR="00000000" w:rsidRDefault="00BA4217">
            <w:pPr>
              <w:rPr>
                <w:rFonts w:eastAsia="Times New Roman"/>
                <w:sz w:val="20"/>
                <w:szCs w:val="20"/>
              </w:rPr>
            </w:pPr>
          </w:p>
        </w:tc>
        <w:tc>
          <w:tcPr>
            <w:tcW w:w="0" w:type="auto"/>
            <w:vAlign w:val="center"/>
            <w:hideMark/>
          </w:tcPr>
          <w:p w14:paraId="061E255F" w14:textId="77777777" w:rsidR="00000000" w:rsidRDefault="00BA4217">
            <w:pPr>
              <w:rPr>
                <w:rFonts w:eastAsia="Times New Roman"/>
                <w:sz w:val="20"/>
                <w:szCs w:val="20"/>
              </w:rPr>
            </w:pPr>
          </w:p>
        </w:tc>
      </w:tr>
      <w:tr w:rsidR="00000000" w14:paraId="65F42BE1" w14:textId="77777777">
        <w:trPr>
          <w:divId w:val="1310591408"/>
          <w:jc w:val="center"/>
        </w:trPr>
        <w:tc>
          <w:tcPr>
            <w:tcW w:w="0" w:type="auto"/>
            <w:gridSpan w:val="3"/>
            <w:shd w:val="clear" w:color="auto" w:fill="FFFFFF"/>
            <w:tcMar>
              <w:top w:w="30" w:type="dxa"/>
              <w:left w:w="225" w:type="dxa"/>
              <w:bottom w:w="30" w:type="dxa"/>
              <w:right w:w="20" w:type="dxa"/>
            </w:tcMar>
            <w:vAlign w:val="bottom"/>
            <w:hideMark/>
          </w:tcPr>
          <w:p w14:paraId="1F600557" w14:textId="77777777" w:rsidR="00000000" w:rsidRDefault="00BA4217">
            <w:pPr>
              <w:rPr>
                <w:rFonts w:eastAsia="Times New Roman"/>
              </w:rPr>
            </w:pPr>
            <w:r>
              <w:rPr>
                <w:rFonts w:eastAsia="Times New Roman"/>
                <w:color w:val="000000"/>
                <w:sz w:val="20"/>
                <w:szCs w:val="20"/>
              </w:rPr>
              <w:t>Equity in loss (income) of unconsolidated joint venture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1B9A1B6" w14:textId="77777777" w:rsidR="00000000" w:rsidRDefault="00BA4217">
            <w:pPr>
              <w:jc w:val="right"/>
              <w:rPr>
                <w:rFonts w:eastAsia="Times New Roman"/>
              </w:rPr>
            </w:pPr>
            <w:r>
              <w:rPr>
                <w:rFonts w:eastAsia="Times New Roman"/>
                <w:color w:val="000000"/>
                <w:sz w:val="20"/>
                <w:szCs w:val="20"/>
              </w:rPr>
              <w:t>4,475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97DAB6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525FBB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367F23" w14:textId="77777777" w:rsidR="00000000" w:rsidRDefault="00BA4217">
            <w:pPr>
              <w:jc w:val="right"/>
              <w:rPr>
                <w:rFonts w:eastAsia="Times New Roman"/>
              </w:rPr>
            </w:pPr>
            <w:r>
              <w:rPr>
                <w:rFonts w:eastAsia="Times New Roman"/>
                <w:color w:val="000000"/>
                <w:sz w:val="20"/>
                <w:szCs w:val="20"/>
              </w:rPr>
              <w:t>(19,500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EB82B84"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7A6A63EE" w14:textId="77777777" w:rsidR="00000000" w:rsidRDefault="00BA4217">
            <w:pPr>
              <w:rPr>
                <w:rFonts w:eastAsia="Times New Roman"/>
                <w:sz w:val="20"/>
                <w:szCs w:val="20"/>
              </w:rPr>
            </w:pPr>
          </w:p>
        </w:tc>
        <w:tc>
          <w:tcPr>
            <w:tcW w:w="0" w:type="auto"/>
            <w:vAlign w:val="center"/>
            <w:hideMark/>
          </w:tcPr>
          <w:p w14:paraId="5E88A0C3" w14:textId="77777777" w:rsidR="00000000" w:rsidRDefault="00BA4217">
            <w:pPr>
              <w:rPr>
                <w:rFonts w:eastAsia="Times New Roman"/>
                <w:sz w:val="20"/>
                <w:szCs w:val="20"/>
              </w:rPr>
            </w:pPr>
          </w:p>
        </w:tc>
        <w:tc>
          <w:tcPr>
            <w:tcW w:w="0" w:type="auto"/>
            <w:vAlign w:val="center"/>
            <w:hideMark/>
          </w:tcPr>
          <w:p w14:paraId="3A8C4A0F" w14:textId="77777777" w:rsidR="00000000" w:rsidRDefault="00BA4217">
            <w:pPr>
              <w:rPr>
                <w:rFonts w:eastAsia="Times New Roman"/>
                <w:sz w:val="20"/>
                <w:szCs w:val="20"/>
              </w:rPr>
            </w:pPr>
          </w:p>
        </w:tc>
        <w:tc>
          <w:tcPr>
            <w:tcW w:w="0" w:type="auto"/>
            <w:vAlign w:val="center"/>
            <w:hideMark/>
          </w:tcPr>
          <w:p w14:paraId="3301E689" w14:textId="77777777" w:rsidR="00000000" w:rsidRDefault="00BA4217">
            <w:pPr>
              <w:rPr>
                <w:rFonts w:eastAsia="Times New Roman"/>
                <w:sz w:val="20"/>
                <w:szCs w:val="20"/>
              </w:rPr>
            </w:pPr>
          </w:p>
        </w:tc>
        <w:tc>
          <w:tcPr>
            <w:tcW w:w="0" w:type="auto"/>
            <w:vAlign w:val="center"/>
            <w:hideMark/>
          </w:tcPr>
          <w:p w14:paraId="6AF5DB60" w14:textId="77777777" w:rsidR="00000000" w:rsidRDefault="00BA4217">
            <w:pPr>
              <w:rPr>
                <w:rFonts w:eastAsia="Times New Roman"/>
                <w:sz w:val="20"/>
                <w:szCs w:val="20"/>
              </w:rPr>
            </w:pPr>
          </w:p>
        </w:tc>
        <w:tc>
          <w:tcPr>
            <w:tcW w:w="0" w:type="auto"/>
            <w:vAlign w:val="center"/>
            <w:hideMark/>
          </w:tcPr>
          <w:p w14:paraId="74EDE842" w14:textId="77777777" w:rsidR="00000000" w:rsidRDefault="00BA4217">
            <w:pPr>
              <w:rPr>
                <w:rFonts w:eastAsia="Times New Roman"/>
                <w:sz w:val="20"/>
                <w:szCs w:val="20"/>
              </w:rPr>
            </w:pPr>
          </w:p>
        </w:tc>
      </w:tr>
      <w:tr w:rsidR="00000000" w14:paraId="0B615D7A" w14:textId="77777777">
        <w:trPr>
          <w:divId w:val="1310591408"/>
          <w:jc w:val="center"/>
        </w:trPr>
        <w:tc>
          <w:tcPr>
            <w:tcW w:w="0" w:type="auto"/>
            <w:gridSpan w:val="3"/>
            <w:shd w:val="clear" w:color="auto" w:fill="CCEEFF"/>
            <w:tcMar>
              <w:top w:w="30" w:type="dxa"/>
              <w:left w:w="225" w:type="dxa"/>
              <w:bottom w:w="30" w:type="dxa"/>
              <w:right w:w="20" w:type="dxa"/>
            </w:tcMar>
            <w:vAlign w:val="bottom"/>
            <w:hideMark/>
          </w:tcPr>
          <w:p w14:paraId="634432F9" w14:textId="77777777" w:rsidR="00000000" w:rsidRDefault="00BA4217">
            <w:pPr>
              <w:rPr>
                <w:rFonts w:eastAsia="Times New Roman"/>
              </w:rPr>
            </w:pPr>
            <w:r>
              <w:rPr>
                <w:rFonts w:eastAsia="Times New Roman"/>
                <w:color w:val="000000"/>
                <w:sz w:val="20"/>
                <w:szCs w:val="20"/>
              </w:rPr>
              <w:t>Distributions of income from unconsolidated joint venture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A646B4C"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975319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FFBD4F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266F56" w14:textId="77777777" w:rsidR="00000000" w:rsidRDefault="00BA4217">
            <w:pPr>
              <w:jc w:val="right"/>
              <w:rPr>
                <w:rFonts w:eastAsia="Times New Roman"/>
              </w:rPr>
            </w:pPr>
            <w:r>
              <w:rPr>
                <w:rFonts w:eastAsia="Times New Roman"/>
                <w:color w:val="000000"/>
                <w:sz w:val="20"/>
                <w:szCs w:val="20"/>
              </w:rPr>
              <w:t>460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C89FB19"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5472EB83" w14:textId="77777777" w:rsidR="00000000" w:rsidRDefault="00BA4217">
            <w:pPr>
              <w:rPr>
                <w:rFonts w:eastAsia="Times New Roman"/>
                <w:sz w:val="20"/>
                <w:szCs w:val="20"/>
              </w:rPr>
            </w:pPr>
          </w:p>
        </w:tc>
        <w:tc>
          <w:tcPr>
            <w:tcW w:w="0" w:type="auto"/>
            <w:vAlign w:val="center"/>
            <w:hideMark/>
          </w:tcPr>
          <w:p w14:paraId="57C1DD20" w14:textId="77777777" w:rsidR="00000000" w:rsidRDefault="00BA4217">
            <w:pPr>
              <w:rPr>
                <w:rFonts w:eastAsia="Times New Roman"/>
                <w:sz w:val="20"/>
                <w:szCs w:val="20"/>
              </w:rPr>
            </w:pPr>
          </w:p>
        </w:tc>
        <w:tc>
          <w:tcPr>
            <w:tcW w:w="0" w:type="auto"/>
            <w:vAlign w:val="center"/>
            <w:hideMark/>
          </w:tcPr>
          <w:p w14:paraId="434CFAFA" w14:textId="77777777" w:rsidR="00000000" w:rsidRDefault="00BA4217">
            <w:pPr>
              <w:rPr>
                <w:rFonts w:eastAsia="Times New Roman"/>
                <w:sz w:val="20"/>
                <w:szCs w:val="20"/>
              </w:rPr>
            </w:pPr>
          </w:p>
        </w:tc>
        <w:tc>
          <w:tcPr>
            <w:tcW w:w="0" w:type="auto"/>
            <w:vAlign w:val="center"/>
            <w:hideMark/>
          </w:tcPr>
          <w:p w14:paraId="7B45274D" w14:textId="77777777" w:rsidR="00000000" w:rsidRDefault="00BA4217">
            <w:pPr>
              <w:rPr>
                <w:rFonts w:eastAsia="Times New Roman"/>
                <w:sz w:val="20"/>
                <w:szCs w:val="20"/>
              </w:rPr>
            </w:pPr>
          </w:p>
        </w:tc>
        <w:tc>
          <w:tcPr>
            <w:tcW w:w="0" w:type="auto"/>
            <w:vAlign w:val="center"/>
            <w:hideMark/>
          </w:tcPr>
          <w:p w14:paraId="2701B70D" w14:textId="77777777" w:rsidR="00000000" w:rsidRDefault="00BA4217">
            <w:pPr>
              <w:rPr>
                <w:rFonts w:eastAsia="Times New Roman"/>
                <w:sz w:val="20"/>
                <w:szCs w:val="20"/>
              </w:rPr>
            </w:pPr>
          </w:p>
        </w:tc>
        <w:tc>
          <w:tcPr>
            <w:tcW w:w="0" w:type="auto"/>
            <w:vAlign w:val="center"/>
            <w:hideMark/>
          </w:tcPr>
          <w:p w14:paraId="07D82DCA" w14:textId="77777777" w:rsidR="00000000" w:rsidRDefault="00BA4217">
            <w:pPr>
              <w:rPr>
                <w:rFonts w:eastAsia="Times New Roman"/>
                <w:sz w:val="20"/>
                <w:szCs w:val="20"/>
              </w:rPr>
            </w:pPr>
          </w:p>
        </w:tc>
      </w:tr>
      <w:tr w:rsidR="00000000" w14:paraId="4D8445ED" w14:textId="77777777">
        <w:trPr>
          <w:divId w:val="1310591408"/>
          <w:jc w:val="center"/>
        </w:trPr>
        <w:tc>
          <w:tcPr>
            <w:tcW w:w="0" w:type="auto"/>
            <w:gridSpan w:val="3"/>
            <w:shd w:val="clear" w:color="auto" w:fill="FFFFFF"/>
            <w:tcMar>
              <w:top w:w="30" w:type="dxa"/>
              <w:left w:w="225" w:type="dxa"/>
              <w:bottom w:w="30" w:type="dxa"/>
              <w:right w:w="20" w:type="dxa"/>
            </w:tcMar>
            <w:vAlign w:val="bottom"/>
            <w:hideMark/>
          </w:tcPr>
          <w:p w14:paraId="314BC28D" w14:textId="77777777" w:rsidR="00000000" w:rsidRDefault="00BA4217">
            <w:pPr>
              <w:rPr>
                <w:rFonts w:eastAsia="Times New Roman"/>
              </w:rPr>
            </w:pPr>
            <w:r>
              <w:rPr>
                <w:rFonts w:eastAsia="Times New Roman"/>
                <w:color w:val="000000"/>
                <w:sz w:val="20"/>
                <w:szCs w:val="20"/>
              </w:rPr>
              <w:t>Change in fair value of financing arrangement obligatio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42735BA9" w14:textId="77777777" w:rsidR="00000000" w:rsidRDefault="00BA4217">
            <w:pPr>
              <w:jc w:val="right"/>
              <w:rPr>
                <w:rFonts w:eastAsia="Times New Roman"/>
              </w:rPr>
            </w:pPr>
            <w:r>
              <w:rPr>
                <w:rFonts w:eastAsia="Times New Roman"/>
                <w:color w:val="000000"/>
                <w:sz w:val="20"/>
                <w:szCs w:val="20"/>
              </w:rPr>
              <w:t>(81,291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E90445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F9A0D80"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04D02D" w14:textId="77777777" w:rsidR="00000000" w:rsidRDefault="00BA4217">
            <w:pPr>
              <w:jc w:val="right"/>
              <w:rPr>
                <w:rFonts w:eastAsia="Times New Roman"/>
              </w:rPr>
            </w:pPr>
            <w:r>
              <w:rPr>
                <w:rFonts w:eastAsia="Times New Roman"/>
                <w:color w:val="000000"/>
                <w:sz w:val="20"/>
                <w:szCs w:val="20"/>
              </w:rPr>
              <w:t>(31,522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7B31EAC"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6DAC7B88" w14:textId="77777777" w:rsidR="00000000" w:rsidRDefault="00BA4217">
            <w:pPr>
              <w:rPr>
                <w:rFonts w:eastAsia="Times New Roman"/>
                <w:sz w:val="20"/>
                <w:szCs w:val="20"/>
              </w:rPr>
            </w:pPr>
          </w:p>
        </w:tc>
        <w:tc>
          <w:tcPr>
            <w:tcW w:w="0" w:type="auto"/>
            <w:vAlign w:val="center"/>
            <w:hideMark/>
          </w:tcPr>
          <w:p w14:paraId="0D0C0273" w14:textId="77777777" w:rsidR="00000000" w:rsidRDefault="00BA4217">
            <w:pPr>
              <w:rPr>
                <w:rFonts w:eastAsia="Times New Roman"/>
                <w:sz w:val="20"/>
                <w:szCs w:val="20"/>
              </w:rPr>
            </w:pPr>
          </w:p>
        </w:tc>
        <w:tc>
          <w:tcPr>
            <w:tcW w:w="0" w:type="auto"/>
            <w:vAlign w:val="center"/>
            <w:hideMark/>
          </w:tcPr>
          <w:p w14:paraId="20C6BAF0" w14:textId="77777777" w:rsidR="00000000" w:rsidRDefault="00BA4217">
            <w:pPr>
              <w:rPr>
                <w:rFonts w:eastAsia="Times New Roman"/>
                <w:sz w:val="20"/>
                <w:szCs w:val="20"/>
              </w:rPr>
            </w:pPr>
          </w:p>
        </w:tc>
        <w:tc>
          <w:tcPr>
            <w:tcW w:w="0" w:type="auto"/>
            <w:vAlign w:val="center"/>
            <w:hideMark/>
          </w:tcPr>
          <w:p w14:paraId="02FE55C5" w14:textId="77777777" w:rsidR="00000000" w:rsidRDefault="00BA4217">
            <w:pPr>
              <w:rPr>
                <w:rFonts w:eastAsia="Times New Roman"/>
                <w:sz w:val="20"/>
                <w:szCs w:val="20"/>
              </w:rPr>
            </w:pPr>
          </w:p>
        </w:tc>
        <w:tc>
          <w:tcPr>
            <w:tcW w:w="0" w:type="auto"/>
            <w:vAlign w:val="center"/>
            <w:hideMark/>
          </w:tcPr>
          <w:p w14:paraId="722D0C1A" w14:textId="77777777" w:rsidR="00000000" w:rsidRDefault="00BA4217">
            <w:pPr>
              <w:rPr>
                <w:rFonts w:eastAsia="Times New Roman"/>
                <w:sz w:val="20"/>
                <w:szCs w:val="20"/>
              </w:rPr>
            </w:pPr>
          </w:p>
        </w:tc>
        <w:tc>
          <w:tcPr>
            <w:tcW w:w="0" w:type="auto"/>
            <w:vAlign w:val="center"/>
            <w:hideMark/>
          </w:tcPr>
          <w:p w14:paraId="453641BA" w14:textId="77777777" w:rsidR="00000000" w:rsidRDefault="00BA4217">
            <w:pPr>
              <w:rPr>
                <w:rFonts w:eastAsia="Times New Roman"/>
                <w:sz w:val="20"/>
                <w:szCs w:val="20"/>
              </w:rPr>
            </w:pPr>
          </w:p>
        </w:tc>
      </w:tr>
      <w:tr w:rsidR="00000000" w14:paraId="63D88118" w14:textId="77777777">
        <w:trPr>
          <w:divId w:val="1310591408"/>
          <w:jc w:val="center"/>
        </w:trPr>
        <w:tc>
          <w:tcPr>
            <w:tcW w:w="0" w:type="auto"/>
            <w:gridSpan w:val="3"/>
            <w:shd w:val="clear" w:color="auto" w:fill="CCEEFF"/>
            <w:tcMar>
              <w:top w:w="30" w:type="dxa"/>
              <w:left w:w="225" w:type="dxa"/>
              <w:bottom w:w="30" w:type="dxa"/>
              <w:right w:w="20" w:type="dxa"/>
            </w:tcMar>
            <w:vAlign w:val="bottom"/>
            <w:hideMark/>
          </w:tcPr>
          <w:p w14:paraId="667B6844" w14:textId="77777777" w:rsidR="00000000" w:rsidRDefault="00BA4217">
            <w:pPr>
              <w:rPr>
                <w:rFonts w:eastAsia="Times New Roman"/>
              </w:rPr>
            </w:pPr>
            <w:r>
              <w:rPr>
                <w:rFonts w:eastAsia="Times New Roman"/>
                <w:color w:val="000000"/>
                <w:sz w:val="20"/>
                <w:szCs w:val="20"/>
              </w:rPr>
              <w:t>Changes in assets and liabilities, net of dispositions</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14:paraId="275BEA5F"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C3B070C" w14:textId="77777777" w:rsidR="00000000" w:rsidRDefault="00BA421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F8A043E" w14:textId="77777777" w:rsidR="00000000" w:rsidRDefault="00BA4217">
            <w:pPr>
              <w:rPr>
                <w:rFonts w:eastAsia="Times New Roman"/>
              </w:rPr>
            </w:pPr>
            <w:r>
              <w:rPr>
                <w:rFonts w:eastAsia="Times New Roman"/>
                <w:color w:val="000000"/>
                <w:sz w:val="20"/>
                <w:szCs w:val="20"/>
              </w:rPr>
              <w:t> </w:t>
            </w:r>
          </w:p>
        </w:tc>
        <w:tc>
          <w:tcPr>
            <w:tcW w:w="0" w:type="auto"/>
            <w:vAlign w:val="center"/>
            <w:hideMark/>
          </w:tcPr>
          <w:p w14:paraId="7CD190CB" w14:textId="77777777" w:rsidR="00000000" w:rsidRDefault="00BA4217">
            <w:pPr>
              <w:rPr>
                <w:rFonts w:eastAsia="Times New Roman"/>
                <w:sz w:val="20"/>
                <w:szCs w:val="20"/>
              </w:rPr>
            </w:pPr>
          </w:p>
        </w:tc>
        <w:tc>
          <w:tcPr>
            <w:tcW w:w="0" w:type="auto"/>
            <w:vAlign w:val="center"/>
            <w:hideMark/>
          </w:tcPr>
          <w:p w14:paraId="0EACA686" w14:textId="77777777" w:rsidR="00000000" w:rsidRDefault="00BA4217">
            <w:pPr>
              <w:rPr>
                <w:rFonts w:eastAsia="Times New Roman"/>
                <w:sz w:val="20"/>
                <w:szCs w:val="20"/>
              </w:rPr>
            </w:pPr>
          </w:p>
        </w:tc>
        <w:tc>
          <w:tcPr>
            <w:tcW w:w="0" w:type="auto"/>
            <w:vAlign w:val="center"/>
            <w:hideMark/>
          </w:tcPr>
          <w:p w14:paraId="107D1004" w14:textId="77777777" w:rsidR="00000000" w:rsidRDefault="00BA4217">
            <w:pPr>
              <w:rPr>
                <w:rFonts w:eastAsia="Times New Roman"/>
                <w:sz w:val="20"/>
                <w:szCs w:val="20"/>
              </w:rPr>
            </w:pPr>
          </w:p>
        </w:tc>
        <w:tc>
          <w:tcPr>
            <w:tcW w:w="0" w:type="auto"/>
            <w:vAlign w:val="center"/>
            <w:hideMark/>
          </w:tcPr>
          <w:p w14:paraId="28DC18CF" w14:textId="77777777" w:rsidR="00000000" w:rsidRDefault="00BA4217">
            <w:pPr>
              <w:rPr>
                <w:rFonts w:eastAsia="Times New Roman"/>
                <w:sz w:val="20"/>
                <w:szCs w:val="20"/>
              </w:rPr>
            </w:pPr>
          </w:p>
        </w:tc>
        <w:tc>
          <w:tcPr>
            <w:tcW w:w="0" w:type="auto"/>
            <w:vAlign w:val="center"/>
            <w:hideMark/>
          </w:tcPr>
          <w:p w14:paraId="1EB08F40" w14:textId="77777777" w:rsidR="00000000" w:rsidRDefault="00BA4217">
            <w:pPr>
              <w:rPr>
                <w:rFonts w:eastAsia="Times New Roman"/>
                <w:sz w:val="20"/>
                <w:szCs w:val="20"/>
              </w:rPr>
            </w:pPr>
          </w:p>
        </w:tc>
        <w:tc>
          <w:tcPr>
            <w:tcW w:w="0" w:type="auto"/>
            <w:vAlign w:val="center"/>
            <w:hideMark/>
          </w:tcPr>
          <w:p w14:paraId="767439C0" w14:textId="77777777" w:rsidR="00000000" w:rsidRDefault="00BA4217">
            <w:pPr>
              <w:rPr>
                <w:rFonts w:eastAsia="Times New Roman"/>
                <w:sz w:val="20"/>
                <w:szCs w:val="20"/>
              </w:rPr>
            </w:pPr>
          </w:p>
        </w:tc>
      </w:tr>
      <w:tr w:rsidR="00000000" w14:paraId="5000A815" w14:textId="77777777">
        <w:trPr>
          <w:divId w:val="1310591408"/>
          <w:jc w:val="center"/>
        </w:trPr>
        <w:tc>
          <w:tcPr>
            <w:tcW w:w="0" w:type="auto"/>
            <w:gridSpan w:val="3"/>
            <w:shd w:val="clear" w:color="auto" w:fill="FFFFFF"/>
            <w:tcMar>
              <w:top w:w="30" w:type="dxa"/>
              <w:left w:w="495" w:type="dxa"/>
              <w:bottom w:w="30" w:type="dxa"/>
              <w:right w:w="20" w:type="dxa"/>
            </w:tcMar>
            <w:vAlign w:val="bottom"/>
            <w:hideMark/>
          </w:tcPr>
          <w:p w14:paraId="03DD69C9" w14:textId="77777777" w:rsidR="00000000" w:rsidRDefault="00BA4217">
            <w:pPr>
              <w:rPr>
                <w:rFonts w:eastAsia="Times New Roman"/>
              </w:rPr>
            </w:pPr>
            <w:r>
              <w:rPr>
                <w:rFonts w:eastAsia="Times New Roman"/>
                <w:color w:val="000000"/>
                <w:sz w:val="20"/>
                <w:szCs w:val="20"/>
              </w:rPr>
              <w:t>Tenant and other receivable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030055B" w14:textId="77777777" w:rsidR="00000000" w:rsidRDefault="00BA4217">
            <w:pPr>
              <w:jc w:val="right"/>
              <w:rPr>
                <w:rFonts w:eastAsia="Times New Roman"/>
              </w:rPr>
            </w:pPr>
            <w:r>
              <w:rPr>
                <w:rFonts w:eastAsia="Times New Roman"/>
                <w:color w:val="000000"/>
                <w:sz w:val="20"/>
                <w:szCs w:val="20"/>
              </w:rPr>
              <w:t>(121,649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D4A5CE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8DA285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4B3E99" w14:textId="77777777" w:rsidR="00000000" w:rsidRDefault="00BA4217">
            <w:pPr>
              <w:jc w:val="right"/>
              <w:rPr>
                <w:rFonts w:eastAsia="Times New Roman"/>
              </w:rPr>
            </w:pPr>
            <w:r>
              <w:rPr>
                <w:rFonts w:eastAsia="Times New Roman"/>
                <w:color w:val="000000"/>
                <w:sz w:val="20"/>
                <w:szCs w:val="20"/>
              </w:rPr>
              <w:t>10,286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5AD19A5"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6CBDB345" w14:textId="77777777" w:rsidR="00000000" w:rsidRDefault="00BA4217">
            <w:pPr>
              <w:rPr>
                <w:rFonts w:eastAsia="Times New Roman"/>
                <w:sz w:val="20"/>
                <w:szCs w:val="20"/>
              </w:rPr>
            </w:pPr>
          </w:p>
        </w:tc>
        <w:tc>
          <w:tcPr>
            <w:tcW w:w="0" w:type="auto"/>
            <w:vAlign w:val="center"/>
            <w:hideMark/>
          </w:tcPr>
          <w:p w14:paraId="44934039" w14:textId="77777777" w:rsidR="00000000" w:rsidRDefault="00BA4217">
            <w:pPr>
              <w:rPr>
                <w:rFonts w:eastAsia="Times New Roman"/>
                <w:sz w:val="20"/>
                <w:szCs w:val="20"/>
              </w:rPr>
            </w:pPr>
          </w:p>
        </w:tc>
        <w:tc>
          <w:tcPr>
            <w:tcW w:w="0" w:type="auto"/>
            <w:vAlign w:val="center"/>
            <w:hideMark/>
          </w:tcPr>
          <w:p w14:paraId="6013A2BF" w14:textId="77777777" w:rsidR="00000000" w:rsidRDefault="00BA4217">
            <w:pPr>
              <w:rPr>
                <w:rFonts w:eastAsia="Times New Roman"/>
                <w:sz w:val="20"/>
                <w:szCs w:val="20"/>
              </w:rPr>
            </w:pPr>
          </w:p>
        </w:tc>
        <w:tc>
          <w:tcPr>
            <w:tcW w:w="0" w:type="auto"/>
            <w:vAlign w:val="center"/>
            <w:hideMark/>
          </w:tcPr>
          <w:p w14:paraId="6C5763A2" w14:textId="77777777" w:rsidR="00000000" w:rsidRDefault="00BA4217">
            <w:pPr>
              <w:rPr>
                <w:rFonts w:eastAsia="Times New Roman"/>
                <w:sz w:val="20"/>
                <w:szCs w:val="20"/>
              </w:rPr>
            </w:pPr>
          </w:p>
        </w:tc>
        <w:tc>
          <w:tcPr>
            <w:tcW w:w="0" w:type="auto"/>
            <w:vAlign w:val="center"/>
            <w:hideMark/>
          </w:tcPr>
          <w:p w14:paraId="6F962D6B" w14:textId="77777777" w:rsidR="00000000" w:rsidRDefault="00BA4217">
            <w:pPr>
              <w:rPr>
                <w:rFonts w:eastAsia="Times New Roman"/>
                <w:sz w:val="20"/>
                <w:szCs w:val="20"/>
              </w:rPr>
            </w:pPr>
          </w:p>
        </w:tc>
        <w:tc>
          <w:tcPr>
            <w:tcW w:w="0" w:type="auto"/>
            <w:vAlign w:val="center"/>
            <w:hideMark/>
          </w:tcPr>
          <w:p w14:paraId="6F594D8A" w14:textId="77777777" w:rsidR="00000000" w:rsidRDefault="00BA4217">
            <w:pPr>
              <w:rPr>
                <w:rFonts w:eastAsia="Times New Roman"/>
                <w:sz w:val="20"/>
                <w:szCs w:val="20"/>
              </w:rPr>
            </w:pPr>
          </w:p>
        </w:tc>
      </w:tr>
      <w:tr w:rsidR="00000000" w14:paraId="0F2F3F46" w14:textId="77777777">
        <w:trPr>
          <w:divId w:val="1310591408"/>
          <w:jc w:val="center"/>
        </w:trPr>
        <w:tc>
          <w:tcPr>
            <w:tcW w:w="0" w:type="auto"/>
            <w:gridSpan w:val="3"/>
            <w:shd w:val="clear" w:color="auto" w:fill="CCEEFF"/>
            <w:tcMar>
              <w:top w:w="30" w:type="dxa"/>
              <w:left w:w="495" w:type="dxa"/>
              <w:bottom w:w="30" w:type="dxa"/>
              <w:right w:w="20" w:type="dxa"/>
            </w:tcMar>
            <w:vAlign w:val="bottom"/>
            <w:hideMark/>
          </w:tcPr>
          <w:p w14:paraId="443D1EB2" w14:textId="77777777" w:rsidR="00000000" w:rsidRDefault="00BA4217">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77CF702C" w14:textId="77777777" w:rsidR="00000000" w:rsidRDefault="00BA4217">
            <w:pPr>
              <w:jc w:val="right"/>
              <w:rPr>
                <w:rFonts w:eastAsia="Times New Roman"/>
              </w:rPr>
            </w:pPr>
            <w:r>
              <w:rPr>
                <w:rFonts w:eastAsia="Times New Roman"/>
                <w:color w:val="000000"/>
                <w:sz w:val="20"/>
                <w:szCs w:val="20"/>
              </w:rPr>
              <w:t>(10,551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C0F3C3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F853FE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F05C00" w14:textId="77777777" w:rsidR="00000000" w:rsidRDefault="00BA4217">
            <w:pPr>
              <w:jc w:val="right"/>
              <w:rPr>
                <w:rFonts w:eastAsia="Times New Roman"/>
              </w:rPr>
            </w:pPr>
            <w:r>
              <w:rPr>
                <w:rFonts w:eastAsia="Times New Roman"/>
                <w:color w:val="000000"/>
                <w:sz w:val="20"/>
                <w:szCs w:val="20"/>
              </w:rPr>
              <w:t>(6,668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1064DDC"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69E5ACF0" w14:textId="77777777" w:rsidR="00000000" w:rsidRDefault="00BA4217">
            <w:pPr>
              <w:rPr>
                <w:rFonts w:eastAsia="Times New Roman"/>
                <w:sz w:val="20"/>
                <w:szCs w:val="20"/>
              </w:rPr>
            </w:pPr>
          </w:p>
        </w:tc>
        <w:tc>
          <w:tcPr>
            <w:tcW w:w="0" w:type="auto"/>
            <w:vAlign w:val="center"/>
            <w:hideMark/>
          </w:tcPr>
          <w:p w14:paraId="2B285FFC" w14:textId="77777777" w:rsidR="00000000" w:rsidRDefault="00BA4217">
            <w:pPr>
              <w:rPr>
                <w:rFonts w:eastAsia="Times New Roman"/>
                <w:sz w:val="20"/>
                <w:szCs w:val="20"/>
              </w:rPr>
            </w:pPr>
          </w:p>
        </w:tc>
        <w:tc>
          <w:tcPr>
            <w:tcW w:w="0" w:type="auto"/>
            <w:vAlign w:val="center"/>
            <w:hideMark/>
          </w:tcPr>
          <w:p w14:paraId="46F721F6" w14:textId="77777777" w:rsidR="00000000" w:rsidRDefault="00BA4217">
            <w:pPr>
              <w:rPr>
                <w:rFonts w:eastAsia="Times New Roman"/>
                <w:sz w:val="20"/>
                <w:szCs w:val="20"/>
              </w:rPr>
            </w:pPr>
          </w:p>
        </w:tc>
        <w:tc>
          <w:tcPr>
            <w:tcW w:w="0" w:type="auto"/>
            <w:vAlign w:val="center"/>
            <w:hideMark/>
          </w:tcPr>
          <w:p w14:paraId="11DEA4ED" w14:textId="77777777" w:rsidR="00000000" w:rsidRDefault="00BA4217">
            <w:pPr>
              <w:rPr>
                <w:rFonts w:eastAsia="Times New Roman"/>
                <w:sz w:val="20"/>
                <w:szCs w:val="20"/>
              </w:rPr>
            </w:pPr>
          </w:p>
        </w:tc>
        <w:tc>
          <w:tcPr>
            <w:tcW w:w="0" w:type="auto"/>
            <w:vAlign w:val="center"/>
            <w:hideMark/>
          </w:tcPr>
          <w:p w14:paraId="2569C14F" w14:textId="77777777" w:rsidR="00000000" w:rsidRDefault="00BA4217">
            <w:pPr>
              <w:rPr>
                <w:rFonts w:eastAsia="Times New Roman"/>
                <w:sz w:val="20"/>
                <w:szCs w:val="20"/>
              </w:rPr>
            </w:pPr>
          </w:p>
        </w:tc>
        <w:tc>
          <w:tcPr>
            <w:tcW w:w="0" w:type="auto"/>
            <w:vAlign w:val="center"/>
            <w:hideMark/>
          </w:tcPr>
          <w:p w14:paraId="6529C9CA" w14:textId="77777777" w:rsidR="00000000" w:rsidRDefault="00BA4217">
            <w:pPr>
              <w:rPr>
                <w:rFonts w:eastAsia="Times New Roman"/>
                <w:sz w:val="20"/>
                <w:szCs w:val="20"/>
              </w:rPr>
            </w:pPr>
          </w:p>
        </w:tc>
      </w:tr>
      <w:tr w:rsidR="00000000" w14:paraId="374B7281" w14:textId="77777777">
        <w:trPr>
          <w:divId w:val="1310591408"/>
          <w:jc w:val="center"/>
        </w:trPr>
        <w:tc>
          <w:tcPr>
            <w:tcW w:w="0" w:type="auto"/>
            <w:gridSpan w:val="3"/>
            <w:shd w:val="clear" w:color="auto" w:fill="FFFFFF"/>
            <w:tcMar>
              <w:top w:w="30" w:type="dxa"/>
              <w:left w:w="495" w:type="dxa"/>
              <w:bottom w:w="30" w:type="dxa"/>
              <w:right w:w="20" w:type="dxa"/>
            </w:tcMar>
            <w:vAlign w:val="bottom"/>
            <w:hideMark/>
          </w:tcPr>
          <w:p w14:paraId="229B21B2" w14:textId="77777777" w:rsidR="00000000" w:rsidRDefault="00BA4217">
            <w:pPr>
              <w:rPr>
                <w:rFonts w:eastAsia="Times New Roman"/>
              </w:rPr>
            </w:pPr>
            <w:r>
              <w:rPr>
                <w:rFonts w:eastAsia="Times New Roman"/>
                <w:color w:val="000000"/>
                <w:sz w:val="20"/>
                <w:szCs w:val="20"/>
              </w:rPr>
              <w:t>Due from affiliate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4686528" w14:textId="77777777" w:rsidR="00000000" w:rsidRDefault="00BA4217">
            <w:pPr>
              <w:jc w:val="right"/>
              <w:rPr>
                <w:rFonts w:eastAsia="Times New Roman"/>
              </w:rPr>
            </w:pPr>
            <w:r>
              <w:rPr>
                <w:rFonts w:eastAsia="Times New Roman"/>
                <w:color w:val="000000"/>
                <w:sz w:val="20"/>
                <w:szCs w:val="20"/>
              </w:rPr>
              <w:t>(5,273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3FD91E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1D38471"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8CB300" w14:textId="77777777" w:rsidR="00000000" w:rsidRDefault="00BA4217">
            <w:pPr>
              <w:jc w:val="right"/>
              <w:rPr>
                <w:rFonts w:eastAsia="Times New Roman"/>
              </w:rPr>
            </w:pPr>
            <w:r>
              <w:rPr>
                <w:rFonts w:eastAsia="Times New Roman"/>
                <w:color w:val="000000"/>
                <w:sz w:val="20"/>
                <w:szCs w:val="20"/>
              </w:rPr>
              <w:t>9,046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2BBD992"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3B969653" w14:textId="77777777" w:rsidR="00000000" w:rsidRDefault="00BA4217">
            <w:pPr>
              <w:rPr>
                <w:rFonts w:eastAsia="Times New Roman"/>
                <w:sz w:val="20"/>
                <w:szCs w:val="20"/>
              </w:rPr>
            </w:pPr>
          </w:p>
        </w:tc>
        <w:tc>
          <w:tcPr>
            <w:tcW w:w="0" w:type="auto"/>
            <w:vAlign w:val="center"/>
            <w:hideMark/>
          </w:tcPr>
          <w:p w14:paraId="1B11B14A" w14:textId="77777777" w:rsidR="00000000" w:rsidRDefault="00BA4217">
            <w:pPr>
              <w:rPr>
                <w:rFonts w:eastAsia="Times New Roman"/>
                <w:sz w:val="20"/>
                <w:szCs w:val="20"/>
              </w:rPr>
            </w:pPr>
          </w:p>
        </w:tc>
        <w:tc>
          <w:tcPr>
            <w:tcW w:w="0" w:type="auto"/>
            <w:vAlign w:val="center"/>
            <w:hideMark/>
          </w:tcPr>
          <w:p w14:paraId="10CB3422" w14:textId="77777777" w:rsidR="00000000" w:rsidRDefault="00BA4217">
            <w:pPr>
              <w:rPr>
                <w:rFonts w:eastAsia="Times New Roman"/>
                <w:sz w:val="20"/>
                <w:szCs w:val="20"/>
              </w:rPr>
            </w:pPr>
          </w:p>
        </w:tc>
        <w:tc>
          <w:tcPr>
            <w:tcW w:w="0" w:type="auto"/>
            <w:vAlign w:val="center"/>
            <w:hideMark/>
          </w:tcPr>
          <w:p w14:paraId="5E9BC46E" w14:textId="77777777" w:rsidR="00000000" w:rsidRDefault="00BA4217">
            <w:pPr>
              <w:rPr>
                <w:rFonts w:eastAsia="Times New Roman"/>
                <w:sz w:val="20"/>
                <w:szCs w:val="20"/>
              </w:rPr>
            </w:pPr>
          </w:p>
        </w:tc>
        <w:tc>
          <w:tcPr>
            <w:tcW w:w="0" w:type="auto"/>
            <w:vAlign w:val="center"/>
            <w:hideMark/>
          </w:tcPr>
          <w:p w14:paraId="18CBA620" w14:textId="77777777" w:rsidR="00000000" w:rsidRDefault="00BA4217">
            <w:pPr>
              <w:rPr>
                <w:rFonts w:eastAsia="Times New Roman"/>
                <w:sz w:val="20"/>
                <w:szCs w:val="20"/>
              </w:rPr>
            </w:pPr>
          </w:p>
        </w:tc>
        <w:tc>
          <w:tcPr>
            <w:tcW w:w="0" w:type="auto"/>
            <w:vAlign w:val="center"/>
            <w:hideMark/>
          </w:tcPr>
          <w:p w14:paraId="57B0DE42" w14:textId="77777777" w:rsidR="00000000" w:rsidRDefault="00BA4217">
            <w:pPr>
              <w:rPr>
                <w:rFonts w:eastAsia="Times New Roman"/>
                <w:sz w:val="20"/>
                <w:szCs w:val="20"/>
              </w:rPr>
            </w:pPr>
          </w:p>
        </w:tc>
      </w:tr>
      <w:tr w:rsidR="00000000" w14:paraId="5294541D" w14:textId="77777777">
        <w:trPr>
          <w:divId w:val="1310591408"/>
          <w:jc w:val="center"/>
        </w:trPr>
        <w:tc>
          <w:tcPr>
            <w:tcW w:w="0" w:type="auto"/>
            <w:gridSpan w:val="3"/>
            <w:shd w:val="clear" w:color="auto" w:fill="CCEEFF"/>
            <w:tcMar>
              <w:top w:w="30" w:type="dxa"/>
              <w:left w:w="495" w:type="dxa"/>
              <w:bottom w:w="30" w:type="dxa"/>
              <w:right w:w="20" w:type="dxa"/>
            </w:tcMar>
            <w:vAlign w:val="bottom"/>
            <w:hideMark/>
          </w:tcPr>
          <w:p w14:paraId="6474813F" w14:textId="77777777" w:rsidR="00000000" w:rsidRDefault="00BA4217">
            <w:pPr>
              <w:rPr>
                <w:rFonts w:eastAsia="Times New Roman"/>
              </w:rPr>
            </w:pPr>
            <w:r>
              <w:rPr>
                <w:rFonts w:eastAsia="Times New Roman"/>
                <w:color w:val="000000"/>
                <w:sz w:val="20"/>
                <w:szCs w:val="20"/>
              </w:rPr>
              <w:t>Accounts payable and accrued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48F4B8A" w14:textId="77777777" w:rsidR="00000000" w:rsidRDefault="00BA4217">
            <w:pPr>
              <w:jc w:val="right"/>
              <w:rPr>
                <w:rFonts w:eastAsia="Times New Roman"/>
              </w:rPr>
            </w:pPr>
            <w:r>
              <w:rPr>
                <w:rFonts w:eastAsia="Times New Roman"/>
                <w:color w:val="000000"/>
                <w:sz w:val="20"/>
                <w:szCs w:val="20"/>
              </w:rPr>
              <w:t>13,037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851DE6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7CEC7A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CE1328" w14:textId="77777777" w:rsidR="00000000" w:rsidRDefault="00BA4217">
            <w:pPr>
              <w:jc w:val="right"/>
              <w:rPr>
                <w:rFonts w:eastAsia="Times New Roman"/>
              </w:rPr>
            </w:pPr>
            <w:r>
              <w:rPr>
                <w:rFonts w:eastAsia="Times New Roman"/>
                <w:color w:val="000000"/>
                <w:sz w:val="20"/>
                <w:szCs w:val="20"/>
              </w:rPr>
              <w:t>935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6C1B5ED"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06D417C" w14:textId="77777777" w:rsidR="00000000" w:rsidRDefault="00BA4217">
            <w:pPr>
              <w:rPr>
                <w:rFonts w:eastAsia="Times New Roman"/>
                <w:sz w:val="20"/>
                <w:szCs w:val="20"/>
              </w:rPr>
            </w:pPr>
          </w:p>
        </w:tc>
        <w:tc>
          <w:tcPr>
            <w:tcW w:w="0" w:type="auto"/>
            <w:vAlign w:val="center"/>
            <w:hideMark/>
          </w:tcPr>
          <w:p w14:paraId="7A75D33D" w14:textId="77777777" w:rsidR="00000000" w:rsidRDefault="00BA4217">
            <w:pPr>
              <w:rPr>
                <w:rFonts w:eastAsia="Times New Roman"/>
                <w:sz w:val="20"/>
                <w:szCs w:val="20"/>
              </w:rPr>
            </w:pPr>
          </w:p>
        </w:tc>
        <w:tc>
          <w:tcPr>
            <w:tcW w:w="0" w:type="auto"/>
            <w:vAlign w:val="center"/>
            <w:hideMark/>
          </w:tcPr>
          <w:p w14:paraId="1535B6E9" w14:textId="77777777" w:rsidR="00000000" w:rsidRDefault="00BA4217">
            <w:pPr>
              <w:rPr>
                <w:rFonts w:eastAsia="Times New Roman"/>
                <w:sz w:val="20"/>
                <w:szCs w:val="20"/>
              </w:rPr>
            </w:pPr>
          </w:p>
        </w:tc>
        <w:tc>
          <w:tcPr>
            <w:tcW w:w="0" w:type="auto"/>
            <w:vAlign w:val="center"/>
            <w:hideMark/>
          </w:tcPr>
          <w:p w14:paraId="48B6CF4D" w14:textId="77777777" w:rsidR="00000000" w:rsidRDefault="00BA4217">
            <w:pPr>
              <w:rPr>
                <w:rFonts w:eastAsia="Times New Roman"/>
                <w:sz w:val="20"/>
                <w:szCs w:val="20"/>
              </w:rPr>
            </w:pPr>
          </w:p>
        </w:tc>
        <w:tc>
          <w:tcPr>
            <w:tcW w:w="0" w:type="auto"/>
            <w:vAlign w:val="center"/>
            <w:hideMark/>
          </w:tcPr>
          <w:p w14:paraId="283BA1D4" w14:textId="77777777" w:rsidR="00000000" w:rsidRDefault="00BA4217">
            <w:pPr>
              <w:rPr>
                <w:rFonts w:eastAsia="Times New Roman"/>
                <w:sz w:val="20"/>
                <w:szCs w:val="20"/>
              </w:rPr>
            </w:pPr>
          </w:p>
        </w:tc>
        <w:tc>
          <w:tcPr>
            <w:tcW w:w="0" w:type="auto"/>
            <w:vAlign w:val="center"/>
            <w:hideMark/>
          </w:tcPr>
          <w:p w14:paraId="12BC083A" w14:textId="77777777" w:rsidR="00000000" w:rsidRDefault="00BA4217">
            <w:pPr>
              <w:rPr>
                <w:rFonts w:eastAsia="Times New Roman"/>
                <w:sz w:val="20"/>
                <w:szCs w:val="20"/>
              </w:rPr>
            </w:pPr>
          </w:p>
        </w:tc>
      </w:tr>
      <w:tr w:rsidR="00000000" w14:paraId="48FD3D39" w14:textId="77777777">
        <w:trPr>
          <w:divId w:val="1310591408"/>
          <w:jc w:val="center"/>
        </w:trPr>
        <w:tc>
          <w:tcPr>
            <w:tcW w:w="0" w:type="auto"/>
            <w:gridSpan w:val="3"/>
            <w:shd w:val="clear" w:color="auto" w:fill="FFFFFF"/>
            <w:tcMar>
              <w:top w:w="30" w:type="dxa"/>
              <w:left w:w="495" w:type="dxa"/>
              <w:bottom w:w="30" w:type="dxa"/>
              <w:right w:w="20" w:type="dxa"/>
            </w:tcMar>
            <w:vAlign w:val="bottom"/>
            <w:hideMark/>
          </w:tcPr>
          <w:p w14:paraId="1F6BBB79" w14:textId="77777777" w:rsidR="00000000" w:rsidRDefault="00BA4217">
            <w:pPr>
              <w:rPr>
                <w:rFonts w:eastAsia="Times New Roman"/>
              </w:rPr>
            </w:pPr>
            <w:r>
              <w:rPr>
                <w:rFonts w:eastAsia="Times New Roman"/>
                <w:color w:val="000000"/>
                <w:sz w:val="20"/>
                <w:szCs w:val="20"/>
              </w:rPr>
              <w:t>Other accrued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0303C9C2" w14:textId="77777777" w:rsidR="00000000" w:rsidRDefault="00BA4217">
            <w:pPr>
              <w:jc w:val="right"/>
              <w:rPr>
                <w:rFonts w:eastAsia="Times New Roman"/>
              </w:rPr>
            </w:pPr>
            <w:r>
              <w:rPr>
                <w:rFonts w:eastAsia="Times New Roman"/>
                <w:color w:val="000000"/>
                <w:sz w:val="20"/>
                <w:szCs w:val="20"/>
              </w:rPr>
              <w:t>(37,737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35FBED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B28194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5E1F2B" w14:textId="77777777" w:rsidR="00000000" w:rsidRDefault="00BA4217">
            <w:pPr>
              <w:jc w:val="right"/>
              <w:rPr>
                <w:rFonts w:eastAsia="Times New Roman"/>
              </w:rPr>
            </w:pPr>
            <w:r>
              <w:rPr>
                <w:rFonts w:eastAsia="Times New Roman"/>
                <w:color w:val="000000"/>
                <w:sz w:val="20"/>
                <w:szCs w:val="20"/>
              </w:rPr>
              <w:t>(8,221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1DE89D1"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7159DE8E" w14:textId="77777777" w:rsidR="00000000" w:rsidRDefault="00BA4217">
            <w:pPr>
              <w:rPr>
                <w:rFonts w:eastAsia="Times New Roman"/>
                <w:sz w:val="20"/>
                <w:szCs w:val="20"/>
              </w:rPr>
            </w:pPr>
          </w:p>
        </w:tc>
        <w:tc>
          <w:tcPr>
            <w:tcW w:w="0" w:type="auto"/>
            <w:vAlign w:val="center"/>
            <w:hideMark/>
          </w:tcPr>
          <w:p w14:paraId="1FBBE04E" w14:textId="77777777" w:rsidR="00000000" w:rsidRDefault="00BA4217">
            <w:pPr>
              <w:rPr>
                <w:rFonts w:eastAsia="Times New Roman"/>
                <w:sz w:val="20"/>
                <w:szCs w:val="20"/>
              </w:rPr>
            </w:pPr>
          </w:p>
        </w:tc>
        <w:tc>
          <w:tcPr>
            <w:tcW w:w="0" w:type="auto"/>
            <w:vAlign w:val="center"/>
            <w:hideMark/>
          </w:tcPr>
          <w:p w14:paraId="0598C76A" w14:textId="77777777" w:rsidR="00000000" w:rsidRDefault="00BA4217">
            <w:pPr>
              <w:rPr>
                <w:rFonts w:eastAsia="Times New Roman"/>
                <w:sz w:val="20"/>
                <w:szCs w:val="20"/>
              </w:rPr>
            </w:pPr>
          </w:p>
        </w:tc>
        <w:tc>
          <w:tcPr>
            <w:tcW w:w="0" w:type="auto"/>
            <w:vAlign w:val="center"/>
            <w:hideMark/>
          </w:tcPr>
          <w:p w14:paraId="5126CE07" w14:textId="77777777" w:rsidR="00000000" w:rsidRDefault="00BA4217">
            <w:pPr>
              <w:rPr>
                <w:rFonts w:eastAsia="Times New Roman"/>
                <w:sz w:val="20"/>
                <w:szCs w:val="20"/>
              </w:rPr>
            </w:pPr>
          </w:p>
        </w:tc>
        <w:tc>
          <w:tcPr>
            <w:tcW w:w="0" w:type="auto"/>
            <w:vAlign w:val="center"/>
            <w:hideMark/>
          </w:tcPr>
          <w:p w14:paraId="58BAB5F0" w14:textId="77777777" w:rsidR="00000000" w:rsidRDefault="00BA4217">
            <w:pPr>
              <w:rPr>
                <w:rFonts w:eastAsia="Times New Roman"/>
                <w:sz w:val="20"/>
                <w:szCs w:val="20"/>
              </w:rPr>
            </w:pPr>
          </w:p>
        </w:tc>
        <w:tc>
          <w:tcPr>
            <w:tcW w:w="0" w:type="auto"/>
            <w:vAlign w:val="center"/>
            <w:hideMark/>
          </w:tcPr>
          <w:p w14:paraId="0DE29866" w14:textId="77777777" w:rsidR="00000000" w:rsidRDefault="00BA4217">
            <w:pPr>
              <w:rPr>
                <w:rFonts w:eastAsia="Times New Roman"/>
                <w:sz w:val="20"/>
                <w:szCs w:val="20"/>
              </w:rPr>
            </w:pPr>
          </w:p>
        </w:tc>
      </w:tr>
      <w:tr w:rsidR="00000000" w14:paraId="186C318A" w14:textId="77777777">
        <w:trPr>
          <w:divId w:val="1310591408"/>
          <w:jc w:val="center"/>
        </w:trPr>
        <w:tc>
          <w:tcPr>
            <w:tcW w:w="0" w:type="auto"/>
            <w:gridSpan w:val="3"/>
            <w:shd w:val="clear" w:color="auto" w:fill="CCEEFF"/>
            <w:tcMar>
              <w:top w:w="30" w:type="dxa"/>
              <w:left w:w="135" w:type="dxa"/>
              <w:bottom w:w="30" w:type="dxa"/>
              <w:right w:w="20" w:type="dxa"/>
            </w:tcMar>
            <w:vAlign w:val="bottom"/>
            <w:hideMark/>
          </w:tcPr>
          <w:p w14:paraId="36228814" w14:textId="77777777" w:rsidR="00000000" w:rsidRDefault="00BA4217">
            <w:pPr>
              <w:rPr>
                <w:rFonts w:eastAsia="Times New Roman"/>
              </w:rPr>
            </w:pPr>
            <w:r>
              <w:rPr>
                <w:rFonts w:eastAsia="Times New Roman"/>
                <w:color w:val="000000"/>
                <w:sz w:val="20"/>
                <w:szCs w:val="20"/>
              </w:rPr>
              <w:t>Net cash (used in) provided by operating activitie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CB2EF8" w14:textId="77777777" w:rsidR="00000000" w:rsidRDefault="00BA4217">
            <w:pPr>
              <w:jc w:val="right"/>
              <w:rPr>
                <w:rFonts w:eastAsia="Times New Roman"/>
              </w:rPr>
            </w:pPr>
            <w:r>
              <w:rPr>
                <w:rFonts w:eastAsia="Times New Roman"/>
                <w:color w:val="000000"/>
                <w:sz w:val="20"/>
                <w:szCs w:val="20"/>
              </w:rPr>
              <w:t>(15,382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ED5D9C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D108089"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1FC80E" w14:textId="77777777" w:rsidR="00000000" w:rsidRDefault="00BA4217">
            <w:pPr>
              <w:jc w:val="right"/>
              <w:rPr>
                <w:rFonts w:eastAsia="Times New Roman"/>
              </w:rPr>
            </w:pPr>
            <w:r>
              <w:rPr>
                <w:rFonts w:eastAsia="Times New Roman"/>
                <w:color w:val="000000"/>
                <w:sz w:val="20"/>
                <w:szCs w:val="20"/>
              </w:rPr>
              <w:t>165,078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74ABB71"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905CFB8" w14:textId="77777777" w:rsidR="00000000" w:rsidRDefault="00BA4217">
            <w:pPr>
              <w:rPr>
                <w:rFonts w:eastAsia="Times New Roman"/>
                <w:sz w:val="20"/>
                <w:szCs w:val="20"/>
              </w:rPr>
            </w:pPr>
          </w:p>
        </w:tc>
        <w:tc>
          <w:tcPr>
            <w:tcW w:w="0" w:type="auto"/>
            <w:vAlign w:val="center"/>
            <w:hideMark/>
          </w:tcPr>
          <w:p w14:paraId="3EFE8E73" w14:textId="77777777" w:rsidR="00000000" w:rsidRDefault="00BA4217">
            <w:pPr>
              <w:rPr>
                <w:rFonts w:eastAsia="Times New Roman"/>
                <w:sz w:val="20"/>
                <w:szCs w:val="20"/>
              </w:rPr>
            </w:pPr>
          </w:p>
        </w:tc>
        <w:tc>
          <w:tcPr>
            <w:tcW w:w="0" w:type="auto"/>
            <w:vAlign w:val="center"/>
            <w:hideMark/>
          </w:tcPr>
          <w:p w14:paraId="46ABABFE" w14:textId="77777777" w:rsidR="00000000" w:rsidRDefault="00BA4217">
            <w:pPr>
              <w:rPr>
                <w:rFonts w:eastAsia="Times New Roman"/>
                <w:sz w:val="20"/>
                <w:szCs w:val="20"/>
              </w:rPr>
            </w:pPr>
          </w:p>
        </w:tc>
        <w:tc>
          <w:tcPr>
            <w:tcW w:w="0" w:type="auto"/>
            <w:vAlign w:val="center"/>
            <w:hideMark/>
          </w:tcPr>
          <w:p w14:paraId="42F1FD6C" w14:textId="77777777" w:rsidR="00000000" w:rsidRDefault="00BA4217">
            <w:pPr>
              <w:rPr>
                <w:rFonts w:eastAsia="Times New Roman"/>
                <w:sz w:val="20"/>
                <w:szCs w:val="20"/>
              </w:rPr>
            </w:pPr>
          </w:p>
        </w:tc>
        <w:tc>
          <w:tcPr>
            <w:tcW w:w="0" w:type="auto"/>
            <w:vAlign w:val="center"/>
            <w:hideMark/>
          </w:tcPr>
          <w:p w14:paraId="58940361" w14:textId="77777777" w:rsidR="00000000" w:rsidRDefault="00BA4217">
            <w:pPr>
              <w:rPr>
                <w:rFonts w:eastAsia="Times New Roman"/>
                <w:sz w:val="20"/>
                <w:szCs w:val="20"/>
              </w:rPr>
            </w:pPr>
          </w:p>
        </w:tc>
        <w:tc>
          <w:tcPr>
            <w:tcW w:w="0" w:type="auto"/>
            <w:vAlign w:val="center"/>
            <w:hideMark/>
          </w:tcPr>
          <w:p w14:paraId="415296B3" w14:textId="77777777" w:rsidR="00000000" w:rsidRDefault="00BA4217">
            <w:pPr>
              <w:rPr>
                <w:rFonts w:eastAsia="Times New Roman"/>
                <w:sz w:val="20"/>
                <w:szCs w:val="20"/>
              </w:rPr>
            </w:pPr>
          </w:p>
        </w:tc>
      </w:tr>
      <w:tr w:rsidR="00000000" w14:paraId="1F676795" w14:textId="77777777">
        <w:trPr>
          <w:divId w:val="1310591408"/>
          <w:jc w:val="center"/>
        </w:trPr>
        <w:tc>
          <w:tcPr>
            <w:tcW w:w="0" w:type="auto"/>
            <w:gridSpan w:val="3"/>
            <w:shd w:val="clear" w:color="auto" w:fill="FFFFFF"/>
            <w:tcMar>
              <w:top w:w="30" w:type="dxa"/>
              <w:left w:w="20" w:type="dxa"/>
              <w:bottom w:w="30" w:type="dxa"/>
              <w:right w:w="20" w:type="dxa"/>
            </w:tcMar>
            <w:vAlign w:val="bottom"/>
            <w:hideMark/>
          </w:tcPr>
          <w:p w14:paraId="09B52CD0" w14:textId="77777777" w:rsidR="00000000" w:rsidRDefault="00BA4217">
            <w:pPr>
              <w:rPr>
                <w:rFonts w:eastAsia="Times New Roman"/>
              </w:rPr>
            </w:pPr>
            <w:r>
              <w:rPr>
                <w:rFonts w:eastAsia="Times New Roman"/>
                <w:color w:val="000000"/>
                <w:sz w:val="20"/>
                <w:szCs w:val="20"/>
              </w:rPr>
              <w:t>Cash flows from investing activities</w:t>
            </w:r>
            <w:r>
              <w:rPr>
                <w:rFonts w:eastAsia="Times New Roman"/>
                <w:color w:val="000000"/>
                <w:sz w:val="20"/>
                <w:szCs w:val="20"/>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684EB74"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44963FC" w14:textId="77777777" w:rsidR="00000000" w:rsidRDefault="00BA421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E8D7FC7" w14:textId="77777777" w:rsidR="00000000" w:rsidRDefault="00BA4217">
            <w:pPr>
              <w:rPr>
                <w:rFonts w:eastAsia="Times New Roman"/>
              </w:rPr>
            </w:pPr>
            <w:r>
              <w:rPr>
                <w:rFonts w:eastAsia="Times New Roman"/>
                <w:color w:val="000000"/>
                <w:sz w:val="20"/>
                <w:szCs w:val="20"/>
              </w:rPr>
              <w:t> </w:t>
            </w:r>
          </w:p>
        </w:tc>
        <w:tc>
          <w:tcPr>
            <w:tcW w:w="0" w:type="auto"/>
            <w:vAlign w:val="center"/>
            <w:hideMark/>
          </w:tcPr>
          <w:p w14:paraId="156BEF34" w14:textId="77777777" w:rsidR="00000000" w:rsidRDefault="00BA4217">
            <w:pPr>
              <w:rPr>
                <w:rFonts w:eastAsia="Times New Roman"/>
                <w:sz w:val="20"/>
                <w:szCs w:val="20"/>
              </w:rPr>
            </w:pPr>
          </w:p>
        </w:tc>
        <w:tc>
          <w:tcPr>
            <w:tcW w:w="0" w:type="auto"/>
            <w:vAlign w:val="center"/>
            <w:hideMark/>
          </w:tcPr>
          <w:p w14:paraId="68C465BF" w14:textId="77777777" w:rsidR="00000000" w:rsidRDefault="00BA4217">
            <w:pPr>
              <w:rPr>
                <w:rFonts w:eastAsia="Times New Roman"/>
                <w:sz w:val="20"/>
                <w:szCs w:val="20"/>
              </w:rPr>
            </w:pPr>
          </w:p>
        </w:tc>
        <w:tc>
          <w:tcPr>
            <w:tcW w:w="0" w:type="auto"/>
            <w:vAlign w:val="center"/>
            <w:hideMark/>
          </w:tcPr>
          <w:p w14:paraId="518031A5" w14:textId="77777777" w:rsidR="00000000" w:rsidRDefault="00BA4217">
            <w:pPr>
              <w:rPr>
                <w:rFonts w:eastAsia="Times New Roman"/>
                <w:sz w:val="20"/>
                <w:szCs w:val="20"/>
              </w:rPr>
            </w:pPr>
          </w:p>
        </w:tc>
        <w:tc>
          <w:tcPr>
            <w:tcW w:w="0" w:type="auto"/>
            <w:vAlign w:val="center"/>
            <w:hideMark/>
          </w:tcPr>
          <w:p w14:paraId="3DFD57F0" w14:textId="77777777" w:rsidR="00000000" w:rsidRDefault="00BA4217">
            <w:pPr>
              <w:rPr>
                <w:rFonts w:eastAsia="Times New Roman"/>
                <w:sz w:val="20"/>
                <w:szCs w:val="20"/>
              </w:rPr>
            </w:pPr>
          </w:p>
        </w:tc>
        <w:tc>
          <w:tcPr>
            <w:tcW w:w="0" w:type="auto"/>
            <w:vAlign w:val="center"/>
            <w:hideMark/>
          </w:tcPr>
          <w:p w14:paraId="3B237997" w14:textId="77777777" w:rsidR="00000000" w:rsidRDefault="00BA4217">
            <w:pPr>
              <w:rPr>
                <w:rFonts w:eastAsia="Times New Roman"/>
                <w:sz w:val="20"/>
                <w:szCs w:val="20"/>
              </w:rPr>
            </w:pPr>
          </w:p>
        </w:tc>
        <w:tc>
          <w:tcPr>
            <w:tcW w:w="0" w:type="auto"/>
            <w:vAlign w:val="center"/>
            <w:hideMark/>
          </w:tcPr>
          <w:p w14:paraId="5AFC62CE" w14:textId="77777777" w:rsidR="00000000" w:rsidRDefault="00BA4217">
            <w:pPr>
              <w:rPr>
                <w:rFonts w:eastAsia="Times New Roman"/>
                <w:sz w:val="20"/>
                <w:szCs w:val="20"/>
              </w:rPr>
            </w:pPr>
          </w:p>
        </w:tc>
      </w:tr>
      <w:tr w:rsidR="00000000" w14:paraId="278B6FC8" w14:textId="77777777">
        <w:trPr>
          <w:divId w:val="1310591408"/>
          <w:jc w:val="center"/>
        </w:trPr>
        <w:tc>
          <w:tcPr>
            <w:tcW w:w="0" w:type="auto"/>
            <w:gridSpan w:val="3"/>
            <w:vAlign w:val="center"/>
            <w:hideMark/>
          </w:tcPr>
          <w:p w14:paraId="5CFD8470" w14:textId="77777777" w:rsidR="00000000" w:rsidRDefault="00BA4217">
            <w:pPr>
              <w:rPr>
                <w:rFonts w:eastAsia="Times New Roman"/>
              </w:rPr>
            </w:pPr>
          </w:p>
        </w:tc>
        <w:tc>
          <w:tcPr>
            <w:tcW w:w="0" w:type="auto"/>
            <w:gridSpan w:val="3"/>
            <w:vAlign w:val="center"/>
            <w:hideMark/>
          </w:tcPr>
          <w:p w14:paraId="04CE9734" w14:textId="77777777" w:rsidR="00000000" w:rsidRDefault="00BA4217">
            <w:pPr>
              <w:rPr>
                <w:rFonts w:eastAsia="Times New Roman"/>
                <w:sz w:val="20"/>
                <w:szCs w:val="20"/>
              </w:rPr>
            </w:pPr>
          </w:p>
        </w:tc>
        <w:tc>
          <w:tcPr>
            <w:tcW w:w="0" w:type="auto"/>
            <w:gridSpan w:val="3"/>
            <w:vAlign w:val="center"/>
            <w:hideMark/>
          </w:tcPr>
          <w:p w14:paraId="048B698E" w14:textId="77777777" w:rsidR="00000000" w:rsidRDefault="00BA4217">
            <w:pPr>
              <w:rPr>
                <w:rFonts w:eastAsia="Times New Roman"/>
                <w:sz w:val="20"/>
                <w:szCs w:val="20"/>
              </w:rPr>
            </w:pPr>
          </w:p>
        </w:tc>
        <w:tc>
          <w:tcPr>
            <w:tcW w:w="0" w:type="auto"/>
            <w:gridSpan w:val="3"/>
            <w:vAlign w:val="center"/>
            <w:hideMark/>
          </w:tcPr>
          <w:p w14:paraId="735D20E2" w14:textId="77777777" w:rsidR="00000000" w:rsidRDefault="00BA4217">
            <w:pPr>
              <w:rPr>
                <w:rFonts w:eastAsia="Times New Roman"/>
                <w:sz w:val="20"/>
                <w:szCs w:val="20"/>
              </w:rPr>
            </w:pPr>
          </w:p>
        </w:tc>
        <w:tc>
          <w:tcPr>
            <w:tcW w:w="0" w:type="auto"/>
            <w:vAlign w:val="center"/>
            <w:hideMark/>
          </w:tcPr>
          <w:p w14:paraId="56C37610" w14:textId="77777777" w:rsidR="00000000" w:rsidRDefault="00BA4217">
            <w:pPr>
              <w:rPr>
                <w:rFonts w:eastAsia="Times New Roman"/>
                <w:sz w:val="20"/>
                <w:szCs w:val="20"/>
              </w:rPr>
            </w:pPr>
          </w:p>
        </w:tc>
        <w:tc>
          <w:tcPr>
            <w:tcW w:w="0" w:type="auto"/>
            <w:vAlign w:val="center"/>
            <w:hideMark/>
          </w:tcPr>
          <w:p w14:paraId="23951650" w14:textId="77777777" w:rsidR="00000000" w:rsidRDefault="00BA4217">
            <w:pPr>
              <w:rPr>
                <w:rFonts w:eastAsia="Times New Roman"/>
                <w:sz w:val="20"/>
                <w:szCs w:val="20"/>
              </w:rPr>
            </w:pPr>
          </w:p>
        </w:tc>
        <w:tc>
          <w:tcPr>
            <w:tcW w:w="0" w:type="auto"/>
            <w:vAlign w:val="center"/>
            <w:hideMark/>
          </w:tcPr>
          <w:p w14:paraId="2985AE04" w14:textId="77777777" w:rsidR="00000000" w:rsidRDefault="00BA4217">
            <w:pPr>
              <w:rPr>
                <w:rFonts w:eastAsia="Times New Roman"/>
                <w:sz w:val="20"/>
                <w:szCs w:val="20"/>
              </w:rPr>
            </w:pPr>
          </w:p>
        </w:tc>
        <w:tc>
          <w:tcPr>
            <w:tcW w:w="0" w:type="auto"/>
            <w:vAlign w:val="center"/>
            <w:hideMark/>
          </w:tcPr>
          <w:p w14:paraId="087196B7" w14:textId="77777777" w:rsidR="00000000" w:rsidRDefault="00BA4217">
            <w:pPr>
              <w:rPr>
                <w:rFonts w:eastAsia="Times New Roman"/>
                <w:sz w:val="20"/>
                <w:szCs w:val="20"/>
              </w:rPr>
            </w:pPr>
          </w:p>
        </w:tc>
        <w:tc>
          <w:tcPr>
            <w:tcW w:w="0" w:type="auto"/>
            <w:vAlign w:val="center"/>
            <w:hideMark/>
          </w:tcPr>
          <w:p w14:paraId="08AF93FF" w14:textId="77777777" w:rsidR="00000000" w:rsidRDefault="00BA4217">
            <w:pPr>
              <w:rPr>
                <w:rFonts w:eastAsia="Times New Roman"/>
                <w:sz w:val="20"/>
                <w:szCs w:val="20"/>
              </w:rPr>
            </w:pPr>
          </w:p>
        </w:tc>
        <w:tc>
          <w:tcPr>
            <w:tcW w:w="0" w:type="auto"/>
            <w:vAlign w:val="center"/>
            <w:hideMark/>
          </w:tcPr>
          <w:p w14:paraId="52CD42E0" w14:textId="77777777" w:rsidR="00000000" w:rsidRDefault="00BA4217">
            <w:pPr>
              <w:rPr>
                <w:rFonts w:eastAsia="Times New Roman"/>
                <w:sz w:val="20"/>
                <w:szCs w:val="20"/>
              </w:rPr>
            </w:pPr>
          </w:p>
        </w:tc>
      </w:tr>
      <w:tr w:rsidR="00000000" w14:paraId="5DBEB02C" w14:textId="77777777">
        <w:trPr>
          <w:divId w:val="1310591408"/>
          <w:jc w:val="center"/>
        </w:trPr>
        <w:tc>
          <w:tcPr>
            <w:tcW w:w="0" w:type="auto"/>
            <w:gridSpan w:val="3"/>
            <w:shd w:val="clear" w:color="auto" w:fill="CCEEFF"/>
            <w:tcMar>
              <w:top w:w="30" w:type="dxa"/>
              <w:left w:w="135" w:type="dxa"/>
              <w:bottom w:w="30" w:type="dxa"/>
              <w:right w:w="20" w:type="dxa"/>
            </w:tcMar>
            <w:vAlign w:val="bottom"/>
            <w:hideMark/>
          </w:tcPr>
          <w:p w14:paraId="2B4C0E6B" w14:textId="77777777" w:rsidR="00000000" w:rsidRDefault="00BA4217">
            <w:pPr>
              <w:rPr>
                <w:rFonts w:eastAsia="Times New Roman"/>
              </w:rPr>
            </w:pPr>
            <w:r>
              <w:rPr>
                <w:rFonts w:eastAsia="Times New Roman"/>
                <w:color w:val="000000"/>
                <w:sz w:val="20"/>
                <w:szCs w:val="20"/>
              </w:rPr>
              <w:t>Development, redevelopment, expansion and renovation of propertie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1FD1F2A5" w14:textId="77777777" w:rsidR="00000000" w:rsidRDefault="00BA4217">
            <w:pPr>
              <w:jc w:val="right"/>
              <w:rPr>
                <w:rFonts w:eastAsia="Times New Roman"/>
              </w:rPr>
            </w:pPr>
            <w:r>
              <w:rPr>
                <w:rFonts w:eastAsia="Times New Roman"/>
                <w:color w:val="000000"/>
                <w:sz w:val="20"/>
                <w:szCs w:val="20"/>
              </w:rPr>
              <w:t>(35,780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4565A4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FD1B0A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71E6BA" w14:textId="77777777" w:rsidR="00000000" w:rsidRDefault="00BA4217">
            <w:pPr>
              <w:jc w:val="right"/>
              <w:rPr>
                <w:rFonts w:eastAsia="Times New Roman"/>
              </w:rPr>
            </w:pPr>
            <w:r>
              <w:rPr>
                <w:rFonts w:eastAsia="Times New Roman"/>
                <w:color w:val="000000"/>
                <w:sz w:val="20"/>
                <w:szCs w:val="20"/>
              </w:rPr>
              <w:t>(56,298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EAD7064"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5EBDB239" w14:textId="77777777" w:rsidR="00000000" w:rsidRDefault="00BA4217">
            <w:pPr>
              <w:rPr>
                <w:rFonts w:eastAsia="Times New Roman"/>
                <w:sz w:val="20"/>
                <w:szCs w:val="20"/>
              </w:rPr>
            </w:pPr>
          </w:p>
        </w:tc>
        <w:tc>
          <w:tcPr>
            <w:tcW w:w="0" w:type="auto"/>
            <w:vAlign w:val="center"/>
            <w:hideMark/>
          </w:tcPr>
          <w:p w14:paraId="2E6B2553" w14:textId="77777777" w:rsidR="00000000" w:rsidRDefault="00BA4217">
            <w:pPr>
              <w:rPr>
                <w:rFonts w:eastAsia="Times New Roman"/>
                <w:sz w:val="20"/>
                <w:szCs w:val="20"/>
              </w:rPr>
            </w:pPr>
          </w:p>
        </w:tc>
        <w:tc>
          <w:tcPr>
            <w:tcW w:w="0" w:type="auto"/>
            <w:vAlign w:val="center"/>
            <w:hideMark/>
          </w:tcPr>
          <w:p w14:paraId="5F83BB37" w14:textId="77777777" w:rsidR="00000000" w:rsidRDefault="00BA4217">
            <w:pPr>
              <w:rPr>
                <w:rFonts w:eastAsia="Times New Roman"/>
                <w:sz w:val="20"/>
                <w:szCs w:val="20"/>
              </w:rPr>
            </w:pPr>
          </w:p>
        </w:tc>
        <w:tc>
          <w:tcPr>
            <w:tcW w:w="0" w:type="auto"/>
            <w:vAlign w:val="center"/>
            <w:hideMark/>
          </w:tcPr>
          <w:p w14:paraId="5BB2138E" w14:textId="77777777" w:rsidR="00000000" w:rsidRDefault="00BA4217">
            <w:pPr>
              <w:rPr>
                <w:rFonts w:eastAsia="Times New Roman"/>
                <w:sz w:val="20"/>
                <w:szCs w:val="20"/>
              </w:rPr>
            </w:pPr>
          </w:p>
        </w:tc>
        <w:tc>
          <w:tcPr>
            <w:tcW w:w="0" w:type="auto"/>
            <w:vAlign w:val="center"/>
            <w:hideMark/>
          </w:tcPr>
          <w:p w14:paraId="59A521F9" w14:textId="77777777" w:rsidR="00000000" w:rsidRDefault="00BA4217">
            <w:pPr>
              <w:rPr>
                <w:rFonts w:eastAsia="Times New Roman"/>
                <w:sz w:val="20"/>
                <w:szCs w:val="20"/>
              </w:rPr>
            </w:pPr>
          </w:p>
        </w:tc>
        <w:tc>
          <w:tcPr>
            <w:tcW w:w="0" w:type="auto"/>
            <w:vAlign w:val="center"/>
            <w:hideMark/>
          </w:tcPr>
          <w:p w14:paraId="2F15432C" w14:textId="77777777" w:rsidR="00000000" w:rsidRDefault="00BA4217">
            <w:pPr>
              <w:rPr>
                <w:rFonts w:eastAsia="Times New Roman"/>
                <w:sz w:val="20"/>
                <w:szCs w:val="20"/>
              </w:rPr>
            </w:pPr>
          </w:p>
        </w:tc>
      </w:tr>
      <w:tr w:rsidR="00000000" w14:paraId="15B6D5AF" w14:textId="77777777">
        <w:trPr>
          <w:divId w:val="1310591408"/>
          <w:jc w:val="center"/>
        </w:trPr>
        <w:tc>
          <w:tcPr>
            <w:tcW w:w="0" w:type="auto"/>
            <w:gridSpan w:val="3"/>
            <w:shd w:val="clear" w:color="auto" w:fill="FFFFFF"/>
            <w:tcMar>
              <w:top w:w="30" w:type="dxa"/>
              <w:left w:w="135" w:type="dxa"/>
              <w:bottom w:w="30" w:type="dxa"/>
              <w:right w:w="20" w:type="dxa"/>
            </w:tcMar>
            <w:vAlign w:val="bottom"/>
            <w:hideMark/>
          </w:tcPr>
          <w:p w14:paraId="777962DF" w14:textId="77777777" w:rsidR="00000000" w:rsidRDefault="00BA4217">
            <w:pPr>
              <w:rPr>
                <w:rFonts w:eastAsia="Times New Roman"/>
              </w:rPr>
            </w:pPr>
            <w:r>
              <w:rPr>
                <w:rFonts w:eastAsia="Times New Roman"/>
                <w:color w:val="000000"/>
                <w:sz w:val="20"/>
                <w:szCs w:val="20"/>
              </w:rPr>
              <w:t>Property improvement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06D2EB84" w14:textId="77777777" w:rsidR="00000000" w:rsidRDefault="00BA4217">
            <w:pPr>
              <w:jc w:val="right"/>
              <w:rPr>
                <w:rFonts w:eastAsia="Times New Roman"/>
              </w:rPr>
            </w:pPr>
            <w:r>
              <w:rPr>
                <w:rFonts w:eastAsia="Times New Roman"/>
                <w:color w:val="000000"/>
                <w:sz w:val="20"/>
                <w:szCs w:val="20"/>
              </w:rPr>
              <w:t>(15,787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4A1ED0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30E5F90"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74D820" w14:textId="77777777" w:rsidR="00000000" w:rsidRDefault="00BA4217">
            <w:pPr>
              <w:jc w:val="right"/>
              <w:rPr>
                <w:rFonts w:eastAsia="Times New Roman"/>
              </w:rPr>
            </w:pPr>
            <w:r>
              <w:rPr>
                <w:rFonts w:eastAsia="Times New Roman"/>
                <w:color w:val="000000"/>
                <w:sz w:val="20"/>
                <w:szCs w:val="20"/>
              </w:rPr>
              <w:t>(18,005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22942209"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27EA8804" w14:textId="77777777" w:rsidR="00000000" w:rsidRDefault="00BA4217">
            <w:pPr>
              <w:rPr>
                <w:rFonts w:eastAsia="Times New Roman"/>
                <w:sz w:val="20"/>
                <w:szCs w:val="20"/>
              </w:rPr>
            </w:pPr>
          </w:p>
        </w:tc>
        <w:tc>
          <w:tcPr>
            <w:tcW w:w="0" w:type="auto"/>
            <w:vAlign w:val="center"/>
            <w:hideMark/>
          </w:tcPr>
          <w:p w14:paraId="6B70C5A3" w14:textId="77777777" w:rsidR="00000000" w:rsidRDefault="00BA4217">
            <w:pPr>
              <w:rPr>
                <w:rFonts w:eastAsia="Times New Roman"/>
                <w:sz w:val="20"/>
                <w:szCs w:val="20"/>
              </w:rPr>
            </w:pPr>
          </w:p>
        </w:tc>
        <w:tc>
          <w:tcPr>
            <w:tcW w:w="0" w:type="auto"/>
            <w:vAlign w:val="center"/>
            <w:hideMark/>
          </w:tcPr>
          <w:p w14:paraId="605AE34B" w14:textId="77777777" w:rsidR="00000000" w:rsidRDefault="00BA4217">
            <w:pPr>
              <w:rPr>
                <w:rFonts w:eastAsia="Times New Roman"/>
                <w:sz w:val="20"/>
                <w:szCs w:val="20"/>
              </w:rPr>
            </w:pPr>
          </w:p>
        </w:tc>
        <w:tc>
          <w:tcPr>
            <w:tcW w:w="0" w:type="auto"/>
            <w:vAlign w:val="center"/>
            <w:hideMark/>
          </w:tcPr>
          <w:p w14:paraId="19CE8F70" w14:textId="77777777" w:rsidR="00000000" w:rsidRDefault="00BA4217">
            <w:pPr>
              <w:rPr>
                <w:rFonts w:eastAsia="Times New Roman"/>
                <w:sz w:val="20"/>
                <w:szCs w:val="20"/>
              </w:rPr>
            </w:pPr>
          </w:p>
        </w:tc>
        <w:tc>
          <w:tcPr>
            <w:tcW w:w="0" w:type="auto"/>
            <w:vAlign w:val="center"/>
            <w:hideMark/>
          </w:tcPr>
          <w:p w14:paraId="24617157" w14:textId="77777777" w:rsidR="00000000" w:rsidRDefault="00BA4217">
            <w:pPr>
              <w:rPr>
                <w:rFonts w:eastAsia="Times New Roman"/>
                <w:sz w:val="20"/>
                <w:szCs w:val="20"/>
              </w:rPr>
            </w:pPr>
          </w:p>
        </w:tc>
        <w:tc>
          <w:tcPr>
            <w:tcW w:w="0" w:type="auto"/>
            <w:vAlign w:val="center"/>
            <w:hideMark/>
          </w:tcPr>
          <w:p w14:paraId="4945CC2E" w14:textId="77777777" w:rsidR="00000000" w:rsidRDefault="00BA4217">
            <w:pPr>
              <w:rPr>
                <w:rFonts w:eastAsia="Times New Roman"/>
                <w:sz w:val="20"/>
                <w:szCs w:val="20"/>
              </w:rPr>
            </w:pPr>
          </w:p>
        </w:tc>
      </w:tr>
      <w:tr w:rsidR="00000000" w14:paraId="15B1279E" w14:textId="77777777">
        <w:trPr>
          <w:divId w:val="1310591408"/>
          <w:jc w:val="center"/>
        </w:trPr>
        <w:tc>
          <w:tcPr>
            <w:tcW w:w="0" w:type="auto"/>
            <w:gridSpan w:val="3"/>
            <w:vAlign w:val="center"/>
            <w:hideMark/>
          </w:tcPr>
          <w:p w14:paraId="22304D4E" w14:textId="77777777" w:rsidR="00000000" w:rsidRDefault="00BA4217">
            <w:pPr>
              <w:jc w:val="right"/>
              <w:rPr>
                <w:rFonts w:eastAsia="Times New Roman"/>
              </w:rPr>
            </w:pPr>
          </w:p>
        </w:tc>
        <w:tc>
          <w:tcPr>
            <w:tcW w:w="0" w:type="auto"/>
            <w:gridSpan w:val="3"/>
            <w:vAlign w:val="center"/>
            <w:hideMark/>
          </w:tcPr>
          <w:p w14:paraId="32125BB0" w14:textId="77777777" w:rsidR="00000000" w:rsidRDefault="00BA4217">
            <w:pPr>
              <w:rPr>
                <w:rFonts w:eastAsia="Times New Roman"/>
                <w:sz w:val="20"/>
                <w:szCs w:val="20"/>
              </w:rPr>
            </w:pPr>
          </w:p>
        </w:tc>
        <w:tc>
          <w:tcPr>
            <w:tcW w:w="0" w:type="auto"/>
            <w:gridSpan w:val="3"/>
            <w:vAlign w:val="center"/>
            <w:hideMark/>
          </w:tcPr>
          <w:p w14:paraId="05544B2E" w14:textId="77777777" w:rsidR="00000000" w:rsidRDefault="00BA4217">
            <w:pPr>
              <w:rPr>
                <w:rFonts w:eastAsia="Times New Roman"/>
                <w:sz w:val="20"/>
                <w:szCs w:val="20"/>
              </w:rPr>
            </w:pPr>
          </w:p>
        </w:tc>
        <w:tc>
          <w:tcPr>
            <w:tcW w:w="0" w:type="auto"/>
            <w:gridSpan w:val="3"/>
            <w:vAlign w:val="center"/>
            <w:hideMark/>
          </w:tcPr>
          <w:p w14:paraId="0DD4C7D4" w14:textId="77777777" w:rsidR="00000000" w:rsidRDefault="00BA4217">
            <w:pPr>
              <w:rPr>
                <w:rFonts w:eastAsia="Times New Roman"/>
                <w:sz w:val="20"/>
                <w:szCs w:val="20"/>
              </w:rPr>
            </w:pPr>
          </w:p>
        </w:tc>
        <w:tc>
          <w:tcPr>
            <w:tcW w:w="0" w:type="auto"/>
            <w:vAlign w:val="center"/>
            <w:hideMark/>
          </w:tcPr>
          <w:p w14:paraId="3702D89F" w14:textId="77777777" w:rsidR="00000000" w:rsidRDefault="00BA4217">
            <w:pPr>
              <w:rPr>
                <w:rFonts w:eastAsia="Times New Roman"/>
                <w:sz w:val="20"/>
                <w:szCs w:val="20"/>
              </w:rPr>
            </w:pPr>
          </w:p>
        </w:tc>
        <w:tc>
          <w:tcPr>
            <w:tcW w:w="0" w:type="auto"/>
            <w:vAlign w:val="center"/>
            <w:hideMark/>
          </w:tcPr>
          <w:p w14:paraId="033D25FB" w14:textId="77777777" w:rsidR="00000000" w:rsidRDefault="00BA4217">
            <w:pPr>
              <w:rPr>
                <w:rFonts w:eastAsia="Times New Roman"/>
                <w:sz w:val="20"/>
                <w:szCs w:val="20"/>
              </w:rPr>
            </w:pPr>
          </w:p>
        </w:tc>
        <w:tc>
          <w:tcPr>
            <w:tcW w:w="0" w:type="auto"/>
            <w:vAlign w:val="center"/>
            <w:hideMark/>
          </w:tcPr>
          <w:p w14:paraId="5BE6B5F8" w14:textId="77777777" w:rsidR="00000000" w:rsidRDefault="00BA4217">
            <w:pPr>
              <w:rPr>
                <w:rFonts w:eastAsia="Times New Roman"/>
                <w:sz w:val="20"/>
                <w:szCs w:val="20"/>
              </w:rPr>
            </w:pPr>
          </w:p>
        </w:tc>
        <w:tc>
          <w:tcPr>
            <w:tcW w:w="0" w:type="auto"/>
            <w:vAlign w:val="center"/>
            <w:hideMark/>
          </w:tcPr>
          <w:p w14:paraId="3CDFD63E" w14:textId="77777777" w:rsidR="00000000" w:rsidRDefault="00BA4217">
            <w:pPr>
              <w:rPr>
                <w:rFonts w:eastAsia="Times New Roman"/>
                <w:sz w:val="20"/>
                <w:szCs w:val="20"/>
              </w:rPr>
            </w:pPr>
          </w:p>
        </w:tc>
        <w:tc>
          <w:tcPr>
            <w:tcW w:w="0" w:type="auto"/>
            <w:vAlign w:val="center"/>
            <w:hideMark/>
          </w:tcPr>
          <w:p w14:paraId="722AEF9F" w14:textId="77777777" w:rsidR="00000000" w:rsidRDefault="00BA4217">
            <w:pPr>
              <w:rPr>
                <w:rFonts w:eastAsia="Times New Roman"/>
                <w:sz w:val="20"/>
                <w:szCs w:val="20"/>
              </w:rPr>
            </w:pPr>
          </w:p>
        </w:tc>
        <w:tc>
          <w:tcPr>
            <w:tcW w:w="0" w:type="auto"/>
            <w:vAlign w:val="center"/>
            <w:hideMark/>
          </w:tcPr>
          <w:p w14:paraId="7437A490" w14:textId="77777777" w:rsidR="00000000" w:rsidRDefault="00BA4217">
            <w:pPr>
              <w:rPr>
                <w:rFonts w:eastAsia="Times New Roman"/>
                <w:sz w:val="20"/>
                <w:szCs w:val="20"/>
              </w:rPr>
            </w:pPr>
          </w:p>
        </w:tc>
      </w:tr>
      <w:tr w:rsidR="00000000" w14:paraId="287C0C24" w14:textId="77777777">
        <w:trPr>
          <w:divId w:val="1310591408"/>
          <w:jc w:val="center"/>
        </w:trPr>
        <w:tc>
          <w:tcPr>
            <w:tcW w:w="0" w:type="auto"/>
            <w:gridSpan w:val="3"/>
            <w:shd w:val="clear" w:color="auto" w:fill="CCEEFF"/>
            <w:tcMar>
              <w:top w:w="30" w:type="dxa"/>
              <w:left w:w="135" w:type="dxa"/>
              <w:bottom w:w="30" w:type="dxa"/>
              <w:right w:w="20" w:type="dxa"/>
            </w:tcMar>
            <w:vAlign w:val="bottom"/>
            <w:hideMark/>
          </w:tcPr>
          <w:p w14:paraId="4849A340" w14:textId="77777777" w:rsidR="00000000" w:rsidRDefault="00BA4217">
            <w:pPr>
              <w:rPr>
                <w:rFonts w:eastAsia="Times New Roman"/>
              </w:rPr>
            </w:pPr>
            <w:r>
              <w:rPr>
                <w:rFonts w:eastAsia="Times New Roman"/>
                <w:color w:val="000000"/>
                <w:sz w:val="20"/>
                <w:szCs w:val="20"/>
              </w:rPr>
              <w:t>Proceeds from repayment of notes receivabl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4C08B9B2"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5C8CDA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385B63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AD1BB3" w14:textId="77777777" w:rsidR="00000000" w:rsidRDefault="00BA4217">
            <w:pPr>
              <w:jc w:val="right"/>
              <w:rPr>
                <w:rFonts w:eastAsia="Times New Roman"/>
              </w:rPr>
            </w:pPr>
            <w:r>
              <w:rPr>
                <w:rFonts w:eastAsia="Times New Roman"/>
                <w:color w:val="000000"/>
                <w:sz w:val="20"/>
                <w:szCs w:val="20"/>
              </w:rPr>
              <w:t>65,569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B0C7E30"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2951E150" w14:textId="77777777" w:rsidR="00000000" w:rsidRDefault="00BA4217">
            <w:pPr>
              <w:rPr>
                <w:rFonts w:eastAsia="Times New Roman"/>
                <w:sz w:val="20"/>
                <w:szCs w:val="20"/>
              </w:rPr>
            </w:pPr>
          </w:p>
        </w:tc>
        <w:tc>
          <w:tcPr>
            <w:tcW w:w="0" w:type="auto"/>
            <w:vAlign w:val="center"/>
            <w:hideMark/>
          </w:tcPr>
          <w:p w14:paraId="453D86DD" w14:textId="77777777" w:rsidR="00000000" w:rsidRDefault="00BA4217">
            <w:pPr>
              <w:rPr>
                <w:rFonts w:eastAsia="Times New Roman"/>
                <w:sz w:val="20"/>
                <w:szCs w:val="20"/>
              </w:rPr>
            </w:pPr>
          </w:p>
        </w:tc>
        <w:tc>
          <w:tcPr>
            <w:tcW w:w="0" w:type="auto"/>
            <w:vAlign w:val="center"/>
            <w:hideMark/>
          </w:tcPr>
          <w:p w14:paraId="646BAD17" w14:textId="77777777" w:rsidR="00000000" w:rsidRDefault="00BA4217">
            <w:pPr>
              <w:rPr>
                <w:rFonts w:eastAsia="Times New Roman"/>
                <w:sz w:val="20"/>
                <w:szCs w:val="20"/>
              </w:rPr>
            </w:pPr>
          </w:p>
        </w:tc>
        <w:tc>
          <w:tcPr>
            <w:tcW w:w="0" w:type="auto"/>
            <w:vAlign w:val="center"/>
            <w:hideMark/>
          </w:tcPr>
          <w:p w14:paraId="11DC3F46" w14:textId="77777777" w:rsidR="00000000" w:rsidRDefault="00BA4217">
            <w:pPr>
              <w:rPr>
                <w:rFonts w:eastAsia="Times New Roman"/>
                <w:sz w:val="20"/>
                <w:szCs w:val="20"/>
              </w:rPr>
            </w:pPr>
          </w:p>
        </w:tc>
        <w:tc>
          <w:tcPr>
            <w:tcW w:w="0" w:type="auto"/>
            <w:vAlign w:val="center"/>
            <w:hideMark/>
          </w:tcPr>
          <w:p w14:paraId="497413D5" w14:textId="77777777" w:rsidR="00000000" w:rsidRDefault="00BA4217">
            <w:pPr>
              <w:rPr>
                <w:rFonts w:eastAsia="Times New Roman"/>
                <w:sz w:val="20"/>
                <w:szCs w:val="20"/>
              </w:rPr>
            </w:pPr>
          </w:p>
        </w:tc>
        <w:tc>
          <w:tcPr>
            <w:tcW w:w="0" w:type="auto"/>
            <w:vAlign w:val="center"/>
            <w:hideMark/>
          </w:tcPr>
          <w:p w14:paraId="05299D16" w14:textId="77777777" w:rsidR="00000000" w:rsidRDefault="00BA4217">
            <w:pPr>
              <w:rPr>
                <w:rFonts w:eastAsia="Times New Roman"/>
                <w:sz w:val="20"/>
                <w:szCs w:val="20"/>
              </w:rPr>
            </w:pPr>
          </w:p>
        </w:tc>
      </w:tr>
      <w:tr w:rsidR="00000000" w14:paraId="02D209F7" w14:textId="77777777">
        <w:trPr>
          <w:divId w:val="1310591408"/>
          <w:jc w:val="center"/>
        </w:trPr>
        <w:tc>
          <w:tcPr>
            <w:tcW w:w="0" w:type="auto"/>
            <w:gridSpan w:val="3"/>
            <w:shd w:val="clear" w:color="auto" w:fill="FFFFFF"/>
            <w:tcMar>
              <w:top w:w="30" w:type="dxa"/>
              <w:left w:w="135" w:type="dxa"/>
              <w:bottom w:w="30" w:type="dxa"/>
              <w:right w:w="20" w:type="dxa"/>
            </w:tcMar>
            <w:vAlign w:val="bottom"/>
            <w:hideMark/>
          </w:tcPr>
          <w:p w14:paraId="39EA8EEE" w14:textId="77777777" w:rsidR="00000000" w:rsidRDefault="00BA4217">
            <w:pPr>
              <w:rPr>
                <w:rFonts w:eastAsia="Times New Roman"/>
              </w:rPr>
            </w:pPr>
            <w:r>
              <w:rPr>
                <w:rFonts w:eastAsia="Times New Roman"/>
                <w:color w:val="000000"/>
                <w:sz w:val="20"/>
                <w:szCs w:val="20"/>
              </w:rPr>
              <w:t>Deferred leasing cost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67A0FBB" w14:textId="77777777" w:rsidR="00000000" w:rsidRDefault="00BA4217">
            <w:pPr>
              <w:jc w:val="right"/>
              <w:rPr>
                <w:rFonts w:eastAsia="Times New Roman"/>
              </w:rPr>
            </w:pPr>
            <w:r>
              <w:rPr>
                <w:rFonts w:eastAsia="Times New Roman"/>
                <w:color w:val="000000"/>
                <w:sz w:val="20"/>
                <w:szCs w:val="20"/>
              </w:rPr>
              <w:t>(1,581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3BA7FE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4C8B9D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8D9A63" w14:textId="77777777" w:rsidR="00000000" w:rsidRDefault="00BA4217">
            <w:pPr>
              <w:jc w:val="right"/>
              <w:rPr>
                <w:rFonts w:eastAsia="Times New Roman"/>
              </w:rPr>
            </w:pPr>
            <w:r>
              <w:rPr>
                <w:rFonts w:eastAsia="Times New Roman"/>
                <w:color w:val="000000"/>
                <w:sz w:val="20"/>
                <w:szCs w:val="20"/>
              </w:rPr>
              <w:t>(9,530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6A688D6C"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480650AF" w14:textId="77777777" w:rsidR="00000000" w:rsidRDefault="00BA4217">
            <w:pPr>
              <w:rPr>
                <w:rFonts w:eastAsia="Times New Roman"/>
                <w:sz w:val="20"/>
                <w:szCs w:val="20"/>
              </w:rPr>
            </w:pPr>
          </w:p>
        </w:tc>
        <w:tc>
          <w:tcPr>
            <w:tcW w:w="0" w:type="auto"/>
            <w:vAlign w:val="center"/>
            <w:hideMark/>
          </w:tcPr>
          <w:p w14:paraId="35522B5B" w14:textId="77777777" w:rsidR="00000000" w:rsidRDefault="00BA4217">
            <w:pPr>
              <w:rPr>
                <w:rFonts w:eastAsia="Times New Roman"/>
                <w:sz w:val="20"/>
                <w:szCs w:val="20"/>
              </w:rPr>
            </w:pPr>
          </w:p>
        </w:tc>
        <w:tc>
          <w:tcPr>
            <w:tcW w:w="0" w:type="auto"/>
            <w:vAlign w:val="center"/>
            <w:hideMark/>
          </w:tcPr>
          <w:p w14:paraId="2C561D79" w14:textId="77777777" w:rsidR="00000000" w:rsidRDefault="00BA4217">
            <w:pPr>
              <w:rPr>
                <w:rFonts w:eastAsia="Times New Roman"/>
                <w:sz w:val="20"/>
                <w:szCs w:val="20"/>
              </w:rPr>
            </w:pPr>
          </w:p>
        </w:tc>
        <w:tc>
          <w:tcPr>
            <w:tcW w:w="0" w:type="auto"/>
            <w:vAlign w:val="center"/>
            <w:hideMark/>
          </w:tcPr>
          <w:p w14:paraId="7EB57582" w14:textId="77777777" w:rsidR="00000000" w:rsidRDefault="00BA4217">
            <w:pPr>
              <w:rPr>
                <w:rFonts w:eastAsia="Times New Roman"/>
                <w:sz w:val="20"/>
                <w:szCs w:val="20"/>
              </w:rPr>
            </w:pPr>
          </w:p>
        </w:tc>
        <w:tc>
          <w:tcPr>
            <w:tcW w:w="0" w:type="auto"/>
            <w:vAlign w:val="center"/>
            <w:hideMark/>
          </w:tcPr>
          <w:p w14:paraId="1269F22B" w14:textId="77777777" w:rsidR="00000000" w:rsidRDefault="00BA4217">
            <w:pPr>
              <w:rPr>
                <w:rFonts w:eastAsia="Times New Roman"/>
                <w:sz w:val="20"/>
                <w:szCs w:val="20"/>
              </w:rPr>
            </w:pPr>
          </w:p>
        </w:tc>
        <w:tc>
          <w:tcPr>
            <w:tcW w:w="0" w:type="auto"/>
            <w:vAlign w:val="center"/>
            <w:hideMark/>
          </w:tcPr>
          <w:p w14:paraId="057C0B81" w14:textId="77777777" w:rsidR="00000000" w:rsidRDefault="00BA4217">
            <w:pPr>
              <w:rPr>
                <w:rFonts w:eastAsia="Times New Roman"/>
                <w:sz w:val="20"/>
                <w:szCs w:val="20"/>
              </w:rPr>
            </w:pPr>
          </w:p>
        </w:tc>
      </w:tr>
      <w:tr w:rsidR="00000000" w14:paraId="31EF0156" w14:textId="77777777">
        <w:trPr>
          <w:divId w:val="1310591408"/>
          <w:jc w:val="center"/>
        </w:trPr>
        <w:tc>
          <w:tcPr>
            <w:tcW w:w="0" w:type="auto"/>
            <w:gridSpan w:val="3"/>
            <w:shd w:val="clear" w:color="auto" w:fill="CCEEFF"/>
            <w:tcMar>
              <w:top w:w="30" w:type="dxa"/>
              <w:left w:w="135" w:type="dxa"/>
              <w:bottom w:w="30" w:type="dxa"/>
              <w:right w:w="20" w:type="dxa"/>
            </w:tcMar>
            <w:vAlign w:val="bottom"/>
            <w:hideMark/>
          </w:tcPr>
          <w:p w14:paraId="4ED501C0" w14:textId="77777777" w:rsidR="00000000" w:rsidRDefault="00BA4217">
            <w:pPr>
              <w:rPr>
                <w:rFonts w:eastAsia="Times New Roman"/>
              </w:rPr>
            </w:pPr>
            <w:r>
              <w:rPr>
                <w:rFonts w:eastAsia="Times New Roman"/>
                <w:color w:val="000000"/>
                <w:sz w:val="20"/>
                <w:szCs w:val="20"/>
              </w:rPr>
              <w:t>Distributions from unconsolidated joint venture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5CB1055B" w14:textId="77777777" w:rsidR="00000000" w:rsidRDefault="00BA4217">
            <w:pPr>
              <w:jc w:val="right"/>
              <w:rPr>
                <w:rFonts w:eastAsia="Times New Roman"/>
              </w:rPr>
            </w:pPr>
            <w:r>
              <w:rPr>
                <w:rFonts w:eastAsia="Times New Roman"/>
                <w:color w:val="000000"/>
                <w:sz w:val="20"/>
                <w:szCs w:val="20"/>
              </w:rPr>
              <w:t>24,139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E27666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89037F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BEC6B4" w14:textId="77777777" w:rsidR="00000000" w:rsidRDefault="00BA4217">
            <w:pPr>
              <w:jc w:val="right"/>
              <w:rPr>
                <w:rFonts w:eastAsia="Times New Roman"/>
              </w:rPr>
            </w:pPr>
            <w:r>
              <w:rPr>
                <w:rFonts w:eastAsia="Times New Roman"/>
                <w:color w:val="000000"/>
                <w:sz w:val="20"/>
                <w:szCs w:val="20"/>
              </w:rPr>
              <w:t>91,350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4D9E367"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35F58B35" w14:textId="77777777" w:rsidR="00000000" w:rsidRDefault="00BA4217">
            <w:pPr>
              <w:rPr>
                <w:rFonts w:eastAsia="Times New Roman"/>
                <w:sz w:val="20"/>
                <w:szCs w:val="20"/>
              </w:rPr>
            </w:pPr>
          </w:p>
        </w:tc>
        <w:tc>
          <w:tcPr>
            <w:tcW w:w="0" w:type="auto"/>
            <w:vAlign w:val="center"/>
            <w:hideMark/>
          </w:tcPr>
          <w:p w14:paraId="27EA5137" w14:textId="77777777" w:rsidR="00000000" w:rsidRDefault="00BA4217">
            <w:pPr>
              <w:rPr>
                <w:rFonts w:eastAsia="Times New Roman"/>
                <w:sz w:val="20"/>
                <w:szCs w:val="20"/>
              </w:rPr>
            </w:pPr>
          </w:p>
        </w:tc>
        <w:tc>
          <w:tcPr>
            <w:tcW w:w="0" w:type="auto"/>
            <w:vAlign w:val="center"/>
            <w:hideMark/>
          </w:tcPr>
          <w:p w14:paraId="633A601A" w14:textId="77777777" w:rsidR="00000000" w:rsidRDefault="00BA4217">
            <w:pPr>
              <w:rPr>
                <w:rFonts w:eastAsia="Times New Roman"/>
                <w:sz w:val="20"/>
                <w:szCs w:val="20"/>
              </w:rPr>
            </w:pPr>
          </w:p>
        </w:tc>
        <w:tc>
          <w:tcPr>
            <w:tcW w:w="0" w:type="auto"/>
            <w:vAlign w:val="center"/>
            <w:hideMark/>
          </w:tcPr>
          <w:p w14:paraId="5185BD54" w14:textId="77777777" w:rsidR="00000000" w:rsidRDefault="00BA4217">
            <w:pPr>
              <w:rPr>
                <w:rFonts w:eastAsia="Times New Roman"/>
                <w:sz w:val="20"/>
                <w:szCs w:val="20"/>
              </w:rPr>
            </w:pPr>
          </w:p>
        </w:tc>
        <w:tc>
          <w:tcPr>
            <w:tcW w:w="0" w:type="auto"/>
            <w:vAlign w:val="center"/>
            <w:hideMark/>
          </w:tcPr>
          <w:p w14:paraId="12BD3156" w14:textId="77777777" w:rsidR="00000000" w:rsidRDefault="00BA4217">
            <w:pPr>
              <w:rPr>
                <w:rFonts w:eastAsia="Times New Roman"/>
                <w:sz w:val="20"/>
                <w:szCs w:val="20"/>
              </w:rPr>
            </w:pPr>
          </w:p>
        </w:tc>
        <w:tc>
          <w:tcPr>
            <w:tcW w:w="0" w:type="auto"/>
            <w:vAlign w:val="center"/>
            <w:hideMark/>
          </w:tcPr>
          <w:p w14:paraId="7F1A6058" w14:textId="77777777" w:rsidR="00000000" w:rsidRDefault="00BA4217">
            <w:pPr>
              <w:rPr>
                <w:rFonts w:eastAsia="Times New Roman"/>
                <w:sz w:val="20"/>
                <w:szCs w:val="20"/>
              </w:rPr>
            </w:pPr>
          </w:p>
        </w:tc>
      </w:tr>
      <w:tr w:rsidR="00000000" w14:paraId="67C53BDD" w14:textId="77777777">
        <w:trPr>
          <w:divId w:val="1310591408"/>
          <w:jc w:val="center"/>
        </w:trPr>
        <w:tc>
          <w:tcPr>
            <w:tcW w:w="0" w:type="auto"/>
            <w:gridSpan w:val="3"/>
            <w:shd w:val="clear" w:color="auto" w:fill="FFFFFF"/>
            <w:tcMar>
              <w:top w:w="30" w:type="dxa"/>
              <w:left w:w="135" w:type="dxa"/>
              <w:bottom w:w="30" w:type="dxa"/>
              <w:right w:w="20" w:type="dxa"/>
            </w:tcMar>
            <w:vAlign w:val="bottom"/>
            <w:hideMark/>
          </w:tcPr>
          <w:p w14:paraId="39131357" w14:textId="77777777" w:rsidR="00000000" w:rsidRDefault="00BA4217">
            <w:pPr>
              <w:rPr>
                <w:rFonts w:eastAsia="Times New Roman"/>
              </w:rPr>
            </w:pPr>
            <w:r>
              <w:rPr>
                <w:rFonts w:eastAsia="Times New Roman"/>
                <w:color w:val="000000"/>
                <w:sz w:val="20"/>
                <w:szCs w:val="20"/>
              </w:rPr>
              <w:t>Contributions to unconsolidated joint venture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2BD9B4F1" w14:textId="77777777" w:rsidR="00000000" w:rsidRDefault="00BA4217">
            <w:pPr>
              <w:jc w:val="right"/>
              <w:rPr>
                <w:rFonts w:eastAsia="Times New Roman"/>
              </w:rPr>
            </w:pPr>
            <w:r>
              <w:rPr>
                <w:rFonts w:eastAsia="Times New Roman"/>
                <w:color w:val="000000"/>
                <w:sz w:val="20"/>
                <w:szCs w:val="20"/>
              </w:rPr>
              <w:t>(80,413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9FF4E3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267F3C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FF55A2" w14:textId="77777777" w:rsidR="00000000" w:rsidRDefault="00BA4217">
            <w:pPr>
              <w:jc w:val="right"/>
              <w:rPr>
                <w:rFonts w:eastAsia="Times New Roman"/>
              </w:rPr>
            </w:pPr>
            <w:r>
              <w:rPr>
                <w:rFonts w:eastAsia="Times New Roman"/>
                <w:color w:val="000000"/>
                <w:sz w:val="20"/>
                <w:szCs w:val="20"/>
              </w:rPr>
              <w:t>(96,988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68500DE"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477F1665" w14:textId="77777777" w:rsidR="00000000" w:rsidRDefault="00BA4217">
            <w:pPr>
              <w:rPr>
                <w:rFonts w:eastAsia="Times New Roman"/>
                <w:sz w:val="20"/>
                <w:szCs w:val="20"/>
              </w:rPr>
            </w:pPr>
          </w:p>
        </w:tc>
        <w:tc>
          <w:tcPr>
            <w:tcW w:w="0" w:type="auto"/>
            <w:vAlign w:val="center"/>
            <w:hideMark/>
          </w:tcPr>
          <w:p w14:paraId="718B010C" w14:textId="77777777" w:rsidR="00000000" w:rsidRDefault="00BA4217">
            <w:pPr>
              <w:rPr>
                <w:rFonts w:eastAsia="Times New Roman"/>
                <w:sz w:val="20"/>
                <w:szCs w:val="20"/>
              </w:rPr>
            </w:pPr>
          </w:p>
        </w:tc>
        <w:tc>
          <w:tcPr>
            <w:tcW w:w="0" w:type="auto"/>
            <w:vAlign w:val="center"/>
            <w:hideMark/>
          </w:tcPr>
          <w:p w14:paraId="7CB419D3" w14:textId="77777777" w:rsidR="00000000" w:rsidRDefault="00BA4217">
            <w:pPr>
              <w:rPr>
                <w:rFonts w:eastAsia="Times New Roman"/>
                <w:sz w:val="20"/>
                <w:szCs w:val="20"/>
              </w:rPr>
            </w:pPr>
          </w:p>
        </w:tc>
        <w:tc>
          <w:tcPr>
            <w:tcW w:w="0" w:type="auto"/>
            <w:vAlign w:val="center"/>
            <w:hideMark/>
          </w:tcPr>
          <w:p w14:paraId="244FA638" w14:textId="77777777" w:rsidR="00000000" w:rsidRDefault="00BA4217">
            <w:pPr>
              <w:rPr>
                <w:rFonts w:eastAsia="Times New Roman"/>
                <w:sz w:val="20"/>
                <w:szCs w:val="20"/>
              </w:rPr>
            </w:pPr>
          </w:p>
        </w:tc>
        <w:tc>
          <w:tcPr>
            <w:tcW w:w="0" w:type="auto"/>
            <w:vAlign w:val="center"/>
            <w:hideMark/>
          </w:tcPr>
          <w:p w14:paraId="1EA881D8" w14:textId="77777777" w:rsidR="00000000" w:rsidRDefault="00BA4217">
            <w:pPr>
              <w:rPr>
                <w:rFonts w:eastAsia="Times New Roman"/>
                <w:sz w:val="20"/>
                <w:szCs w:val="20"/>
              </w:rPr>
            </w:pPr>
          </w:p>
        </w:tc>
        <w:tc>
          <w:tcPr>
            <w:tcW w:w="0" w:type="auto"/>
            <w:vAlign w:val="center"/>
            <w:hideMark/>
          </w:tcPr>
          <w:p w14:paraId="418A0A98" w14:textId="77777777" w:rsidR="00000000" w:rsidRDefault="00BA4217">
            <w:pPr>
              <w:rPr>
                <w:rFonts w:eastAsia="Times New Roman"/>
                <w:sz w:val="20"/>
                <w:szCs w:val="20"/>
              </w:rPr>
            </w:pPr>
          </w:p>
        </w:tc>
      </w:tr>
      <w:tr w:rsidR="00000000" w14:paraId="161E3310" w14:textId="77777777">
        <w:trPr>
          <w:divId w:val="1310591408"/>
          <w:jc w:val="center"/>
        </w:trPr>
        <w:tc>
          <w:tcPr>
            <w:tcW w:w="0" w:type="auto"/>
            <w:gridSpan w:val="3"/>
            <w:vAlign w:val="center"/>
            <w:hideMark/>
          </w:tcPr>
          <w:p w14:paraId="1496748A" w14:textId="77777777" w:rsidR="00000000" w:rsidRDefault="00BA4217">
            <w:pPr>
              <w:jc w:val="right"/>
              <w:rPr>
                <w:rFonts w:eastAsia="Times New Roman"/>
              </w:rPr>
            </w:pPr>
          </w:p>
        </w:tc>
        <w:tc>
          <w:tcPr>
            <w:tcW w:w="0" w:type="auto"/>
            <w:gridSpan w:val="3"/>
            <w:vAlign w:val="center"/>
            <w:hideMark/>
          </w:tcPr>
          <w:p w14:paraId="6B019125" w14:textId="77777777" w:rsidR="00000000" w:rsidRDefault="00BA4217">
            <w:pPr>
              <w:rPr>
                <w:rFonts w:eastAsia="Times New Roman"/>
                <w:sz w:val="20"/>
                <w:szCs w:val="20"/>
              </w:rPr>
            </w:pPr>
          </w:p>
        </w:tc>
        <w:tc>
          <w:tcPr>
            <w:tcW w:w="0" w:type="auto"/>
            <w:gridSpan w:val="3"/>
            <w:vAlign w:val="center"/>
            <w:hideMark/>
          </w:tcPr>
          <w:p w14:paraId="362A2F6E" w14:textId="77777777" w:rsidR="00000000" w:rsidRDefault="00BA4217">
            <w:pPr>
              <w:rPr>
                <w:rFonts w:eastAsia="Times New Roman"/>
                <w:sz w:val="20"/>
                <w:szCs w:val="20"/>
              </w:rPr>
            </w:pPr>
          </w:p>
        </w:tc>
        <w:tc>
          <w:tcPr>
            <w:tcW w:w="0" w:type="auto"/>
            <w:gridSpan w:val="3"/>
            <w:vAlign w:val="center"/>
            <w:hideMark/>
          </w:tcPr>
          <w:p w14:paraId="0B6A5386" w14:textId="77777777" w:rsidR="00000000" w:rsidRDefault="00BA4217">
            <w:pPr>
              <w:rPr>
                <w:rFonts w:eastAsia="Times New Roman"/>
                <w:sz w:val="20"/>
                <w:szCs w:val="20"/>
              </w:rPr>
            </w:pPr>
          </w:p>
        </w:tc>
        <w:tc>
          <w:tcPr>
            <w:tcW w:w="0" w:type="auto"/>
            <w:vAlign w:val="center"/>
            <w:hideMark/>
          </w:tcPr>
          <w:p w14:paraId="0912F6E0" w14:textId="77777777" w:rsidR="00000000" w:rsidRDefault="00BA4217">
            <w:pPr>
              <w:rPr>
                <w:rFonts w:eastAsia="Times New Roman"/>
                <w:sz w:val="20"/>
                <w:szCs w:val="20"/>
              </w:rPr>
            </w:pPr>
          </w:p>
        </w:tc>
        <w:tc>
          <w:tcPr>
            <w:tcW w:w="0" w:type="auto"/>
            <w:vAlign w:val="center"/>
            <w:hideMark/>
          </w:tcPr>
          <w:p w14:paraId="3795B5E2" w14:textId="77777777" w:rsidR="00000000" w:rsidRDefault="00BA4217">
            <w:pPr>
              <w:rPr>
                <w:rFonts w:eastAsia="Times New Roman"/>
                <w:sz w:val="20"/>
                <w:szCs w:val="20"/>
              </w:rPr>
            </w:pPr>
          </w:p>
        </w:tc>
        <w:tc>
          <w:tcPr>
            <w:tcW w:w="0" w:type="auto"/>
            <w:vAlign w:val="center"/>
            <w:hideMark/>
          </w:tcPr>
          <w:p w14:paraId="056F7606" w14:textId="77777777" w:rsidR="00000000" w:rsidRDefault="00BA4217">
            <w:pPr>
              <w:rPr>
                <w:rFonts w:eastAsia="Times New Roman"/>
                <w:sz w:val="20"/>
                <w:szCs w:val="20"/>
              </w:rPr>
            </w:pPr>
          </w:p>
        </w:tc>
        <w:tc>
          <w:tcPr>
            <w:tcW w:w="0" w:type="auto"/>
            <w:vAlign w:val="center"/>
            <w:hideMark/>
          </w:tcPr>
          <w:p w14:paraId="200F6C45" w14:textId="77777777" w:rsidR="00000000" w:rsidRDefault="00BA4217">
            <w:pPr>
              <w:rPr>
                <w:rFonts w:eastAsia="Times New Roman"/>
                <w:sz w:val="20"/>
                <w:szCs w:val="20"/>
              </w:rPr>
            </w:pPr>
          </w:p>
        </w:tc>
        <w:tc>
          <w:tcPr>
            <w:tcW w:w="0" w:type="auto"/>
            <w:vAlign w:val="center"/>
            <w:hideMark/>
          </w:tcPr>
          <w:p w14:paraId="0AB94D5D" w14:textId="77777777" w:rsidR="00000000" w:rsidRDefault="00BA4217">
            <w:pPr>
              <w:rPr>
                <w:rFonts w:eastAsia="Times New Roman"/>
                <w:sz w:val="20"/>
                <w:szCs w:val="20"/>
              </w:rPr>
            </w:pPr>
          </w:p>
        </w:tc>
        <w:tc>
          <w:tcPr>
            <w:tcW w:w="0" w:type="auto"/>
            <w:vAlign w:val="center"/>
            <w:hideMark/>
          </w:tcPr>
          <w:p w14:paraId="01D9A867" w14:textId="77777777" w:rsidR="00000000" w:rsidRDefault="00BA4217">
            <w:pPr>
              <w:rPr>
                <w:rFonts w:eastAsia="Times New Roman"/>
                <w:sz w:val="20"/>
                <w:szCs w:val="20"/>
              </w:rPr>
            </w:pPr>
          </w:p>
        </w:tc>
      </w:tr>
      <w:tr w:rsidR="00000000" w14:paraId="1864F9B7" w14:textId="77777777">
        <w:trPr>
          <w:divId w:val="1310591408"/>
          <w:jc w:val="center"/>
        </w:trPr>
        <w:tc>
          <w:tcPr>
            <w:tcW w:w="0" w:type="auto"/>
            <w:gridSpan w:val="3"/>
            <w:shd w:val="clear" w:color="auto" w:fill="CCEEFF"/>
            <w:tcMar>
              <w:top w:w="30" w:type="dxa"/>
              <w:left w:w="135" w:type="dxa"/>
              <w:bottom w:w="30" w:type="dxa"/>
              <w:right w:w="20" w:type="dxa"/>
            </w:tcMar>
            <w:vAlign w:val="bottom"/>
            <w:hideMark/>
          </w:tcPr>
          <w:p w14:paraId="1F99B6C5" w14:textId="77777777" w:rsidR="00000000" w:rsidRDefault="00BA4217">
            <w:pPr>
              <w:rPr>
                <w:rFonts w:eastAsia="Times New Roman"/>
              </w:rPr>
            </w:pPr>
            <w:r>
              <w:rPr>
                <w:rFonts w:eastAsia="Times New Roman"/>
                <w:color w:val="000000"/>
                <w:sz w:val="20"/>
                <w:szCs w:val="20"/>
              </w:rPr>
              <w:t>Proceeds from sale of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70578C2" w14:textId="77777777" w:rsidR="00000000" w:rsidRDefault="00BA4217">
            <w:pPr>
              <w:jc w:val="right"/>
              <w:rPr>
                <w:rFonts w:eastAsia="Times New Roman"/>
              </w:rPr>
            </w:pPr>
            <w:r>
              <w:rPr>
                <w:rFonts w:eastAsia="Times New Roman"/>
                <w:color w:val="000000"/>
                <w:sz w:val="20"/>
                <w:szCs w:val="20"/>
              </w:rPr>
              <w:t>331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7F6987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A44265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7E8210" w14:textId="77777777" w:rsidR="00000000" w:rsidRDefault="00BA4217">
            <w:pPr>
              <w:jc w:val="right"/>
              <w:rPr>
                <w:rFonts w:eastAsia="Times New Roman"/>
              </w:rPr>
            </w:pPr>
            <w:r>
              <w:rPr>
                <w:rFonts w:eastAsia="Times New Roman"/>
                <w:color w:val="000000"/>
                <w:sz w:val="20"/>
                <w:szCs w:val="20"/>
              </w:rPr>
              <w:t>1,015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7505FB9"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61753A16" w14:textId="77777777" w:rsidR="00000000" w:rsidRDefault="00BA4217">
            <w:pPr>
              <w:rPr>
                <w:rFonts w:eastAsia="Times New Roman"/>
                <w:sz w:val="20"/>
                <w:szCs w:val="20"/>
              </w:rPr>
            </w:pPr>
          </w:p>
        </w:tc>
        <w:tc>
          <w:tcPr>
            <w:tcW w:w="0" w:type="auto"/>
            <w:vAlign w:val="center"/>
            <w:hideMark/>
          </w:tcPr>
          <w:p w14:paraId="69423DD3" w14:textId="77777777" w:rsidR="00000000" w:rsidRDefault="00BA4217">
            <w:pPr>
              <w:rPr>
                <w:rFonts w:eastAsia="Times New Roman"/>
                <w:sz w:val="20"/>
                <w:szCs w:val="20"/>
              </w:rPr>
            </w:pPr>
          </w:p>
        </w:tc>
        <w:tc>
          <w:tcPr>
            <w:tcW w:w="0" w:type="auto"/>
            <w:vAlign w:val="center"/>
            <w:hideMark/>
          </w:tcPr>
          <w:p w14:paraId="2D4AADB5" w14:textId="77777777" w:rsidR="00000000" w:rsidRDefault="00BA4217">
            <w:pPr>
              <w:rPr>
                <w:rFonts w:eastAsia="Times New Roman"/>
                <w:sz w:val="20"/>
                <w:szCs w:val="20"/>
              </w:rPr>
            </w:pPr>
          </w:p>
        </w:tc>
        <w:tc>
          <w:tcPr>
            <w:tcW w:w="0" w:type="auto"/>
            <w:vAlign w:val="center"/>
            <w:hideMark/>
          </w:tcPr>
          <w:p w14:paraId="24F6BB5E" w14:textId="77777777" w:rsidR="00000000" w:rsidRDefault="00BA4217">
            <w:pPr>
              <w:rPr>
                <w:rFonts w:eastAsia="Times New Roman"/>
                <w:sz w:val="20"/>
                <w:szCs w:val="20"/>
              </w:rPr>
            </w:pPr>
          </w:p>
        </w:tc>
        <w:tc>
          <w:tcPr>
            <w:tcW w:w="0" w:type="auto"/>
            <w:vAlign w:val="center"/>
            <w:hideMark/>
          </w:tcPr>
          <w:p w14:paraId="287ECAFC" w14:textId="77777777" w:rsidR="00000000" w:rsidRDefault="00BA4217">
            <w:pPr>
              <w:rPr>
                <w:rFonts w:eastAsia="Times New Roman"/>
                <w:sz w:val="20"/>
                <w:szCs w:val="20"/>
              </w:rPr>
            </w:pPr>
          </w:p>
        </w:tc>
        <w:tc>
          <w:tcPr>
            <w:tcW w:w="0" w:type="auto"/>
            <w:vAlign w:val="center"/>
            <w:hideMark/>
          </w:tcPr>
          <w:p w14:paraId="233DE41D" w14:textId="77777777" w:rsidR="00000000" w:rsidRDefault="00BA4217">
            <w:pPr>
              <w:rPr>
                <w:rFonts w:eastAsia="Times New Roman"/>
                <w:sz w:val="20"/>
                <w:szCs w:val="20"/>
              </w:rPr>
            </w:pPr>
          </w:p>
        </w:tc>
      </w:tr>
      <w:tr w:rsidR="00000000" w14:paraId="2CFEB80D" w14:textId="77777777">
        <w:trPr>
          <w:divId w:val="1310591408"/>
          <w:jc w:val="center"/>
        </w:trPr>
        <w:tc>
          <w:tcPr>
            <w:tcW w:w="0" w:type="auto"/>
            <w:gridSpan w:val="3"/>
            <w:shd w:val="clear" w:color="auto" w:fill="FFFFFF"/>
            <w:tcMar>
              <w:top w:w="30" w:type="dxa"/>
              <w:left w:w="135" w:type="dxa"/>
              <w:bottom w:w="30" w:type="dxa"/>
              <w:right w:w="20" w:type="dxa"/>
            </w:tcMar>
            <w:vAlign w:val="bottom"/>
            <w:hideMark/>
          </w:tcPr>
          <w:p w14:paraId="74CC9866" w14:textId="77777777" w:rsidR="00000000" w:rsidRDefault="00BA4217">
            <w:pPr>
              <w:rPr>
                <w:rFonts w:eastAsia="Times New Roman"/>
              </w:rPr>
            </w:pPr>
            <w:r>
              <w:rPr>
                <w:rFonts w:eastAsia="Times New Roman"/>
                <w:color w:val="000000"/>
                <w:sz w:val="20"/>
                <w:szCs w:val="20"/>
              </w:rPr>
              <w:t>Net cash used in investing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FF86BA" w14:textId="77777777" w:rsidR="00000000" w:rsidRDefault="00BA4217">
            <w:pPr>
              <w:jc w:val="right"/>
              <w:rPr>
                <w:rFonts w:eastAsia="Times New Roman"/>
              </w:rPr>
            </w:pPr>
            <w:r>
              <w:rPr>
                <w:rFonts w:eastAsia="Times New Roman"/>
                <w:color w:val="000000"/>
                <w:sz w:val="20"/>
                <w:szCs w:val="20"/>
              </w:rPr>
              <w:t>(109,091</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0E0693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C30F5B6"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4F30B2" w14:textId="77777777" w:rsidR="00000000" w:rsidRDefault="00BA4217">
            <w:pPr>
              <w:jc w:val="right"/>
              <w:rPr>
                <w:rFonts w:eastAsia="Times New Roman"/>
              </w:rPr>
            </w:pPr>
            <w:r>
              <w:rPr>
                <w:rFonts w:eastAsia="Times New Roman"/>
                <w:color w:val="000000"/>
                <w:sz w:val="20"/>
                <w:szCs w:val="20"/>
              </w:rPr>
              <w:t>(22,887</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20BCD85"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9D82B48" w14:textId="77777777" w:rsidR="00000000" w:rsidRDefault="00BA4217">
            <w:pPr>
              <w:rPr>
                <w:rFonts w:eastAsia="Times New Roman"/>
                <w:sz w:val="20"/>
                <w:szCs w:val="20"/>
              </w:rPr>
            </w:pPr>
          </w:p>
        </w:tc>
        <w:tc>
          <w:tcPr>
            <w:tcW w:w="0" w:type="auto"/>
            <w:vAlign w:val="center"/>
            <w:hideMark/>
          </w:tcPr>
          <w:p w14:paraId="450112F7" w14:textId="77777777" w:rsidR="00000000" w:rsidRDefault="00BA4217">
            <w:pPr>
              <w:rPr>
                <w:rFonts w:eastAsia="Times New Roman"/>
                <w:sz w:val="20"/>
                <w:szCs w:val="20"/>
              </w:rPr>
            </w:pPr>
          </w:p>
        </w:tc>
        <w:tc>
          <w:tcPr>
            <w:tcW w:w="0" w:type="auto"/>
            <w:vAlign w:val="center"/>
            <w:hideMark/>
          </w:tcPr>
          <w:p w14:paraId="55417535" w14:textId="77777777" w:rsidR="00000000" w:rsidRDefault="00BA4217">
            <w:pPr>
              <w:rPr>
                <w:rFonts w:eastAsia="Times New Roman"/>
                <w:sz w:val="20"/>
                <w:szCs w:val="20"/>
              </w:rPr>
            </w:pPr>
          </w:p>
        </w:tc>
        <w:tc>
          <w:tcPr>
            <w:tcW w:w="0" w:type="auto"/>
            <w:vAlign w:val="center"/>
            <w:hideMark/>
          </w:tcPr>
          <w:p w14:paraId="4B3A462C" w14:textId="77777777" w:rsidR="00000000" w:rsidRDefault="00BA4217">
            <w:pPr>
              <w:rPr>
                <w:rFonts w:eastAsia="Times New Roman"/>
                <w:sz w:val="20"/>
                <w:szCs w:val="20"/>
              </w:rPr>
            </w:pPr>
          </w:p>
        </w:tc>
        <w:tc>
          <w:tcPr>
            <w:tcW w:w="0" w:type="auto"/>
            <w:vAlign w:val="center"/>
            <w:hideMark/>
          </w:tcPr>
          <w:p w14:paraId="15A2F09C" w14:textId="77777777" w:rsidR="00000000" w:rsidRDefault="00BA4217">
            <w:pPr>
              <w:rPr>
                <w:rFonts w:eastAsia="Times New Roman"/>
                <w:sz w:val="20"/>
                <w:szCs w:val="20"/>
              </w:rPr>
            </w:pPr>
          </w:p>
        </w:tc>
        <w:tc>
          <w:tcPr>
            <w:tcW w:w="0" w:type="auto"/>
            <w:vAlign w:val="center"/>
            <w:hideMark/>
          </w:tcPr>
          <w:p w14:paraId="26F5565B" w14:textId="77777777" w:rsidR="00000000" w:rsidRDefault="00BA4217">
            <w:pPr>
              <w:rPr>
                <w:rFonts w:eastAsia="Times New Roman"/>
                <w:sz w:val="20"/>
                <w:szCs w:val="20"/>
              </w:rPr>
            </w:pPr>
          </w:p>
        </w:tc>
      </w:tr>
      <w:tr w:rsidR="00000000" w14:paraId="4B84F69C" w14:textId="77777777">
        <w:trPr>
          <w:divId w:val="1310591408"/>
          <w:trHeight w:val="60"/>
          <w:jc w:val="center"/>
        </w:trPr>
        <w:tc>
          <w:tcPr>
            <w:tcW w:w="0" w:type="auto"/>
            <w:gridSpan w:val="3"/>
            <w:tcMar>
              <w:top w:w="15" w:type="dxa"/>
              <w:left w:w="20" w:type="dxa"/>
              <w:bottom w:w="15" w:type="dxa"/>
              <w:right w:w="20" w:type="dxa"/>
            </w:tcMar>
            <w:vAlign w:val="bottom"/>
            <w:hideMark/>
          </w:tcPr>
          <w:p w14:paraId="42E7A024" w14:textId="77777777" w:rsidR="00000000" w:rsidRDefault="00BA4217">
            <w:pPr>
              <w:jc w:val="right"/>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14:paraId="4AF7619D"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0F68AA64" w14:textId="77777777" w:rsidR="00000000" w:rsidRDefault="00BA4217">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3D5D7673" w14:textId="77777777" w:rsidR="00000000" w:rsidRDefault="00BA4217">
            <w:pPr>
              <w:rPr>
                <w:rFonts w:eastAsia="Times New Roman"/>
                <w:sz w:val="20"/>
                <w:szCs w:val="20"/>
              </w:rPr>
            </w:pPr>
          </w:p>
        </w:tc>
        <w:tc>
          <w:tcPr>
            <w:tcW w:w="0" w:type="auto"/>
            <w:vAlign w:val="center"/>
            <w:hideMark/>
          </w:tcPr>
          <w:p w14:paraId="4595F57D" w14:textId="77777777" w:rsidR="00000000" w:rsidRDefault="00BA4217">
            <w:pPr>
              <w:rPr>
                <w:rFonts w:eastAsia="Times New Roman"/>
                <w:sz w:val="20"/>
                <w:szCs w:val="20"/>
              </w:rPr>
            </w:pPr>
          </w:p>
        </w:tc>
        <w:tc>
          <w:tcPr>
            <w:tcW w:w="0" w:type="auto"/>
            <w:vAlign w:val="center"/>
            <w:hideMark/>
          </w:tcPr>
          <w:p w14:paraId="24F7A2D7" w14:textId="77777777" w:rsidR="00000000" w:rsidRDefault="00BA4217">
            <w:pPr>
              <w:rPr>
                <w:rFonts w:eastAsia="Times New Roman"/>
                <w:sz w:val="20"/>
                <w:szCs w:val="20"/>
              </w:rPr>
            </w:pPr>
          </w:p>
        </w:tc>
        <w:tc>
          <w:tcPr>
            <w:tcW w:w="0" w:type="auto"/>
            <w:vAlign w:val="center"/>
            <w:hideMark/>
          </w:tcPr>
          <w:p w14:paraId="4B2ED132" w14:textId="77777777" w:rsidR="00000000" w:rsidRDefault="00BA4217">
            <w:pPr>
              <w:rPr>
                <w:rFonts w:eastAsia="Times New Roman"/>
                <w:sz w:val="20"/>
                <w:szCs w:val="20"/>
              </w:rPr>
            </w:pPr>
          </w:p>
        </w:tc>
        <w:tc>
          <w:tcPr>
            <w:tcW w:w="0" w:type="auto"/>
            <w:vAlign w:val="center"/>
            <w:hideMark/>
          </w:tcPr>
          <w:p w14:paraId="5E1C42C1" w14:textId="77777777" w:rsidR="00000000" w:rsidRDefault="00BA4217">
            <w:pPr>
              <w:rPr>
                <w:rFonts w:eastAsia="Times New Roman"/>
                <w:sz w:val="20"/>
                <w:szCs w:val="20"/>
              </w:rPr>
            </w:pPr>
          </w:p>
        </w:tc>
        <w:tc>
          <w:tcPr>
            <w:tcW w:w="0" w:type="auto"/>
            <w:vAlign w:val="center"/>
            <w:hideMark/>
          </w:tcPr>
          <w:p w14:paraId="7D39CCE9" w14:textId="77777777" w:rsidR="00000000" w:rsidRDefault="00BA4217">
            <w:pPr>
              <w:rPr>
                <w:rFonts w:eastAsia="Times New Roman"/>
                <w:sz w:val="20"/>
                <w:szCs w:val="20"/>
              </w:rPr>
            </w:pPr>
          </w:p>
        </w:tc>
        <w:tc>
          <w:tcPr>
            <w:tcW w:w="0" w:type="auto"/>
            <w:vAlign w:val="center"/>
            <w:hideMark/>
          </w:tcPr>
          <w:p w14:paraId="2D770EF1" w14:textId="77777777" w:rsidR="00000000" w:rsidRDefault="00BA4217">
            <w:pPr>
              <w:rPr>
                <w:rFonts w:eastAsia="Times New Roman"/>
                <w:sz w:val="20"/>
                <w:szCs w:val="20"/>
              </w:rPr>
            </w:pPr>
          </w:p>
        </w:tc>
      </w:tr>
    </w:tbl>
    <w:p w14:paraId="46F5AE51" w14:textId="77777777" w:rsidR="00000000" w:rsidRDefault="00BA4217">
      <w:pPr>
        <w:jc w:val="center"/>
        <w:divId w:val="755900562"/>
        <w:rPr>
          <w:rFonts w:eastAsia="Times New Roman"/>
        </w:rPr>
      </w:pPr>
      <w:r>
        <w:rPr>
          <w:rFonts w:eastAsia="Times New Roman"/>
          <w:color w:val="000000"/>
          <w:sz w:val="20"/>
          <w:szCs w:val="20"/>
        </w:rPr>
        <w:t>8</w:t>
      </w:r>
    </w:p>
    <w:p w14:paraId="5A2D25A0" w14:textId="77777777" w:rsidR="00000000" w:rsidRDefault="00BA4217">
      <w:pPr>
        <w:rPr>
          <w:rFonts w:eastAsia="Times New Roman"/>
        </w:rPr>
      </w:pPr>
      <w:r>
        <w:rPr>
          <w:rFonts w:eastAsia="Times New Roman"/>
        </w:rPr>
        <w:pict w14:anchorId="392EEF05">
          <v:rect id="_x0000_i1032" style="width:0;height:1.5pt" o:hralign="center" o:hrstd="t" o:hr="t" fillcolor="#a0a0a0" stroked="f"/>
        </w:pict>
      </w:r>
    </w:p>
    <w:p w14:paraId="110960EA" w14:textId="77777777" w:rsidR="00000000" w:rsidRDefault="00BA4217">
      <w:pPr>
        <w:divId w:val="1508204644"/>
        <w:rPr>
          <w:rFonts w:eastAsia="Times New Roman"/>
        </w:rPr>
      </w:pPr>
      <w:hyperlink w:anchor="iea84a414b5ba4eb8bba261c99039fab2_7" w:history="1">
        <w:r>
          <w:rPr>
            <w:rStyle w:val="a3"/>
            <w:rFonts w:eastAsia="Times New Roman"/>
            <w:sz w:val="16"/>
            <w:szCs w:val="16"/>
          </w:rPr>
          <w:t>Table of Contents</w:t>
        </w:r>
      </w:hyperlink>
    </w:p>
    <w:tbl>
      <w:tblPr>
        <w:tblW w:w="4780" w:type="pct"/>
        <w:jc w:val="center"/>
        <w:tblCellMar>
          <w:top w:w="15" w:type="dxa"/>
          <w:left w:w="15" w:type="dxa"/>
          <w:bottom w:w="15" w:type="dxa"/>
          <w:right w:w="15" w:type="dxa"/>
        </w:tblCellMar>
        <w:tblLook w:val="04A0" w:firstRow="1" w:lastRow="0" w:firstColumn="1" w:lastColumn="0" w:noHBand="0" w:noVBand="1"/>
      </w:tblPr>
      <w:tblGrid>
        <w:gridCol w:w="40"/>
        <w:gridCol w:w="5560"/>
        <w:gridCol w:w="39"/>
        <w:gridCol w:w="135"/>
        <w:gridCol w:w="715"/>
        <w:gridCol w:w="85"/>
        <w:gridCol w:w="36"/>
        <w:gridCol w:w="36"/>
        <w:gridCol w:w="36"/>
        <w:gridCol w:w="135"/>
        <w:gridCol w:w="715"/>
        <w:gridCol w:w="85"/>
        <w:gridCol w:w="36"/>
        <w:gridCol w:w="36"/>
        <w:gridCol w:w="36"/>
        <w:gridCol w:w="36"/>
        <w:gridCol w:w="36"/>
        <w:gridCol w:w="36"/>
        <w:gridCol w:w="36"/>
        <w:gridCol w:w="36"/>
        <w:gridCol w:w="36"/>
      </w:tblGrid>
      <w:tr w:rsidR="00000000" w14:paraId="6F4671E3" w14:textId="77777777">
        <w:trPr>
          <w:gridAfter w:val="9"/>
          <w:divId w:val="1846356145"/>
          <w:jc w:val="center"/>
        </w:trPr>
        <w:tc>
          <w:tcPr>
            <w:tcW w:w="50" w:type="pct"/>
            <w:vAlign w:val="center"/>
            <w:hideMark/>
          </w:tcPr>
          <w:p w14:paraId="2FD7B92A" w14:textId="77777777" w:rsidR="00000000" w:rsidRDefault="00BA4217">
            <w:pPr>
              <w:rPr>
                <w:rFonts w:eastAsia="Times New Roman"/>
              </w:rPr>
            </w:pPr>
          </w:p>
        </w:tc>
        <w:tc>
          <w:tcPr>
            <w:tcW w:w="3753" w:type="pct"/>
            <w:vAlign w:val="center"/>
            <w:hideMark/>
          </w:tcPr>
          <w:p w14:paraId="01E75707" w14:textId="77777777" w:rsidR="00000000" w:rsidRDefault="00BA4217">
            <w:pPr>
              <w:rPr>
                <w:rFonts w:eastAsia="Times New Roman"/>
                <w:sz w:val="20"/>
                <w:szCs w:val="20"/>
              </w:rPr>
            </w:pPr>
          </w:p>
        </w:tc>
        <w:tc>
          <w:tcPr>
            <w:tcW w:w="50" w:type="pct"/>
            <w:vAlign w:val="center"/>
            <w:hideMark/>
          </w:tcPr>
          <w:p w14:paraId="2302680F" w14:textId="77777777" w:rsidR="00000000" w:rsidRDefault="00BA4217">
            <w:pPr>
              <w:rPr>
                <w:rFonts w:eastAsia="Times New Roman"/>
                <w:sz w:val="20"/>
                <w:szCs w:val="20"/>
              </w:rPr>
            </w:pPr>
          </w:p>
        </w:tc>
        <w:tc>
          <w:tcPr>
            <w:tcW w:w="50" w:type="pct"/>
            <w:vAlign w:val="center"/>
            <w:hideMark/>
          </w:tcPr>
          <w:p w14:paraId="2E5EC9FD" w14:textId="77777777" w:rsidR="00000000" w:rsidRDefault="00BA4217">
            <w:pPr>
              <w:rPr>
                <w:rFonts w:eastAsia="Times New Roman"/>
                <w:sz w:val="20"/>
                <w:szCs w:val="20"/>
              </w:rPr>
            </w:pPr>
          </w:p>
        </w:tc>
        <w:tc>
          <w:tcPr>
            <w:tcW w:w="450" w:type="pct"/>
            <w:vAlign w:val="center"/>
            <w:hideMark/>
          </w:tcPr>
          <w:p w14:paraId="0577C4C8" w14:textId="77777777" w:rsidR="00000000" w:rsidRDefault="00BA4217">
            <w:pPr>
              <w:rPr>
                <w:rFonts w:eastAsia="Times New Roman"/>
                <w:sz w:val="20"/>
                <w:szCs w:val="20"/>
              </w:rPr>
            </w:pPr>
          </w:p>
        </w:tc>
        <w:tc>
          <w:tcPr>
            <w:tcW w:w="50" w:type="pct"/>
            <w:vAlign w:val="center"/>
            <w:hideMark/>
          </w:tcPr>
          <w:p w14:paraId="5EC4E646" w14:textId="77777777" w:rsidR="00000000" w:rsidRDefault="00BA4217">
            <w:pPr>
              <w:rPr>
                <w:rFonts w:eastAsia="Times New Roman"/>
                <w:sz w:val="20"/>
                <w:szCs w:val="20"/>
              </w:rPr>
            </w:pPr>
          </w:p>
        </w:tc>
        <w:tc>
          <w:tcPr>
            <w:tcW w:w="5" w:type="pct"/>
            <w:vAlign w:val="center"/>
            <w:hideMark/>
          </w:tcPr>
          <w:p w14:paraId="42C2FF6B" w14:textId="77777777" w:rsidR="00000000" w:rsidRDefault="00BA4217">
            <w:pPr>
              <w:rPr>
                <w:rFonts w:eastAsia="Times New Roman"/>
                <w:sz w:val="20"/>
                <w:szCs w:val="20"/>
              </w:rPr>
            </w:pPr>
          </w:p>
        </w:tc>
        <w:tc>
          <w:tcPr>
            <w:tcW w:w="28" w:type="pct"/>
            <w:vAlign w:val="center"/>
            <w:hideMark/>
          </w:tcPr>
          <w:p w14:paraId="4DCD8C9A" w14:textId="77777777" w:rsidR="00000000" w:rsidRDefault="00BA4217">
            <w:pPr>
              <w:rPr>
                <w:rFonts w:eastAsia="Times New Roman"/>
                <w:sz w:val="20"/>
                <w:szCs w:val="20"/>
              </w:rPr>
            </w:pPr>
          </w:p>
        </w:tc>
        <w:tc>
          <w:tcPr>
            <w:tcW w:w="5" w:type="pct"/>
            <w:vAlign w:val="center"/>
            <w:hideMark/>
          </w:tcPr>
          <w:p w14:paraId="6197DCE4" w14:textId="77777777" w:rsidR="00000000" w:rsidRDefault="00BA4217">
            <w:pPr>
              <w:rPr>
                <w:rFonts w:eastAsia="Times New Roman"/>
                <w:sz w:val="20"/>
                <w:szCs w:val="20"/>
              </w:rPr>
            </w:pPr>
          </w:p>
        </w:tc>
        <w:tc>
          <w:tcPr>
            <w:tcW w:w="50" w:type="pct"/>
            <w:vAlign w:val="center"/>
            <w:hideMark/>
          </w:tcPr>
          <w:p w14:paraId="1A01F4B7" w14:textId="77777777" w:rsidR="00000000" w:rsidRDefault="00BA4217">
            <w:pPr>
              <w:rPr>
                <w:rFonts w:eastAsia="Times New Roman"/>
                <w:sz w:val="20"/>
                <w:szCs w:val="20"/>
              </w:rPr>
            </w:pPr>
          </w:p>
        </w:tc>
        <w:tc>
          <w:tcPr>
            <w:tcW w:w="458" w:type="pct"/>
            <w:vAlign w:val="center"/>
            <w:hideMark/>
          </w:tcPr>
          <w:p w14:paraId="5815DACF" w14:textId="77777777" w:rsidR="00000000" w:rsidRDefault="00BA4217">
            <w:pPr>
              <w:rPr>
                <w:rFonts w:eastAsia="Times New Roman"/>
                <w:sz w:val="20"/>
                <w:szCs w:val="20"/>
              </w:rPr>
            </w:pPr>
          </w:p>
        </w:tc>
        <w:tc>
          <w:tcPr>
            <w:tcW w:w="50" w:type="pct"/>
            <w:vAlign w:val="center"/>
            <w:hideMark/>
          </w:tcPr>
          <w:p w14:paraId="5978183B" w14:textId="77777777" w:rsidR="00000000" w:rsidRDefault="00BA4217">
            <w:pPr>
              <w:rPr>
                <w:rFonts w:eastAsia="Times New Roman"/>
                <w:sz w:val="20"/>
                <w:szCs w:val="20"/>
              </w:rPr>
            </w:pPr>
          </w:p>
        </w:tc>
      </w:tr>
      <w:tr w:rsidR="00000000" w14:paraId="1AB24743" w14:textId="77777777">
        <w:trPr>
          <w:divId w:val="1846356145"/>
          <w:jc w:val="center"/>
        </w:trPr>
        <w:tc>
          <w:tcPr>
            <w:tcW w:w="0" w:type="auto"/>
            <w:gridSpan w:val="12"/>
            <w:tcMar>
              <w:top w:w="30" w:type="dxa"/>
              <w:left w:w="20" w:type="dxa"/>
              <w:bottom w:w="30" w:type="dxa"/>
              <w:right w:w="20" w:type="dxa"/>
            </w:tcMar>
            <w:vAlign w:val="bottom"/>
            <w:hideMark/>
          </w:tcPr>
          <w:p w14:paraId="7C8C053A" w14:textId="77777777" w:rsidR="00000000" w:rsidRDefault="00BA4217">
            <w:pPr>
              <w:jc w:val="center"/>
              <w:divId w:val="622349020"/>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22B17457" w14:textId="77777777" w:rsidR="00000000" w:rsidRDefault="00BA4217">
            <w:pPr>
              <w:jc w:val="center"/>
              <w:divId w:val="1864395861"/>
              <w:rPr>
                <w:rFonts w:eastAsia="Times New Roman"/>
              </w:rPr>
            </w:pPr>
            <w:r>
              <w:rPr>
                <w:rFonts w:eastAsia="Times New Roman"/>
                <w:b/>
                <w:bCs/>
                <w:color w:val="000000"/>
                <w:sz w:val="20"/>
                <w:szCs w:val="20"/>
              </w:rPr>
              <w:t>CONSOLIDATED STATEMENTS OF CASH FLOWS (Continued</w:t>
            </w:r>
            <w:r>
              <w:rPr>
                <w:rFonts w:eastAsia="Times New Roman"/>
                <w:b/>
                <w:bCs/>
                <w:color w:val="000000"/>
                <w:sz w:val="20"/>
                <w:szCs w:val="20"/>
              </w:rPr>
              <w:t>)</w:t>
            </w:r>
          </w:p>
          <w:p w14:paraId="0CC8E13C" w14:textId="77777777" w:rsidR="00000000" w:rsidRDefault="00BA4217">
            <w:pPr>
              <w:jc w:val="center"/>
              <w:divId w:val="269240544"/>
              <w:rPr>
                <w:rFonts w:eastAsia="Times New Roman"/>
              </w:rPr>
            </w:pPr>
            <w:r>
              <w:rPr>
                <w:rFonts w:eastAsia="Times New Roman"/>
                <w:b/>
                <w:bCs/>
                <w:color w:val="000000"/>
                <w:sz w:val="20"/>
                <w:szCs w:val="20"/>
              </w:rPr>
              <w:t>(Dollars in thousands</w:t>
            </w:r>
            <w:r>
              <w:rPr>
                <w:rFonts w:eastAsia="Times New Roman"/>
                <w:b/>
                <w:bCs/>
                <w:color w:val="000000"/>
                <w:sz w:val="20"/>
                <w:szCs w:val="20"/>
              </w:rPr>
              <w:t>)</w:t>
            </w:r>
          </w:p>
          <w:p w14:paraId="1175740C" w14:textId="77777777" w:rsidR="00000000" w:rsidRDefault="00BA4217">
            <w:pPr>
              <w:jc w:val="center"/>
              <w:divId w:val="1395003506"/>
              <w:rPr>
                <w:rFonts w:eastAsia="Times New Roman"/>
              </w:rPr>
            </w:pPr>
            <w:r>
              <w:rPr>
                <w:rFonts w:eastAsia="Times New Roman"/>
                <w:b/>
                <w:bCs/>
                <w:color w:val="000000"/>
                <w:sz w:val="20"/>
                <w:szCs w:val="20"/>
              </w:rPr>
              <w:t>(Unaudited</w:t>
            </w:r>
            <w:r>
              <w:rPr>
                <w:rFonts w:eastAsia="Times New Roman"/>
                <w:b/>
                <w:bCs/>
                <w:color w:val="000000"/>
                <w:sz w:val="20"/>
                <w:szCs w:val="20"/>
              </w:rPr>
              <w:t>)</w:t>
            </w:r>
          </w:p>
        </w:tc>
        <w:tc>
          <w:tcPr>
            <w:tcW w:w="0" w:type="auto"/>
            <w:gridSpan w:val="3"/>
            <w:vAlign w:val="center"/>
            <w:hideMark/>
          </w:tcPr>
          <w:p w14:paraId="61F19B24" w14:textId="77777777" w:rsidR="00000000" w:rsidRDefault="00BA4217">
            <w:pPr>
              <w:jc w:val="center"/>
              <w:rPr>
                <w:rFonts w:eastAsia="Times New Roman"/>
              </w:rPr>
            </w:pPr>
          </w:p>
        </w:tc>
        <w:tc>
          <w:tcPr>
            <w:tcW w:w="0" w:type="auto"/>
            <w:gridSpan w:val="3"/>
            <w:vAlign w:val="center"/>
            <w:hideMark/>
          </w:tcPr>
          <w:p w14:paraId="0CD9A96B" w14:textId="77777777" w:rsidR="00000000" w:rsidRDefault="00BA4217">
            <w:pPr>
              <w:rPr>
                <w:rFonts w:eastAsia="Times New Roman"/>
                <w:sz w:val="20"/>
                <w:szCs w:val="20"/>
              </w:rPr>
            </w:pPr>
          </w:p>
        </w:tc>
        <w:tc>
          <w:tcPr>
            <w:tcW w:w="0" w:type="auto"/>
            <w:gridSpan w:val="3"/>
            <w:vAlign w:val="center"/>
            <w:hideMark/>
          </w:tcPr>
          <w:p w14:paraId="15453295" w14:textId="77777777" w:rsidR="00000000" w:rsidRDefault="00BA4217">
            <w:pPr>
              <w:rPr>
                <w:rFonts w:eastAsia="Times New Roman"/>
                <w:sz w:val="20"/>
                <w:szCs w:val="20"/>
              </w:rPr>
            </w:pPr>
          </w:p>
        </w:tc>
      </w:tr>
      <w:tr w:rsidR="00000000" w14:paraId="16B92A7B" w14:textId="77777777">
        <w:trPr>
          <w:divId w:val="1846356145"/>
          <w:jc w:val="center"/>
        </w:trPr>
        <w:tc>
          <w:tcPr>
            <w:tcW w:w="0" w:type="auto"/>
            <w:gridSpan w:val="3"/>
            <w:shd w:val="clear" w:color="auto" w:fill="FFFFFF"/>
            <w:tcMar>
              <w:top w:w="15" w:type="dxa"/>
              <w:left w:w="20" w:type="dxa"/>
              <w:bottom w:w="15" w:type="dxa"/>
              <w:right w:w="20" w:type="dxa"/>
            </w:tcMar>
            <w:vAlign w:val="bottom"/>
            <w:hideMark/>
          </w:tcPr>
          <w:p w14:paraId="4464939B" w14:textId="77777777" w:rsidR="00000000" w:rsidRDefault="00BA4217">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617F78F9" w14:textId="77777777" w:rsidR="00000000" w:rsidRDefault="00BA4217">
            <w:pPr>
              <w:jc w:val="center"/>
              <w:rPr>
                <w:rFonts w:eastAsia="Times New Roman"/>
              </w:rPr>
            </w:pPr>
            <w:r>
              <w:rPr>
                <w:rFonts w:eastAsia="Times New Roman"/>
                <w:b/>
                <w:bCs/>
                <w:color w:val="000000"/>
                <w:sz w:val="20"/>
                <w:szCs w:val="20"/>
              </w:rPr>
              <w:t>For the Six Months Ended June 30</w:t>
            </w:r>
            <w:r>
              <w:rPr>
                <w:rFonts w:eastAsia="Times New Roman"/>
                <w:b/>
                <w:bCs/>
                <w:color w:val="000000"/>
                <w:sz w:val="20"/>
                <w:szCs w:val="20"/>
              </w:rPr>
              <w:t>,</w:t>
            </w:r>
          </w:p>
        </w:tc>
        <w:tc>
          <w:tcPr>
            <w:tcW w:w="0" w:type="auto"/>
            <w:gridSpan w:val="3"/>
            <w:vAlign w:val="center"/>
            <w:hideMark/>
          </w:tcPr>
          <w:p w14:paraId="7250D639" w14:textId="77777777" w:rsidR="00000000" w:rsidRDefault="00BA4217">
            <w:pPr>
              <w:jc w:val="center"/>
              <w:rPr>
                <w:rFonts w:eastAsia="Times New Roman"/>
              </w:rPr>
            </w:pPr>
          </w:p>
        </w:tc>
        <w:tc>
          <w:tcPr>
            <w:tcW w:w="0" w:type="auto"/>
            <w:gridSpan w:val="3"/>
            <w:vAlign w:val="center"/>
            <w:hideMark/>
          </w:tcPr>
          <w:p w14:paraId="22374CE2" w14:textId="77777777" w:rsidR="00000000" w:rsidRDefault="00BA4217">
            <w:pPr>
              <w:rPr>
                <w:rFonts w:eastAsia="Times New Roman"/>
                <w:sz w:val="20"/>
                <w:szCs w:val="20"/>
              </w:rPr>
            </w:pPr>
          </w:p>
        </w:tc>
        <w:tc>
          <w:tcPr>
            <w:tcW w:w="0" w:type="auto"/>
            <w:vAlign w:val="center"/>
            <w:hideMark/>
          </w:tcPr>
          <w:p w14:paraId="3E8D3D76" w14:textId="77777777" w:rsidR="00000000" w:rsidRDefault="00BA4217">
            <w:pPr>
              <w:rPr>
                <w:rFonts w:eastAsia="Times New Roman"/>
                <w:sz w:val="20"/>
                <w:szCs w:val="20"/>
              </w:rPr>
            </w:pPr>
          </w:p>
        </w:tc>
        <w:tc>
          <w:tcPr>
            <w:tcW w:w="0" w:type="auto"/>
            <w:vAlign w:val="center"/>
            <w:hideMark/>
          </w:tcPr>
          <w:p w14:paraId="4B7BBD05" w14:textId="77777777" w:rsidR="00000000" w:rsidRDefault="00BA4217">
            <w:pPr>
              <w:rPr>
                <w:rFonts w:eastAsia="Times New Roman"/>
                <w:sz w:val="20"/>
                <w:szCs w:val="20"/>
              </w:rPr>
            </w:pPr>
          </w:p>
        </w:tc>
        <w:tc>
          <w:tcPr>
            <w:tcW w:w="0" w:type="auto"/>
            <w:vAlign w:val="center"/>
            <w:hideMark/>
          </w:tcPr>
          <w:p w14:paraId="650F4AE5" w14:textId="77777777" w:rsidR="00000000" w:rsidRDefault="00BA4217">
            <w:pPr>
              <w:rPr>
                <w:rFonts w:eastAsia="Times New Roman"/>
                <w:sz w:val="20"/>
                <w:szCs w:val="20"/>
              </w:rPr>
            </w:pPr>
          </w:p>
        </w:tc>
      </w:tr>
      <w:tr w:rsidR="00000000" w14:paraId="69FC2BE3" w14:textId="77777777">
        <w:trPr>
          <w:divId w:val="1846356145"/>
          <w:jc w:val="center"/>
        </w:trPr>
        <w:tc>
          <w:tcPr>
            <w:tcW w:w="0" w:type="auto"/>
            <w:gridSpan w:val="3"/>
            <w:shd w:val="clear" w:color="auto" w:fill="FFFFFF"/>
            <w:tcMar>
              <w:top w:w="15" w:type="dxa"/>
              <w:left w:w="20" w:type="dxa"/>
              <w:bottom w:w="15" w:type="dxa"/>
              <w:right w:w="20" w:type="dxa"/>
            </w:tcMar>
            <w:vAlign w:val="bottom"/>
            <w:hideMark/>
          </w:tcPr>
          <w:p w14:paraId="589F6AC0" w14:textId="77777777" w:rsidR="00000000" w:rsidRDefault="00BA4217">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6CF3F2F" w14:textId="77777777" w:rsidR="00000000" w:rsidRDefault="00BA4217">
            <w:pPr>
              <w:jc w:val="center"/>
              <w:rPr>
                <w:rFonts w:eastAsia="Times New Roman"/>
              </w:rPr>
            </w:pPr>
            <w:r>
              <w:rPr>
                <w:rFonts w:eastAsia="Times New Roman"/>
                <w:b/>
                <w:bCs/>
                <w:color w:val="000000"/>
                <w:sz w:val="20"/>
                <w:szCs w:val="20"/>
              </w:rPr>
              <w:t>202</w:t>
            </w:r>
            <w:r>
              <w:rPr>
                <w:rFonts w:eastAsia="Times New Roman"/>
                <w:b/>
                <w:bCs/>
                <w:color w:val="000000"/>
                <w:sz w:val="20"/>
                <w:szCs w:val="20"/>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14:paraId="07B7DC73" w14:textId="77777777" w:rsidR="00000000" w:rsidRDefault="00BA4217">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390CA52" w14:textId="77777777" w:rsidR="00000000" w:rsidRDefault="00BA4217">
            <w:pPr>
              <w:jc w:val="center"/>
              <w:rPr>
                <w:rFonts w:eastAsia="Times New Roman"/>
              </w:rPr>
            </w:pPr>
            <w:r>
              <w:rPr>
                <w:rFonts w:eastAsia="Times New Roman"/>
                <w:b/>
                <w:bCs/>
                <w:color w:val="000000"/>
                <w:sz w:val="20"/>
                <w:szCs w:val="20"/>
              </w:rPr>
              <w:t>201</w:t>
            </w:r>
            <w:r>
              <w:rPr>
                <w:rFonts w:eastAsia="Times New Roman"/>
                <w:b/>
                <w:bCs/>
                <w:color w:val="000000"/>
                <w:sz w:val="20"/>
                <w:szCs w:val="20"/>
              </w:rPr>
              <w:t>9</w:t>
            </w:r>
          </w:p>
        </w:tc>
        <w:tc>
          <w:tcPr>
            <w:tcW w:w="0" w:type="auto"/>
            <w:vAlign w:val="center"/>
            <w:hideMark/>
          </w:tcPr>
          <w:p w14:paraId="54AE7B83" w14:textId="77777777" w:rsidR="00000000" w:rsidRDefault="00BA4217">
            <w:pPr>
              <w:rPr>
                <w:rFonts w:eastAsia="Times New Roman"/>
                <w:sz w:val="20"/>
                <w:szCs w:val="20"/>
              </w:rPr>
            </w:pPr>
          </w:p>
        </w:tc>
        <w:tc>
          <w:tcPr>
            <w:tcW w:w="0" w:type="auto"/>
            <w:vAlign w:val="center"/>
            <w:hideMark/>
          </w:tcPr>
          <w:p w14:paraId="44C5349F" w14:textId="77777777" w:rsidR="00000000" w:rsidRDefault="00BA4217">
            <w:pPr>
              <w:rPr>
                <w:rFonts w:eastAsia="Times New Roman"/>
                <w:sz w:val="20"/>
                <w:szCs w:val="20"/>
              </w:rPr>
            </w:pPr>
          </w:p>
        </w:tc>
        <w:tc>
          <w:tcPr>
            <w:tcW w:w="0" w:type="auto"/>
            <w:vAlign w:val="center"/>
            <w:hideMark/>
          </w:tcPr>
          <w:p w14:paraId="5C807E0B" w14:textId="77777777" w:rsidR="00000000" w:rsidRDefault="00BA4217">
            <w:pPr>
              <w:rPr>
                <w:rFonts w:eastAsia="Times New Roman"/>
                <w:sz w:val="20"/>
                <w:szCs w:val="20"/>
              </w:rPr>
            </w:pPr>
          </w:p>
        </w:tc>
        <w:tc>
          <w:tcPr>
            <w:tcW w:w="0" w:type="auto"/>
            <w:vAlign w:val="center"/>
            <w:hideMark/>
          </w:tcPr>
          <w:p w14:paraId="4870545F" w14:textId="77777777" w:rsidR="00000000" w:rsidRDefault="00BA4217">
            <w:pPr>
              <w:rPr>
                <w:rFonts w:eastAsia="Times New Roman"/>
                <w:sz w:val="20"/>
                <w:szCs w:val="20"/>
              </w:rPr>
            </w:pPr>
          </w:p>
        </w:tc>
        <w:tc>
          <w:tcPr>
            <w:tcW w:w="0" w:type="auto"/>
            <w:vAlign w:val="center"/>
            <w:hideMark/>
          </w:tcPr>
          <w:p w14:paraId="18619B54" w14:textId="77777777" w:rsidR="00000000" w:rsidRDefault="00BA4217">
            <w:pPr>
              <w:rPr>
                <w:rFonts w:eastAsia="Times New Roman"/>
                <w:sz w:val="20"/>
                <w:szCs w:val="20"/>
              </w:rPr>
            </w:pPr>
          </w:p>
        </w:tc>
        <w:tc>
          <w:tcPr>
            <w:tcW w:w="0" w:type="auto"/>
            <w:vAlign w:val="center"/>
            <w:hideMark/>
          </w:tcPr>
          <w:p w14:paraId="73909EAF" w14:textId="77777777" w:rsidR="00000000" w:rsidRDefault="00BA4217">
            <w:pPr>
              <w:rPr>
                <w:rFonts w:eastAsia="Times New Roman"/>
                <w:sz w:val="20"/>
                <w:szCs w:val="20"/>
              </w:rPr>
            </w:pPr>
          </w:p>
        </w:tc>
        <w:tc>
          <w:tcPr>
            <w:tcW w:w="0" w:type="auto"/>
            <w:vAlign w:val="center"/>
            <w:hideMark/>
          </w:tcPr>
          <w:p w14:paraId="0E24901F" w14:textId="77777777" w:rsidR="00000000" w:rsidRDefault="00BA4217">
            <w:pPr>
              <w:rPr>
                <w:rFonts w:eastAsia="Times New Roman"/>
                <w:sz w:val="20"/>
                <w:szCs w:val="20"/>
              </w:rPr>
            </w:pPr>
          </w:p>
        </w:tc>
        <w:tc>
          <w:tcPr>
            <w:tcW w:w="0" w:type="auto"/>
            <w:vAlign w:val="center"/>
            <w:hideMark/>
          </w:tcPr>
          <w:p w14:paraId="2BB9A225" w14:textId="77777777" w:rsidR="00000000" w:rsidRDefault="00BA4217">
            <w:pPr>
              <w:rPr>
                <w:rFonts w:eastAsia="Times New Roman"/>
                <w:sz w:val="20"/>
                <w:szCs w:val="20"/>
              </w:rPr>
            </w:pPr>
          </w:p>
        </w:tc>
        <w:tc>
          <w:tcPr>
            <w:tcW w:w="0" w:type="auto"/>
            <w:vAlign w:val="center"/>
            <w:hideMark/>
          </w:tcPr>
          <w:p w14:paraId="0B8E37B7" w14:textId="77777777" w:rsidR="00000000" w:rsidRDefault="00BA4217">
            <w:pPr>
              <w:rPr>
                <w:rFonts w:eastAsia="Times New Roman"/>
                <w:sz w:val="20"/>
                <w:szCs w:val="20"/>
              </w:rPr>
            </w:pPr>
          </w:p>
        </w:tc>
      </w:tr>
      <w:tr w:rsidR="00000000" w14:paraId="729E8EF4" w14:textId="77777777">
        <w:trPr>
          <w:divId w:val="1846356145"/>
          <w:jc w:val="center"/>
        </w:trPr>
        <w:tc>
          <w:tcPr>
            <w:tcW w:w="0" w:type="auto"/>
            <w:gridSpan w:val="3"/>
            <w:shd w:val="clear" w:color="auto" w:fill="CCEEFF"/>
            <w:tcMar>
              <w:top w:w="30" w:type="dxa"/>
              <w:left w:w="135" w:type="dxa"/>
              <w:bottom w:w="30" w:type="dxa"/>
              <w:right w:w="20" w:type="dxa"/>
            </w:tcMar>
            <w:vAlign w:val="bottom"/>
            <w:hideMark/>
          </w:tcPr>
          <w:p w14:paraId="0A2C9D74" w14:textId="77777777" w:rsidR="00000000" w:rsidRDefault="00BA4217">
            <w:pPr>
              <w:rPr>
                <w:rFonts w:eastAsia="Times New Roman"/>
              </w:rPr>
            </w:pPr>
            <w:r>
              <w:rPr>
                <w:rFonts w:eastAsia="Times New Roman"/>
                <w:color w:val="000000"/>
                <w:sz w:val="20"/>
                <w:szCs w:val="20"/>
              </w:rPr>
              <w:t>Cash flows from financing activities</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14:paraId="6CA1138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A76F835"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11D0543"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115FA67F" w14:textId="77777777" w:rsidR="00000000" w:rsidRDefault="00BA4217">
            <w:pPr>
              <w:rPr>
                <w:rFonts w:eastAsia="Times New Roman"/>
                <w:sz w:val="20"/>
                <w:szCs w:val="20"/>
              </w:rPr>
            </w:pPr>
          </w:p>
        </w:tc>
        <w:tc>
          <w:tcPr>
            <w:tcW w:w="0" w:type="auto"/>
            <w:vAlign w:val="center"/>
            <w:hideMark/>
          </w:tcPr>
          <w:p w14:paraId="1D8310BC" w14:textId="77777777" w:rsidR="00000000" w:rsidRDefault="00BA4217">
            <w:pPr>
              <w:rPr>
                <w:rFonts w:eastAsia="Times New Roman"/>
                <w:sz w:val="20"/>
                <w:szCs w:val="20"/>
              </w:rPr>
            </w:pPr>
          </w:p>
        </w:tc>
        <w:tc>
          <w:tcPr>
            <w:tcW w:w="0" w:type="auto"/>
            <w:vAlign w:val="center"/>
            <w:hideMark/>
          </w:tcPr>
          <w:p w14:paraId="4825B16C" w14:textId="77777777" w:rsidR="00000000" w:rsidRDefault="00BA4217">
            <w:pPr>
              <w:rPr>
                <w:rFonts w:eastAsia="Times New Roman"/>
                <w:sz w:val="20"/>
                <w:szCs w:val="20"/>
              </w:rPr>
            </w:pPr>
          </w:p>
        </w:tc>
        <w:tc>
          <w:tcPr>
            <w:tcW w:w="0" w:type="auto"/>
            <w:vAlign w:val="center"/>
            <w:hideMark/>
          </w:tcPr>
          <w:p w14:paraId="69144DC1" w14:textId="77777777" w:rsidR="00000000" w:rsidRDefault="00BA4217">
            <w:pPr>
              <w:rPr>
                <w:rFonts w:eastAsia="Times New Roman"/>
                <w:sz w:val="20"/>
                <w:szCs w:val="20"/>
              </w:rPr>
            </w:pPr>
          </w:p>
        </w:tc>
        <w:tc>
          <w:tcPr>
            <w:tcW w:w="0" w:type="auto"/>
            <w:vAlign w:val="center"/>
            <w:hideMark/>
          </w:tcPr>
          <w:p w14:paraId="4AF7D6EE" w14:textId="77777777" w:rsidR="00000000" w:rsidRDefault="00BA4217">
            <w:pPr>
              <w:rPr>
                <w:rFonts w:eastAsia="Times New Roman"/>
                <w:sz w:val="20"/>
                <w:szCs w:val="20"/>
              </w:rPr>
            </w:pPr>
          </w:p>
        </w:tc>
        <w:tc>
          <w:tcPr>
            <w:tcW w:w="0" w:type="auto"/>
            <w:vAlign w:val="center"/>
            <w:hideMark/>
          </w:tcPr>
          <w:p w14:paraId="20FD3EEE" w14:textId="77777777" w:rsidR="00000000" w:rsidRDefault="00BA4217">
            <w:pPr>
              <w:rPr>
                <w:rFonts w:eastAsia="Times New Roman"/>
                <w:sz w:val="20"/>
                <w:szCs w:val="20"/>
              </w:rPr>
            </w:pPr>
          </w:p>
        </w:tc>
        <w:tc>
          <w:tcPr>
            <w:tcW w:w="0" w:type="auto"/>
            <w:vAlign w:val="center"/>
            <w:hideMark/>
          </w:tcPr>
          <w:p w14:paraId="2E63FB77" w14:textId="77777777" w:rsidR="00000000" w:rsidRDefault="00BA4217">
            <w:pPr>
              <w:rPr>
                <w:rFonts w:eastAsia="Times New Roman"/>
                <w:sz w:val="20"/>
                <w:szCs w:val="20"/>
              </w:rPr>
            </w:pPr>
          </w:p>
        </w:tc>
        <w:tc>
          <w:tcPr>
            <w:tcW w:w="0" w:type="auto"/>
            <w:vAlign w:val="center"/>
            <w:hideMark/>
          </w:tcPr>
          <w:p w14:paraId="4CB2D740" w14:textId="77777777" w:rsidR="00000000" w:rsidRDefault="00BA4217">
            <w:pPr>
              <w:rPr>
                <w:rFonts w:eastAsia="Times New Roman"/>
                <w:sz w:val="20"/>
                <w:szCs w:val="20"/>
              </w:rPr>
            </w:pPr>
          </w:p>
        </w:tc>
        <w:tc>
          <w:tcPr>
            <w:tcW w:w="0" w:type="auto"/>
            <w:vAlign w:val="center"/>
            <w:hideMark/>
          </w:tcPr>
          <w:p w14:paraId="03F895FC" w14:textId="77777777" w:rsidR="00000000" w:rsidRDefault="00BA4217">
            <w:pPr>
              <w:rPr>
                <w:rFonts w:eastAsia="Times New Roman"/>
                <w:sz w:val="20"/>
                <w:szCs w:val="20"/>
              </w:rPr>
            </w:pPr>
          </w:p>
        </w:tc>
      </w:tr>
      <w:tr w:rsidR="00000000" w14:paraId="5A5FFBD7" w14:textId="77777777">
        <w:trPr>
          <w:divId w:val="1846356145"/>
          <w:jc w:val="center"/>
        </w:trPr>
        <w:tc>
          <w:tcPr>
            <w:tcW w:w="0" w:type="auto"/>
            <w:gridSpan w:val="3"/>
            <w:shd w:val="clear" w:color="auto" w:fill="FFFFFF"/>
            <w:tcMar>
              <w:top w:w="30" w:type="dxa"/>
              <w:left w:w="135" w:type="dxa"/>
              <w:bottom w:w="30" w:type="dxa"/>
              <w:right w:w="20" w:type="dxa"/>
            </w:tcMar>
            <w:vAlign w:val="bottom"/>
            <w:hideMark/>
          </w:tcPr>
          <w:p w14:paraId="47DF1F80" w14:textId="77777777" w:rsidR="00000000" w:rsidRDefault="00BA4217">
            <w:pPr>
              <w:rPr>
                <w:rFonts w:eastAsia="Times New Roman"/>
              </w:rPr>
            </w:pPr>
            <w:r>
              <w:rPr>
                <w:rFonts w:eastAsia="Times New Roman"/>
                <w:color w:val="000000"/>
                <w:sz w:val="20"/>
                <w:szCs w:val="20"/>
              </w:rPr>
              <w:t>Proceeds from mortgages, bank and other notes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55C84AE3" w14:textId="77777777" w:rsidR="00000000" w:rsidRDefault="00BA4217">
            <w:pPr>
              <w:jc w:val="right"/>
              <w:rPr>
                <w:rFonts w:eastAsia="Times New Roman"/>
              </w:rPr>
            </w:pPr>
            <w:r>
              <w:rPr>
                <w:rFonts w:eastAsia="Times New Roman"/>
                <w:color w:val="000000"/>
                <w:sz w:val="20"/>
                <w:szCs w:val="20"/>
              </w:rPr>
              <w:t>660,000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FEDDB0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2F973D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DDCB29" w14:textId="77777777" w:rsidR="00000000" w:rsidRDefault="00BA4217">
            <w:pPr>
              <w:jc w:val="right"/>
              <w:rPr>
                <w:rFonts w:eastAsia="Times New Roman"/>
              </w:rPr>
            </w:pPr>
            <w:r>
              <w:rPr>
                <w:rFonts w:eastAsia="Times New Roman"/>
                <w:color w:val="000000"/>
                <w:sz w:val="20"/>
                <w:szCs w:val="20"/>
              </w:rPr>
              <w:t>976,000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5C7A561"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672070FF" w14:textId="77777777" w:rsidR="00000000" w:rsidRDefault="00BA4217">
            <w:pPr>
              <w:rPr>
                <w:rFonts w:eastAsia="Times New Roman"/>
                <w:sz w:val="20"/>
                <w:szCs w:val="20"/>
              </w:rPr>
            </w:pPr>
          </w:p>
        </w:tc>
        <w:tc>
          <w:tcPr>
            <w:tcW w:w="0" w:type="auto"/>
            <w:vAlign w:val="center"/>
            <w:hideMark/>
          </w:tcPr>
          <w:p w14:paraId="629BE304" w14:textId="77777777" w:rsidR="00000000" w:rsidRDefault="00BA4217">
            <w:pPr>
              <w:rPr>
                <w:rFonts w:eastAsia="Times New Roman"/>
                <w:sz w:val="20"/>
                <w:szCs w:val="20"/>
              </w:rPr>
            </w:pPr>
          </w:p>
        </w:tc>
        <w:tc>
          <w:tcPr>
            <w:tcW w:w="0" w:type="auto"/>
            <w:vAlign w:val="center"/>
            <w:hideMark/>
          </w:tcPr>
          <w:p w14:paraId="1160FE60" w14:textId="77777777" w:rsidR="00000000" w:rsidRDefault="00BA4217">
            <w:pPr>
              <w:rPr>
                <w:rFonts w:eastAsia="Times New Roman"/>
                <w:sz w:val="20"/>
                <w:szCs w:val="20"/>
              </w:rPr>
            </w:pPr>
          </w:p>
        </w:tc>
        <w:tc>
          <w:tcPr>
            <w:tcW w:w="0" w:type="auto"/>
            <w:vAlign w:val="center"/>
            <w:hideMark/>
          </w:tcPr>
          <w:p w14:paraId="510B6E42" w14:textId="77777777" w:rsidR="00000000" w:rsidRDefault="00BA4217">
            <w:pPr>
              <w:rPr>
                <w:rFonts w:eastAsia="Times New Roman"/>
                <w:sz w:val="20"/>
                <w:szCs w:val="20"/>
              </w:rPr>
            </w:pPr>
          </w:p>
        </w:tc>
        <w:tc>
          <w:tcPr>
            <w:tcW w:w="0" w:type="auto"/>
            <w:vAlign w:val="center"/>
            <w:hideMark/>
          </w:tcPr>
          <w:p w14:paraId="3E91BB75" w14:textId="77777777" w:rsidR="00000000" w:rsidRDefault="00BA4217">
            <w:pPr>
              <w:rPr>
                <w:rFonts w:eastAsia="Times New Roman"/>
                <w:sz w:val="20"/>
                <w:szCs w:val="20"/>
              </w:rPr>
            </w:pPr>
          </w:p>
        </w:tc>
        <w:tc>
          <w:tcPr>
            <w:tcW w:w="0" w:type="auto"/>
            <w:vAlign w:val="center"/>
            <w:hideMark/>
          </w:tcPr>
          <w:p w14:paraId="77D15D67" w14:textId="77777777" w:rsidR="00000000" w:rsidRDefault="00BA4217">
            <w:pPr>
              <w:rPr>
                <w:rFonts w:eastAsia="Times New Roman"/>
                <w:sz w:val="20"/>
                <w:szCs w:val="20"/>
              </w:rPr>
            </w:pPr>
          </w:p>
        </w:tc>
        <w:tc>
          <w:tcPr>
            <w:tcW w:w="0" w:type="auto"/>
            <w:vAlign w:val="center"/>
            <w:hideMark/>
          </w:tcPr>
          <w:p w14:paraId="35F939D2" w14:textId="77777777" w:rsidR="00000000" w:rsidRDefault="00BA4217">
            <w:pPr>
              <w:rPr>
                <w:rFonts w:eastAsia="Times New Roman"/>
                <w:sz w:val="20"/>
                <w:szCs w:val="20"/>
              </w:rPr>
            </w:pPr>
          </w:p>
        </w:tc>
        <w:tc>
          <w:tcPr>
            <w:tcW w:w="0" w:type="auto"/>
            <w:vAlign w:val="center"/>
            <w:hideMark/>
          </w:tcPr>
          <w:p w14:paraId="352BFB71" w14:textId="77777777" w:rsidR="00000000" w:rsidRDefault="00BA4217">
            <w:pPr>
              <w:rPr>
                <w:rFonts w:eastAsia="Times New Roman"/>
                <w:sz w:val="20"/>
                <w:szCs w:val="20"/>
              </w:rPr>
            </w:pPr>
          </w:p>
        </w:tc>
        <w:tc>
          <w:tcPr>
            <w:tcW w:w="0" w:type="auto"/>
            <w:vAlign w:val="center"/>
            <w:hideMark/>
          </w:tcPr>
          <w:p w14:paraId="7359E2D5" w14:textId="77777777" w:rsidR="00000000" w:rsidRDefault="00BA4217">
            <w:pPr>
              <w:rPr>
                <w:rFonts w:eastAsia="Times New Roman"/>
                <w:sz w:val="20"/>
                <w:szCs w:val="20"/>
              </w:rPr>
            </w:pPr>
          </w:p>
        </w:tc>
      </w:tr>
      <w:tr w:rsidR="00000000" w14:paraId="3F42892E" w14:textId="77777777">
        <w:trPr>
          <w:divId w:val="1846356145"/>
          <w:jc w:val="center"/>
        </w:trPr>
        <w:tc>
          <w:tcPr>
            <w:tcW w:w="0" w:type="auto"/>
            <w:gridSpan w:val="3"/>
            <w:shd w:val="clear" w:color="auto" w:fill="CCEEFF"/>
            <w:tcMar>
              <w:top w:w="30" w:type="dxa"/>
              <w:left w:w="135" w:type="dxa"/>
              <w:bottom w:w="30" w:type="dxa"/>
              <w:right w:w="20" w:type="dxa"/>
            </w:tcMar>
            <w:vAlign w:val="bottom"/>
            <w:hideMark/>
          </w:tcPr>
          <w:p w14:paraId="2F4D47B0" w14:textId="77777777" w:rsidR="00000000" w:rsidRDefault="00BA4217">
            <w:pPr>
              <w:rPr>
                <w:rFonts w:eastAsia="Times New Roman"/>
              </w:rPr>
            </w:pPr>
            <w:r>
              <w:rPr>
                <w:rFonts w:eastAsia="Times New Roman"/>
                <w:color w:val="000000"/>
                <w:sz w:val="20"/>
                <w:szCs w:val="20"/>
              </w:rPr>
              <w:t>Payments on mortgages, bank and other notes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14:paraId="42C409F2" w14:textId="77777777" w:rsidR="00000000" w:rsidRDefault="00BA4217">
            <w:pPr>
              <w:jc w:val="right"/>
              <w:rPr>
                <w:rFonts w:eastAsia="Times New Roman"/>
              </w:rPr>
            </w:pPr>
            <w:r>
              <w:rPr>
                <w:rFonts w:eastAsia="Times New Roman"/>
                <w:color w:val="000000"/>
                <w:sz w:val="20"/>
                <w:szCs w:val="20"/>
              </w:rPr>
              <w:t>(16,138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5BE6F0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5B6C29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5369A0" w14:textId="77777777" w:rsidR="00000000" w:rsidRDefault="00BA4217">
            <w:pPr>
              <w:jc w:val="right"/>
              <w:rPr>
                <w:rFonts w:eastAsia="Times New Roman"/>
              </w:rPr>
            </w:pPr>
            <w:r>
              <w:rPr>
                <w:rFonts w:eastAsia="Times New Roman"/>
                <w:color w:val="000000"/>
                <w:sz w:val="20"/>
                <w:szCs w:val="20"/>
              </w:rPr>
              <w:t>(844,560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E08125D"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46B561B6" w14:textId="77777777" w:rsidR="00000000" w:rsidRDefault="00BA4217">
            <w:pPr>
              <w:rPr>
                <w:rFonts w:eastAsia="Times New Roman"/>
                <w:sz w:val="20"/>
                <w:szCs w:val="20"/>
              </w:rPr>
            </w:pPr>
          </w:p>
        </w:tc>
        <w:tc>
          <w:tcPr>
            <w:tcW w:w="0" w:type="auto"/>
            <w:vAlign w:val="center"/>
            <w:hideMark/>
          </w:tcPr>
          <w:p w14:paraId="37725A8F" w14:textId="77777777" w:rsidR="00000000" w:rsidRDefault="00BA4217">
            <w:pPr>
              <w:rPr>
                <w:rFonts w:eastAsia="Times New Roman"/>
                <w:sz w:val="20"/>
                <w:szCs w:val="20"/>
              </w:rPr>
            </w:pPr>
          </w:p>
        </w:tc>
        <w:tc>
          <w:tcPr>
            <w:tcW w:w="0" w:type="auto"/>
            <w:vAlign w:val="center"/>
            <w:hideMark/>
          </w:tcPr>
          <w:p w14:paraId="3908F8D1" w14:textId="77777777" w:rsidR="00000000" w:rsidRDefault="00BA4217">
            <w:pPr>
              <w:rPr>
                <w:rFonts w:eastAsia="Times New Roman"/>
                <w:sz w:val="20"/>
                <w:szCs w:val="20"/>
              </w:rPr>
            </w:pPr>
          </w:p>
        </w:tc>
        <w:tc>
          <w:tcPr>
            <w:tcW w:w="0" w:type="auto"/>
            <w:vAlign w:val="center"/>
            <w:hideMark/>
          </w:tcPr>
          <w:p w14:paraId="283E2DBD" w14:textId="77777777" w:rsidR="00000000" w:rsidRDefault="00BA4217">
            <w:pPr>
              <w:rPr>
                <w:rFonts w:eastAsia="Times New Roman"/>
                <w:sz w:val="20"/>
                <w:szCs w:val="20"/>
              </w:rPr>
            </w:pPr>
          </w:p>
        </w:tc>
        <w:tc>
          <w:tcPr>
            <w:tcW w:w="0" w:type="auto"/>
            <w:vAlign w:val="center"/>
            <w:hideMark/>
          </w:tcPr>
          <w:p w14:paraId="746D6DE5" w14:textId="77777777" w:rsidR="00000000" w:rsidRDefault="00BA4217">
            <w:pPr>
              <w:rPr>
                <w:rFonts w:eastAsia="Times New Roman"/>
                <w:sz w:val="20"/>
                <w:szCs w:val="20"/>
              </w:rPr>
            </w:pPr>
          </w:p>
        </w:tc>
        <w:tc>
          <w:tcPr>
            <w:tcW w:w="0" w:type="auto"/>
            <w:vAlign w:val="center"/>
            <w:hideMark/>
          </w:tcPr>
          <w:p w14:paraId="251DD9E9" w14:textId="77777777" w:rsidR="00000000" w:rsidRDefault="00BA4217">
            <w:pPr>
              <w:rPr>
                <w:rFonts w:eastAsia="Times New Roman"/>
                <w:sz w:val="20"/>
                <w:szCs w:val="20"/>
              </w:rPr>
            </w:pPr>
          </w:p>
        </w:tc>
        <w:tc>
          <w:tcPr>
            <w:tcW w:w="0" w:type="auto"/>
            <w:vAlign w:val="center"/>
            <w:hideMark/>
          </w:tcPr>
          <w:p w14:paraId="053D92E5" w14:textId="77777777" w:rsidR="00000000" w:rsidRDefault="00BA4217">
            <w:pPr>
              <w:rPr>
                <w:rFonts w:eastAsia="Times New Roman"/>
                <w:sz w:val="20"/>
                <w:szCs w:val="20"/>
              </w:rPr>
            </w:pPr>
          </w:p>
        </w:tc>
        <w:tc>
          <w:tcPr>
            <w:tcW w:w="0" w:type="auto"/>
            <w:vAlign w:val="center"/>
            <w:hideMark/>
          </w:tcPr>
          <w:p w14:paraId="2639071A" w14:textId="77777777" w:rsidR="00000000" w:rsidRDefault="00BA4217">
            <w:pPr>
              <w:rPr>
                <w:rFonts w:eastAsia="Times New Roman"/>
                <w:sz w:val="20"/>
                <w:szCs w:val="20"/>
              </w:rPr>
            </w:pPr>
          </w:p>
        </w:tc>
        <w:tc>
          <w:tcPr>
            <w:tcW w:w="0" w:type="auto"/>
            <w:vAlign w:val="center"/>
            <w:hideMark/>
          </w:tcPr>
          <w:p w14:paraId="74D234DA" w14:textId="77777777" w:rsidR="00000000" w:rsidRDefault="00BA4217">
            <w:pPr>
              <w:rPr>
                <w:rFonts w:eastAsia="Times New Roman"/>
                <w:sz w:val="20"/>
                <w:szCs w:val="20"/>
              </w:rPr>
            </w:pPr>
          </w:p>
        </w:tc>
      </w:tr>
      <w:tr w:rsidR="00000000" w14:paraId="44544DED" w14:textId="77777777">
        <w:trPr>
          <w:divId w:val="1846356145"/>
          <w:jc w:val="center"/>
        </w:trPr>
        <w:tc>
          <w:tcPr>
            <w:tcW w:w="0" w:type="auto"/>
            <w:gridSpan w:val="3"/>
            <w:shd w:val="clear" w:color="auto" w:fill="FFFFFF"/>
            <w:tcMar>
              <w:top w:w="30" w:type="dxa"/>
              <w:left w:w="135" w:type="dxa"/>
              <w:bottom w:w="30" w:type="dxa"/>
              <w:right w:w="20" w:type="dxa"/>
            </w:tcMar>
            <w:vAlign w:val="bottom"/>
            <w:hideMark/>
          </w:tcPr>
          <w:p w14:paraId="76957875" w14:textId="77777777" w:rsidR="00000000" w:rsidRDefault="00BA4217">
            <w:pPr>
              <w:rPr>
                <w:rFonts w:eastAsia="Times New Roman"/>
              </w:rPr>
            </w:pPr>
            <w:r>
              <w:rPr>
                <w:rFonts w:eastAsia="Times New Roman"/>
                <w:color w:val="000000"/>
                <w:sz w:val="20"/>
                <w:szCs w:val="20"/>
              </w:rPr>
              <w:t>Payment on financing arrangement obligatio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14:paraId="5F3B1D08"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9D5B7E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6FD571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02C122" w14:textId="77777777" w:rsidR="00000000" w:rsidRDefault="00BA4217">
            <w:pPr>
              <w:jc w:val="right"/>
              <w:rPr>
                <w:rFonts w:eastAsia="Times New Roman"/>
              </w:rPr>
            </w:pPr>
            <w:r>
              <w:rPr>
                <w:rFonts w:eastAsia="Times New Roman"/>
                <w:color w:val="000000"/>
                <w:sz w:val="20"/>
                <w:szCs w:val="20"/>
              </w:rPr>
              <w:t>(27,944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54B7FC88"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315FDCAD" w14:textId="77777777" w:rsidR="00000000" w:rsidRDefault="00BA4217">
            <w:pPr>
              <w:rPr>
                <w:rFonts w:eastAsia="Times New Roman"/>
                <w:sz w:val="20"/>
                <w:szCs w:val="20"/>
              </w:rPr>
            </w:pPr>
          </w:p>
        </w:tc>
        <w:tc>
          <w:tcPr>
            <w:tcW w:w="0" w:type="auto"/>
            <w:vAlign w:val="center"/>
            <w:hideMark/>
          </w:tcPr>
          <w:p w14:paraId="45A1A892" w14:textId="77777777" w:rsidR="00000000" w:rsidRDefault="00BA4217">
            <w:pPr>
              <w:rPr>
                <w:rFonts w:eastAsia="Times New Roman"/>
                <w:sz w:val="20"/>
                <w:szCs w:val="20"/>
              </w:rPr>
            </w:pPr>
          </w:p>
        </w:tc>
        <w:tc>
          <w:tcPr>
            <w:tcW w:w="0" w:type="auto"/>
            <w:vAlign w:val="center"/>
            <w:hideMark/>
          </w:tcPr>
          <w:p w14:paraId="65CCCD11" w14:textId="77777777" w:rsidR="00000000" w:rsidRDefault="00BA4217">
            <w:pPr>
              <w:rPr>
                <w:rFonts w:eastAsia="Times New Roman"/>
                <w:sz w:val="20"/>
                <w:szCs w:val="20"/>
              </w:rPr>
            </w:pPr>
          </w:p>
        </w:tc>
        <w:tc>
          <w:tcPr>
            <w:tcW w:w="0" w:type="auto"/>
            <w:vAlign w:val="center"/>
            <w:hideMark/>
          </w:tcPr>
          <w:p w14:paraId="7CE3F1D2" w14:textId="77777777" w:rsidR="00000000" w:rsidRDefault="00BA4217">
            <w:pPr>
              <w:rPr>
                <w:rFonts w:eastAsia="Times New Roman"/>
                <w:sz w:val="20"/>
                <w:szCs w:val="20"/>
              </w:rPr>
            </w:pPr>
          </w:p>
        </w:tc>
        <w:tc>
          <w:tcPr>
            <w:tcW w:w="0" w:type="auto"/>
            <w:vAlign w:val="center"/>
            <w:hideMark/>
          </w:tcPr>
          <w:p w14:paraId="4FC0EDAA" w14:textId="77777777" w:rsidR="00000000" w:rsidRDefault="00BA4217">
            <w:pPr>
              <w:rPr>
                <w:rFonts w:eastAsia="Times New Roman"/>
                <w:sz w:val="20"/>
                <w:szCs w:val="20"/>
              </w:rPr>
            </w:pPr>
          </w:p>
        </w:tc>
        <w:tc>
          <w:tcPr>
            <w:tcW w:w="0" w:type="auto"/>
            <w:vAlign w:val="center"/>
            <w:hideMark/>
          </w:tcPr>
          <w:p w14:paraId="376A6DA6" w14:textId="77777777" w:rsidR="00000000" w:rsidRDefault="00BA4217">
            <w:pPr>
              <w:rPr>
                <w:rFonts w:eastAsia="Times New Roman"/>
                <w:sz w:val="20"/>
                <w:szCs w:val="20"/>
              </w:rPr>
            </w:pPr>
          </w:p>
        </w:tc>
        <w:tc>
          <w:tcPr>
            <w:tcW w:w="0" w:type="auto"/>
            <w:vAlign w:val="center"/>
            <w:hideMark/>
          </w:tcPr>
          <w:p w14:paraId="08FD3972" w14:textId="77777777" w:rsidR="00000000" w:rsidRDefault="00BA4217">
            <w:pPr>
              <w:rPr>
                <w:rFonts w:eastAsia="Times New Roman"/>
                <w:sz w:val="20"/>
                <w:szCs w:val="20"/>
              </w:rPr>
            </w:pPr>
          </w:p>
        </w:tc>
        <w:tc>
          <w:tcPr>
            <w:tcW w:w="0" w:type="auto"/>
            <w:vAlign w:val="center"/>
            <w:hideMark/>
          </w:tcPr>
          <w:p w14:paraId="75919078" w14:textId="77777777" w:rsidR="00000000" w:rsidRDefault="00BA4217">
            <w:pPr>
              <w:rPr>
                <w:rFonts w:eastAsia="Times New Roman"/>
                <w:sz w:val="20"/>
                <w:szCs w:val="20"/>
              </w:rPr>
            </w:pPr>
          </w:p>
        </w:tc>
        <w:tc>
          <w:tcPr>
            <w:tcW w:w="0" w:type="auto"/>
            <w:vAlign w:val="center"/>
            <w:hideMark/>
          </w:tcPr>
          <w:p w14:paraId="6C60456D" w14:textId="77777777" w:rsidR="00000000" w:rsidRDefault="00BA4217">
            <w:pPr>
              <w:rPr>
                <w:rFonts w:eastAsia="Times New Roman"/>
                <w:sz w:val="20"/>
                <w:szCs w:val="20"/>
              </w:rPr>
            </w:pPr>
          </w:p>
        </w:tc>
      </w:tr>
      <w:tr w:rsidR="00000000" w14:paraId="0901EF2A" w14:textId="77777777">
        <w:trPr>
          <w:divId w:val="1846356145"/>
          <w:jc w:val="center"/>
        </w:trPr>
        <w:tc>
          <w:tcPr>
            <w:tcW w:w="0" w:type="auto"/>
            <w:gridSpan w:val="3"/>
            <w:shd w:val="clear" w:color="auto" w:fill="CCEEFF"/>
            <w:tcMar>
              <w:top w:w="30" w:type="dxa"/>
              <w:left w:w="135" w:type="dxa"/>
              <w:bottom w:w="30" w:type="dxa"/>
              <w:right w:w="20" w:type="dxa"/>
            </w:tcMar>
            <w:vAlign w:val="bottom"/>
            <w:hideMark/>
          </w:tcPr>
          <w:p w14:paraId="713E4327" w14:textId="77777777" w:rsidR="00000000" w:rsidRDefault="00BA4217">
            <w:pPr>
              <w:rPr>
                <w:rFonts w:eastAsia="Times New Roman"/>
              </w:rPr>
            </w:pPr>
            <w:r>
              <w:rPr>
                <w:rFonts w:eastAsia="Times New Roman"/>
                <w:color w:val="000000"/>
                <w:sz w:val="20"/>
                <w:szCs w:val="20"/>
              </w:rPr>
              <w:t>Deferred financing cost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7CA328FF" w14:textId="77777777" w:rsidR="00000000" w:rsidRDefault="00BA4217">
            <w:pPr>
              <w:jc w:val="right"/>
              <w:rPr>
                <w:rFonts w:eastAsia="Times New Roman"/>
              </w:rPr>
            </w:pPr>
            <w:r>
              <w:rPr>
                <w:rFonts w:eastAsia="Times New Roman"/>
                <w:color w:val="000000"/>
                <w:sz w:val="20"/>
                <w:szCs w:val="20"/>
              </w:rPr>
              <w:t>(189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A68CC5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1737893"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E572E0" w14:textId="77777777" w:rsidR="00000000" w:rsidRDefault="00BA4217">
            <w:pPr>
              <w:jc w:val="right"/>
              <w:rPr>
                <w:rFonts w:eastAsia="Times New Roman"/>
              </w:rPr>
            </w:pPr>
            <w:r>
              <w:rPr>
                <w:rFonts w:eastAsia="Times New Roman"/>
                <w:color w:val="000000"/>
                <w:sz w:val="20"/>
                <w:szCs w:val="20"/>
              </w:rPr>
              <w:t>(2,921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E74BC30"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6F645BD8" w14:textId="77777777" w:rsidR="00000000" w:rsidRDefault="00BA4217">
            <w:pPr>
              <w:rPr>
                <w:rFonts w:eastAsia="Times New Roman"/>
                <w:sz w:val="20"/>
                <w:szCs w:val="20"/>
              </w:rPr>
            </w:pPr>
          </w:p>
        </w:tc>
        <w:tc>
          <w:tcPr>
            <w:tcW w:w="0" w:type="auto"/>
            <w:vAlign w:val="center"/>
            <w:hideMark/>
          </w:tcPr>
          <w:p w14:paraId="78246893" w14:textId="77777777" w:rsidR="00000000" w:rsidRDefault="00BA4217">
            <w:pPr>
              <w:rPr>
                <w:rFonts w:eastAsia="Times New Roman"/>
                <w:sz w:val="20"/>
                <w:szCs w:val="20"/>
              </w:rPr>
            </w:pPr>
          </w:p>
        </w:tc>
        <w:tc>
          <w:tcPr>
            <w:tcW w:w="0" w:type="auto"/>
            <w:vAlign w:val="center"/>
            <w:hideMark/>
          </w:tcPr>
          <w:p w14:paraId="27CCBA07" w14:textId="77777777" w:rsidR="00000000" w:rsidRDefault="00BA4217">
            <w:pPr>
              <w:rPr>
                <w:rFonts w:eastAsia="Times New Roman"/>
                <w:sz w:val="20"/>
                <w:szCs w:val="20"/>
              </w:rPr>
            </w:pPr>
          </w:p>
        </w:tc>
        <w:tc>
          <w:tcPr>
            <w:tcW w:w="0" w:type="auto"/>
            <w:vAlign w:val="center"/>
            <w:hideMark/>
          </w:tcPr>
          <w:p w14:paraId="7409644C" w14:textId="77777777" w:rsidR="00000000" w:rsidRDefault="00BA4217">
            <w:pPr>
              <w:rPr>
                <w:rFonts w:eastAsia="Times New Roman"/>
                <w:sz w:val="20"/>
                <w:szCs w:val="20"/>
              </w:rPr>
            </w:pPr>
          </w:p>
        </w:tc>
        <w:tc>
          <w:tcPr>
            <w:tcW w:w="0" w:type="auto"/>
            <w:vAlign w:val="center"/>
            <w:hideMark/>
          </w:tcPr>
          <w:p w14:paraId="2759BBEF" w14:textId="77777777" w:rsidR="00000000" w:rsidRDefault="00BA4217">
            <w:pPr>
              <w:rPr>
                <w:rFonts w:eastAsia="Times New Roman"/>
                <w:sz w:val="20"/>
                <w:szCs w:val="20"/>
              </w:rPr>
            </w:pPr>
          </w:p>
        </w:tc>
        <w:tc>
          <w:tcPr>
            <w:tcW w:w="0" w:type="auto"/>
            <w:vAlign w:val="center"/>
            <w:hideMark/>
          </w:tcPr>
          <w:p w14:paraId="388B9146" w14:textId="77777777" w:rsidR="00000000" w:rsidRDefault="00BA4217">
            <w:pPr>
              <w:rPr>
                <w:rFonts w:eastAsia="Times New Roman"/>
                <w:sz w:val="20"/>
                <w:szCs w:val="20"/>
              </w:rPr>
            </w:pPr>
          </w:p>
        </w:tc>
        <w:tc>
          <w:tcPr>
            <w:tcW w:w="0" w:type="auto"/>
            <w:vAlign w:val="center"/>
            <w:hideMark/>
          </w:tcPr>
          <w:p w14:paraId="5D50EEEA" w14:textId="77777777" w:rsidR="00000000" w:rsidRDefault="00BA4217">
            <w:pPr>
              <w:rPr>
                <w:rFonts w:eastAsia="Times New Roman"/>
                <w:sz w:val="20"/>
                <w:szCs w:val="20"/>
              </w:rPr>
            </w:pPr>
          </w:p>
        </w:tc>
        <w:tc>
          <w:tcPr>
            <w:tcW w:w="0" w:type="auto"/>
            <w:vAlign w:val="center"/>
            <w:hideMark/>
          </w:tcPr>
          <w:p w14:paraId="04EA619A" w14:textId="77777777" w:rsidR="00000000" w:rsidRDefault="00BA4217">
            <w:pPr>
              <w:rPr>
                <w:rFonts w:eastAsia="Times New Roman"/>
                <w:sz w:val="20"/>
                <w:szCs w:val="20"/>
              </w:rPr>
            </w:pPr>
          </w:p>
        </w:tc>
        <w:tc>
          <w:tcPr>
            <w:tcW w:w="0" w:type="auto"/>
            <w:vAlign w:val="center"/>
            <w:hideMark/>
          </w:tcPr>
          <w:p w14:paraId="2EAEF536" w14:textId="77777777" w:rsidR="00000000" w:rsidRDefault="00BA4217">
            <w:pPr>
              <w:rPr>
                <w:rFonts w:eastAsia="Times New Roman"/>
                <w:sz w:val="20"/>
                <w:szCs w:val="20"/>
              </w:rPr>
            </w:pPr>
          </w:p>
        </w:tc>
      </w:tr>
      <w:tr w:rsidR="00000000" w14:paraId="4908AA98" w14:textId="77777777">
        <w:trPr>
          <w:divId w:val="1846356145"/>
          <w:jc w:val="center"/>
        </w:trPr>
        <w:tc>
          <w:tcPr>
            <w:tcW w:w="0" w:type="auto"/>
            <w:gridSpan w:val="3"/>
            <w:shd w:val="clear" w:color="auto" w:fill="FFFFFF"/>
            <w:tcMar>
              <w:top w:w="30" w:type="dxa"/>
              <w:left w:w="135" w:type="dxa"/>
              <w:bottom w:w="30" w:type="dxa"/>
              <w:right w:w="20" w:type="dxa"/>
            </w:tcMar>
            <w:vAlign w:val="bottom"/>
            <w:hideMark/>
          </w:tcPr>
          <w:p w14:paraId="2A40C9DE" w14:textId="77777777" w:rsidR="00000000" w:rsidRDefault="00BA4217">
            <w:pPr>
              <w:rPr>
                <w:rFonts w:eastAsia="Times New Roman"/>
              </w:rPr>
            </w:pPr>
            <w:r>
              <w:rPr>
                <w:rFonts w:eastAsia="Times New Roman"/>
                <w:color w:val="000000"/>
                <w:sz w:val="20"/>
                <w:szCs w:val="20"/>
              </w:rPr>
              <w:t>Proceeds from finance leas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128D188D" w14:textId="77777777" w:rsidR="00000000" w:rsidRDefault="00BA4217">
            <w:pPr>
              <w:jc w:val="right"/>
              <w:rPr>
                <w:rFonts w:eastAsia="Times New Roman"/>
              </w:rPr>
            </w:pPr>
            <w:r>
              <w:rPr>
                <w:rFonts w:eastAsia="Times New Roman"/>
                <w:color w:val="000000"/>
                <w:sz w:val="20"/>
                <w:szCs w:val="20"/>
              </w:rPr>
              <w:t>4,115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9F396F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0F34EFC"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29D770"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D3ABEE0"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41B97363" w14:textId="77777777" w:rsidR="00000000" w:rsidRDefault="00BA4217">
            <w:pPr>
              <w:rPr>
                <w:rFonts w:eastAsia="Times New Roman"/>
                <w:sz w:val="20"/>
                <w:szCs w:val="20"/>
              </w:rPr>
            </w:pPr>
          </w:p>
        </w:tc>
        <w:tc>
          <w:tcPr>
            <w:tcW w:w="0" w:type="auto"/>
            <w:vAlign w:val="center"/>
            <w:hideMark/>
          </w:tcPr>
          <w:p w14:paraId="028C78E8" w14:textId="77777777" w:rsidR="00000000" w:rsidRDefault="00BA4217">
            <w:pPr>
              <w:rPr>
                <w:rFonts w:eastAsia="Times New Roman"/>
                <w:sz w:val="20"/>
                <w:szCs w:val="20"/>
              </w:rPr>
            </w:pPr>
          </w:p>
        </w:tc>
        <w:tc>
          <w:tcPr>
            <w:tcW w:w="0" w:type="auto"/>
            <w:vAlign w:val="center"/>
            <w:hideMark/>
          </w:tcPr>
          <w:p w14:paraId="62070AE3" w14:textId="77777777" w:rsidR="00000000" w:rsidRDefault="00BA4217">
            <w:pPr>
              <w:rPr>
                <w:rFonts w:eastAsia="Times New Roman"/>
                <w:sz w:val="20"/>
                <w:szCs w:val="20"/>
              </w:rPr>
            </w:pPr>
          </w:p>
        </w:tc>
        <w:tc>
          <w:tcPr>
            <w:tcW w:w="0" w:type="auto"/>
            <w:vAlign w:val="center"/>
            <w:hideMark/>
          </w:tcPr>
          <w:p w14:paraId="43397F8F" w14:textId="77777777" w:rsidR="00000000" w:rsidRDefault="00BA4217">
            <w:pPr>
              <w:rPr>
                <w:rFonts w:eastAsia="Times New Roman"/>
                <w:sz w:val="20"/>
                <w:szCs w:val="20"/>
              </w:rPr>
            </w:pPr>
          </w:p>
        </w:tc>
        <w:tc>
          <w:tcPr>
            <w:tcW w:w="0" w:type="auto"/>
            <w:vAlign w:val="center"/>
            <w:hideMark/>
          </w:tcPr>
          <w:p w14:paraId="0FDF5A4F" w14:textId="77777777" w:rsidR="00000000" w:rsidRDefault="00BA4217">
            <w:pPr>
              <w:rPr>
                <w:rFonts w:eastAsia="Times New Roman"/>
                <w:sz w:val="20"/>
                <w:szCs w:val="20"/>
              </w:rPr>
            </w:pPr>
          </w:p>
        </w:tc>
        <w:tc>
          <w:tcPr>
            <w:tcW w:w="0" w:type="auto"/>
            <w:vAlign w:val="center"/>
            <w:hideMark/>
          </w:tcPr>
          <w:p w14:paraId="06983583" w14:textId="77777777" w:rsidR="00000000" w:rsidRDefault="00BA4217">
            <w:pPr>
              <w:rPr>
                <w:rFonts w:eastAsia="Times New Roman"/>
                <w:sz w:val="20"/>
                <w:szCs w:val="20"/>
              </w:rPr>
            </w:pPr>
          </w:p>
        </w:tc>
        <w:tc>
          <w:tcPr>
            <w:tcW w:w="0" w:type="auto"/>
            <w:vAlign w:val="center"/>
            <w:hideMark/>
          </w:tcPr>
          <w:p w14:paraId="18498788" w14:textId="77777777" w:rsidR="00000000" w:rsidRDefault="00BA4217">
            <w:pPr>
              <w:rPr>
                <w:rFonts w:eastAsia="Times New Roman"/>
                <w:sz w:val="20"/>
                <w:szCs w:val="20"/>
              </w:rPr>
            </w:pPr>
          </w:p>
        </w:tc>
        <w:tc>
          <w:tcPr>
            <w:tcW w:w="0" w:type="auto"/>
            <w:vAlign w:val="center"/>
            <w:hideMark/>
          </w:tcPr>
          <w:p w14:paraId="57E134F0" w14:textId="77777777" w:rsidR="00000000" w:rsidRDefault="00BA4217">
            <w:pPr>
              <w:rPr>
                <w:rFonts w:eastAsia="Times New Roman"/>
                <w:sz w:val="20"/>
                <w:szCs w:val="20"/>
              </w:rPr>
            </w:pPr>
          </w:p>
        </w:tc>
        <w:tc>
          <w:tcPr>
            <w:tcW w:w="0" w:type="auto"/>
            <w:vAlign w:val="center"/>
            <w:hideMark/>
          </w:tcPr>
          <w:p w14:paraId="75B8AE6E" w14:textId="77777777" w:rsidR="00000000" w:rsidRDefault="00BA4217">
            <w:pPr>
              <w:rPr>
                <w:rFonts w:eastAsia="Times New Roman"/>
                <w:sz w:val="20"/>
                <w:szCs w:val="20"/>
              </w:rPr>
            </w:pPr>
          </w:p>
        </w:tc>
      </w:tr>
      <w:tr w:rsidR="00000000" w14:paraId="5BA90B23" w14:textId="77777777">
        <w:trPr>
          <w:divId w:val="1846356145"/>
          <w:jc w:val="center"/>
        </w:trPr>
        <w:tc>
          <w:tcPr>
            <w:tcW w:w="0" w:type="auto"/>
            <w:gridSpan w:val="3"/>
            <w:shd w:val="clear" w:color="auto" w:fill="CCEEFF"/>
            <w:tcMar>
              <w:top w:w="30" w:type="dxa"/>
              <w:left w:w="135" w:type="dxa"/>
              <w:bottom w:w="30" w:type="dxa"/>
              <w:right w:w="20" w:type="dxa"/>
            </w:tcMar>
            <w:vAlign w:val="bottom"/>
            <w:hideMark/>
          </w:tcPr>
          <w:p w14:paraId="6C857424" w14:textId="77777777" w:rsidR="00000000" w:rsidRDefault="00BA4217">
            <w:pPr>
              <w:rPr>
                <w:rFonts w:eastAsia="Times New Roman"/>
              </w:rPr>
            </w:pPr>
            <w:r>
              <w:rPr>
                <w:rFonts w:eastAsia="Times New Roman"/>
                <w:color w:val="000000"/>
                <w:sz w:val="20"/>
                <w:szCs w:val="20"/>
              </w:rPr>
              <w:t>Payments on finance lease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56C56AA2" w14:textId="77777777" w:rsidR="00000000" w:rsidRDefault="00BA4217">
            <w:pPr>
              <w:jc w:val="right"/>
              <w:rPr>
                <w:rFonts w:eastAsia="Times New Roman"/>
              </w:rPr>
            </w:pPr>
            <w:r>
              <w:rPr>
                <w:rFonts w:eastAsia="Times New Roman"/>
                <w:color w:val="000000"/>
                <w:sz w:val="20"/>
                <w:szCs w:val="20"/>
              </w:rPr>
              <w:t>(289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E98B5D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38610D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41DB01" w14:textId="77777777" w:rsidR="00000000" w:rsidRDefault="00BA4217">
            <w:pPr>
              <w:jc w:val="right"/>
              <w:rPr>
                <w:rFonts w:eastAsia="Times New Roman"/>
              </w:rPr>
            </w:pPr>
            <w:r>
              <w:rPr>
                <w:rFonts w:eastAsia="Times New Roman"/>
                <w:color w:val="000000"/>
                <w:sz w:val="20"/>
                <w:szCs w:val="20"/>
              </w:rPr>
              <w:t>(278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E7BA4C7"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186D6A65" w14:textId="77777777" w:rsidR="00000000" w:rsidRDefault="00BA4217">
            <w:pPr>
              <w:rPr>
                <w:rFonts w:eastAsia="Times New Roman"/>
                <w:sz w:val="20"/>
                <w:szCs w:val="20"/>
              </w:rPr>
            </w:pPr>
          </w:p>
        </w:tc>
        <w:tc>
          <w:tcPr>
            <w:tcW w:w="0" w:type="auto"/>
            <w:vAlign w:val="center"/>
            <w:hideMark/>
          </w:tcPr>
          <w:p w14:paraId="38976129" w14:textId="77777777" w:rsidR="00000000" w:rsidRDefault="00BA4217">
            <w:pPr>
              <w:rPr>
                <w:rFonts w:eastAsia="Times New Roman"/>
                <w:sz w:val="20"/>
                <w:szCs w:val="20"/>
              </w:rPr>
            </w:pPr>
          </w:p>
        </w:tc>
        <w:tc>
          <w:tcPr>
            <w:tcW w:w="0" w:type="auto"/>
            <w:vAlign w:val="center"/>
            <w:hideMark/>
          </w:tcPr>
          <w:p w14:paraId="22772BC7" w14:textId="77777777" w:rsidR="00000000" w:rsidRDefault="00BA4217">
            <w:pPr>
              <w:rPr>
                <w:rFonts w:eastAsia="Times New Roman"/>
                <w:sz w:val="20"/>
                <w:szCs w:val="20"/>
              </w:rPr>
            </w:pPr>
          </w:p>
        </w:tc>
        <w:tc>
          <w:tcPr>
            <w:tcW w:w="0" w:type="auto"/>
            <w:vAlign w:val="center"/>
            <w:hideMark/>
          </w:tcPr>
          <w:p w14:paraId="50D72884" w14:textId="77777777" w:rsidR="00000000" w:rsidRDefault="00BA4217">
            <w:pPr>
              <w:rPr>
                <w:rFonts w:eastAsia="Times New Roman"/>
                <w:sz w:val="20"/>
                <w:szCs w:val="20"/>
              </w:rPr>
            </w:pPr>
          </w:p>
        </w:tc>
        <w:tc>
          <w:tcPr>
            <w:tcW w:w="0" w:type="auto"/>
            <w:vAlign w:val="center"/>
            <w:hideMark/>
          </w:tcPr>
          <w:p w14:paraId="693A24C5" w14:textId="77777777" w:rsidR="00000000" w:rsidRDefault="00BA4217">
            <w:pPr>
              <w:rPr>
                <w:rFonts w:eastAsia="Times New Roman"/>
                <w:sz w:val="20"/>
                <w:szCs w:val="20"/>
              </w:rPr>
            </w:pPr>
          </w:p>
        </w:tc>
        <w:tc>
          <w:tcPr>
            <w:tcW w:w="0" w:type="auto"/>
            <w:vAlign w:val="center"/>
            <w:hideMark/>
          </w:tcPr>
          <w:p w14:paraId="76A18B14" w14:textId="77777777" w:rsidR="00000000" w:rsidRDefault="00BA4217">
            <w:pPr>
              <w:rPr>
                <w:rFonts w:eastAsia="Times New Roman"/>
                <w:sz w:val="20"/>
                <w:szCs w:val="20"/>
              </w:rPr>
            </w:pPr>
          </w:p>
        </w:tc>
        <w:tc>
          <w:tcPr>
            <w:tcW w:w="0" w:type="auto"/>
            <w:vAlign w:val="center"/>
            <w:hideMark/>
          </w:tcPr>
          <w:p w14:paraId="2E618596" w14:textId="77777777" w:rsidR="00000000" w:rsidRDefault="00BA4217">
            <w:pPr>
              <w:rPr>
                <w:rFonts w:eastAsia="Times New Roman"/>
                <w:sz w:val="20"/>
                <w:szCs w:val="20"/>
              </w:rPr>
            </w:pPr>
          </w:p>
        </w:tc>
        <w:tc>
          <w:tcPr>
            <w:tcW w:w="0" w:type="auto"/>
            <w:vAlign w:val="center"/>
            <w:hideMark/>
          </w:tcPr>
          <w:p w14:paraId="6E4EA721" w14:textId="77777777" w:rsidR="00000000" w:rsidRDefault="00BA4217">
            <w:pPr>
              <w:rPr>
                <w:rFonts w:eastAsia="Times New Roman"/>
                <w:sz w:val="20"/>
                <w:szCs w:val="20"/>
              </w:rPr>
            </w:pPr>
          </w:p>
        </w:tc>
        <w:tc>
          <w:tcPr>
            <w:tcW w:w="0" w:type="auto"/>
            <w:vAlign w:val="center"/>
            <w:hideMark/>
          </w:tcPr>
          <w:p w14:paraId="5A6E7C72" w14:textId="77777777" w:rsidR="00000000" w:rsidRDefault="00BA4217">
            <w:pPr>
              <w:rPr>
                <w:rFonts w:eastAsia="Times New Roman"/>
                <w:sz w:val="20"/>
                <w:szCs w:val="20"/>
              </w:rPr>
            </w:pPr>
          </w:p>
        </w:tc>
      </w:tr>
      <w:tr w:rsidR="00000000" w14:paraId="2C9C4277" w14:textId="77777777">
        <w:trPr>
          <w:divId w:val="1846356145"/>
          <w:jc w:val="center"/>
        </w:trPr>
        <w:tc>
          <w:tcPr>
            <w:tcW w:w="0" w:type="auto"/>
            <w:gridSpan w:val="3"/>
            <w:vAlign w:val="center"/>
            <w:hideMark/>
          </w:tcPr>
          <w:p w14:paraId="7F1D22DD" w14:textId="77777777" w:rsidR="00000000" w:rsidRDefault="00BA4217">
            <w:pPr>
              <w:jc w:val="right"/>
              <w:rPr>
                <w:rFonts w:eastAsia="Times New Roman"/>
              </w:rPr>
            </w:pPr>
          </w:p>
        </w:tc>
        <w:tc>
          <w:tcPr>
            <w:tcW w:w="0" w:type="auto"/>
            <w:gridSpan w:val="3"/>
            <w:vAlign w:val="center"/>
            <w:hideMark/>
          </w:tcPr>
          <w:p w14:paraId="1BCF80BB" w14:textId="77777777" w:rsidR="00000000" w:rsidRDefault="00BA4217">
            <w:pPr>
              <w:rPr>
                <w:rFonts w:eastAsia="Times New Roman"/>
                <w:sz w:val="20"/>
                <w:szCs w:val="20"/>
              </w:rPr>
            </w:pPr>
          </w:p>
        </w:tc>
        <w:tc>
          <w:tcPr>
            <w:tcW w:w="0" w:type="auto"/>
            <w:gridSpan w:val="3"/>
            <w:vAlign w:val="center"/>
            <w:hideMark/>
          </w:tcPr>
          <w:p w14:paraId="028A56EF" w14:textId="77777777" w:rsidR="00000000" w:rsidRDefault="00BA4217">
            <w:pPr>
              <w:rPr>
                <w:rFonts w:eastAsia="Times New Roman"/>
                <w:sz w:val="20"/>
                <w:szCs w:val="20"/>
              </w:rPr>
            </w:pPr>
          </w:p>
        </w:tc>
        <w:tc>
          <w:tcPr>
            <w:tcW w:w="0" w:type="auto"/>
            <w:gridSpan w:val="3"/>
            <w:vAlign w:val="center"/>
            <w:hideMark/>
          </w:tcPr>
          <w:p w14:paraId="1035CFDD" w14:textId="77777777" w:rsidR="00000000" w:rsidRDefault="00BA4217">
            <w:pPr>
              <w:rPr>
                <w:rFonts w:eastAsia="Times New Roman"/>
                <w:sz w:val="20"/>
                <w:szCs w:val="20"/>
              </w:rPr>
            </w:pPr>
          </w:p>
        </w:tc>
        <w:tc>
          <w:tcPr>
            <w:tcW w:w="0" w:type="auto"/>
            <w:vAlign w:val="center"/>
            <w:hideMark/>
          </w:tcPr>
          <w:p w14:paraId="7B741E3C" w14:textId="77777777" w:rsidR="00000000" w:rsidRDefault="00BA4217">
            <w:pPr>
              <w:rPr>
                <w:rFonts w:eastAsia="Times New Roman"/>
                <w:sz w:val="20"/>
                <w:szCs w:val="20"/>
              </w:rPr>
            </w:pPr>
          </w:p>
        </w:tc>
        <w:tc>
          <w:tcPr>
            <w:tcW w:w="0" w:type="auto"/>
            <w:vAlign w:val="center"/>
            <w:hideMark/>
          </w:tcPr>
          <w:p w14:paraId="30B8E98C" w14:textId="77777777" w:rsidR="00000000" w:rsidRDefault="00BA4217">
            <w:pPr>
              <w:rPr>
                <w:rFonts w:eastAsia="Times New Roman"/>
                <w:sz w:val="20"/>
                <w:szCs w:val="20"/>
              </w:rPr>
            </w:pPr>
          </w:p>
        </w:tc>
        <w:tc>
          <w:tcPr>
            <w:tcW w:w="0" w:type="auto"/>
            <w:vAlign w:val="center"/>
            <w:hideMark/>
          </w:tcPr>
          <w:p w14:paraId="40E45C2D" w14:textId="77777777" w:rsidR="00000000" w:rsidRDefault="00BA4217">
            <w:pPr>
              <w:rPr>
                <w:rFonts w:eastAsia="Times New Roman"/>
                <w:sz w:val="20"/>
                <w:szCs w:val="20"/>
              </w:rPr>
            </w:pPr>
          </w:p>
        </w:tc>
        <w:tc>
          <w:tcPr>
            <w:tcW w:w="0" w:type="auto"/>
            <w:vAlign w:val="center"/>
            <w:hideMark/>
          </w:tcPr>
          <w:p w14:paraId="13B10CA8" w14:textId="77777777" w:rsidR="00000000" w:rsidRDefault="00BA4217">
            <w:pPr>
              <w:rPr>
                <w:rFonts w:eastAsia="Times New Roman"/>
                <w:sz w:val="20"/>
                <w:szCs w:val="20"/>
              </w:rPr>
            </w:pPr>
          </w:p>
        </w:tc>
        <w:tc>
          <w:tcPr>
            <w:tcW w:w="0" w:type="auto"/>
            <w:vAlign w:val="center"/>
            <w:hideMark/>
          </w:tcPr>
          <w:p w14:paraId="0A3F4880" w14:textId="77777777" w:rsidR="00000000" w:rsidRDefault="00BA4217">
            <w:pPr>
              <w:rPr>
                <w:rFonts w:eastAsia="Times New Roman"/>
                <w:sz w:val="20"/>
                <w:szCs w:val="20"/>
              </w:rPr>
            </w:pPr>
          </w:p>
        </w:tc>
        <w:tc>
          <w:tcPr>
            <w:tcW w:w="0" w:type="auto"/>
            <w:vAlign w:val="center"/>
            <w:hideMark/>
          </w:tcPr>
          <w:p w14:paraId="38CD0435" w14:textId="77777777" w:rsidR="00000000" w:rsidRDefault="00BA4217">
            <w:pPr>
              <w:rPr>
                <w:rFonts w:eastAsia="Times New Roman"/>
                <w:sz w:val="20"/>
                <w:szCs w:val="20"/>
              </w:rPr>
            </w:pPr>
          </w:p>
        </w:tc>
        <w:tc>
          <w:tcPr>
            <w:tcW w:w="0" w:type="auto"/>
            <w:vAlign w:val="center"/>
            <w:hideMark/>
          </w:tcPr>
          <w:p w14:paraId="2C273774" w14:textId="77777777" w:rsidR="00000000" w:rsidRDefault="00BA4217">
            <w:pPr>
              <w:rPr>
                <w:rFonts w:eastAsia="Times New Roman"/>
                <w:sz w:val="20"/>
                <w:szCs w:val="20"/>
              </w:rPr>
            </w:pPr>
          </w:p>
        </w:tc>
        <w:tc>
          <w:tcPr>
            <w:tcW w:w="0" w:type="auto"/>
            <w:vAlign w:val="center"/>
            <w:hideMark/>
          </w:tcPr>
          <w:p w14:paraId="77871A94" w14:textId="77777777" w:rsidR="00000000" w:rsidRDefault="00BA4217">
            <w:pPr>
              <w:rPr>
                <w:rFonts w:eastAsia="Times New Roman"/>
                <w:sz w:val="20"/>
                <w:szCs w:val="20"/>
              </w:rPr>
            </w:pPr>
          </w:p>
        </w:tc>
        <w:tc>
          <w:tcPr>
            <w:tcW w:w="0" w:type="auto"/>
            <w:vAlign w:val="center"/>
            <w:hideMark/>
          </w:tcPr>
          <w:p w14:paraId="15139DDF" w14:textId="77777777" w:rsidR="00000000" w:rsidRDefault="00BA4217">
            <w:pPr>
              <w:rPr>
                <w:rFonts w:eastAsia="Times New Roman"/>
                <w:sz w:val="20"/>
                <w:szCs w:val="20"/>
              </w:rPr>
            </w:pPr>
          </w:p>
        </w:tc>
      </w:tr>
      <w:tr w:rsidR="00000000" w14:paraId="0103EB5E" w14:textId="77777777">
        <w:trPr>
          <w:divId w:val="1846356145"/>
          <w:jc w:val="center"/>
        </w:trPr>
        <w:tc>
          <w:tcPr>
            <w:tcW w:w="0" w:type="auto"/>
            <w:gridSpan w:val="3"/>
            <w:vAlign w:val="center"/>
            <w:hideMark/>
          </w:tcPr>
          <w:p w14:paraId="01AE8987" w14:textId="77777777" w:rsidR="00000000" w:rsidRDefault="00BA4217">
            <w:pPr>
              <w:rPr>
                <w:rFonts w:eastAsia="Times New Roman"/>
                <w:sz w:val="20"/>
                <w:szCs w:val="20"/>
              </w:rPr>
            </w:pPr>
          </w:p>
        </w:tc>
        <w:tc>
          <w:tcPr>
            <w:tcW w:w="0" w:type="auto"/>
            <w:gridSpan w:val="3"/>
            <w:vAlign w:val="center"/>
            <w:hideMark/>
          </w:tcPr>
          <w:p w14:paraId="1FDEBFA9" w14:textId="77777777" w:rsidR="00000000" w:rsidRDefault="00BA4217">
            <w:pPr>
              <w:rPr>
                <w:rFonts w:eastAsia="Times New Roman"/>
                <w:sz w:val="20"/>
                <w:szCs w:val="20"/>
              </w:rPr>
            </w:pPr>
          </w:p>
        </w:tc>
        <w:tc>
          <w:tcPr>
            <w:tcW w:w="0" w:type="auto"/>
            <w:gridSpan w:val="3"/>
            <w:vAlign w:val="center"/>
            <w:hideMark/>
          </w:tcPr>
          <w:p w14:paraId="3F6B720A" w14:textId="77777777" w:rsidR="00000000" w:rsidRDefault="00BA4217">
            <w:pPr>
              <w:rPr>
                <w:rFonts w:eastAsia="Times New Roman"/>
                <w:sz w:val="20"/>
                <w:szCs w:val="20"/>
              </w:rPr>
            </w:pPr>
          </w:p>
        </w:tc>
        <w:tc>
          <w:tcPr>
            <w:tcW w:w="0" w:type="auto"/>
            <w:gridSpan w:val="3"/>
            <w:vAlign w:val="center"/>
            <w:hideMark/>
          </w:tcPr>
          <w:p w14:paraId="1802CA98" w14:textId="77777777" w:rsidR="00000000" w:rsidRDefault="00BA4217">
            <w:pPr>
              <w:rPr>
                <w:rFonts w:eastAsia="Times New Roman"/>
                <w:sz w:val="20"/>
                <w:szCs w:val="20"/>
              </w:rPr>
            </w:pPr>
          </w:p>
        </w:tc>
        <w:tc>
          <w:tcPr>
            <w:tcW w:w="0" w:type="auto"/>
            <w:vAlign w:val="center"/>
            <w:hideMark/>
          </w:tcPr>
          <w:p w14:paraId="3E22DE58" w14:textId="77777777" w:rsidR="00000000" w:rsidRDefault="00BA4217">
            <w:pPr>
              <w:rPr>
                <w:rFonts w:eastAsia="Times New Roman"/>
                <w:sz w:val="20"/>
                <w:szCs w:val="20"/>
              </w:rPr>
            </w:pPr>
          </w:p>
        </w:tc>
        <w:tc>
          <w:tcPr>
            <w:tcW w:w="0" w:type="auto"/>
            <w:vAlign w:val="center"/>
            <w:hideMark/>
          </w:tcPr>
          <w:p w14:paraId="5AB8A77D" w14:textId="77777777" w:rsidR="00000000" w:rsidRDefault="00BA4217">
            <w:pPr>
              <w:rPr>
                <w:rFonts w:eastAsia="Times New Roman"/>
                <w:sz w:val="20"/>
                <w:szCs w:val="20"/>
              </w:rPr>
            </w:pPr>
          </w:p>
        </w:tc>
        <w:tc>
          <w:tcPr>
            <w:tcW w:w="0" w:type="auto"/>
            <w:vAlign w:val="center"/>
            <w:hideMark/>
          </w:tcPr>
          <w:p w14:paraId="78FE5839" w14:textId="77777777" w:rsidR="00000000" w:rsidRDefault="00BA4217">
            <w:pPr>
              <w:rPr>
                <w:rFonts w:eastAsia="Times New Roman"/>
                <w:sz w:val="20"/>
                <w:szCs w:val="20"/>
              </w:rPr>
            </w:pPr>
          </w:p>
        </w:tc>
        <w:tc>
          <w:tcPr>
            <w:tcW w:w="0" w:type="auto"/>
            <w:vAlign w:val="center"/>
            <w:hideMark/>
          </w:tcPr>
          <w:p w14:paraId="508B7F89" w14:textId="77777777" w:rsidR="00000000" w:rsidRDefault="00BA4217">
            <w:pPr>
              <w:rPr>
                <w:rFonts w:eastAsia="Times New Roman"/>
                <w:sz w:val="20"/>
                <w:szCs w:val="20"/>
              </w:rPr>
            </w:pPr>
          </w:p>
        </w:tc>
        <w:tc>
          <w:tcPr>
            <w:tcW w:w="0" w:type="auto"/>
            <w:vAlign w:val="center"/>
            <w:hideMark/>
          </w:tcPr>
          <w:p w14:paraId="12A89C4A" w14:textId="77777777" w:rsidR="00000000" w:rsidRDefault="00BA4217">
            <w:pPr>
              <w:rPr>
                <w:rFonts w:eastAsia="Times New Roman"/>
                <w:sz w:val="20"/>
                <w:szCs w:val="20"/>
              </w:rPr>
            </w:pPr>
          </w:p>
        </w:tc>
        <w:tc>
          <w:tcPr>
            <w:tcW w:w="0" w:type="auto"/>
            <w:vAlign w:val="center"/>
            <w:hideMark/>
          </w:tcPr>
          <w:p w14:paraId="69807D79" w14:textId="77777777" w:rsidR="00000000" w:rsidRDefault="00BA4217">
            <w:pPr>
              <w:rPr>
                <w:rFonts w:eastAsia="Times New Roman"/>
                <w:sz w:val="20"/>
                <w:szCs w:val="20"/>
              </w:rPr>
            </w:pPr>
          </w:p>
        </w:tc>
        <w:tc>
          <w:tcPr>
            <w:tcW w:w="0" w:type="auto"/>
            <w:vAlign w:val="center"/>
            <w:hideMark/>
          </w:tcPr>
          <w:p w14:paraId="015A8CD0" w14:textId="77777777" w:rsidR="00000000" w:rsidRDefault="00BA4217">
            <w:pPr>
              <w:rPr>
                <w:rFonts w:eastAsia="Times New Roman"/>
                <w:sz w:val="20"/>
                <w:szCs w:val="20"/>
              </w:rPr>
            </w:pPr>
          </w:p>
        </w:tc>
        <w:tc>
          <w:tcPr>
            <w:tcW w:w="0" w:type="auto"/>
            <w:vAlign w:val="center"/>
            <w:hideMark/>
          </w:tcPr>
          <w:p w14:paraId="09D8B2BA" w14:textId="77777777" w:rsidR="00000000" w:rsidRDefault="00BA4217">
            <w:pPr>
              <w:rPr>
                <w:rFonts w:eastAsia="Times New Roman"/>
                <w:sz w:val="20"/>
                <w:szCs w:val="20"/>
              </w:rPr>
            </w:pPr>
          </w:p>
        </w:tc>
        <w:tc>
          <w:tcPr>
            <w:tcW w:w="0" w:type="auto"/>
            <w:vAlign w:val="center"/>
            <w:hideMark/>
          </w:tcPr>
          <w:p w14:paraId="594D2EA9" w14:textId="77777777" w:rsidR="00000000" w:rsidRDefault="00BA4217">
            <w:pPr>
              <w:rPr>
                <w:rFonts w:eastAsia="Times New Roman"/>
                <w:sz w:val="20"/>
                <w:szCs w:val="20"/>
              </w:rPr>
            </w:pPr>
          </w:p>
        </w:tc>
      </w:tr>
      <w:tr w:rsidR="00000000" w14:paraId="7D524F29" w14:textId="77777777">
        <w:trPr>
          <w:divId w:val="1846356145"/>
          <w:jc w:val="center"/>
        </w:trPr>
        <w:tc>
          <w:tcPr>
            <w:tcW w:w="0" w:type="auto"/>
            <w:gridSpan w:val="3"/>
            <w:vAlign w:val="center"/>
            <w:hideMark/>
          </w:tcPr>
          <w:p w14:paraId="0E692867" w14:textId="77777777" w:rsidR="00000000" w:rsidRDefault="00BA4217">
            <w:pPr>
              <w:rPr>
                <w:rFonts w:eastAsia="Times New Roman"/>
                <w:sz w:val="20"/>
                <w:szCs w:val="20"/>
              </w:rPr>
            </w:pPr>
          </w:p>
        </w:tc>
        <w:tc>
          <w:tcPr>
            <w:tcW w:w="0" w:type="auto"/>
            <w:gridSpan w:val="3"/>
            <w:vAlign w:val="center"/>
            <w:hideMark/>
          </w:tcPr>
          <w:p w14:paraId="733FB42F" w14:textId="77777777" w:rsidR="00000000" w:rsidRDefault="00BA4217">
            <w:pPr>
              <w:rPr>
                <w:rFonts w:eastAsia="Times New Roman"/>
                <w:sz w:val="20"/>
                <w:szCs w:val="20"/>
              </w:rPr>
            </w:pPr>
          </w:p>
        </w:tc>
        <w:tc>
          <w:tcPr>
            <w:tcW w:w="0" w:type="auto"/>
            <w:gridSpan w:val="3"/>
            <w:vAlign w:val="center"/>
            <w:hideMark/>
          </w:tcPr>
          <w:p w14:paraId="6DF06053" w14:textId="77777777" w:rsidR="00000000" w:rsidRDefault="00BA4217">
            <w:pPr>
              <w:rPr>
                <w:rFonts w:eastAsia="Times New Roman"/>
                <w:sz w:val="20"/>
                <w:szCs w:val="20"/>
              </w:rPr>
            </w:pPr>
          </w:p>
        </w:tc>
        <w:tc>
          <w:tcPr>
            <w:tcW w:w="0" w:type="auto"/>
            <w:gridSpan w:val="3"/>
            <w:vAlign w:val="center"/>
            <w:hideMark/>
          </w:tcPr>
          <w:p w14:paraId="39AC524E" w14:textId="77777777" w:rsidR="00000000" w:rsidRDefault="00BA4217">
            <w:pPr>
              <w:rPr>
                <w:rFonts w:eastAsia="Times New Roman"/>
                <w:sz w:val="20"/>
                <w:szCs w:val="20"/>
              </w:rPr>
            </w:pPr>
          </w:p>
        </w:tc>
        <w:tc>
          <w:tcPr>
            <w:tcW w:w="0" w:type="auto"/>
            <w:vAlign w:val="center"/>
            <w:hideMark/>
          </w:tcPr>
          <w:p w14:paraId="22DE4172" w14:textId="77777777" w:rsidR="00000000" w:rsidRDefault="00BA4217">
            <w:pPr>
              <w:rPr>
                <w:rFonts w:eastAsia="Times New Roman"/>
                <w:sz w:val="20"/>
                <w:szCs w:val="20"/>
              </w:rPr>
            </w:pPr>
          </w:p>
        </w:tc>
        <w:tc>
          <w:tcPr>
            <w:tcW w:w="0" w:type="auto"/>
            <w:vAlign w:val="center"/>
            <w:hideMark/>
          </w:tcPr>
          <w:p w14:paraId="4381745A" w14:textId="77777777" w:rsidR="00000000" w:rsidRDefault="00BA4217">
            <w:pPr>
              <w:rPr>
                <w:rFonts w:eastAsia="Times New Roman"/>
                <w:sz w:val="20"/>
                <w:szCs w:val="20"/>
              </w:rPr>
            </w:pPr>
          </w:p>
        </w:tc>
        <w:tc>
          <w:tcPr>
            <w:tcW w:w="0" w:type="auto"/>
            <w:vAlign w:val="center"/>
            <w:hideMark/>
          </w:tcPr>
          <w:p w14:paraId="5859748A" w14:textId="77777777" w:rsidR="00000000" w:rsidRDefault="00BA4217">
            <w:pPr>
              <w:rPr>
                <w:rFonts w:eastAsia="Times New Roman"/>
                <w:sz w:val="20"/>
                <w:szCs w:val="20"/>
              </w:rPr>
            </w:pPr>
          </w:p>
        </w:tc>
        <w:tc>
          <w:tcPr>
            <w:tcW w:w="0" w:type="auto"/>
            <w:vAlign w:val="center"/>
            <w:hideMark/>
          </w:tcPr>
          <w:p w14:paraId="7AD8B5C9" w14:textId="77777777" w:rsidR="00000000" w:rsidRDefault="00BA4217">
            <w:pPr>
              <w:rPr>
                <w:rFonts w:eastAsia="Times New Roman"/>
                <w:sz w:val="20"/>
                <w:szCs w:val="20"/>
              </w:rPr>
            </w:pPr>
          </w:p>
        </w:tc>
        <w:tc>
          <w:tcPr>
            <w:tcW w:w="0" w:type="auto"/>
            <w:vAlign w:val="center"/>
            <w:hideMark/>
          </w:tcPr>
          <w:p w14:paraId="66C2D02F" w14:textId="77777777" w:rsidR="00000000" w:rsidRDefault="00BA4217">
            <w:pPr>
              <w:rPr>
                <w:rFonts w:eastAsia="Times New Roman"/>
                <w:sz w:val="20"/>
                <w:szCs w:val="20"/>
              </w:rPr>
            </w:pPr>
          </w:p>
        </w:tc>
        <w:tc>
          <w:tcPr>
            <w:tcW w:w="0" w:type="auto"/>
            <w:vAlign w:val="center"/>
            <w:hideMark/>
          </w:tcPr>
          <w:p w14:paraId="5AB99821" w14:textId="77777777" w:rsidR="00000000" w:rsidRDefault="00BA4217">
            <w:pPr>
              <w:rPr>
                <w:rFonts w:eastAsia="Times New Roman"/>
                <w:sz w:val="20"/>
                <w:szCs w:val="20"/>
              </w:rPr>
            </w:pPr>
          </w:p>
        </w:tc>
        <w:tc>
          <w:tcPr>
            <w:tcW w:w="0" w:type="auto"/>
            <w:vAlign w:val="center"/>
            <w:hideMark/>
          </w:tcPr>
          <w:p w14:paraId="1D0E09E6" w14:textId="77777777" w:rsidR="00000000" w:rsidRDefault="00BA4217">
            <w:pPr>
              <w:rPr>
                <w:rFonts w:eastAsia="Times New Roman"/>
                <w:sz w:val="20"/>
                <w:szCs w:val="20"/>
              </w:rPr>
            </w:pPr>
          </w:p>
        </w:tc>
        <w:tc>
          <w:tcPr>
            <w:tcW w:w="0" w:type="auto"/>
            <w:vAlign w:val="center"/>
            <w:hideMark/>
          </w:tcPr>
          <w:p w14:paraId="3E9E8336" w14:textId="77777777" w:rsidR="00000000" w:rsidRDefault="00BA4217">
            <w:pPr>
              <w:rPr>
                <w:rFonts w:eastAsia="Times New Roman"/>
                <w:sz w:val="20"/>
                <w:szCs w:val="20"/>
              </w:rPr>
            </w:pPr>
          </w:p>
        </w:tc>
        <w:tc>
          <w:tcPr>
            <w:tcW w:w="0" w:type="auto"/>
            <w:vAlign w:val="center"/>
            <w:hideMark/>
          </w:tcPr>
          <w:p w14:paraId="621C9378" w14:textId="77777777" w:rsidR="00000000" w:rsidRDefault="00BA4217">
            <w:pPr>
              <w:rPr>
                <w:rFonts w:eastAsia="Times New Roman"/>
                <w:sz w:val="20"/>
                <w:szCs w:val="20"/>
              </w:rPr>
            </w:pPr>
          </w:p>
        </w:tc>
      </w:tr>
      <w:tr w:rsidR="00000000" w14:paraId="47F5E073" w14:textId="77777777">
        <w:trPr>
          <w:divId w:val="1846356145"/>
          <w:jc w:val="center"/>
        </w:trPr>
        <w:tc>
          <w:tcPr>
            <w:tcW w:w="0" w:type="auto"/>
            <w:gridSpan w:val="3"/>
            <w:shd w:val="clear" w:color="auto" w:fill="FFFFFF"/>
            <w:tcMar>
              <w:top w:w="30" w:type="dxa"/>
              <w:left w:w="135" w:type="dxa"/>
              <w:bottom w:w="30" w:type="dxa"/>
              <w:right w:w="20" w:type="dxa"/>
            </w:tcMar>
            <w:vAlign w:val="bottom"/>
            <w:hideMark/>
          </w:tcPr>
          <w:p w14:paraId="59B3DFAA" w14:textId="77777777" w:rsidR="00000000" w:rsidRDefault="00BA4217">
            <w:pPr>
              <w:rPr>
                <w:rFonts w:eastAsia="Times New Roman"/>
              </w:rPr>
            </w:pPr>
            <w:r>
              <w:rPr>
                <w:rFonts w:eastAsia="Times New Roman"/>
                <w:color w:val="000000"/>
                <w:sz w:val="20"/>
                <w:szCs w:val="20"/>
              </w:rPr>
              <w:t>Proceeds from share and unit-based plan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4985BB1" w14:textId="77777777" w:rsidR="00000000" w:rsidRDefault="00BA4217">
            <w:pPr>
              <w:jc w:val="right"/>
              <w:rPr>
                <w:rFonts w:eastAsia="Times New Roman"/>
              </w:rPr>
            </w:pPr>
            <w:r>
              <w:rPr>
                <w:rFonts w:eastAsia="Times New Roman"/>
                <w:color w:val="000000"/>
                <w:sz w:val="20"/>
                <w:szCs w:val="20"/>
              </w:rPr>
              <w:t>852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402747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D3AA09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2EC261" w14:textId="77777777" w:rsidR="00000000" w:rsidRDefault="00BA4217">
            <w:pPr>
              <w:jc w:val="right"/>
              <w:rPr>
                <w:rFonts w:eastAsia="Times New Roman"/>
              </w:rPr>
            </w:pPr>
            <w:r>
              <w:rPr>
                <w:rFonts w:eastAsia="Times New Roman"/>
                <w:color w:val="000000"/>
                <w:sz w:val="20"/>
                <w:szCs w:val="20"/>
              </w:rPr>
              <w:t>819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5E3C5B3"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4E244249" w14:textId="77777777" w:rsidR="00000000" w:rsidRDefault="00BA4217">
            <w:pPr>
              <w:rPr>
                <w:rFonts w:eastAsia="Times New Roman"/>
                <w:sz w:val="20"/>
                <w:szCs w:val="20"/>
              </w:rPr>
            </w:pPr>
          </w:p>
        </w:tc>
        <w:tc>
          <w:tcPr>
            <w:tcW w:w="0" w:type="auto"/>
            <w:vAlign w:val="center"/>
            <w:hideMark/>
          </w:tcPr>
          <w:p w14:paraId="600FD7B0" w14:textId="77777777" w:rsidR="00000000" w:rsidRDefault="00BA4217">
            <w:pPr>
              <w:rPr>
                <w:rFonts w:eastAsia="Times New Roman"/>
                <w:sz w:val="20"/>
                <w:szCs w:val="20"/>
              </w:rPr>
            </w:pPr>
          </w:p>
        </w:tc>
        <w:tc>
          <w:tcPr>
            <w:tcW w:w="0" w:type="auto"/>
            <w:vAlign w:val="center"/>
            <w:hideMark/>
          </w:tcPr>
          <w:p w14:paraId="5AD26DBA" w14:textId="77777777" w:rsidR="00000000" w:rsidRDefault="00BA4217">
            <w:pPr>
              <w:rPr>
                <w:rFonts w:eastAsia="Times New Roman"/>
                <w:sz w:val="20"/>
                <w:szCs w:val="20"/>
              </w:rPr>
            </w:pPr>
          </w:p>
        </w:tc>
        <w:tc>
          <w:tcPr>
            <w:tcW w:w="0" w:type="auto"/>
            <w:vAlign w:val="center"/>
            <w:hideMark/>
          </w:tcPr>
          <w:p w14:paraId="55C85CE6" w14:textId="77777777" w:rsidR="00000000" w:rsidRDefault="00BA4217">
            <w:pPr>
              <w:rPr>
                <w:rFonts w:eastAsia="Times New Roman"/>
                <w:sz w:val="20"/>
                <w:szCs w:val="20"/>
              </w:rPr>
            </w:pPr>
          </w:p>
        </w:tc>
        <w:tc>
          <w:tcPr>
            <w:tcW w:w="0" w:type="auto"/>
            <w:vAlign w:val="center"/>
            <w:hideMark/>
          </w:tcPr>
          <w:p w14:paraId="02A0C5B7" w14:textId="77777777" w:rsidR="00000000" w:rsidRDefault="00BA4217">
            <w:pPr>
              <w:rPr>
                <w:rFonts w:eastAsia="Times New Roman"/>
                <w:sz w:val="20"/>
                <w:szCs w:val="20"/>
              </w:rPr>
            </w:pPr>
          </w:p>
        </w:tc>
        <w:tc>
          <w:tcPr>
            <w:tcW w:w="0" w:type="auto"/>
            <w:vAlign w:val="center"/>
            <w:hideMark/>
          </w:tcPr>
          <w:p w14:paraId="6CCDAF01" w14:textId="77777777" w:rsidR="00000000" w:rsidRDefault="00BA4217">
            <w:pPr>
              <w:rPr>
                <w:rFonts w:eastAsia="Times New Roman"/>
                <w:sz w:val="20"/>
                <w:szCs w:val="20"/>
              </w:rPr>
            </w:pPr>
          </w:p>
        </w:tc>
        <w:tc>
          <w:tcPr>
            <w:tcW w:w="0" w:type="auto"/>
            <w:vAlign w:val="center"/>
            <w:hideMark/>
          </w:tcPr>
          <w:p w14:paraId="29BFBC0B" w14:textId="77777777" w:rsidR="00000000" w:rsidRDefault="00BA4217">
            <w:pPr>
              <w:rPr>
                <w:rFonts w:eastAsia="Times New Roman"/>
                <w:sz w:val="20"/>
                <w:szCs w:val="20"/>
              </w:rPr>
            </w:pPr>
          </w:p>
        </w:tc>
        <w:tc>
          <w:tcPr>
            <w:tcW w:w="0" w:type="auto"/>
            <w:vAlign w:val="center"/>
            <w:hideMark/>
          </w:tcPr>
          <w:p w14:paraId="3B9DB429" w14:textId="77777777" w:rsidR="00000000" w:rsidRDefault="00BA4217">
            <w:pPr>
              <w:rPr>
                <w:rFonts w:eastAsia="Times New Roman"/>
                <w:sz w:val="20"/>
                <w:szCs w:val="20"/>
              </w:rPr>
            </w:pPr>
          </w:p>
        </w:tc>
        <w:tc>
          <w:tcPr>
            <w:tcW w:w="0" w:type="auto"/>
            <w:vAlign w:val="center"/>
            <w:hideMark/>
          </w:tcPr>
          <w:p w14:paraId="2C154B48" w14:textId="77777777" w:rsidR="00000000" w:rsidRDefault="00BA4217">
            <w:pPr>
              <w:rPr>
                <w:rFonts w:eastAsia="Times New Roman"/>
                <w:sz w:val="20"/>
                <w:szCs w:val="20"/>
              </w:rPr>
            </w:pPr>
          </w:p>
        </w:tc>
      </w:tr>
      <w:tr w:rsidR="00000000" w14:paraId="696856DC" w14:textId="77777777">
        <w:trPr>
          <w:divId w:val="1846356145"/>
          <w:jc w:val="center"/>
        </w:trPr>
        <w:tc>
          <w:tcPr>
            <w:tcW w:w="0" w:type="auto"/>
            <w:gridSpan w:val="3"/>
            <w:vAlign w:val="center"/>
            <w:hideMark/>
          </w:tcPr>
          <w:p w14:paraId="3EB066B5" w14:textId="77777777" w:rsidR="00000000" w:rsidRDefault="00BA4217">
            <w:pPr>
              <w:jc w:val="right"/>
              <w:rPr>
                <w:rFonts w:eastAsia="Times New Roman"/>
              </w:rPr>
            </w:pPr>
          </w:p>
        </w:tc>
        <w:tc>
          <w:tcPr>
            <w:tcW w:w="0" w:type="auto"/>
            <w:gridSpan w:val="3"/>
            <w:vAlign w:val="center"/>
            <w:hideMark/>
          </w:tcPr>
          <w:p w14:paraId="1060F9CF" w14:textId="77777777" w:rsidR="00000000" w:rsidRDefault="00BA4217">
            <w:pPr>
              <w:rPr>
                <w:rFonts w:eastAsia="Times New Roman"/>
                <w:sz w:val="20"/>
                <w:szCs w:val="20"/>
              </w:rPr>
            </w:pPr>
          </w:p>
        </w:tc>
        <w:tc>
          <w:tcPr>
            <w:tcW w:w="0" w:type="auto"/>
            <w:gridSpan w:val="3"/>
            <w:vAlign w:val="center"/>
            <w:hideMark/>
          </w:tcPr>
          <w:p w14:paraId="735C3BAF" w14:textId="77777777" w:rsidR="00000000" w:rsidRDefault="00BA4217">
            <w:pPr>
              <w:rPr>
                <w:rFonts w:eastAsia="Times New Roman"/>
                <w:sz w:val="20"/>
                <w:szCs w:val="20"/>
              </w:rPr>
            </w:pPr>
          </w:p>
        </w:tc>
        <w:tc>
          <w:tcPr>
            <w:tcW w:w="0" w:type="auto"/>
            <w:gridSpan w:val="3"/>
            <w:vAlign w:val="center"/>
            <w:hideMark/>
          </w:tcPr>
          <w:p w14:paraId="346A9F56" w14:textId="77777777" w:rsidR="00000000" w:rsidRDefault="00BA4217">
            <w:pPr>
              <w:rPr>
                <w:rFonts w:eastAsia="Times New Roman"/>
                <w:sz w:val="20"/>
                <w:szCs w:val="20"/>
              </w:rPr>
            </w:pPr>
          </w:p>
        </w:tc>
        <w:tc>
          <w:tcPr>
            <w:tcW w:w="0" w:type="auto"/>
            <w:vAlign w:val="center"/>
            <w:hideMark/>
          </w:tcPr>
          <w:p w14:paraId="796F7C55" w14:textId="77777777" w:rsidR="00000000" w:rsidRDefault="00BA4217">
            <w:pPr>
              <w:rPr>
                <w:rFonts w:eastAsia="Times New Roman"/>
                <w:sz w:val="20"/>
                <w:szCs w:val="20"/>
              </w:rPr>
            </w:pPr>
          </w:p>
        </w:tc>
        <w:tc>
          <w:tcPr>
            <w:tcW w:w="0" w:type="auto"/>
            <w:vAlign w:val="center"/>
            <w:hideMark/>
          </w:tcPr>
          <w:p w14:paraId="4501BDC4" w14:textId="77777777" w:rsidR="00000000" w:rsidRDefault="00BA4217">
            <w:pPr>
              <w:rPr>
                <w:rFonts w:eastAsia="Times New Roman"/>
                <w:sz w:val="20"/>
                <w:szCs w:val="20"/>
              </w:rPr>
            </w:pPr>
          </w:p>
        </w:tc>
        <w:tc>
          <w:tcPr>
            <w:tcW w:w="0" w:type="auto"/>
            <w:vAlign w:val="center"/>
            <w:hideMark/>
          </w:tcPr>
          <w:p w14:paraId="6ED9EFD4" w14:textId="77777777" w:rsidR="00000000" w:rsidRDefault="00BA4217">
            <w:pPr>
              <w:rPr>
                <w:rFonts w:eastAsia="Times New Roman"/>
                <w:sz w:val="20"/>
                <w:szCs w:val="20"/>
              </w:rPr>
            </w:pPr>
          </w:p>
        </w:tc>
        <w:tc>
          <w:tcPr>
            <w:tcW w:w="0" w:type="auto"/>
            <w:vAlign w:val="center"/>
            <w:hideMark/>
          </w:tcPr>
          <w:p w14:paraId="39D279DF" w14:textId="77777777" w:rsidR="00000000" w:rsidRDefault="00BA4217">
            <w:pPr>
              <w:rPr>
                <w:rFonts w:eastAsia="Times New Roman"/>
                <w:sz w:val="20"/>
                <w:szCs w:val="20"/>
              </w:rPr>
            </w:pPr>
          </w:p>
        </w:tc>
        <w:tc>
          <w:tcPr>
            <w:tcW w:w="0" w:type="auto"/>
            <w:vAlign w:val="center"/>
            <w:hideMark/>
          </w:tcPr>
          <w:p w14:paraId="5A9A428B" w14:textId="77777777" w:rsidR="00000000" w:rsidRDefault="00BA4217">
            <w:pPr>
              <w:rPr>
                <w:rFonts w:eastAsia="Times New Roman"/>
                <w:sz w:val="20"/>
                <w:szCs w:val="20"/>
              </w:rPr>
            </w:pPr>
          </w:p>
        </w:tc>
        <w:tc>
          <w:tcPr>
            <w:tcW w:w="0" w:type="auto"/>
            <w:vAlign w:val="center"/>
            <w:hideMark/>
          </w:tcPr>
          <w:p w14:paraId="6AF7A2DD" w14:textId="77777777" w:rsidR="00000000" w:rsidRDefault="00BA4217">
            <w:pPr>
              <w:rPr>
                <w:rFonts w:eastAsia="Times New Roman"/>
                <w:sz w:val="20"/>
                <w:szCs w:val="20"/>
              </w:rPr>
            </w:pPr>
          </w:p>
        </w:tc>
        <w:tc>
          <w:tcPr>
            <w:tcW w:w="0" w:type="auto"/>
            <w:vAlign w:val="center"/>
            <w:hideMark/>
          </w:tcPr>
          <w:p w14:paraId="392FE65B" w14:textId="77777777" w:rsidR="00000000" w:rsidRDefault="00BA4217">
            <w:pPr>
              <w:rPr>
                <w:rFonts w:eastAsia="Times New Roman"/>
                <w:sz w:val="20"/>
                <w:szCs w:val="20"/>
              </w:rPr>
            </w:pPr>
          </w:p>
        </w:tc>
        <w:tc>
          <w:tcPr>
            <w:tcW w:w="0" w:type="auto"/>
            <w:vAlign w:val="center"/>
            <w:hideMark/>
          </w:tcPr>
          <w:p w14:paraId="7DA50473" w14:textId="77777777" w:rsidR="00000000" w:rsidRDefault="00BA4217">
            <w:pPr>
              <w:rPr>
                <w:rFonts w:eastAsia="Times New Roman"/>
                <w:sz w:val="20"/>
                <w:szCs w:val="20"/>
              </w:rPr>
            </w:pPr>
          </w:p>
        </w:tc>
        <w:tc>
          <w:tcPr>
            <w:tcW w:w="0" w:type="auto"/>
            <w:vAlign w:val="center"/>
            <w:hideMark/>
          </w:tcPr>
          <w:p w14:paraId="3EA8B659" w14:textId="77777777" w:rsidR="00000000" w:rsidRDefault="00BA4217">
            <w:pPr>
              <w:rPr>
                <w:rFonts w:eastAsia="Times New Roman"/>
                <w:sz w:val="20"/>
                <w:szCs w:val="20"/>
              </w:rPr>
            </w:pPr>
          </w:p>
        </w:tc>
      </w:tr>
      <w:tr w:rsidR="00000000" w14:paraId="6D8A631E" w14:textId="77777777">
        <w:trPr>
          <w:divId w:val="1846356145"/>
          <w:jc w:val="center"/>
        </w:trPr>
        <w:tc>
          <w:tcPr>
            <w:tcW w:w="0" w:type="auto"/>
            <w:gridSpan w:val="3"/>
            <w:vAlign w:val="center"/>
            <w:hideMark/>
          </w:tcPr>
          <w:p w14:paraId="62D930A7" w14:textId="77777777" w:rsidR="00000000" w:rsidRDefault="00BA4217">
            <w:pPr>
              <w:rPr>
                <w:rFonts w:eastAsia="Times New Roman"/>
                <w:sz w:val="20"/>
                <w:szCs w:val="20"/>
              </w:rPr>
            </w:pPr>
          </w:p>
        </w:tc>
        <w:tc>
          <w:tcPr>
            <w:tcW w:w="0" w:type="auto"/>
            <w:gridSpan w:val="3"/>
            <w:vAlign w:val="center"/>
            <w:hideMark/>
          </w:tcPr>
          <w:p w14:paraId="412C64BD" w14:textId="77777777" w:rsidR="00000000" w:rsidRDefault="00BA4217">
            <w:pPr>
              <w:rPr>
                <w:rFonts w:eastAsia="Times New Roman"/>
                <w:sz w:val="20"/>
                <w:szCs w:val="20"/>
              </w:rPr>
            </w:pPr>
          </w:p>
        </w:tc>
        <w:tc>
          <w:tcPr>
            <w:tcW w:w="0" w:type="auto"/>
            <w:gridSpan w:val="3"/>
            <w:vAlign w:val="center"/>
            <w:hideMark/>
          </w:tcPr>
          <w:p w14:paraId="5F2179FB" w14:textId="77777777" w:rsidR="00000000" w:rsidRDefault="00BA4217">
            <w:pPr>
              <w:rPr>
                <w:rFonts w:eastAsia="Times New Roman"/>
                <w:sz w:val="20"/>
                <w:szCs w:val="20"/>
              </w:rPr>
            </w:pPr>
          </w:p>
        </w:tc>
        <w:tc>
          <w:tcPr>
            <w:tcW w:w="0" w:type="auto"/>
            <w:gridSpan w:val="3"/>
            <w:vAlign w:val="center"/>
            <w:hideMark/>
          </w:tcPr>
          <w:p w14:paraId="22516B6D" w14:textId="77777777" w:rsidR="00000000" w:rsidRDefault="00BA4217">
            <w:pPr>
              <w:rPr>
                <w:rFonts w:eastAsia="Times New Roman"/>
                <w:sz w:val="20"/>
                <w:szCs w:val="20"/>
              </w:rPr>
            </w:pPr>
          </w:p>
        </w:tc>
        <w:tc>
          <w:tcPr>
            <w:tcW w:w="0" w:type="auto"/>
            <w:vAlign w:val="center"/>
            <w:hideMark/>
          </w:tcPr>
          <w:p w14:paraId="2892F4E3" w14:textId="77777777" w:rsidR="00000000" w:rsidRDefault="00BA4217">
            <w:pPr>
              <w:rPr>
                <w:rFonts w:eastAsia="Times New Roman"/>
                <w:sz w:val="20"/>
                <w:szCs w:val="20"/>
              </w:rPr>
            </w:pPr>
          </w:p>
        </w:tc>
        <w:tc>
          <w:tcPr>
            <w:tcW w:w="0" w:type="auto"/>
            <w:vAlign w:val="center"/>
            <w:hideMark/>
          </w:tcPr>
          <w:p w14:paraId="28C97C76" w14:textId="77777777" w:rsidR="00000000" w:rsidRDefault="00BA4217">
            <w:pPr>
              <w:rPr>
                <w:rFonts w:eastAsia="Times New Roman"/>
                <w:sz w:val="20"/>
                <w:szCs w:val="20"/>
              </w:rPr>
            </w:pPr>
          </w:p>
        </w:tc>
        <w:tc>
          <w:tcPr>
            <w:tcW w:w="0" w:type="auto"/>
            <w:vAlign w:val="center"/>
            <w:hideMark/>
          </w:tcPr>
          <w:p w14:paraId="54B88618" w14:textId="77777777" w:rsidR="00000000" w:rsidRDefault="00BA4217">
            <w:pPr>
              <w:rPr>
                <w:rFonts w:eastAsia="Times New Roman"/>
                <w:sz w:val="20"/>
                <w:szCs w:val="20"/>
              </w:rPr>
            </w:pPr>
          </w:p>
        </w:tc>
        <w:tc>
          <w:tcPr>
            <w:tcW w:w="0" w:type="auto"/>
            <w:vAlign w:val="center"/>
            <w:hideMark/>
          </w:tcPr>
          <w:p w14:paraId="45FD2EA5" w14:textId="77777777" w:rsidR="00000000" w:rsidRDefault="00BA4217">
            <w:pPr>
              <w:rPr>
                <w:rFonts w:eastAsia="Times New Roman"/>
                <w:sz w:val="20"/>
                <w:szCs w:val="20"/>
              </w:rPr>
            </w:pPr>
          </w:p>
        </w:tc>
        <w:tc>
          <w:tcPr>
            <w:tcW w:w="0" w:type="auto"/>
            <w:vAlign w:val="center"/>
            <w:hideMark/>
          </w:tcPr>
          <w:p w14:paraId="1CF3474F" w14:textId="77777777" w:rsidR="00000000" w:rsidRDefault="00BA4217">
            <w:pPr>
              <w:rPr>
                <w:rFonts w:eastAsia="Times New Roman"/>
                <w:sz w:val="20"/>
                <w:szCs w:val="20"/>
              </w:rPr>
            </w:pPr>
          </w:p>
        </w:tc>
        <w:tc>
          <w:tcPr>
            <w:tcW w:w="0" w:type="auto"/>
            <w:vAlign w:val="center"/>
            <w:hideMark/>
          </w:tcPr>
          <w:p w14:paraId="3C037399" w14:textId="77777777" w:rsidR="00000000" w:rsidRDefault="00BA4217">
            <w:pPr>
              <w:rPr>
                <w:rFonts w:eastAsia="Times New Roman"/>
                <w:sz w:val="20"/>
                <w:szCs w:val="20"/>
              </w:rPr>
            </w:pPr>
          </w:p>
        </w:tc>
        <w:tc>
          <w:tcPr>
            <w:tcW w:w="0" w:type="auto"/>
            <w:vAlign w:val="center"/>
            <w:hideMark/>
          </w:tcPr>
          <w:p w14:paraId="6B767C83" w14:textId="77777777" w:rsidR="00000000" w:rsidRDefault="00BA4217">
            <w:pPr>
              <w:rPr>
                <w:rFonts w:eastAsia="Times New Roman"/>
                <w:sz w:val="20"/>
                <w:szCs w:val="20"/>
              </w:rPr>
            </w:pPr>
          </w:p>
        </w:tc>
        <w:tc>
          <w:tcPr>
            <w:tcW w:w="0" w:type="auto"/>
            <w:vAlign w:val="center"/>
            <w:hideMark/>
          </w:tcPr>
          <w:p w14:paraId="3B9395D1" w14:textId="77777777" w:rsidR="00000000" w:rsidRDefault="00BA4217">
            <w:pPr>
              <w:rPr>
                <w:rFonts w:eastAsia="Times New Roman"/>
                <w:sz w:val="20"/>
                <w:szCs w:val="20"/>
              </w:rPr>
            </w:pPr>
          </w:p>
        </w:tc>
        <w:tc>
          <w:tcPr>
            <w:tcW w:w="0" w:type="auto"/>
            <w:vAlign w:val="center"/>
            <w:hideMark/>
          </w:tcPr>
          <w:p w14:paraId="27E73FE1" w14:textId="77777777" w:rsidR="00000000" w:rsidRDefault="00BA4217">
            <w:pPr>
              <w:rPr>
                <w:rFonts w:eastAsia="Times New Roman"/>
                <w:sz w:val="20"/>
                <w:szCs w:val="20"/>
              </w:rPr>
            </w:pPr>
          </w:p>
        </w:tc>
      </w:tr>
      <w:tr w:rsidR="00000000" w14:paraId="639E287E" w14:textId="77777777">
        <w:trPr>
          <w:divId w:val="1846356145"/>
          <w:jc w:val="center"/>
        </w:trPr>
        <w:tc>
          <w:tcPr>
            <w:tcW w:w="0" w:type="auto"/>
            <w:gridSpan w:val="3"/>
            <w:shd w:val="clear" w:color="auto" w:fill="CCEEFF"/>
            <w:tcMar>
              <w:top w:w="30" w:type="dxa"/>
              <w:left w:w="135" w:type="dxa"/>
              <w:bottom w:w="30" w:type="dxa"/>
              <w:right w:w="20" w:type="dxa"/>
            </w:tcMar>
            <w:vAlign w:val="bottom"/>
            <w:hideMark/>
          </w:tcPr>
          <w:p w14:paraId="71096191" w14:textId="77777777" w:rsidR="00000000" w:rsidRDefault="00BA4217">
            <w:pPr>
              <w:rPr>
                <w:rFonts w:eastAsia="Times New Roman"/>
              </w:rPr>
            </w:pPr>
            <w:r>
              <w:rPr>
                <w:rFonts w:eastAsia="Times New Roman"/>
                <w:color w:val="000000"/>
                <w:sz w:val="20"/>
                <w:szCs w:val="20"/>
              </w:rPr>
              <w:t>Redemption of noncontrolling interest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0FF0F8A1" w14:textId="77777777" w:rsidR="00000000" w:rsidRDefault="00BA4217">
            <w:pPr>
              <w:jc w:val="right"/>
              <w:rPr>
                <w:rFonts w:eastAsia="Times New Roman"/>
              </w:rPr>
            </w:pPr>
            <w:r>
              <w:rPr>
                <w:rFonts w:eastAsia="Times New Roman"/>
                <w:color w:val="000000"/>
                <w:sz w:val="20"/>
                <w:szCs w:val="20"/>
              </w:rPr>
              <w:t>(18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A7F033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AA4C4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3E66EA" w14:textId="77777777" w:rsidR="00000000" w:rsidRDefault="00BA4217">
            <w:pPr>
              <w:jc w:val="right"/>
              <w:rPr>
                <w:rFonts w:eastAsia="Times New Roman"/>
              </w:rPr>
            </w:pPr>
            <w:r>
              <w:rPr>
                <w:rFonts w:eastAsia="Times New Roman"/>
                <w:color w:val="000000"/>
                <w:sz w:val="20"/>
                <w:szCs w:val="20"/>
              </w:rPr>
              <w:t>(37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1FEEE48"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C0820BE" w14:textId="77777777" w:rsidR="00000000" w:rsidRDefault="00BA4217">
            <w:pPr>
              <w:rPr>
                <w:rFonts w:eastAsia="Times New Roman"/>
                <w:sz w:val="20"/>
                <w:szCs w:val="20"/>
              </w:rPr>
            </w:pPr>
          </w:p>
        </w:tc>
        <w:tc>
          <w:tcPr>
            <w:tcW w:w="0" w:type="auto"/>
            <w:vAlign w:val="center"/>
            <w:hideMark/>
          </w:tcPr>
          <w:p w14:paraId="2EDCD1AC" w14:textId="77777777" w:rsidR="00000000" w:rsidRDefault="00BA4217">
            <w:pPr>
              <w:rPr>
                <w:rFonts w:eastAsia="Times New Roman"/>
                <w:sz w:val="20"/>
                <w:szCs w:val="20"/>
              </w:rPr>
            </w:pPr>
          </w:p>
        </w:tc>
        <w:tc>
          <w:tcPr>
            <w:tcW w:w="0" w:type="auto"/>
            <w:vAlign w:val="center"/>
            <w:hideMark/>
          </w:tcPr>
          <w:p w14:paraId="6864733F" w14:textId="77777777" w:rsidR="00000000" w:rsidRDefault="00BA4217">
            <w:pPr>
              <w:rPr>
                <w:rFonts w:eastAsia="Times New Roman"/>
                <w:sz w:val="20"/>
                <w:szCs w:val="20"/>
              </w:rPr>
            </w:pPr>
          </w:p>
        </w:tc>
        <w:tc>
          <w:tcPr>
            <w:tcW w:w="0" w:type="auto"/>
            <w:vAlign w:val="center"/>
            <w:hideMark/>
          </w:tcPr>
          <w:p w14:paraId="70A627D4" w14:textId="77777777" w:rsidR="00000000" w:rsidRDefault="00BA4217">
            <w:pPr>
              <w:rPr>
                <w:rFonts w:eastAsia="Times New Roman"/>
                <w:sz w:val="20"/>
                <w:szCs w:val="20"/>
              </w:rPr>
            </w:pPr>
          </w:p>
        </w:tc>
        <w:tc>
          <w:tcPr>
            <w:tcW w:w="0" w:type="auto"/>
            <w:vAlign w:val="center"/>
            <w:hideMark/>
          </w:tcPr>
          <w:p w14:paraId="3152D818" w14:textId="77777777" w:rsidR="00000000" w:rsidRDefault="00BA4217">
            <w:pPr>
              <w:rPr>
                <w:rFonts w:eastAsia="Times New Roman"/>
                <w:sz w:val="20"/>
                <w:szCs w:val="20"/>
              </w:rPr>
            </w:pPr>
          </w:p>
        </w:tc>
        <w:tc>
          <w:tcPr>
            <w:tcW w:w="0" w:type="auto"/>
            <w:vAlign w:val="center"/>
            <w:hideMark/>
          </w:tcPr>
          <w:p w14:paraId="5238CFBC" w14:textId="77777777" w:rsidR="00000000" w:rsidRDefault="00BA4217">
            <w:pPr>
              <w:rPr>
                <w:rFonts w:eastAsia="Times New Roman"/>
                <w:sz w:val="20"/>
                <w:szCs w:val="20"/>
              </w:rPr>
            </w:pPr>
          </w:p>
        </w:tc>
        <w:tc>
          <w:tcPr>
            <w:tcW w:w="0" w:type="auto"/>
            <w:vAlign w:val="center"/>
            <w:hideMark/>
          </w:tcPr>
          <w:p w14:paraId="68862FEB" w14:textId="77777777" w:rsidR="00000000" w:rsidRDefault="00BA4217">
            <w:pPr>
              <w:rPr>
                <w:rFonts w:eastAsia="Times New Roman"/>
                <w:sz w:val="20"/>
                <w:szCs w:val="20"/>
              </w:rPr>
            </w:pPr>
          </w:p>
        </w:tc>
        <w:tc>
          <w:tcPr>
            <w:tcW w:w="0" w:type="auto"/>
            <w:vAlign w:val="center"/>
            <w:hideMark/>
          </w:tcPr>
          <w:p w14:paraId="7EE9354A" w14:textId="77777777" w:rsidR="00000000" w:rsidRDefault="00BA4217">
            <w:pPr>
              <w:rPr>
                <w:rFonts w:eastAsia="Times New Roman"/>
                <w:sz w:val="20"/>
                <w:szCs w:val="20"/>
              </w:rPr>
            </w:pPr>
          </w:p>
        </w:tc>
        <w:tc>
          <w:tcPr>
            <w:tcW w:w="0" w:type="auto"/>
            <w:vAlign w:val="center"/>
            <w:hideMark/>
          </w:tcPr>
          <w:p w14:paraId="53AE5FCD" w14:textId="77777777" w:rsidR="00000000" w:rsidRDefault="00BA4217">
            <w:pPr>
              <w:rPr>
                <w:rFonts w:eastAsia="Times New Roman"/>
                <w:sz w:val="20"/>
                <w:szCs w:val="20"/>
              </w:rPr>
            </w:pPr>
          </w:p>
        </w:tc>
      </w:tr>
      <w:tr w:rsidR="00000000" w14:paraId="61B6B55F" w14:textId="77777777">
        <w:trPr>
          <w:divId w:val="1846356145"/>
          <w:jc w:val="center"/>
        </w:trPr>
        <w:tc>
          <w:tcPr>
            <w:tcW w:w="0" w:type="auto"/>
            <w:gridSpan w:val="3"/>
            <w:shd w:val="clear" w:color="auto" w:fill="FFFFFF"/>
            <w:tcMar>
              <w:top w:w="30" w:type="dxa"/>
              <w:left w:w="135" w:type="dxa"/>
              <w:bottom w:w="30" w:type="dxa"/>
              <w:right w:w="20" w:type="dxa"/>
            </w:tcMar>
            <w:vAlign w:val="bottom"/>
            <w:hideMark/>
          </w:tcPr>
          <w:p w14:paraId="45844EA0" w14:textId="77777777" w:rsidR="00000000" w:rsidRDefault="00BA4217">
            <w:pPr>
              <w:rPr>
                <w:rFonts w:eastAsia="Times New Roman"/>
              </w:rPr>
            </w:pPr>
            <w:r>
              <w:rPr>
                <w:rFonts w:eastAsia="Times New Roman"/>
                <w:color w:val="000000"/>
                <w:sz w:val="20"/>
                <w:szCs w:val="20"/>
              </w:rPr>
              <w:t>Contribution from noncontrolling interest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FC93CB1" w14:textId="77777777" w:rsidR="00000000" w:rsidRDefault="00BA4217">
            <w:pPr>
              <w:jc w:val="right"/>
              <w:rPr>
                <w:rFonts w:eastAsia="Times New Roman"/>
              </w:rPr>
            </w:pPr>
            <w:r>
              <w:rPr>
                <w:rFonts w:eastAsia="Times New Roman"/>
                <w:color w:val="000000"/>
                <w:sz w:val="20"/>
                <w:szCs w:val="20"/>
              </w:rPr>
              <w:t>125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62A5A1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1CE437A"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FF581D" w14:textId="77777777" w:rsidR="00000000" w:rsidRDefault="00BA4217">
            <w:pPr>
              <w:jc w:val="right"/>
              <w:rPr>
                <w:rFonts w:eastAsia="Times New Roman"/>
              </w:rPr>
            </w:pPr>
            <w:r>
              <w:rPr>
                <w:rFonts w:eastAsia="Times New Roman"/>
                <w:color w:val="000000"/>
                <w:sz w:val="20"/>
                <w:szCs w:val="20"/>
              </w:rPr>
              <w:t>410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EE4449A"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5628A049" w14:textId="77777777" w:rsidR="00000000" w:rsidRDefault="00BA4217">
            <w:pPr>
              <w:rPr>
                <w:rFonts w:eastAsia="Times New Roman"/>
                <w:sz w:val="20"/>
                <w:szCs w:val="20"/>
              </w:rPr>
            </w:pPr>
          </w:p>
        </w:tc>
        <w:tc>
          <w:tcPr>
            <w:tcW w:w="0" w:type="auto"/>
            <w:vAlign w:val="center"/>
            <w:hideMark/>
          </w:tcPr>
          <w:p w14:paraId="6F99F046" w14:textId="77777777" w:rsidR="00000000" w:rsidRDefault="00BA4217">
            <w:pPr>
              <w:rPr>
                <w:rFonts w:eastAsia="Times New Roman"/>
                <w:sz w:val="20"/>
                <w:szCs w:val="20"/>
              </w:rPr>
            </w:pPr>
          </w:p>
        </w:tc>
        <w:tc>
          <w:tcPr>
            <w:tcW w:w="0" w:type="auto"/>
            <w:vAlign w:val="center"/>
            <w:hideMark/>
          </w:tcPr>
          <w:p w14:paraId="7FA3B2E0" w14:textId="77777777" w:rsidR="00000000" w:rsidRDefault="00BA4217">
            <w:pPr>
              <w:rPr>
                <w:rFonts w:eastAsia="Times New Roman"/>
                <w:sz w:val="20"/>
                <w:szCs w:val="20"/>
              </w:rPr>
            </w:pPr>
          </w:p>
        </w:tc>
        <w:tc>
          <w:tcPr>
            <w:tcW w:w="0" w:type="auto"/>
            <w:vAlign w:val="center"/>
            <w:hideMark/>
          </w:tcPr>
          <w:p w14:paraId="4612288C" w14:textId="77777777" w:rsidR="00000000" w:rsidRDefault="00BA4217">
            <w:pPr>
              <w:rPr>
                <w:rFonts w:eastAsia="Times New Roman"/>
                <w:sz w:val="20"/>
                <w:szCs w:val="20"/>
              </w:rPr>
            </w:pPr>
          </w:p>
        </w:tc>
        <w:tc>
          <w:tcPr>
            <w:tcW w:w="0" w:type="auto"/>
            <w:vAlign w:val="center"/>
            <w:hideMark/>
          </w:tcPr>
          <w:p w14:paraId="41AA4F5D" w14:textId="77777777" w:rsidR="00000000" w:rsidRDefault="00BA4217">
            <w:pPr>
              <w:rPr>
                <w:rFonts w:eastAsia="Times New Roman"/>
                <w:sz w:val="20"/>
                <w:szCs w:val="20"/>
              </w:rPr>
            </w:pPr>
          </w:p>
        </w:tc>
        <w:tc>
          <w:tcPr>
            <w:tcW w:w="0" w:type="auto"/>
            <w:vAlign w:val="center"/>
            <w:hideMark/>
          </w:tcPr>
          <w:p w14:paraId="3DB367B8" w14:textId="77777777" w:rsidR="00000000" w:rsidRDefault="00BA4217">
            <w:pPr>
              <w:rPr>
                <w:rFonts w:eastAsia="Times New Roman"/>
                <w:sz w:val="20"/>
                <w:szCs w:val="20"/>
              </w:rPr>
            </w:pPr>
          </w:p>
        </w:tc>
        <w:tc>
          <w:tcPr>
            <w:tcW w:w="0" w:type="auto"/>
            <w:vAlign w:val="center"/>
            <w:hideMark/>
          </w:tcPr>
          <w:p w14:paraId="269EDBE1" w14:textId="77777777" w:rsidR="00000000" w:rsidRDefault="00BA4217">
            <w:pPr>
              <w:rPr>
                <w:rFonts w:eastAsia="Times New Roman"/>
                <w:sz w:val="20"/>
                <w:szCs w:val="20"/>
              </w:rPr>
            </w:pPr>
          </w:p>
        </w:tc>
        <w:tc>
          <w:tcPr>
            <w:tcW w:w="0" w:type="auto"/>
            <w:vAlign w:val="center"/>
            <w:hideMark/>
          </w:tcPr>
          <w:p w14:paraId="37661F01" w14:textId="77777777" w:rsidR="00000000" w:rsidRDefault="00BA4217">
            <w:pPr>
              <w:rPr>
                <w:rFonts w:eastAsia="Times New Roman"/>
                <w:sz w:val="20"/>
                <w:szCs w:val="20"/>
              </w:rPr>
            </w:pPr>
          </w:p>
        </w:tc>
        <w:tc>
          <w:tcPr>
            <w:tcW w:w="0" w:type="auto"/>
            <w:vAlign w:val="center"/>
            <w:hideMark/>
          </w:tcPr>
          <w:p w14:paraId="63C04227" w14:textId="77777777" w:rsidR="00000000" w:rsidRDefault="00BA4217">
            <w:pPr>
              <w:rPr>
                <w:rFonts w:eastAsia="Times New Roman"/>
                <w:sz w:val="20"/>
                <w:szCs w:val="20"/>
              </w:rPr>
            </w:pPr>
          </w:p>
        </w:tc>
      </w:tr>
      <w:tr w:rsidR="00000000" w14:paraId="7DBB6DC5" w14:textId="77777777">
        <w:trPr>
          <w:divId w:val="1846356145"/>
          <w:jc w:val="center"/>
        </w:trPr>
        <w:tc>
          <w:tcPr>
            <w:tcW w:w="0" w:type="auto"/>
            <w:gridSpan w:val="3"/>
            <w:vAlign w:val="center"/>
            <w:hideMark/>
          </w:tcPr>
          <w:p w14:paraId="3958EA3C" w14:textId="77777777" w:rsidR="00000000" w:rsidRDefault="00BA4217">
            <w:pPr>
              <w:jc w:val="right"/>
              <w:rPr>
                <w:rFonts w:eastAsia="Times New Roman"/>
              </w:rPr>
            </w:pPr>
          </w:p>
        </w:tc>
        <w:tc>
          <w:tcPr>
            <w:tcW w:w="0" w:type="auto"/>
            <w:gridSpan w:val="3"/>
            <w:vAlign w:val="center"/>
            <w:hideMark/>
          </w:tcPr>
          <w:p w14:paraId="231EC8C7" w14:textId="77777777" w:rsidR="00000000" w:rsidRDefault="00BA4217">
            <w:pPr>
              <w:rPr>
                <w:rFonts w:eastAsia="Times New Roman"/>
                <w:sz w:val="20"/>
                <w:szCs w:val="20"/>
              </w:rPr>
            </w:pPr>
          </w:p>
        </w:tc>
        <w:tc>
          <w:tcPr>
            <w:tcW w:w="0" w:type="auto"/>
            <w:gridSpan w:val="3"/>
            <w:vAlign w:val="center"/>
            <w:hideMark/>
          </w:tcPr>
          <w:p w14:paraId="6F0950FC" w14:textId="77777777" w:rsidR="00000000" w:rsidRDefault="00BA4217">
            <w:pPr>
              <w:rPr>
                <w:rFonts w:eastAsia="Times New Roman"/>
                <w:sz w:val="20"/>
                <w:szCs w:val="20"/>
              </w:rPr>
            </w:pPr>
          </w:p>
        </w:tc>
        <w:tc>
          <w:tcPr>
            <w:tcW w:w="0" w:type="auto"/>
            <w:gridSpan w:val="3"/>
            <w:vAlign w:val="center"/>
            <w:hideMark/>
          </w:tcPr>
          <w:p w14:paraId="5374B374" w14:textId="77777777" w:rsidR="00000000" w:rsidRDefault="00BA4217">
            <w:pPr>
              <w:rPr>
                <w:rFonts w:eastAsia="Times New Roman"/>
                <w:sz w:val="20"/>
                <w:szCs w:val="20"/>
              </w:rPr>
            </w:pPr>
          </w:p>
        </w:tc>
        <w:tc>
          <w:tcPr>
            <w:tcW w:w="0" w:type="auto"/>
            <w:vAlign w:val="center"/>
            <w:hideMark/>
          </w:tcPr>
          <w:p w14:paraId="3F155629" w14:textId="77777777" w:rsidR="00000000" w:rsidRDefault="00BA4217">
            <w:pPr>
              <w:rPr>
                <w:rFonts w:eastAsia="Times New Roman"/>
                <w:sz w:val="20"/>
                <w:szCs w:val="20"/>
              </w:rPr>
            </w:pPr>
          </w:p>
        </w:tc>
        <w:tc>
          <w:tcPr>
            <w:tcW w:w="0" w:type="auto"/>
            <w:vAlign w:val="center"/>
            <w:hideMark/>
          </w:tcPr>
          <w:p w14:paraId="309747C0" w14:textId="77777777" w:rsidR="00000000" w:rsidRDefault="00BA4217">
            <w:pPr>
              <w:rPr>
                <w:rFonts w:eastAsia="Times New Roman"/>
                <w:sz w:val="20"/>
                <w:szCs w:val="20"/>
              </w:rPr>
            </w:pPr>
          </w:p>
        </w:tc>
        <w:tc>
          <w:tcPr>
            <w:tcW w:w="0" w:type="auto"/>
            <w:vAlign w:val="center"/>
            <w:hideMark/>
          </w:tcPr>
          <w:p w14:paraId="36A856F5" w14:textId="77777777" w:rsidR="00000000" w:rsidRDefault="00BA4217">
            <w:pPr>
              <w:rPr>
                <w:rFonts w:eastAsia="Times New Roman"/>
                <w:sz w:val="20"/>
                <w:szCs w:val="20"/>
              </w:rPr>
            </w:pPr>
          </w:p>
        </w:tc>
        <w:tc>
          <w:tcPr>
            <w:tcW w:w="0" w:type="auto"/>
            <w:vAlign w:val="center"/>
            <w:hideMark/>
          </w:tcPr>
          <w:p w14:paraId="731CD668" w14:textId="77777777" w:rsidR="00000000" w:rsidRDefault="00BA4217">
            <w:pPr>
              <w:rPr>
                <w:rFonts w:eastAsia="Times New Roman"/>
                <w:sz w:val="20"/>
                <w:szCs w:val="20"/>
              </w:rPr>
            </w:pPr>
          </w:p>
        </w:tc>
        <w:tc>
          <w:tcPr>
            <w:tcW w:w="0" w:type="auto"/>
            <w:vAlign w:val="center"/>
            <w:hideMark/>
          </w:tcPr>
          <w:p w14:paraId="345A5914" w14:textId="77777777" w:rsidR="00000000" w:rsidRDefault="00BA4217">
            <w:pPr>
              <w:rPr>
                <w:rFonts w:eastAsia="Times New Roman"/>
                <w:sz w:val="20"/>
                <w:szCs w:val="20"/>
              </w:rPr>
            </w:pPr>
          </w:p>
        </w:tc>
        <w:tc>
          <w:tcPr>
            <w:tcW w:w="0" w:type="auto"/>
            <w:vAlign w:val="center"/>
            <w:hideMark/>
          </w:tcPr>
          <w:p w14:paraId="09183381" w14:textId="77777777" w:rsidR="00000000" w:rsidRDefault="00BA4217">
            <w:pPr>
              <w:rPr>
                <w:rFonts w:eastAsia="Times New Roman"/>
                <w:sz w:val="20"/>
                <w:szCs w:val="20"/>
              </w:rPr>
            </w:pPr>
          </w:p>
        </w:tc>
        <w:tc>
          <w:tcPr>
            <w:tcW w:w="0" w:type="auto"/>
            <w:vAlign w:val="center"/>
            <w:hideMark/>
          </w:tcPr>
          <w:p w14:paraId="007C8A2C" w14:textId="77777777" w:rsidR="00000000" w:rsidRDefault="00BA4217">
            <w:pPr>
              <w:rPr>
                <w:rFonts w:eastAsia="Times New Roman"/>
                <w:sz w:val="20"/>
                <w:szCs w:val="20"/>
              </w:rPr>
            </w:pPr>
          </w:p>
        </w:tc>
        <w:tc>
          <w:tcPr>
            <w:tcW w:w="0" w:type="auto"/>
            <w:vAlign w:val="center"/>
            <w:hideMark/>
          </w:tcPr>
          <w:p w14:paraId="44CD7733" w14:textId="77777777" w:rsidR="00000000" w:rsidRDefault="00BA4217">
            <w:pPr>
              <w:rPr>
                <w:rFonts w:eastAsia="Times New Roman"/>
                <w:sz w:val="20"/>
                <w:szCs w:val="20"/>
              </w:rPr>
            </w:pPr>
          </w:p>
        </w:tc>
        <w:tc>
          <w:tcPr>
            <w:tcW w:w="0" w:type="auto"/>
            <w:vAlign w:val="center"/>
            <w:hideMark/>
          </w:tcPr>
          <w:p w14:paraId="1962C8BB" w14:textId="77777777" w:rsidR="00000000" w:rsidRDefault="00BA4217">
            <w:pPr>
              <w:rPr>
                <w:rFonts w:eastAsia="Times New Roman"/>
                <w:sz w:val="20"/>
                <w:szCs w:val="20"/>
              </w:rPr>
            </w:pPr>
          </w:p>
        </w:tc>
      </w:tr>
      <w:tr w:rsidR="00000000" w14:paraId="367AB216" w14:textId="77777777">
        <w:trPr>
          <w:divId w:val="1846356145"/>
          <w:jc w:val="center"/>
        </w:trPr>
        <w:tc>
          <w:tcPr>
            <w:tcW w:w="0" w:type="auto"/>
            <w:gridSpan w:val="3"/>
            <w:vAlign w:val="center"/>
            <w:hideMark/>
          </w:tcPr>
          <w:p w14:paraId="1A6F157B" w14:textId="77777777" w:rsidR="00000000" w:rsidRDefault="00BA4217">
            <w:pPr>
              <w:rPr>
                <w:rFonts w:eastAsia="Times New Roman"/>
                <w:sz w:val="20"/>
                <w:szCs w:val="20"/>
              </w:rPr>
            </w:pPr>
          </w:p>
        </w:tc>
        <w:tc>
          <w:tcPr>
            <w:tcW w:w="0" w:type="auto"/>
            <w:gridSpan w:val="3"/>
            <w:vAlign w:val="center"/>
            <w:hideMark/>
          </w:tcPr>
          <w:p w14:paraId="3297CD5A" w14:textId="77777777" w:rsidR="00000000" w:rsidRDefault="00BA4217">
            <w:pPr>
              <w:rPr>
                <w:rFonts w:eastAsia="Times New Roman"/>
                <w:sz w:val="20"/>
                <w:szCs w:val="20"/>
              </w:rPr>
            </w:pPr>
          </w:p>
        </w:tc>
        <w:tc>
          <w:tcPr>
            <w:tcW w:w="0" w:type="auto"/>
            <w:gridSpan w:val="3"/>
            <w:vAlign w:val="center"/>
            <w:hideMark/>
          </w:tcPr>
          <w:p w14:paraId="04ADBBFB" w14:textId="77777777" w:rsidR="00000000" w:rsidRDefault="00BA4217">
            <w:pPr>
              <w:rPr>
                <w:rFonts w:eastAsia="Times New Roman"/>
                <w:sz w:val="20"/>
                <w:szCs w:val="20"/>
              </w:rPr>
            </w:pPr>
          </w:p>
        </w:tc>
        <w:tc>
          <w:tcPr>
            <w:tcW w:w="0" w:type="auto"/>
            <w:gridSpan w:val="3"/>
            <w:vAlign w:val="center"/>
            <w:hideMark/>
          </w:tcPr>
          <w:p w14:paraId="18114E33" w14:textId="77777777" w:rsidR="00000000" w:rsidRDefault="00BA4217">
            <w:pPr>
              <w:rPr>
                <w:rFonts w:eastAsia="Times New Roman"/>
                <w:sz w:val="20"/>
                <w:szCs w:val="20"/>
              </w:rPr>
            </w:pPr>
          </w:p>
        </w:tc>
        <w:tc>
          <w:tcPr>
            <w:tcW w:w="0" w:type="auto"/>
            <w:vAlign w:val="center"/>
            <w:hideMark/>
          </w:tcPr>
          <w:p w14:paraId="6AF1AEFA" w14:textId="77777777" w:rsidR="00000000" w:rsidRDefault="00BA4217">
            <w:pPr>
              <w:rPr>
                <w:rFonts w:eastAsia="Times New Roman"/>
                <w:sz w:val="20"/>
                <w:szCs w:val="20"/>
              </w:rPr>
            </w:pPr>
          </w:p>
        </w:tc>
        <w:tc>
          <w:tcPr>
            <w:tcW w:w="0" w:type="auto"/>
            <w:vAlign w:val="center"/>
            <w:hideMark/>
          </w:tcPr>
          <w:p w14:paraId="54D28C5A" w14:textId="77777777" w:rsidR="00000000" w:rsidRDefault="00BA4217">
            <w:pPr>
              <w:rPr>
                <w:rFonts w:eastAsia="Times New Roman"/>
                <w:sz w:val="20"/>
                <w:szCs w:val="20"/>
              </w:rPr>
            </w:pPr>
          </w:p>
        </w:tc>
        <w:tc>
          <w:tcPr>
            <w:tcW w:w="0" w:type="auto"/>
            <w:vAlign w:val="center"/>
            <w:hideMark/>
          </w:tcPr>
          <w:p w14:paraId="2C5F4950" w14:textId="77777777" w:rsidR="00000000" w:rsidRDefault="00BA4217">
            <w:pPr>
              <w:rPr>
                <w:rFonts w:eastAsia="Times New Roman"/>
                <w:sz w:val="20"/>
                <w:szCs w:val="20"/>
              </w:rPr>
            </w:pPr>
          </w:p>
        </w:tc>
        <w:tc>
          <w:tcPr>
            <w:tcW w:w="0" w:type="auto"/>
            <w:vAlign w:val="center"/>
            <w:hideMark/>
          </w:tcPr>
          <w:p w14:paraId="5E8C5C20" w14:textId="77777777" w:rsidR="00000000" w:rsidRDefault="00BA4217">
            <w:pPr>
              <w:rPr>
                <w:rFonts w:eastAsia="Times New Roman"/>
                <w:sz w:val="20"/>
                <w:szCs w:val="20"/>
              </w:rPr>
            </w:pPr>
          </w:p>
        </w:tc>
        <w:tc>
          <w:tcPr>
            <w:tcW w:w="0" w:type="auto"/>
            <w:vAlign w:val="center"/>
            <w:hideMark/>
          </w:tcPr>
          <w:p w14:paraId="49B71E34" w14:textId="77777777" w:rsidR="00000000" w:rsidRDefault="00BA4217">
            <w:pPr>
              <w:rPr>
                <w:rFonts w:eastAsia="Times New Roman"/>
                <w:sz w:val="20"/>
                <w:szCs w:val="20"/>
              </w:rPr>
            </w:pPr>
          </w:p>
        </w:tc>
        <w:tc>
          <w:tcPr>
            <w:tcW w:w="0" w:type="auto"/>
            <w:vAlign w:val="center"/>
            <w:hideMark/>
          </w:tcPr>
          <w:p w14:paraId="110E7DEC" w14:textId="77777777" w:rsidR="00000000" w:rsidRDefault="00BA4217">
            <w:pPr>
              <w:rPr>
                <w:rFonts w:eastAsia="Times New Roman"/>
                <w:sz w:val="20"/>
                <w:szCs w:val="20"/>
              </w:rPr>
            </w:pPr>
          </w:p>
        </w:tc>
        <w:tc>
          <w:tcPr>
            <w:tcW w:w="0" w:type="auto"/>
            <w:vAlign w:val="center"/>
            <w:hideMark/>
          </w:tcPr>
          <w:p w14:paraId="74016FB8" w14:textId="77777777" w:rsidR="00000000" w:rsidRDefault="00BA4217">
            <w:pPr>
              <w:rPr>
                <w:rFonts w:eastAsia="Times New Roman"/>
                <w:sz w:val="20"/>
                <w:szCs w:val="20"/>
              </w:rPr>
            </w:pPr>
          </w:p>
        </w:tc>
        <w:tc>
          <w:tcPr>
            <w:tcW w:w="0" w:type="auto"/>
            <w:vAlign w:val="center"/>
            <w:hideMark/>
          </w:tcPr>
          <w:p w14:paraId="7627CD64" w14:textId="77777777" w:rsidR="00000000" w:rsidRDefault="00BA4217">
            <w:pPr>
              <w:rPr>
                <w:rFonts w:eastAsia="Times New Roman"/>
                <w:sz w:val="20"/>
                <w:szCs w:val="20"/>
              </w:rPr>
            </w:pPr>
          </w:p>
        </w:tc>
        <w:tc>
          <w:tcPr>
            <w:tcW w:w="0" w:type="auto"/>
            <w:vAlign w:val="center"/>
            <w:hideMark/>
          </w:tcPr>
          <w:p w14:paraId="6FFF76BA" w14:textId="77777777" w:rsidR="00000000" w:rsidRDefault="00BA4217">
            <w:pPr>
              <w:rPr>
                <w:rFonts w:eastAsia="Times New Roman"/>
                <w:sz w:val="20"/>
                <w:szCs w:val="20"/>
              </w:rPr>
            </w:pPr>
          </w:p>
        </w:tc>
      </w:tr>
      <w:tr w:rsidR="00000000" w14:paraId="2B041C8F" w14:textId="77777777">
        <w:trPr>
          <w:divId w:val="1846356145"/>
          <w:jc w:val="center"/>
        </w:trPr>
        <w:tc>
          <w:tcPr>
            <w:tcW w:w="0" w:type="auto"/>
            <w:gridSpan w:val="3"/>
            <w:shd w:val="clear" w:color="auto" w:fill="CCEEFF"/>
            <w:tcMar>
              <w:top w:w="30" w:type="dxa"/>
              <w:left w:w="135" w:type="dxa"/>
              <w:bottom w:w="30" w:type="dxa"/>
              <w:right w:w="20" w:type="dxa"/>
            </w:tcMar>
            <w:vAlign w:val="bottom"/>
            <w:hideMark/>
          </w:tcPr>
          <w:p w14:paraId="1C0EBADB" w14:textId="77777777" w:rsidR="00000000" w:rsidRDefault="00BA4217">
            <w:pPr>
              <w:rPr>
                <w:rFonts w:eastAsia="Times New Roman"/>
              </w:rPr>
            </w:pPr>
            <w:r>
              <w:rPr>
                <w:rFonts w:eastAsia="Times New Roman"/>
                <w:color w:val="000000"/>
                <w:sz w:val="20"/>
                <w:szCs w:val="20"/>
              </w:rPr>
              <w:t>Dividends and distribution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7C231442" w14:textId="77777777" w:rsidR="00000000" w:rsidRDefault="00BA4217">
            <w:pPr>
              <w:jc w:val="right"/>
              <w:rPr>
                <w:rFonts w:eastAsia="Times New Roman"/>
              </w:rPr>
            </w:pPr>
            <w:r>
              <w:rPr>
                <w:rFonts w:eastAsia="Times New Roman"/>
                <w:color w:val="000000"/>
                <w:sz w:val="20"/>
                <w:szCs w:val="20"/>
              </w:rPr>
              <w:t>(130,537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8CD2AB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1ECFA1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41FF26" w14:textId="77777777" w:rsidR="00000000" w:rsidRDefault="00BA4217">
            <w:pPr>
              <w:jc w:val="right"/>
              <w:rPr>
                <w:rFonts w:eastAsia="Times New Roman"/>
              </w:rPr>
            </w:pPr>
            <w:r>
              <w:rPr>
                <w:rFonts w:eastAsia="Times New Roman"/>
                <w:color w:val="000000"/>
                <w:sz w:val="20"/>
                <w:szCs w:val="20"/>
              </w:rPr>
              <w:t>(244,553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DE60548"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C658901" w14:textId="77777777" w:rsidR="00000000" w:rsidRDefault="00BA4217">
            <w:pPr>
              <w:rPr>
                <w:rFonts w:eastAsia="Times New Roman"/>
                <w:sz w:val="20"/>
                <w:szCs w:val="20"/>
              </w:rPr>
            </w:pPr>
          </w:p>
        </w:tc>
        <w:tc>
          <w:tcPr>
            <w:tcW w:w="0" w:type="auto"/>
            <w:vAlign w:val="center"/>
            <w:hideMark/>
          </w:tcPr>
          <w:p w14:paraId="2E45A9C8" w14:textId="77777777" w:rsidR="00000000" w:rsidRDefault="00BA4217">
            <w:pPr>
              <w:rPr>
                <w:rFonts w:eastAsia="Times New Roman"/>
                <w:sz w:val="20"/>
                <w:szCs w:val="20"/>
              </w:rPr>
            </w:pPr>
          </w:p>
        </w:tc>
        <w:tc>
          <w:tcPr>
            <w:tcW w:w="0" w:type="auto"/>
            <w:vAlign w:val="center"/>
            <w:hideMark/>
          </w:tcPr>
          <w:p w14:paraId="418F1CE5" w14:textId="77777777" w:rsidR="00000000" w:rsidRDefault="00BA4217">
            <w:pPr>
              <w:rPr>
                <w:rFonts w:eastAsia="Times New Roman"/>
                <w:sz w:val="20"/>
                <w:szCs w:val="20"/>
              </w:rPr>
            </w:pPr>
          </w:p>
        </w:tc>
        <w:tc>
          <w:tcPr>
            <w:tcW w:w="0" w:type="auto"/>
            <w:vAlign w:val="center"/>
            <w:hideMark/>
          </w:tcPr>
          <w:p w14:paraId="2A5462B9" w14:textId="77777777" w:rsidR="00000000" w:rsidRDefault="00BA4217">
            <w:pPr>
              <w:rPr>
                <w:rFonts w:eastAsia="Times New Roman"/>
                <w:sz w:val="20"/>
                <w:szCs w:val="20"/>
              </w:rPr>
            </w:pPr>
          </w:p>
        </w:tc>
        <w:tc>
          <w:tcPr>
            <w:tcW w:w="0" w:type="auto"/>
            <w:vAlign w:val="center"/>
            <w:hideMark/>
          </w:tcPr>
          <w:p w14:paraId="025C0B68" w14:textId="77777777" w:rsidR="00000000" w:rsidRDefault="00BA4217">
            <w:pPr>
              <w:rPr>
                <w:rFonts w:eastAsia="Times New Roman"/>
                <w:sz w:val="20"/>
                <w:szCs w:val="20"/>
              </w:rPr>
            </w:pPr>
          </w:p>
        </w:tc>
        <w:tc>
          <w:tcPr>
            <w:tcW w:w="0" w:type="auto"/>
            <w:vAlign w:val="center"/>
            <w:hideMark/>
          </w:tcPr>
          <w:p w14:paraId="202E511A" w14:textId="77777777" w:rsidR="00000000" w:rsidRDefault="00BA4217">
            <w:pPr>
              <w:rPr>
                <w:rFonts w:eastAsia="Times New Roman"/>
                <w:sz w:val="20"/>
                <w:szCs w:val="20"/>
              </w:rPr>
            </w:pPr>
          </w:p>
        </w:tc>
        <w:tc>
          <w:tcPr>
            <w:tcW w:w="0" w:type="auto"/>
            <w:vAlign w:val="center"/>
            <w:hideMark/>
          </w:tcPr>
          <w:p w14:paraId="2BEA0E64" w14:textId="77777777" w:rsidR="00000000" w:rsidRDefault="00BA4217">
            <w:pPr>
              <w:rPr>
                <w:rFonts w:eastAsia="Times New Roman"/>
                <w:sz w:val="20"/>
                <w:szCs w:val="20"/>
              </w:rPr>
            </w:pPr>
          </w:p>
        </w:tc>
        <w:tc>
          <w:tcPr>
            <w:tcW w:w="0" w:type="auto"/>
            <w:vAlign w:val="center"/>
            <w:hideMark/>
          </w:tcPr>
          <w:p w14:paraId="4D36E8CB" w14:textId="77777777" w:rsidR="00000000" w:rsidRDefault="00BA4217">
            <w:pPr>
              <w:rPr>
                <w:rFonts w:eastAsia="Times New Roman"/>
                <w:sz w:val="20"/>
                <w:szCs w:val="20"/>
              </w:rPr>
            </w:pPr>
          </w:p>
        </w:tc>
        <w:tc>
          <w:tcPr>
            <w:tcW w:w="0" w:type="auto"/>
            <w:vAlign w:val="center"/>
            <w:hideMark/>
          </w:tcPr>
          <w:p w14:paraId="4E8DA51D" w14:textId="77777777" w:rsidR="00000000" w:rsidRDefault="00BA4217">
            <w:pPr>
              <w:rPr>
                <w:rFonts w:eastAsia="Times New Roman"/>
                <w:sz w:val="20"/>
                <w:szCs w:val="20"/>
              </w:rPr>
            </w:pPr>
          </w:p>
        </w:tc>
      </w:tr>
      <w:tr w:rsidR="00000000" w14:paraId="52AE54E0" w14:textId="77777777">
        <w:trPr>
          <w:divId w:val="1846356145"/>
          <w:jc w:val="center"/>
        </w:trPr>
        <w:tc>
          <w:tcPr>
            <w:tcW w:w="0" w:type="auto"/>
            <w:gridSpan w:val="3"/>
            <w:shd w:val="clear" w:color="auto" w:fill="FFFFFF"/>
            <w:tcMar>
              <w:top w:w="30" w:type="dxa"/>
              <w:left w:w="135" w:type="dxa"/>
              <w:bottom w:w="30" w:type="dxa"/>
              <w:right w:w="20" w:type="dxa"/>
            </w:tcMar>
            <w:vAlign w:val="bottom"/>
            <w:hideMark/>
          </w:tcPr>
          <w:p w14:paraId="57C85750" w14:textId="77777777" w:rsidR="00000000" w:rsidRDefault="00BA4217">
            <w:pPr>
              <w:rPr>
                <w:rFonts w:eastAsia="Times New Roman"/>
              </w:rPr>
            </w:pPr>
            <w:r>
              <w:rPr>
                <w:rFonts w:eastAsia="Times New Roman"/>
                <w:color w:val="000000"/>
                <w:sz w:val="20"/>
                <w:szCs w:val="20"/>
              </w:rPr>
              <w:t>Net cash provided by (used in) financing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CA8F33" w14:textId="77777777" w:rsidR="00000000" w:rsidRDefault="00BA4217">
            <w:pPr>
              <w:jc w:val="right"/>
              <w:rPr>
                <w:rFonts w:eastAsia="Times New Roman"/>
              </w:rPr>
            </w:pPr>
            <w:r>
              <w:rPr>
                <w:rFonts w:eastAsia="Times New Roman"/>
                <w:color w:val="000000"/>
                <w:sz w:val="20"/>
                <w:szCs w:val="20"/>
              </w:rPr>
              <w:t>517,921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4E46A0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9C4417F"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116C64" w14:textId="77777777" w:rsidR="00000000" w:rsidRDefault="00BA4217">
            <w:pPr>
              <w:jc w:val="right"/>
              <w:rPr>
                <w:rFonts w:eastAsia="Times New Roman"/>
              </w:rPr>
            </w:pPr>
            <w:r>
              <w:rPr>
                <w:rFonts w:eastAsia="Times New Roman"/>
                <w:color w:val="000000"/>
                <w:sz w:val="20"/>
                <w:szCs w:val="20"/>
              </w:rPr>
              <w:t>(143,064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C782E90"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99F3C48" w14:textId="77777777" w:rsidR="00000000" w:rsidRDefault="00BA4217">
            <w:pPr>
              <w:rPr>
                <w:rFonts w:eastAsia="Times New Roman"/>
                <w:sz w:val="20"/>
                <w:szCs w:val="20"/>
              </w:rPr>
            </w:pPr>
          </w:p>
        </w:tc>
        <w:tc>
          <w:tcPr>
            <w:tcW w:w="0" w:type="auto"/>
            <w:vAlign w:val="center"/>
            <w:hideMark/>
          </w:tcPr>
          <w:p w14:paraId="3CD85433" w14:textId="77777777" w:rsidR="00000000" w:rsidRDefault="00BA4217">
            <w:pPr>
              <w:rPr>
                <w:rFonts w:eastAsia="Times New Roman"/>
                <w:sz w:val="20"/>
                <w:szCs w:val="20"/>
              </w:rPr>
            </w:pPr>
          </w:p>
        </w:tc>
        <w:tc>
          <w:tcPr>
            <w:tcW w:w="0" w:type="auto"/>
            <w:vAlign w:val="center"/>
            <w:hideMark/>
          </w:tcPr>
          <w:p w14:paraId="5222EB4A" w14:textId="77777777" w:rsidR="00000000" w:rsidRDefault="00BA4217">
            <w:pPr>
              <w:rPr>
                <w:rFonts w:eastAsia="Times New Roman"/>
                <w:sz w:val="20"/>
                <w:szCs w:val="20"/>
              </w:rPr>
            </w:pPr>
          </w:p>
        </w:tc>
        <w:tc>
          <w:tcPr>
            <w:tcW w:w="0" w:type="auto"/>
            <w:vAlign w:val="center"/>
            <w:hideMark/>
          </w:tcPr>
          <w:p w14:paraId="20A949A8" w14:textId="77777777" w:rsidR="00000000" w:rsidRDefault="00BA4217">
            <w:pPr>
              <w:rPr>
                <w:rFonts w:eastAsia="Times New Roman"/>
                <w:sz w:val="20"/>
                <w:szCs w:val="20"/>
              </w:rPr>
            </w:pPr>
          </w:p>
        </w:tc>
        <w:tc>
          <w:tcPr>
            <w:tcW w:w="0" w:type="auto"/>
            <w:vAlign w:val="center"/>
            <w:hideMark/>
          </w:tcPr>
          <w:p w14:paraId="197B685B" w14:textId="77777777" w:rsidR="00000000" w:rsidRDefault="00BA4217">
            <w:pPr>
              <w:rPr>
                <w:rFonts w:eastAsia="Times New Roman"/>
                <w:sz w:val="20"/>
                <w:szCs w:val="20"/>
              </w:rPr>
            </w:pPr>
          </w:p>
        </w:tc>
        <w:tc>
          <w:tcPr>
            <w:tcW w:w="0" w:type="auto"/>
            <w:vAlign w:val="center"/>
            <w:hideMark/>
          </w:tcPr>
          <w:p w14:paraId="2E5F38FC" w14:textId="77777777" w:rsidR="00000000" w:rsidRDefault="00BA4217">
            <w:pPr>
              <w:rPr>
                <w:rFonts w:eastAsia="Times New Roman"/>
                <w:sz w:val="20"/>
                <w:szCs w:val="20"/>
              </w:rPr>
            </w:pPr>
          </w:p>
        </w:tc>
        <w:tc>
          <w:tcPr>
            <w:tcW w:w="0" w:type="auto"/>
            <w:vAlign w:val="center"/>
            <w:hideMark/>
          </w:tcPr>
          <w:p w14:paraId="1619F1CB" w14:textId="77777777" w:rsidR="00000000" w:rsidRDefault="00BA4217">
            <w:pPr>
              <w:rPr>
                <w:rFonts w:eastAsia="Times New Roman"/>
                <w:sz w:val="20"/>
                <w:szCs w:val="20"/>
              </w:rPr>
            </w:pPr>
          </w:p>
        </w:tc>
        <w:tc>
          <w:tcPr>
            <w:tcW w:w="0" w:type="auto"/>
            <w:vAlign w:val="center"/>
            <w:hideMark/>
          </w:tcPr>
          <w:p w14:paraId="7C5DAED7" w14:textId="77777777" w:rsidR="00000000" w:rsidRDefault="00BA4217">
            <w:pPr>
              <w:rPr>
                <w:rFonts w:eastAsia="Times New Roman"/>
                <w:sz w:val="20"/>
                <w:szCs w:val="20"/>
              </w:rPr>
            </w:pPr>
          </w:p>
        </w:tc>
        <w:tc>
          <w:tcPr>
            <w:tcW w:w="0" w:type="auto"/>
            <w:vAlign w:val="center"/>
            <w:hideMark/>
          </w:tcPr>
          <w:p w14:paraId="310973DB" w14:textId="77777777" w:rsidR="00000000" w:rsidRDefault="00BA4217">
            <w:pPr>
              <w:rPr>
                <w:rFonts w:eastAsia="Times New Roman"/>
                <w:sz w:val="20"/>
                <w:szCs w:val="20"/>
              </w:rPr>
            </w:pPr>
          </w:p>
        </w:tc>
      </w:tr>
      <w:tr w:rsidR="00000000" w14:paraId="0A0F14C2" w14:textId="77777777">
        <w:trPr>
          <w:divId w:val="1846356145"/>
          <w:jc w:val="center"/>
        </w:trPr>
        <w:tc>
          <w:tcPr>
            <w:tcW w:w="0" w:type="auto"/>
            <w:gridSpan w:val="3"/>
            <w:shd w:val="clear" w:color="auto" w:fill="CCEEFF"/>
            <w:tcMar>
              <w:top w:w="30" w:type="dxa"/>
              <w:left w:w="135" w:type="dxa"/>
              <w:bottom w:w="30" w:type="dxa"/>
              <w:right w:w="20" w:type="dxa"/>
            </w:tcMar>
            <w:vAlign w:val="bottom"/>
            <w:hideMark/>
          </w:tcPr>
          <w:p w14:paraId="04FAF7AF" w14:textId="77777777" w:rsidR="00000000" w:rsidRDefault="00BA4217">
            <w:pPr>
              <w:rPr>
                <w:rFonts w:eastAsia="Times New Roman"/>
              </w:rPr>
            </w:pPr>
            <w:r>
              <w:rPr>
                <w:rFonts w:eastAsia="Times New Roman"/>
                <w:color w:val="000000"/>
                <w:sz w:val="20"/>
                <w:szCs w:val="20"/>
              </w:rPr>
              <w:t>Net increase (decrease) in cash, cash equivalents and restricted cas</w:t>
            </w:r>
            <w:r>
              <w:rPr>
                <w:rFonts w:eastAsia="Times New Roman"/>
                <w:color w:val="000000"/>
                <w:sz w:val="20"/>
                <w:szCs w:val="20"/>
              </w:rPr>
              <w:t>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FCB40A" w14:textId="77777777" w:rsidR="00000000" w:rsidRDefault="00BA4217">
            <w:pPr>
              <w:jc w:val="right"/>
              <w:rPr>
                <w:rFonts w:eastAsia="Times New Roman"/>
              </w:rPr>
            </w:pPr>
            <w:r>
              <w:rPr>
                <w:rFonts w:eastAsia="Times New Roman"/>
                <w:color w:val="000000"/>
                <w:sz w:val="20"/>
                <w:szCs w:val="20"/>
              </w:rPr>
              <w:t>393,448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B93B7B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CFB4697"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CFCC4C" w14:textId="77777777" w:rsidR="00000000" w:rsidRDefault="00BA4217">
            <w:pPr>
              <w:jc w:val="right"/>
              <w:rPr>
                <w:rFonts w:eastAsia="Times New Roman"/>
              </w:rPr>
            </w:pPr>
            <w:r>
              <w:rPr>
                <w:rFonts w:eastAsia="Times New Roman"/>
                <w:color w:val="000000"/>
                <w:sz w:val="20"/>
                <w:szCs w:val="20"/>
              </w:rPr>
              <w:t>(873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4DD575A"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7A6CE611" w14:textId="77777777" w:rsidR="00000000" w:rsidRDefault="00BA4217">
            <w:pPr>
              <w:rPr>
                <w:rFonts w:eastAsia="Times New Roman"/>
                <w:sz w:val="20"/>
                <w:szCs w:val="20"/>
              </w:rPr>
            </w:pPr>
          </w:p>
        </w:tc>
        <w:tc>
          <w:tcPr>
            <w:tcW w:w="0" w:type="auto"/>
            <w:vAlign w:val="center"/>
            <w:hideMark/>
          </w:tcPr>
          <w:p w14:paraId="3EC31A3B" w14:textId="77777777" w:rsidR="00000000" w:rsidRDefault="00BA4217">
            <w:pPr>
              <w:rPr>
                <w:rFonts w:eastAsia="Times New Roman"/>
                <w:sz w:val="20"/>
                <w:szCs w:val="20"/>
              </w:rPr>
            </w:pPr>
          </w:p>
        </w:tc>
        <w:tc>
          <w:tcPr>
            <w:tcW w:w="0" w:type="auto"/>
            <w:vAlign w:val="center"/>
            <w:hideMark/>
          </w:tcPr>
          <w:p w14:paraId="5DD20D3E" w14:textId="77777777" w:rsidR="00000000" w:rsidRDefault="00BA4217">
            <w:pPr>
              <w:rPr>
                <w:rFonts w:eastAsia="Times New Roman"/>
                <w:sz w:val="20"/>
                <w:szCs w:val="20"/>
              </w:rPr>
            </w:pPr>
          </w:p>
        </w:tc>
        <w:tc>
          <w:tcPr>
            <w:tcW w:w="0" w:type="auto"/>
            <w:vAlign w:val="center"/>
            <w:hideMark/>
          </w:tcPr>
          <w:p w14:paraId="5E52EC1F" w14:textId="77777777" w:rsidR="00000000" w:rsidRDefault="00BA4217">
            <w:pPr>
              <w:rPr>
                <w:rFonts w:eastAsia="Times New Roman"/>
                <w:sz w:val="20"/>
                <w:szCs w:val="20"/>
              </w:rPr>
            </w:pPr>
          </w:p>
        </w:tc>
        <w:tc>
          <w:tcPr>
            <w:tcW w:w="0" w:type="auto"/>
            <w:vAlign w:val="center"/>
            <w:hideMark/>
          </w:tcPr>
          <w:p w14:paraId="2E3950FB" w14:textId="77777777" w:rsidR="00000000" w:rsidRDefault="00BA4217">
            <w:pPr>
              <w:rPr>
                <w:rFonts w:eastAsia="Times New Roman"/>
                <w:sz w:val="20"/>
                <w:szCs w:val="20"/>
              </w:rPr>
            </w:pPr>
          </w:p>
        </w:tc>
        <w:tc>
          <w:tcPr>
            <w:tcW w:w="0" w:type="auto"/>
            <w:vAlign w:val="center"/>
            <w:hideMark/>
          </w:tcPr>
          <w:p w14:paraId="67E4805A" w14:textId="77777777" w:rsidR="00000000" w:rsidRDefault="00BA4217">
            <w:pPr>
              <w:rPr>
                <w:rFonts w:eastAsia="Times New Roman"/>
                <w:sz w:val="20"/>
                <w:szCs w:val="20"/>
              </w:rPr>
            </w:pPr>
          </w:p>
        </w:tc>
        <w:tc>
          <w:tcPr>
            <w:tcW w:w="0" w:type="auto"/>
            <w:vAlign w:val="center"/>
            <w:hideMark/>
          </w:tcPr>
          <w:p w14:paraId="441CEE5D" w14:textId="77777777" w:rsidR="00000000" w:rsidRDefault="00BA4217">
            <w:pPr>
              <w:rPr>
                <w:rFonts w:eastAsia="Times New Roman"/>
                <w:sz w:val="20"/>
                <w:szCs w:val="20"/>
              </w:rPr>
            </w:pPr>
          </w:p>
        </w:tc>
        <w:tc>
          <w:tcPr>
            <w:tcW w:w="0" w:type="auto"/>
            <w:vAlign w:val="center"/>
            <w:hideMark/>
          </w:tcPr>
          <w:p w14:paraId="24F12E51" w14:textId="77777777" w:rsidR="00000000" w:rsidRDefault="00BA4217">
            <w:pPr>
              <w:rPr>
                <w:rFonts w:eastAsia="Times New Roman"/>
                <w:sz w:val="20"/>
                <w:szCs w:val="20"/>
              </w:rPr>
            </w:pPr>
          </w:p>
        </w:tc>
        <w:tc>
          <w:tcPr>
            <w:tcW w:w="0" w:type="auto"/>
            <w:vAlign w:val="center"/>
            <w:hideMark/>
          </w:tcPr>
          <w:p w14:paraId="538AACAC" w14:textId="77777777" w:rsidR="00000000" w:rsidRDefault="00BA4217">
            <w:pPr>
              <w:rPr>
                <w:rFonts w:eastAsia="Times New Roman"/>
                <w:sz w:val="20"/>
                <w:szCs w:val="20"/>
              </w:rPr>
            </w:pPr>
          </w:p>
        </w:tc>
      </w:tr>
      <w:tr w:rsidR="00000000" w14:paraId="3BA0AABA" w14:textId="77777777">
        <w:trPr>
          <w:divId w:val="1846356145"/>
          <w:jc w:val="center"/>
        </w:trPr>
        <w:tc>
          <w:tcPr>
            <w:tcW w:w="0" w:type="auto"/>
            <w:gridSpan w:val="3"/>
            <w:shd w:val="clear" w:color="auto" w:fill="FFFFFF"/>
            <w:tcMar>
              <w:top w:w="30" w:type="dxa"/>
              <w:left w:w="20" w:type="dxa"/>
              <w:bottom w:w="30" w:type="dxa"/>
              <w:right w:w="20" w:type="dxa"/>
            </w:tcMar>
            <w:vAlign w:val="bottom"/>
            <w:hideMark/>
          </w:tcPr>
          <w:p w14:paraId="7F9C1AE2" w14:textId="77777777" w:rsidR="00000000" w:rsidRDefault="00BA4217">
            <w:pPr>
              <w:rPr>
                <w:rFonts w:eastAsia="Times New Roman"/>
              </w:rPr>
            </w:pPr>
            <w:r>
              <w:rPr>
                <w:rFonts w:eastAsia="Times New Roman"/>
                <w:color w:val="000000"/>
                <w:sz w:val="20"/>
                <w:szCs w:val="20"/>
              </w:rPr>
              <w:t>Cash, cash equivalents and restricted cash, beginning of perio</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14:paraId="22C04A16" w14:textId="77777777" w:rsidR="00000000" w:rsidRDefault="00BA4217">
            <w:pPr>
              <w:jc w:val="right"/>
              <w:rPr>
                <w:rFonts w:eastAsia="Times New Roman"/>
              </w:rPr>
            </w:pPr>
            <w:r>
              <w:rPr>
                <w:rFonts w:eastAsia="Times New Roman"/>
                <w:color w:val="000000"/>
                <w:sz w:val="20"/>
                <w:szCs w:val="20"/>
              </w:rPr>
              <w:t>114,216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5E6FCBE"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97ADB31"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37BC4C" w14:textId="77777777" w:rsidR="00000000" w:rsidRDefault="00BA4217">
            <w:pPr>
              <w:jc w:val="right"/>
              <w:rPr>
                <w:rFonts w:eastAsia="Times New Roman"/>
              </w:rPr>
            </w:pPr>
            <w:r>
              <w:rPr>
                <w:rFonts w:eastAsia="Times New Roman"/>
                <w:color w:val="000000"/>
                <w:sz w:val="20"/>
                <w:szCs w:val="20"/>
              </w:rPr>
              <w:t>149,301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A3F6CC0"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2E3BE3FB" w14:textId="77777777" w:rsidR="00000000" w:rsidRDefault="00BA4217">
            <w:pPr>
              <w:rPr>
                <w:rFonts w:eastAsia="Times New Roman"/>
                <w:sz w:val="20"/>
                <w:szCs w:val="20"/>
              </w:rPr>
            </w:pPr>
          </w:p>
        </w:tc>
        <w:tc>
          <w:tcPr>
            <w:tcW w:w="0" w:type="auto"/>
            <w:vAlign w:val="center"/>
            <w:hideMark/>
          </w:tcPr>
          <w:p w14:paraId="4AA5F30B" w14:textId="77777777" w:rsidR="00000000" w:rsidRDefault="00BA4217">
            <w:pPr>
              <w:rPr>
                <w:rFonts w:eastAsia="Times New Roman"/>
                <w:sz w:val="20"/>
                <w:szCs w:val="20"/>
              </w:rPr>
            </w:pPr>
          </w:p>
        </w:tc>
        <w:tc>
          <w:tcPr>
            <w:tcW w:w="0" w:type="auto"/>
            <w:vAlign w:val="center"/>
            <w:hideMark/>
          </w:tcPr>
          <w:p w14:paraId="5B69C52F" w14:textId="77777777" w:rsidR="00000000" w:rsidRDefault="00BA4217">
            <w:pPr>
              <w:rPr>
                <w:rFonts w:eastAsia="Times New Roman"/>
                <w:sz w:val="20"/>
                <w:szCs w:val="20"/>
              </w:rPr>
            </w:pPr>
          </w:p>
        </w:tc>
        <w:tc>
          <w:tcPr>
            <w:tcW w:w="0" w:type="auto"/>
            <w:vAlign w:val="center"/>
            <w:hideMark/>
          </w:tcPr>
          <w:p w14:paraId="03BE9443" w14:textId="77777777" w:rsidR="00000000" w:rsidRDefault="00BA4217">
            <w:pPr>
              <w:rPr>
                <w:rFonts w:eastAsia="Times New Roman"/>
                <w:sz w:val="20"/>
                <w:szCs w:val="20"/>
              </w:rPr>
            </w:pPr>
          </w:p>
        </w:tc>
        <w:tc>
          <w:tcPr>
            <w:tcW w:w="0" w:type="auto"/>
            <w:vAlign w:val="center"/>
            <w:hideMark/>
          </w:tcPr>
          <w:p w14:paraId="414A8F4E" w14:textId="77777777" w:rsidR="00000000" w:rsidRDefault="00BA4217">
            <w:pPr>
              <w:rPr>
                <w:rFonts w:eastAsia="Times New Roman"/>
                <w:sz w:val="20"/>
                <w:szCs w:val="20"/>
              </w:rPr>
            </w:pPr>
          </w:p>
        </w:tc>
        <w:tc>
          <w:tcPr>
            <w:tcW w:w="0" w:type="auto"/>
            <w:vAlign w:val="center"/>
            <w:hideMark/>
          </w:tcPr>
          <w:p w14:paraId="64686951" w14:textId="77777777" w:rsidR="00000000" w:rsidRDefault="00BA4217">
            <w:pPr>
              <w:rPr>
                <w:rFonts w:eastAsia="Times New Roman"/>
                <w:sz w:val="20"/>
                <w:szCs w:val="20"/>
              </w:rPr>
            </w:pPr>
          </w:p>
        </w:tc>
        <w:tc>
          <w:tcPr>
            <w:tcW w:w="0" w:type="auto"/>
            <w:vAlign w:val="center"/>
            <w:hideMark/>
          </w:tcPr>
          <w:p w14:paraId="149D3B4B" w14:textId="77777777" w:rsidR="00000000" w:rsidRDefault="00BA4217">
            <w:pPr>
              <w:rPr>
                <w:rFonts w:eastAsia="Times New Roman"/>
                <w:sz w:val="20"/>
                <w:szCs w:val="20"/>
              </w:rPr>
            </w:pPr>
          </w:p>
        </w:tc>
        <w:tc>
          <w:tcPr>
            <w:tcW w:w="0" w:type="auto"/>
            <w:vAlign w:val="center"/>
            <w:hideMark/>
          </w:tcPr>
          <w:p w14:paraId="6EF8712D" w14:textId="77777777" w:rsidR="00000000" w:rsidRDefault="00BA4217">
            <w:pPr>
              <w:rPr>
                <w:rFonts w:eastAsia="Times New Roman"/>
                <w:sz w:val="20"/>
                <w:szCs w:val="20"/>
              </w:rPr>
            </w:pPr>
          </w:p>
        </w:tc>
        <w:tc>
          <w:tcPr>
            <w:tcW w:w="0" w:type="auto"/>
            <w:vAlign w:val="center"/>
            <w:hideMark/>
          </w:tcPr>
          <w:p w14:paraId="4C1ACFBF" w14:textId="77777777" w:rsidR="00000000" w:rsidRDefault="00BA4217">
            <w:pPr>
              <w:rPr>
                <w:rFonts w:eastAsia="Times New Roman"/>
                <w:sz w:val="20"/>
                <w:szCs w:val="20"/>
              </w:rPr>
            </w:pPr>
          </w:p>
        </w:tc>
      </w:tr>
      <w:tr w:rsidR="00000000" w14:paraId="2987A701" w14:textId="77777777">
        <w:trPr>
          <w:divId w:val="1846356145"/>
          <w:jc w:val="center"/>
        </w:trPr>
        <w:tc>
          <w:tcPr>
            <w:tcW w:w="0" w:type="auto"/>
            <w:gridSpan w:val="3"/>
            <w:shd w:val="clear" w:color="auto" w:fill="CCEEFF"/>
            <w:tcMar>
              <w:top w:w="30" w:type="dxa"/>
              <w:left w:w="20" w:type="dxa"/>
              <w:bottom w:w="30" w:type="dxa"/>
              <w:right w:w="20" w:type="dxa"/>
            </w:tcMar>
            <w:vAlign w:val="bottom"/>
            <w:hideMark/>
          </w:tcPr>
          <w:p w14:paraId="1DC28155" w14:textId="77777777" w:rsidR="00000000" w:rsidRDefault="00BA4217">
            <w:pPr>
              <w:rPr>
                <w:rFonts w:eastAsia="Times New Roman"/>
              </w:rPr>
            </w:pPr>
            <w:r>
              <w:rPr>
                <w:rFonts w:eastAsia="Times New Roman"/>
                <w:color w:val="000000"/>
                <w:sz w:val="20"/>
                <w:szCs w:val="20"/>
              </w:rPr>
              <w:t>Cash, cash equivalents and restricted cash, end of perio</w:t>
            </w:r>
            <w:r>
              <w:rPr>
                <w:rFonts w:eastAsia="Times New Roman"/>
                <w:color w:val="000000"/>
                <w:sz w:val="20"/>
                <w:szCs w:val="20"/>
              </w:rPr>
              <w:t>d</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9E85299"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0B5A4AD" w14:textId="77777777" w:rsidR="00000000" w:rsidRDefault="00BA4217">
            <w:pPr>
              <w:jc w:val="right"/>
              <w:rPr>
                <w:rFonts w:eastAsia="Times New Roman"/>
              </w:rPr>
            </w:pPr>
            <w:r>
              <w:rPr>
                <w:rFonts w:eastAsia="Times New Roman"/>
                <w:color w:val="000000"/>
                <w:sz w:val="20"/>
                <w:szCs w:val="20"/>
              </w:rPr>
              <w:t>507,664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37B6CA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104C4A6"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EF8D6B2"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B511B98" w14:textId="77777777" w:rsidR="00000000" w:rsidRDefault="00BA4217">
            <w:pPr>
              <w:jc w:val="right"/>
              <w:rPr>
                <w:rFonts w:eastAsia="Times New Roman"/>
              </w:rPr>
            </w:pPr>
            <w:r>
              <w:rPr>
                <w:rFonts w:eastAsia="Times New Roman"/>
                <w:color w:val="000000"/>
                <w:sz w:val="20"/>
                <w:szCs w:val="20"/>
              </w:rPr>
              <w:t>148,428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19C6127"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6747BADB" w14:textId="77777777" w:rsidR="00000000" w:rsidRDefault="00BA4217">
            <w:pPr>
              <w:rPr>
                <w:rFonts w:eastAsia="Times New Roman"/>
                <w:sz w:val="20"/>
                <w:szCs w:val="20"/>
              </w:rPr>
            </w:pPr>
          </w:p>
        </w:tc>
        <w:tc>
          <w:tcPr>
            <w:tcW w:w="0" w:type="auto"/>
            <w:vAlign w:val="center"/>
            <w:hideMark/>
          </w:tcPr>
          <w:p w14:paraId="45D84B69" w14:textId="77777777" w:rsidR="00000000" w:rsidRDefault="00BA4217">
            <w:pPr>
              <w:rPr>
                <w:rFonts w:eastAsia="Times New Roman"/>
                <w:sz w:val="20"/>
                <w:szCs w:val="20"/>
              </w:rPr>
            </w:pPr>
          </w:p>
        </w:tc>
        <w:tc>
          <w:tcPr>
            <w:tcW w:w="0" w:type="auto"/>
            <w:vAlign w:val="center"/>
            <w:hideMark/>
          </w:tcPr>
          <w:p w14:paraId="15D1D702" w14:textId="77777777" w:rsidR="00000000" w:rsidRDefault="00BA4217">
            <w:pPr>
              <w:rPr>
                <w:rFonts w:eastAsia="Times New Roman"/>
                <w:sz w:val="20"/>
                <w:szCs w:val="20"/>
              </w:rPr>
            </w:pPr>
          </w:p>
        </w:tc>
        <w:tc>
          <w:tcPr>
            <w:tcW w:w="0" w:type="auto"/>
            <w:vAlign w:val="center"/>
            <w:hideMark/>
          </w:tcPr>
          <w:p w14:paraId="2E3235BA" w14:textId="77777777" w:rsidR="00000000" w:rsidRDefault="00BA4217">
            <w:pPr>
              <w:rPr>
                <w:rFonts w:eastAsia="Times New Roman"/>
                <w:sz w:val="20"/>
                <w:szCs w:val="20"/>
              </w:rPr>
            </w:pPr>
          </w:p>
        </w:tc>
        <w:tc>
          <w:tcPr>
            <w:tcW w:w="0" w:type="auto"/>
            <w:vAlign w:val="center"/>
            <w:hideMark/>
          </w:tcPr>
          <w:p w14:paraId="5743FDC8" w14:textId="77777777" w:rsidR="00000000" w:rsidRDefault="00BA4217">
            <w:pPr>
              <w:rPr>
                <w:rFonts w:eastAsia="Times New Roman"/>
                <w:sz w:val="20"/>
                <w:szCs w:val="20"/>
              </w:rPr>
            </w:pPr>
          </w:p>
        </w:tc>
        <w:tc>
          <w:tcPr>
            <w:tcW w:w="0" w:type="auto"/>
            <w:vAlign w:val="center"/>
            <w:hideMark/>
          </w:tcPr>
          <w:p w14:paraId="666BB9FF" w14:textId="77777777" w:rsidR="00000000" w:rsidRDefault="00BA4217">
            <w:pPr>
              <w:rPr>
                <w:rFonts w:eastAsia="Times New Roman"/>
                <w:sz w:val="20"/>
                <w:szCs w:val="20"/>
              </w:rPr>
            </w:pPr>
          </w:p>
        </w:tc>
        <w:tc>
          <w:tcPr>
            <w:tcW w:w="0" w:type="auto"/>
            <w:vAlign w:val="center"/>
            <w:hideMark/>
          </w:tcPr>
          <w:p w14:paraId="4DCB4B65" w14:textId="77777777" w:rsidR="00000000" w:rsidRDefault="00BA4217">
            <w:pPr>
              <w:rPr>
                <w:rFonts w:eastAsia="Times New Roman"/>
                <w:sz w:val="20"/>
                <w:szCs w:val="20"/>
              </w:rPr>
            </w:pPr>
          </w:p>
        </w:tc>
        <w:tc>
          <w:tcPr>
            <w:tcW w:w="0" w:type="auto"/>
            <w:vAlign w:val="center"/>
            <w:hideMark/>
          </w:tcPr>
          <w:p w14:paraId="0B1840C7" w14:textId="77777777" w:rsidR="00000000" w:rsidRDefault="00BA4217">
            <w:pPr>
              <w:rPr>
                <w:rFonts w:eastAsia="Times New Roman"/>
                <w:sz w:val="20"/>
                <w:szCs w:val="20"/>
              </w:rPr>
            </w:pPr>
          </w:p>
        </w:tc>
        <w:tc>
          <w:tcPr>
            <w:tcW w:w="0" w:type="auto"/>
            <w:vAlign w:val="center"/>
            <w:hideMark/>
          </w:tcPr>
          <w:p w14:paraId="3C79D907" w14:textId="77777777" w:rsidR="00000000" w:rsidRDefault="00BA4217">
            <w:pPr>
              <w:rPr>
                <w:rFonts w:eastAsia="Times New Roman"/>
                <w:sz w:val="20"/>
                <w:szCs w:val="20"/>
              </w:rPr>
            </w:pPr>
          </w:p>
        </w:tc>
      </w:tr>
      <w:tr w:rsidR="00000000" w14:paraId="2184C136" w14:textId="77777777">
        <w:trPr>
          <w:divId w:val="1846356145"/>
          <w:jc w:val="center"/>
        </w:trPr>
        <w:tc>
          <w:tcPr>
            <w:tcW w:w="0" w:type="auto"/>
            <w:gridSpan w:val="3"/>
            <w:shd w:val="clear" w:color="auto" w:fill="FFFFFF"/>
            <w:tcMar>
              <w:top w:w="30" w:type="dxa"/>
              <w:left w:w="20" w:type="dxa"/>
              <w:bottom w:w="30" w:type="dxa"/>
              <w:right w:w="20" w:type="dxa"/>
            </w:tcMar>
            <w:vAlign w:val="bottom"/>
            <w:hideMark/>
          </w:tcPr>
          <w:p w14:paraId="541E9373" w14:textId="77777777" w:rsidR="00000000" w:rsidRDefault="00BA4217">
            <w:pPr>
              <w:rPr>
                <w:rFonts w:eastAsia="Times New Roman"/>
              </w:rPr>
            </w:pPr>
            <w:r>
              <w:rPr>
                <w:rFonts w:eastAsia="Times New Roman"/>
                <w:color w:val="000000"/>
                <w:sz w:val="20"/>
                <w:szCs w:val="20"/>
              </w:rPr>
              <w:t>Supplemental cash flow information</w:t>
            </w:r>
            <w:r>
              <w:rPr>
                <w:rFonts w:eastAsia="Times New Roman"/>
                <w:color w:val="000000"/>
                <w:sz w:val="20"/>
                <w:szCs w:val="20"/>
              </w:rPr>
              <w:t>:</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40B848F"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8E93D5D" w14:textId="77777777" w:rsidR="00000000" w:rsidRDefault="00BA421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66E3E356" w14:textId="77777777" w:rsidR="00000000" w:rsidRDefault="00BA4217">
            <w:pPr>
              <w:rPr>
                <w:rFonts w:eastAsia="Times New Roman"/>
              </w:rPr>
            </w:pPr>
            <w:r>
              <w:rPr>
                <w:rFonts w:eastAsia="Times New Roman"/>
                <w:color w:val="000000"/>
                <w:sz w:val="20"/>
                <w:szCs w:val="20"/>
              </w:rPr>
              <w:t> </w:t>
            </w:r>
          </w:p>
        </w:tc>
        <w:tc>
          <w:tcPr>
            <w:tcW w:w="0" w:type="auto"/>
            <w:vAlign w:val="center"/>
            <w:hideMark/>
          </w:tcPr>
          <w:p w14:paraId="4F95502E" w14:textId="77777777" w:rsidR="00000000" w:rsidRDefault="00BA4217">
            <w:pPr>
              <w:rPr>
                <w:rFonts w:eastAsia="Times New Roman"/>
                <w:sz w:val="20"/>
                <w:szCs w:val="20"/>
              </w:rPr>
            </w:pPr>
          </w:p>
        </w:tc>
        <w:tc>
          <w:tcPr>
            <w:tcW w:w="0" w:type="auto"/>
            <w:vAlign w:val="center"/>
            <w:hideMark/>
          </w:tcPr>
          <w:p w14:paraId="2E31CACE" w14:textId="77777777" w:rsidR="00000000" w:rsidRDefault="00BA4217">
            <w:pPr>
              <w:rPr>
                <w:rFonts w:eastAsia="Times New Roman"/>
                <w:sz w:val="20"/>
                <w:szCs w:val="20"/>
              </w:rPr>
            </w:pPr>
          </w:p>
        </w:tc>
        <w:tc>
          <w:tcPr>
            <w:tcW w:w="0" w:type="auto"/>
            <w:vAlign w:val="center"/>
            <w:hideMark/>
          </w:tcPr>
          <w:p w14:paraId="473E0F5C" w14:textId="77777777" w:rsidR="00000000" w:rsidRDefault="00BA4217">
            <w:pPr>
              <w:rPr>
                <w:rFonts w:eastAsia="Times New Roman"/>
                <w:sz w:val="20"/>
                <w:szCs w:val="20"/>
              </w:rPr>
            </w:pPr>
          </w:p>
        </w:tc>
        <w:tc>
          <w:tcPr>
            <w:tcW w:w="0" w:type="auto"/>
            <w:vAlign w:val="center"/>
            <w:hideMark/>
          </w:tcPr>
          <w:p w14:paraId="32E0240C" w14:textId="77777777" w:rsidR="00000000" w:rsidRDefault="00BA4217">
            <w:pPr>
              <w:rPr>
                <w:rFonts w:eastAsia="Times New Roman"/>
                <w:sz w:val="20"/>
                <w:szCs w:val="20"/>
              </w:rPr>
            </w:pPr>
          </w:p>
        </w:tc>
        <w:tc>
          <w:tcPr>
            <w:tcW w:w="0" w:type="auto"/>
            <w:vAlign w:val="center"/>
            <w:hideMark/>
          </w:tcPr>
          <w:p w14:paraId="5BD3C237" w14:textId="77777777" w:rsidR="00000000" w:rsidRDefault="00BA4217">
            <w:pPr>
              <w:rPr>
                <w:rFonts w:eastAsia="Times New Roman"/>
                <w:sz w:val="20"/>
                <w:szCs w:val="20"/>
              </w:rPr>
            </w:pPr>
          </w:p>
        </w:tc>
        <w:tc>
          <w:tcPr>
            <w:tcW w:w="0" w:type="auto"/>
            <w:vAlign w:val="center"/>
            <w:hideMark/>
          </w:tcPr>
          <w:p w14:paraId="65CE9A5C" w14:textId="77777777" w:rsidR="00000000" w:rsidRDefault="00BA4217">
            <w:pPr>
              <w:rPr>
                <w:rFonts w:eastAsia="Times New Roman"/>
                <w:sz w:val="20"/>
                <w:szCs w:val="20"/>
              </w:rPr>
            </w:pPr>
          </w:p>
        </w:tc>
        <w:tc>
          <w:tcPr>
            <w:tcW w:w="0" w:type="auto"/>
            <w:vAlign w:val="center"/>
            <w:hideMark/>
          </w:tcPr>
          <w:p w14:paraId="4204A838" w14:textId="77777777" w:rsidR="00000000" w:rsidRDefault="00BA4217">
            <w:pPr>
              <w:rPr>
                <w:rFonts w:eastAsia="Times New Roman"/>
                <w:sz w:val="20"/>
                <w:szCs w:val="20"/>
              </w:rPr>
            </w:pPr>
          </w:p>
        </w:tc>
        <w:tc>
          <w:tcPr>
            <w:tcW w:w="0" w:type="auto"/>
            <w:vAlign w:val="center"/>
            <w:hideMark/>
          </w:tcPr>
          <w:p w14:paraId="47B63C4B" w14:textId="77777777" w:rsidR="00000000" w:rsidRDefault="00BA4217">
            <w:pPr>
              <w:rPr>
                <w:rFonts w:eastAsia="Times New Roman"/>
                <w:sz w:val="20"/>
                <w:szCs w:val="20"/>
              </w:rPr>
            </w:pPr>
          </w:p>
        </w:tc>
        <w:tc>
          <w:tcPr>
            <w:tcW w:w="0" w:type="auto"/>
            <w:vAlign w:val="center"/>
            <w:hideMark/>
          </w:tcPr>
          <w:p w14:paraId="3533DBD1" w14:textId="77777777" w:rsidR="00000000" w:rsidRDefault="00BA4217">
            <w:pPr>
              <w:rPr>
                <w:rFonts w:eastAsia="Times New Roman"/>
                <w:sz w:val="20"/>
                <w:szCs w:val="20"/>
              </w:rPr>
            </w:pPr>
          </w:p>
        </w:tc>
      </w:tr>
      <w:tr w:rsidR="00000000" w14:paraId="4F434D0D" w14:textId="77777777">
        <w:trPr>
          <w:divId w:val="1846356145"/>
          <w:jc w:val="center"/>
        </w:trPr>
        <w:tc>
          <w:tcPr>
            <w:tcW w:w="0" w:type="auto"/>
            <w:gridSpan w:val="3"/>
            <w:shd w:val="clear" w:color="auto" w:fill="CCEEFF"/>
            <w:tcMar>
              <w:top w:w="30" w:type="dxa"/>
              <w:left w:w="135" w:type="dxa"/>
              <w:bottom w:w="30" w:type="dxa"/>
              <w:right w:w="20" w:type="dxa"/>
            </w:tcMar>
            <w:vAlign w:val="bottom"/>
            <w:hideMark/>
          </w:tcPr>
          <w:p w14:paraId="7CF4F7C0" w14:textId="77777777" w:rsidR="00000000" w:rsidRDefault="00BA4217">
            <w:pPr>
              <w:rPr>
                <w:rFonts w:eastAsia="Times New Roman"/>
              </w:rPr>
            </w:pPr>
            <w:r>
              <w:rPr>
                <w:rFonts w:eastAsia="Times New Roman"/>
                <w:color w:val="000000"/>
                <w:sz w:val="20"/>
                <w:szCs w:val="20"/>
              </w:rPr>
              <w:t>Cash payments for interest, net of amounts capitalize</w:t>
            </w:r>
            <w:r>
              <w:rPr>
                <w:rFonts w:eastAsia="Times New Roman"/>
                <w:color w:val="000000"/>
                <w:sz w:val="20"/>
                <w:szCs w:val="20"/>
              </w:rPr>
              <w:t>d</w:t>
            </w:r>
          </w:p>
        </w:tc>
        <w:tc>
          <w:tcPr>
            <w:tcW w:w="0" w:type="auto"/>
            <w:shd w:val="clear" w:color="auto" w:fill="CCEEFF"/>
            <w:tcMar>
              <w:top w:w="30" w:type="dxa"/>
              <w:left w:w="20" w:type="dxa"/>
              <w:bottom w:w="30" w:type="dxa"/>
              <w:right w:w="15" w:type="dxa"/>
            </w:tcMar>
            <w:vAlign w:val="bottom"/>
            <w:hideMark/>
          </w:tcPr>
          <w:p w14:paraId="5CD1775C" w14:textId="77777777" w:rsidR="00000000" w:rsidRDefault="00BA4217">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ADCF2F0" w14:textId="77777777" w:rsidR="00000000" w:rsidRDefault="00BA4217">
            <w:pPr>
              <w:jc w:val="right"/>
              <w:rPr>
                <w:rFonts w:eastAsia="Times New Roman"/>
              </w:rPr>
            </w:pPr>
            <w:r>
              <w:rPr>
                <w:rFonts w:eastAsia="Times New Roman"/>
                <w:color w:val="000000"/>
                <w:sz w:val="20"/>
                <w:szCs w:val="20"/>
              </w:rPr>
              <w:t>100,237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960DE5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43DB074" w14:textId="77777777" w:rsidR="00000000" w:rsidRDefault="00BA4217">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DA7229D" w14:textId="77777777" w:rsidR="00000000" w:rsidRDefault="00BA4217">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6FE7BE05" w14:textId="77777777" w:rsidR="00000000" w:rsidRDefault="00BA4217">
            <w:pPr>
              <w:jc w:val="right"/>
              <w:rPr>
                <w:rFonts w:eastAsia="Times New Roman"/>
              </w:rPr>
            </w:pPr>
            <w:r>
              <w:rPr>
                <w:rFonts w:eastAsia="Times New Roman"/>
                <w:color w:val="000000"/>
                <w:sz w:val="20"/>
                <w:szCs w:val="20"/>
              </w:rPr>
              <w:t>105,346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871AF9E"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2C6B0628" w14:textId="77777777" w:rsidR="00000000" w:rsidRDefault="00BA4217">
            <w:pPr>
              <w:rPr>
                <w:rFonts w:eastAsia="Times New Roman"/>
                <w:sz w:val="20"/>
                <w:szCs w:val="20"/>
              </w:rPr>
            </w:pPr>
          </w:p>
        </w:tc>
        <w:tc>
          <w:tcPr>
            <w:tcW w:w="0" w:type="auto"/>
            <w:vAlign w:val="center"/>
            <w:hideMark/>
          </w:tcPr>
          <w:p w14:paraId="20D80A7E" w14:textId="77777777" w:rsidR="00000000" w:rsidRDefault="00BA4217">
            <w:pPr>
              <w:rPr>
                <w:rFonts w:eastAsia="Times New Roman"/>
                <w:sz w:val="20"/>
                <w:szCs w:val="20"/>
              </w:rPr>
            </w:pPr>
          </w:p>
        </w:tc>
        <w:tc>
          <w:tcPr>
            <w:tcW w:w="0" w:type="auto"/>
            <w:vAlign w:val="center"/>
            <w:hideMark/>
          </w:tcPr>
          <w:p w14:paraId="1B175513" w14:textId="77777777" w:rsidR="00000000" w:rsidRDefault="00BA4217">
            <w:pPr>
              <w:rPr>
                <w:rFonts w:eastAsia="Times New Roman"/>
                <w:sz w:val="20"/>
                <w:szCs w:val="20"/>
              </w:rPr>
            </w:pPr>
          </w:p>
        </w:tc>
        <w:tc>
          <w:tcPr>
            <w:tcW w:w="0" w:type="auto"/>
            <w:vAlign w:val="center"/>
            <w:hideMark/>
          </w:tcPr>
          <w:p w14:paraId="69277073" w14:textId="77777777" w:rsidR="00000000" w:rsidRDefault="00BA4217">
            <w:pPr>
              <w:rPr>
                <w:rFonts w:eastAsia="Times New Roman"/>
                <w:sz w:val="20"/>
                <w:szCs w:val="20"/>
              </w:rPr>
            </w:pPr>
          </w:p>
        </w:tc>
        <w:tc>
          <w:tcPr>
            <w:tcW w:w="0" w:type="auto"/>
            <w:vAlign w:val="center"/>
            <w:hideMark/>
          </w:tcPr>
          <w:p w14:paraId="2911CE9C" w14:textId="77777777" w:rsidR="00000000" w:rsidRDefault="00BA4217">
            <w:pPr>
              <w:rPr>
                <w:rFonts w:eastAsia="Times New Roman"/>
                <w:sz w:val="20"/>
                <w:szCs w:val="20"/>
              </w:rPr>
            </w:pPr>
          </w:p>
        </w:tc>
        <w:tc>
          <w:tcPr>
            <w:tcW w:w="0" w:type="auto"/>
            <w:vAlign w:val="center"/>
            <w:hideMark/>
          </w:tcPr>
          <w:p w14:paraId="2B30008E" w14:textId="77777777" w:rsidR="00000000" w:rsidRDefault="00BA4217">
            <w:pPr>
              <w:rPr>
                <w:rFonts w:eastAsia="Times New Roman"/>
                <w:sz w:val="20"/>
                <w:szCs w:val="20"/>
              </w:rPr>
            </w:pPr>
          </w:p>
        </w:tc>
        <w:tc>
          <w:tcPr>
            <w:tcW w:w="0" w:type="auto"/>
            <w:vAlign w:val="center"/>
            <w:hideMark/>
          </w:tcPr>
          <w:p w14:paraId="6B91FECE" w14:textId="77777777" w:rsidR="00000000" w:rsidRDefault="00BA4217">
            <w:pPr>
              <w:rPr>
                <w:rFonts w:eastAsia="Times New Roman"/>
                <w:sz w:val="20"/>
                <w:szCs w:val="20"/>
              </w:rPr>
            </w:pPr>
          </w:p>
        </w:tc>
        <w:tc>
          <w:tcPr>
            <w:tcW w:w="0" w:type="auto"/>
            <w:vAlign w:val="center"/>
            <w:hideMark/>
          </w:tcPr>
          <w:p w14:paraId="5AE92004" w14:textId="77777777" w:rsidR="00000000" w:rsidRDefault="00BA4217">
            <w:pPr>
              <w:rPr>
                <w:rFonts w:eastAsia="Times New Roman"/>
                <w:sz w:val="20"/>
                <w:szCs w:val="20"/>
              </w:rPr>
            </w:pPr>
          </w:p>
        </w:tc>
        <w:tc>
          <w:tcPr>
            <w:tcW w:w="0" w:type="auto"/>
            <w:vAlign w:val="center"/>
            <w:hideMark/>
          </w:tcPr>
          <w:p w14:paraId="3C7E2AF8" w14:textId="77777777" w:rsidR="00000000" w:rsidRDefault="00BA4217">
            <w:pPr>
              <w:rPr>
                <w:rFonts w:eastAsia="Times New Roman"/>
                <w:sz w:val="20"/>
                <w:szCs w:val="20"/>
              </w:rPr>
            </w:pPr>
          </w:p>
        </w:tc>
      </w:tr>
      <w:tr w:rsidR="00000000" w14:paraId="7F3E9D56" w14:textId="77777777">
        <w:trPr>
          <w:divId w:val="1846356145"/>
          <w:jc w:val="center"/>
        </w:trPr>
        <w:tc>
          <w:tcPr>
            <w:tcW w:w="0" w:type="auto"/>
            <w:gridSpan w:val="3"/>
            <w:shd w:val="clear" w:color="auto" w:fill="FFFFFF"/>
            <w:tcMar>
              <w:top w:w="30" w:type="dxa"/>
              <w:left w:w="20" w:type="dxa"/>
              <w:bottom w:w="30" w:type="dxa"/>
              <w:right w:w="20" w:type="dxa"/>
            </w:tcMar>
            <w:vAlign w:val="bottom"/>
            <w:hideMark/>
          </w:tcPr>
          <w:p w14:paraId="63EFC735" w14:textId="77777777" w:rsidR="00000000" w:rsidRDefault="00BA4217">
            <w:pPr>
              <w:rPr>
                <w:rFonts w:eastAsia="Times New Roman"/>
              </w:rPr>
            </w:pPr>
            <w:r>
              <w:rPr>
                <w:rFonts w:eastAsia="Times New Roman"/>
                <w:color w:val="000000"/>
                <w:sz w:val="20"/>
                <w:szCs w:val="20"/>
              </w:rPr>
              <w:t>Non-cash investing and financing transactions</w:t>
            </w:r>
            <w:r>
              <w:rPr>
                <w:rFonts w:eastAsia="Times New Roman"/>
                <w:color w:val="000000"/>
                <w:sz w:val="20"/>
                <w:szCs w:val="20"/>
              </w:rPr>
              <w:t>:</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00BA3425"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26F1489" w14:textId="77777777" w:rsidR="00000000" w:rsidRDefault="00BA421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7A737BDF" w14:textId="77777777" w:rsidR="00000000" w:rsidRDefault="00BA4217">
            <w:pPr>
              <w:rPr>
                <w:rFonts w:eastAsia="Times New Roman"/>
              </w:rPr>
            </w:pPr>
            <w:r>
              <w:rPr>
                <w:rFonts w:eastAsia="Times New Roman"/>
                <w:color w:val="000000"/>
                <w:sz w:val="20"/>
                <w:szCs w:val="20"/>
              </w:rPr>
              <w:t> </w:t>
            </w:r>
          </w:p>
        </w:tc>
        <w:tc>
          <w:tcPr>
            <w:tcW w:w="0" w:type="auto"/>
            <w:vAlign w:val="center"/>
            <w:hideMark/>
          </w:tcPr>
          <w:p w14:paraId="3B6416E1" w14:textId="77777777" w:rsidR="00000000" w:rsidRDefault="00BA4217">
            <w:pPr>
              <w:rPr>
                <w:rFonts w:eastAsia="Times New Roman"/>
                <w:sz w:val="20"/>
                <w:szCs w:val="20"/>
              </w:rPr>
            </w:pPr>
          </w:p>
        </w:tc>
        <w:tc>
          <w:tcPr>
            <w:tcW w:w="0" w:type="auto"/>
            <w:vAlign w:val="center"/>
            <w:hideMark/>
          </w:tcPr>
          <w:p w14:paraId="09CE8072" w14:textId="77777777" w:rsidR="00000000" w:rsidRDefault="00BA4217">
            <w:pPr>
              <w:rPr>
                <w:rFonts w:eastAsia="Times New Roman"/>
                <w:sz w:val="20"/>
                <w:szCs w:val="20"/>
              </w:rPr>
            </w:pPr>
          </w:p>
        </w:tc>
        <w:tc>
          <w:tcPr>
            <w:tcW w:w="0" w:type="auto"/>
            <w:vAlign w:val="center"/>
            <w:hideMark/>
          </w:tcPr>
          <w:p w14:paraId="52224C8F" w14:textId="77777777" w:rsidR="00000000" w:rsidRDefault="00BA4217">
            <w:pPr>
              <w:rPr>
                <w:rFonts w:eastAsia="Times New Roman"/>
                <w:sz w:val="20"/>
                <w:szCs w:val="20"/>
              </w:rPr>
            </w:pPr>
          </w:p>
        </w:tc>
        <w:tc>
          <w:tcPr>
            <w:tcW w:w="0" w:type="auto"/>
            <w:vAlign w:val="center"/>
            <w:hideMark/>
          </w:tcPr>
          <w:p w14:paraId="08DFFE2B" w14:textId="77777777" w:rsidR="00000000" w:rsidRDefault="00BA4217">
            <w:pPr>
              <w:rPr>
                <w:rFonts w:eastAsia="Times New Roman"/>
                <w:sz w:val="20"/>
                <w:szCs w:val="20"/>
              </w:rPr>
            </w:pPr>
          </w:p>
        </w:tc>
        <w:tc>
          <w:tcPr>
            <w:tcW w:w="0" w:type="auto"/>
            <w:vAlign w:val="center"/>
            <w:hideMark/>
          </w:tcPr>
          <w:p w14:paraId="14266089" w14:textId="77777777" w:rsidR="00000000" w:rsidRDefault="00BA4217">
            <w:pPr>
              <w:rPr>
                <w:rFonts w:eastAsia="Times New Roman"/>
                <w:sz w:val="20"/>
                <w:szCs w:val="20"/>
              </w:rPr>
            </w:pPr>
          </w:p>
        </w:tc>
        <w:tc>
          <w:tcPr>
            <w:tcW w:w="0" w:type="auto"/>
            <w:vAlign w:val="center"/>
            <w:hideMark/>
          </w:tcPr>
          <w:p w14:paraId="1F5221FE" w14:textId="77777777" w:rsidR="00000000" w:rsidRDefault="00BA4217">
            <w:pPr>
              <w:rPr>
                <w:rFonts w:eastAsia="Times New Roman"/>
                <w:sz w:val="20"/>
                <w:szCs w:val="20"/>
              </w:rPr>
            </w:pPr>
          </w:p>
        </w:tc>
        <w:tc>
          <w:tcPr>
            <w:tcW w:w="0" w:type="auto"/>
            <w:vAlign w:val="center"/>
            <w:hideMark/>
          </w:tcPr>
          <w:p w14:paraId="2CEEC5EC" w14:textId="77777777" w:rsidR="00000000" w:rsidRDefault="00BA4217">
            <w:pPr>
              <w:rPr>
                <w:rFonts w:eastAsia="Times New Roman"/>
                <w:sz w:val="20"/>
                <w:szCs w:val="20"/>
              </w:rPr>
            </w:pPr>
          </w:p>
        </w:tc>
        <w:tc>
          <w:tcPr>
            <w:tcW w:w="0" w:type="auto"/>
            <w:vAlign w:val="center"/>
            <w:hideMark/>
          </w:tcPr>
          <w:p w14:paraId="5F2BAE7F" w14:textId="77777777" w:rsidR="00000000" w:rsidRDefault="00BA4217">
            <w:pPr>
              <w:rPr>
                <w:rFonts w:eastAsia="Times New Roman"/>
                <w:sz w:val="20"/>
                <w:szCs w:val="20"/>
              </w:rPr>
            </w:pPr>
          </w:p>
        </w:tc>
        <w:tc>
          <w:tcPr>
            <w:tcW w:w="0" w:type="auto"/>
            <w:vAlign w:val="center"/>
            <w:hideMark/>
          </w:tcPr>
          <w:p w14:paraId="29D22E15" w14:textId="77777777" w:rsidR="00000000" w:rsidRDefault="00BA4217">
            <w:pPr>
              <w:rPr>
                <w:rFonts w:eastAsia="Times New Roman"/>
                <w:sz w:val="20"/>
                <w:szCs w:val="20"/>
              </w:rPr>
            </w:pPr>
          </w:p>
        </w:tc>
      </w:tr>
      <w:tr w:rsidR="00000000" w14:paraId="104E3B60" w14:textId="77777777">
        <w:trPr>
          <w:divId w:val="1846356145"/>
          <w:jc w:val="center"/>
        </w:trPr>
        <w:tc>
          <w:tcPr>
            <w:tcW w:w="0" w:type="auto"/>
            <w:gridSpan w:val="3"/>
            <w:shd w:val="clear" w:color="auto" w:fill="CCEEFF"/>
            <w:tcMar>
              <w:top w:w="30" w:type="dxa"/>
              <w:left w:w="135" w:type="dxa"/>
              <w:bottom w:w="30" w:type="dxa"/>
              <w:right w:w="20" w:type="dxa"/>
            </w:tcMar>
            <w:vAlign w:val="bottom"/>
            <w:hideMark/>
          </w:tcPr>
          <w:p w14:paraId="2026F7E9" w14:textId="77777777" w:rsidR="00000000" w:rsidRDefault="00BA4217">
            <w:pPr>
              <w:rPr>
                <w:rFonts w:eastAsia="Times New Roman"/>
              </w:rPr>
            </w:pPr>
            <w:r>
              <w:rPr>
                <w:rFonts w:eastAsia="Times New Roman"/>
                <w:color w:val="000000"/>
                <w:sz w:val="20"/>
                <w:szCs w:val="20"/>
              </w:rPr>
              <w:t>Accrued development costs included in accounts payable and accrued expenses and other accrued liabilitie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14:paraId="12016F4D" w14:textId="77777777" w:rsidR="00000000" w:rsidRDefault="00BA4217">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C17A5A7" w14:textId="77777777" w:rsidR="00000000" w:rsidRDefault="00BA4217">
            <w:pPr>
              <w:jc w:val="right"/>
              <w:rPr>
                <w:rFonts w:eastAsia="Times New Roman"/>
              </w:rPr>
            </w:pPr>
            <w:r>
              <w:rPr>
                <w:rFonts w:eastAsia="Times New Roman"/>
                <w:color w:val="000000"/>
                <w:sz w:val="20"/>
                <w:szCs w:val="20"/>
              </w:rPr>
              <w:t>20,564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23AD8D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69DED39" w14:textId="77777777" w:rsidR="00000000" w:rsidRDefault="00BA4217">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23A28F3B" w14:textId="77777777" w:rsidR="00000000" w:rsidRDefault="00BA4217">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2E5D9716" w14:textId="77777777" w:rsidR="00000000" w:rsidRDefault="00BA4217">
            <w:pPr>
              <w:jc w:val="right"/>
              <w:rPr>
                <w:rFonts w:eastAsia="Times New Roman"/>
              </w:rPr>
            </w:pPr>
            <w:r>
              <w:rPr>
                <w:rFonts w:eastAsia="Times New Roman"/>
                <w:color w:val="000000"/>
                <w:sz w:val="20"/>
                <w:szCs w:val="20"/>
              </w:rPr>
              <w:t>49,953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779F9DD"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7D736913" w14:textId="77777777" w:rsidR="00000000" w:rsidRDefault="00BA4217">
            <w:pPr>
              <w:rPr>
                <w:rFonts w:eastAsia="Times New Roman"/>
                <w:sz w:val="20"/>
                <w:szCs w:val="20"/>
              </w:rPr>
            </w:pPr>
          </w:p>
        </w:tc>
        <w:tc>
          <w:tcPr>
            <w:tcW w:w="0" w:type="auto"/>
            <w:vAlign w:val="center"/>
            <w:hideMark/>
          </w:tcPr>
          <w:p w14:paraId="4F92FD48" w14:textId="77777777" w:rsidR="00000000" w:rsidRDefault="00BA4217">
            <w:pPr>
              <w:rPr>
                <w:rFonts w:eastAsia="Times New Roman"/>
                <w:sz w:val="20"/>
                <w:szCs w:val="20"/>
              </w:rPr>
            </w:pPr>
          </w:p>
        </w:tc>
        <w:tc>
          <w:tcPr>
            <w:tcW w:w="0" w:type="auto"/>
            <w:vAlign w:val="center"/>
            <w:hideMark/>
          </w:tcPr>
          <w:p w14:paraId="550B84E7" w14:textId="77777777" w:rsidR="00000000" w:rsidRDefault="00BA4217">
            <w:pPr>
              <w:rPr>
                <w:rFonts w:eastAsia="Times New Roman"/>
                <w:sz w:val="20"/>
                <w:szCs w:val="20"/>
              </w:rPr>
            </w:pPr>
          </w:p>
        </w:tc>
        <w:tc>
          <w:tcPr>
            <w:tcW w:w="0" w:type="auto"/>
            <w:vAlign w:val="center"/>
            <w:hideMark/>
          </w:tcPr>
          <w:p w14:paraId="35F67247" w14:textId="77777777" w:rsidR="00000000" w:rsidRDefault="00BA4217">
            <w:pPr>
              <w:rPr>
                <w:rFonts w:eastAsia="Times New Roman"/>
                <w:sz w:val="20"/>
                <w:szCs w:val="20"/>
              </w:rPr>
            </w:pPr>
          </w:p>
        </w:tc>
        <w:tc>
          <w:tcPr>
            <w:tcW w:w="0" w:type="auto"/>
            <w:vAlign w:val="center"/>
            <w:hideMark/>
          </w:tcPr>
          <w:p w14:paraId="4A8AD7E6" w14:textId="77777777" w:rsidR="00000000" w:rsidRDefault="00BA4217">
            <w:pPr>
              <w:rPr>
                <w:rFonts w:eastAsia="Times New Roman"/>
                <w:sz w:val="20"/>
                <w:szCs w:val="20"/>
              </w:rPr>
            </w:pPr>
          </w:p>
        </w:tc>
        <w:tc>
          <w:tcPr>
            <w:tcW w:w="0" w:type="auto"/>
            <w:vAlign w:val="center"/>
            <w:hideMark/>
          </w:tcPr>
          <w:p w14:paraId="4B895EAE" w14:textId="77777777" w:rsidR="00000000" w:rsidRDefault="00BA4217">
            <w:pPr>
              <w:rPr>
                <w:rFonts w:eastAsia="Times New Roman"/>
                <w:sz w:val="20"/>
                <w:szCs w:val="20"/>
              </w:rPr>
            </w:pPr>
          </w:p>
        </w:tc>
        <w:tc>
          <w:tcPr>
            <w:tcW w:w="0" w:type="auto"/>
            <w:vAlign w:val="center"/>
            <w:hideMark/>
          </w:tcPr>
          <w:p w14:paraId="70022807" w14:textId="77777777" w:rsidR="00000000" w:rsidRDefault="00BA4217">
            <w:pPr>
              <w:rPr>
                <w:rFonts w:eastAsia="Times New Roman"/>
                <w:sz w:val="20"/>
                <w:szCs w:val="20"/>
              </w:rPr>
            </w:pPr>
          </w:p>
        </w:tc>
        <w:tc>
          <w:tcPr>
            <w:tcW w:w="0" w:type="auto"/>
            <w:vAlign w:val="center"/>
            <w:hideMark/>
          </w:tcPr>
          <w:p w14:paraId="1DC68730" w14:textId="77777777" w:rsidR="00000000" w:rsidRDefault="00BA4217">
            <w:pPr>
              <w:rPr>
                <w:rFonts w:eastAsia="Times New Roman"/>
                <w:sz w:val="20"/>
                <w:szCs w:val="20"/>
              </w:rPr>
            </w:pPr>
          </w:p>
        </w:tc>
        <w:tc>
          <w:tcPr>
            <w:tcW w:w="0" w:type="auto"/>
            <w:vAlign w:val="center"/>
            <w:hideMark/>
          </w:tcPr>
          <w:p w14:paraId="643CEC9D" w14:textId="77777777" w:rsidR="00000000" w:rsidRDefault="00BA4217">
            <w:pPr>
              <w:rPr>
                <w:rFonts w:eastAsia="Times New Roman"/>
                <w:sz w:val="20"/>
                <w:szCs w:val="20"/>
              </w:rPr>
            </w:pPr>
          </w:p>
        </w:tc>
      </w:tr>
      <w:tr w:rsidR="00000000" w14:paraId="600B4F76" w14:textId="77777777">
        <w:trPr>
          <w:divId w:val="1846356145"/>
          <w:jc w:val="center"/>
        </w:trPr>
        <w:tc>
          <w:tcPr>
            <w:tcW w:w="0" w:type="auto"/>
            <w:gridSpan w:val="3"/>
            <w:vAlign w:val="center"/>
            <w:hideMark/>
          </w:tcPr>
          <w:p w14:paraId="24487A6A" w14:textId="77777777" w:rsidR="00000000" w:rsidRDefault="00BA4217">
            <w:pPr>
              <w:jc w:val="right"/>
              <w:rPr>
                <w:rFonts w:eastAsia="Times New Roman"/>
              </w:rPr>
            </w:pPr>
          </w:p>
        </w:tc>
        <w:tc>
          <w:tcPr>
            <w:tcW w:w="0" w:type="auto"/>
            <w:gridSpan w:val="3"/>
            <w:vAlign w:val="center"/>
            <w:hideMark/>
          </w:tcPr>
          <w:p w14:paraId="0B8CF241" w14:textId="77777777" w:rsidR="00000000" w:rsidRDefault="00BA4217">
            <w:pPr>
              <w:rPr>
                <w:rFonts w:eastAsia="Times New Roman"/>
                <w:sz w:val="20"/>
                <w:szCs w:val="20"/>
              </w:rPr>
            </w:pPr>
          </w:p>
        </w:tc>
        <w:tc>
          <w:tcPr>
            <w:tcW w:w="0" w:type="auto"/>
            <w:gridSpan w:val="3"/>
            <w:vAlign w:val="center"/>
            <w:hideMark/>
          </w:tcPr>
          <w:p w14:paraId="39364E80" w14:textId="77777777" w:rsidR="00000000" w:rsidRDefault="00BA4217">
            <w:pPr>
              <w:rPr>
                <w:rFonts w:eastAsia="Times New Roman"/>
                <w:sz w:val="20"/>
                <w:szCs w:val="20"/>
              </w:rPr>
            </w:pPr>
          </w:p>
        </w:tc>
        <w:tc>
          <w:tcPr>
            <w:tcW w:w="0" w:type="auto"/>
            <w:gridSpan w:val="3"/>
            <w:vAlign w:val="center"/>
            <w:hideMark/>
          </w:tcPr>
          <w:p w14:paraId="736E68C0" w14:textId="77777777" w:rsidR="00000000" w:rsidRDefault="00BA4217">
            <w:pPr>
              <w:rPr>
                <w:rFonts w:eastAsia="Times New Roman"/>
                <w:sz w:val="20"/>
                <w:szCs w:val="20"/>
              </w:rPr>
            </w:pPr>
          </w:p>
        </w:tc>
        <w:tc>
          <w:tcPr>
            <w:tcW w:w="0" w:type="auto"/>
            <w:vAlign w:val="center"/>
            <w:hideMark/>
          </w:tcPr>
          <w:p w14:paraId="6DB58F4C" w14:textId="77777777" w:rsidR="00000000" w:rsidRDefault="00BA4217">
            <w:pPr>
              <w:rPr>
                <w:rFonts w:eastAsia="Times New Roman"/>
                <w:sz w:val="20"/>
                <w:szCs w:val="20"/>
              </w:rPr>
            </w:pPr>
          </w:p>
        </w:tc>
        <w:tc>
          <w:tcPr>
            <w:tcW w:w="0" w:type="auto"/>
            <w:vAlign w:val="center"/>
            <w:hideMark/>
          </w:tcPr>
          <w:p w14:paraId="6947590F" w14:textId="77777777" w:rsidR="00000000" w:rsidRDefault="00BA4217">
            <w:pPr>
              <w:rPr>
                <w:rFonts w:eastAsia="Times New Roman"/>
                <w:sz w:val="20"/>
                <w:szCs w:val="20"/>
              </w:rPr>
            </w:pPr>
          </w:p>
        </w:tc>
        <w:tc>
          <w:tcPr>
            <w:tcW w:w="0" w:type="auto"/>
            <w:vAlign w:val="center"/>
            <w:hideMark/>
          </w:tcPr>
          <w:p w14:paraId="7130776D" w14:textId="77777777" w:rsidR="00000000" w:rsidRDefault="00BA4217">
            <w:pPr>
              <w:rPr>
                <w:rFonts w:eastAsia="Times New Roman"/>
                <w:sz w:val="20"/>
                <w:szCs w:val="20"/>
              </w:rPr>
            </w:pPr>
          </w:p>
        </w:tc>
        <w:tc>
          <w:tcPr>
            <w:tcW w:w="0" w:type="auto"/>
            <w:vAlign w:val="center"/>
            <w:hideMark/>
          </w:tcPr>
          <w:p w14:paraId="6B628EC6" w14:textId="77777777" w:rsidR="00000000" w:rsidRDefault="00BA4217">
            <w:pPr>
              <w:rPr>
                <w:rFonts w:eastAsia="Times New Roman"/>
                <w:sz w:val="20"/>
                <w:szCs w:val="20"/>
              </w:rPr>
            </w:pPr>
          </w:p>
        </w:tc>
        <w:tc>
          <w:tcPr>
            <w:tcW w:w="0" w:type="auto"/>
            <w:vAlign w:val="center"/>
            <w:hideMark/>
          </w:tcPr>
          <w:p w14:paraId="3F0C3DA3" w14:textId="77777777" w:rsidR="00000000" w:rsidRDefault="00BA4217">
            <w:pPr>
              <w:rPr>
                <w:rFonts w:eastAsia="Times New Roman"/>
                <w:sz w:val="20"/>
                <w:szCs w:val="20"/>
              </w:rPr>
            </w:pPr>
          </w:p>
        </w:tc>
        <w:tc>
          <w:tcPr>
            <w:tcW w:w="0" w:type="auto"/>
            <w:vAlign w:val="center"/>
            <w:hideMark/>
          </w:tcPr>
          <w:p w14:paraId="53A56BDB" w14:textId="77777777" w:rsidR="00000000" w:rsidRDefault="00BA4217">
            <w:pPr>
              <w:rPr>
                <w:rFonts w:eastAsia="Times New Roman"/>
                <w:sz w:val="20"/>
                <w:szCs w:val="20"/>
              </w:rPr>
            </w:pPr>
          </w:p>
        </w:tc>
        <w:tc>
          <w:tcPr>
            <w:tcW w:w="0" w:type="auto"/>
            <w:vAlign w:val="center"/>
            <w:hideMark/>
          </w:tcPr>
          <w:p w14:paraId="0C27A201" w14:textId="77777777" w:rsidR="00000000" w:rsidRDefault="00BA4217">
            <w:pPr>
              <w:rPr>
                <w:rFonts w:eastAsia="Times New Roman"/>
                <w:sz w:val="20"/>
                <w:szCs w:val="20"/>
              </w:rPr>
            </w:pPr>
          </w:p>
        </w:tc>
        <w:tc>
          <w:tcPr>
            <w:tcW w:w="0" w:type="auto"/>
            <w:vAlign w:val="center"/>
            <w:hideMark/>
          </w:tcPr>
          <w:p w14:paraId="677EB3FD" w14:textId="77777777" w:rsidR="00000000" w:rsidRDefault="00BA4217">
            <w:pPr>
              <w:rPr>
                <w:rFonts w:eastAsia="Times New Roman"/>
                <w:sz w:val="20"/>
                <w:szCs w:val="20"/>
              </w:rPr>
            </w:pPr>
          </w:p>
        </w:tc>
        <w:tc>
          <w:tcPr>
            <w:tcW w:w="0" w:type="auto"/>
            <w:vAlign w:val="center"/>
            <w:hideMark/>
          </w:tcPr>
          <w:p w14:paraId="02CBD086" w14:textId="77777777" w:rsidR="00000000" w:rsidRDefault="00BA4217">
            <w:pPr>
              <w:rPr>
                <w:rFonts w:eastAsia="Times New Roman"/>
                <w:sz w:val="20"/>
                <w:szCs w:val="20"/>
              </w:rPr>
            </w:pPr>
          </w:p>
        </w:tc>
      </w:tr>
      <w:tr w:rsidR="00000000" w14:paraId="33D23B20" w14:textId="77777777">
        <w:trPr>
          <w:divId w:val="1846356145"/>
          <w:jc w:val="center"/>
        </w:trPr>
        <w:tc>
          <w:tcPr>
            <w:tcW w:w="0" w:type="auto"/>
            <w:gridSpan w:val="3"/>
            <w:vAlign w:val="center"/>
            <w:hideMark/>
          </w:tcPr>
          <w:p w14:paraId="2CF45735" w14:textId="77777777" w:rsidR="00000000" w:rsidRDefault="00BA4217">
            <w:pPr>
              <w:rPr>
                <w:rFonts w:eastAsia="Times New Roman"/>
                <w:sz w:val="20"/>
                <w:szCs w:val="20"/>
              </w:rPr>
            </w:pPr>
          </w:p>
        </w:tc>
        <w:tc>
          <w:tcPr>
            <w:tcW w:w="0" w:type="auto"/>
            <w:gridSpan w:val="3"/>
            <w:vAlign w:val="center"/>
            <w:hideMark/>
          </w:tcPr>
          <w:p w14:paraId="34C267F8" w14:textId="77777777" w:rsidR="00000000" w:rsidRDefault="00BA4217">
            <w:pPr>
              <w:rPr>
                <w:rFonts w:eastAsia="Times New Roman"/>
                <w:sz w:val="20"/>
                <w:szCs w:val="20"/>
              </w:rPr>
            </w:pPr>
          </w:p>
        </w:tc>
        <w:tc>
          <w:tcPr>
            <w:tcW w:w="0" w:type="auto"/>
            <w:gridSpan w:val="3"/>
            <w:vAlign w:val="center"/>
            <w:hideMark/>
          </w:tcPr>
          <w:p w14:paraId="211B5529" w14:textId="77777777" w:rsidR="00000000" w:rsidRDefault="00BA4217">
            <w:pPr>
              <w:rPr>
                <w:rFonts w:eastAsia="Times New Roman"/>
                <w:sz w:val="20"/>
                <w:szCs w:val="20"/>
              </w:rPr>
            </w:pPr>
          </w:p>
        </w:tc>
        <w:tc>
          <w:tcPr>
            <w:tcW w:w="0" w:type="auto"/>
            <w:gridSpan w:val="3"/>
            <w:vAlign w:val="center"/>
            <w:hideMark/>
          </w:tcPr>
          <w:p w14:paraId="309EC4FC" w14:textId="77777777" w:rsidR="00000000" w:rsidRDefault="00BA4217">
            <w:pPr>
              <w:rPr>
                <w:rFonts w:eastAsia="Times New Roman"/>
                <w:sz w:val="20"/>
                <w:szCs w:val="20"/>
              </w:rPr>
            </w:pPr>
          </w:p>
        </w:tc>
        <w:tc>
          <w:tcPr>
            <w:tcW w:w="0" w:type="auto"/>
            <w:vAlign w:val="center"/>
            <w:hideMark/>
          </w:tcPr>
          <w:p w14:paraId="55F7CF23" w14:textId="77777777" w:rsidR="00000000" w:rsidRDefault="00BA4217">
            <w:pPr>
              <w:rPr>
                <w:rFonts w:eastAsia="Times New Roman"/>
                <w:sz w:val="20"/>
                <w:szCs w:val="20"/>
              </w:rPr>
            </w:pPr>
          </w:p>
        </w:tc>
        <w:tc>
          <w:tcPr>
            <w:tcW w:w="0" w:type="auto"/>
            <w:vAlign w:val="center"/>
            <w:hideMark/>
          </w:tcPr>
          <w:p w14:paraId="1ED25885" w14:textId="77777777" w:rsidR="00000000" w:rsidRDefault="00BA4217">
            <w:pPr>
              <w:rPr>
                <w:rFonts w:eastAsia="Times New Roman"/>
                <w:sz w:val="20"/>
                <w:szCs w:val="20"/>
              </w:rPr>
            </w:pPr>
          </w:p>
        </w:tc>
        <w:tc>
          <w:tcPr>
            <w:tcW w:w="0" w:type="auto"/>
            <w:vAlign w:val="center"/>
            <w:hideMark/>
          </w:tcPr>
          <w:p w14:paraId="069AA1E3" w14:textId="77777777" w:rsidR="00000000" w:rsidRDefault="00BA4217">
            <w:pPr>
              <w:rPr>
                <w:rFonts w:eastAsia="Times New Roman"/>
                <w:sz w:val="20"/>
                <w:szCs w:val="20"/>
              </w:rPr>
            </w:pPr>
          </w:p>
        </w:tc>
        <w:tc>
          <w:tcPr>
            <w:tcW w:w="0" w:type="auto"/>
            <w:vAlign w:val="center"/>
            <w:hideMark/>
          </w:tcPr>
          <w:p w14:paraId="75414473" w14:textId="77777777" w:rsidR="00000000" w:rsidRDefault="00BA4217">
            <w:pPr>
              <w:rPr>
                <w:rFonts w:eastAsia="Times New Roman"/>
                <w:sz w:val="20"/>
                <w:szCs w:val="20"/>
              </w:rPr>
            </w:pPr>
          </w:p>
        </w:tc>
        <w:tc>
          <w:tcPr>
            <w:tcW w:w="0" w:type="auto"/>
            <w:vAlign w:val="center"/>
            <w:hideMark/>
          </w:tcPr>
          <w:p w14:paraId="63EBD873" w14:textId="77777777" w:rsidR="00000000" w:rsidRDefault="00BA4217">
            <w:pPr>
              <w:rPr>
                <w:rFonts w:eastAsia="Times New Roman"/>
                <w:sz w:val="20"/>
                <w:szCs w:val="20"/>
              </w:rPr>
            </w:pPr>
          </w:p>
        </w:tc>
        <w:tc>
          <w:tcPr>
            <w:tcW w:w="0" w:type="auto"/>
            <w:vAlign w:val="center"/>
            <w:hideMark/>
          </w:tcPr>
          <w:p w14:paraId="69DBAA89" w14:textId="77777777" w:rsidR="00000000" w:rsidRDefault="00BA4217">
            <w:pPr>
              <w:rPr>
                <w:rFonts w:eastAsia="Times New Roman"/>
                <w:sz w:val="20"/>
                <w:szCs w:val="20"/>
              </w:rPr>
            </w:pPr>
          </w:p>
        </w:tc>
        <w:tc>
          <w:tcPr>
            <w:tcW w:w="0" w:type="auto"/>
            <w:vAlign w:val="center"/>
            <w:hideMark/>
          </w:tcPr>
          <w:p w14:paraId="2B2A4627" w14:textId="77777777" w:rsidR="00000000" w:rsidRDefault="00BA4217">
            <w:pPr>
              <w:rPr>
                <w:rFonts w:eastAsia="Times New Roman"/>
                <w:sz w:val="20"/>
                <w:szCs w:val="20"/>
              </w:rPr>
            </w:pPr>
          </w:p>
        </w:tc>
        <w:tc>
          <w:tcPr>
            <w:tcW w:w="0" w:type="auto"/>
            <w:vAlign w:val="center"/>
            <w:hideMark/>
          </w:tcPr>
          <w:p w14:paraId="0FD20DBA" w14:textId="77777777" w:rsidR="00000000" w:rsidRDefault="00BA4217">
            <w:pPr>
              <w:rPr>
                <w:rFonts w:eastAsia="Times New Roman"/>
                <w:sz w:val="20"/>
                <w:szCs w:val="20"/>
              </w:rPr>
            </w:pPr>
          </w:p>
        </w:tc>
        <w:tc>
          <w:tcPr>
            <w:tcW w:w="0" w:type="auto"/>
            <w:vAlign w:val="center"/>
            <w:hideMark/>
          </w:tcPr>
          <w:p w14:paraId="08655DF5" w14:textId="77777777" w:rsidR="00000000" w:rsidRDefault="00BA4217">
            <w:pPr>
              <w:rPr>
                <w:rFonts w:eastAsia="Times New Roman"/>
                <w:sz w:val="20"/>
                <w:szCs w:val="20"/>
              </w:rPr>
            </w:pPr>
          </w:p>
        </w:tc>
      </w:tr>
      <w:tr w:rsidR="00000000" w14:paraId="6DD0C7E9" w14:textId="77777777">
        <w:trPr>
          <w:divId w:val="1846356145"/>
          <w:jc w:val="center"/>
        </w:trPr>
        <w:tc>
          <w:tcPr>
            <w:tcW w:w="0" w:type="auto"/>
            <w:gridSpan w:val="3"/>
            <w:vAlign w:val="center"/>
            <w:hideMark/>
          </w:tcPr>
          <w:p w14:paraId="2332FA2B" w14:textId="77777777" w:rsidR="00000000" w:rsidRDefault="00BA4217">
            <w:pPr>
              <w:rPr>
                <w:rFonts w:eastAsia="Times New Roman"/>
                <w:sz w:val="20"/>
                <w:szCs w:val="20"/>
              </w:rPr>
            </w:pPr>
          </w:p>
        </w:tc>
        <w:tc>
          <w:tcPr>
            <w:tcW w:w="0" w:type="auto"/>
            <w:gridSpan w:val="3"/>
            <w:vAlign w:val="center"/>
            <w:hideMark/>
          </w:tcPr>
          <w:p w14:paraId="75B3F84B" w14:textId="77777777" w:rsidR="00000000" w:rsidRDefault="00BA4217">
            <w:pPr>
              <w:rPr>
                <w:rFonts w:eastAsia="Times New Roman"/>
                <w:sz w:val="20"/>
                <w:szCs w:val="20"/>
              </w:rPr>
            </w:pPr>
          </w:p>
        </w:tc>
        <w:tc>
          <w:tcPr>
            <w:tcW w:w="0" w:type="auto"/>
            <w:gridSpan w:val="3"/>
            <w:vAlign w:val="center"/>
            <w:hideMark/>
          </w:tcPr>
          <w:p w14:paraId="144949B0" w14:textId="77777777" w:rsidR="00000000" w:rsidRDefault="00BA4217">
            <w:pPr>
              <w:rPr>
                <w:rFonts w:eastAsia="Times New Roman"/>
                <w:sz w:val="20"/>
                <w:szCs w:val="20"/>
              </w:rPr>
            </w:pPr>
          </w:p>
        </w:tc>
        <w:tc>
          <w:tcPr>
            <w:tcW w:w="0" w:type="auto"/>
            <w:gridSpan w:val="3"/>
            <w:vAlign w:val="center"/>
            <w:hideMark/>
          </w:tcPr>
          <w:p w14:paraId="5A9CA2E7" w14:textId="77777777" w:rsidR="00000000" w:rsidRDefault="00BA4217">
            <w:pPr>
              <w:rPr>
                <w:rFonts w:eastAsia="Times New Roman"/>
                <w:sz w:val="20"/>
                <w:szCs w:val="20"/>
              </w:rPr>
            </w:pPr>
          </w:p>
        </w:tc>
        <w:tc>
          <w:tcPr>
            <w:tcW w:w="0" w:type="auto"/>
            <w:vAlign w:val="center"/>
            <w:hideMark/>
          </w:tcPr>
          <w:p w14:paraId="46225A13" w14:textId="77777777" w:rsidR="00000000" w:rsidRDefault="00BA4217">
            <w:pPr>
              <w:rPr>
                <w:rFonts w:eastAsia="Times New Roman"/>
                <w:sz w:val="20"/>
                <w:szCs w:val="20"/>
              </w:rPr>
            </w:pPr>
          </w:p>
        </w:tc>
        <w:tc>
          <w:tcPr>
            <w:tcW w:w="0" w:type="auto"/>
            <w:vAlign w:val="center"/>
            <w:hideMark/>
          </w:tcPr>
          <w:p w14:paraId="2EE662CB" w14:textId="77777777" w:rsidR="00000000" w:rsidRDefault="00BA4217">
            <w:pPr>
              <w:rPr>
                <w:rFonts w:eastAsia="Times New Roman"/>
                <w:sz w:val="20"/>
                <w:szCs w:val="20"/>
              </w:rPr>
            </w:pPr>
          </w:p>
        </w:tc>
        <w:tc>
          <w:tcPr>
            <w:tcW w:w="0" w:type="auto"/>
            <w:vAlign w:val="center"/>
            <w:hideMark/>
          </w:tcPr>
          <w:p w14:paraId="5768E20F" w14:textId="77777777" w:rsidR="00000000" w:rsidRDefault="00BA4217">
            <w:pPr>
              <w:rPr>
                <w:rFonts w:eastAsia="Times New Roman"/>
                <w:sz w:val="20"/>
                <w:szCs w:val="20"/>
              </w:rPr>
            </w:pPr>
          </w:p>
        </w:tc>
        <w:tc>
          <w:tcPr>
            <w:tcW w:w="0" w:type="auto"/>
            <w:vAlign w:val="center"/>
            <w:hideMark/>
          </w:tcPr>
          <w:p w14:paraId="6DB52AE5" w14:textId="77777777" w:rsidR="00000000" w:rsidRDefault="00BA4217">
            <w:pPr>
              <w:rPr>
                <w:rFonts w:eastAsia="Times New Roman"/>
                <w:sz w:val="20"/>
                <w:szCs w:val="20"/>
              </w:rPr>
            </w:pPr>
          </w:p>
        </w:tc>
        <w:tc>
          <w:tcPr>
            <w:tcW w:w="0" w:type="auto"/>
            <w:vAlign w:val="center"/>
            <w:hideMark/>
          </w:tcPr>
          <w:p w14:paraId="5A3B7E0A" w14:textId="77777777" w:rsidR="00000000" w:rsidRDefault="00BA4217">
            <w:pPr>
              <w:rPr>
                <w:rFonts w:eastAsia="Times New Roman"/>
                <w:sz w:val="20"/>
                <w:szCs w:val="20"/>
              </w:rPr>
            </w:pPr>
          </w:p>
        </w:tc>
        <w:tc>
          <w:tcPr>
            <w:tcW w:w="0" w:type="auto"/>
            <w:vAlign w:val="center"/>
            <w:hideMark/>
          </w:tcPr>
          <w:p w14:paraId="375F205F" w14:textId="77777777" w:rsidR="00000000" w:rsidRDefault="00BA4217">
            <w:pPr>
              <w:rPr>
                <w:rFonts w:eastAsia="Times New Roman"/>
                <w:sz w:val="20"/>
                <w:szCs w:val="20"/>
              </w:rPr>
            </w:pPr>
          </w:p>
        </w:tc>
        <w:tc>
          <w:tcPr>
            <w:tcW w:w="0" w:type="auto"/>
            <w:vAlign w:val="center"/>
            <w:hideMark/>
          </w:tcPr>
          <w:p w14:paraId="5769B513" w14:textId="77777777" w:rsidR="00000000" w:rsidRDefault="00BA4217">
            <w:pPr>
              <w:rPr>
                <w:rFonts w:eastAsia="Times New Roman"/>
                <w:sz w:val="20"/>
                <w:szCs w:val="20"/>
              </w:rPr>
            </w:pPr>
          </w:p>
        </w:tc>
        <w:tc>
          <w:tcPr>
            <w:tcW w:w="0" w:type="auto"/>
            <w:vAlign w:val="center"/>
            <w:hideMark/>
          </w:tcPr>
          <w:p w14:paraId="0D548E92" w14:textId="77777777" w:rsidR="00000000" w:rsidRDefault="00BA4217">
            <w:pPr>
              <w:rPr>
                <w:rFonts w:eastAsia="Times New Roman"/>
                <w:sz w:val="20"/>
                <w:szCs w:val="20"/>
              </w:rPr>
            </w:pPr>
          </w:p>
        </w:tc>
        <w:tc>
          <w:tcPr>
            <w:tcW w:w="0" w:type="auto"/>
            <w:vAlign w:val="center"/>
            <w:hideMark/>
          </w:tcPr>
          <w:p w14:paraId="7FEE2365" w14:textId="77777777" w:rsidR="00000000" w:rsidRDefault="00BA4217">
            <w:pPr>
              <w:rPr>
                <w:rFonts w:eastAsia="Times New Roman"/>
                <w:sz w:val="20"/>
                <w:szCs w:val="20"/>
              </w:rPr>
            </w:pPr>
          </w:p>
        </w:tc>
      </w:tr>
      <w:tr w:rsidR="00000000" w14:paraId="4EF7C281" w14:textId="77777777">
        <w:trPr>
          <w:divId w:val="1846356145"/>
          <w:jc w:val="center"/>
        </w:trPr>
        <w:tc>
          <w:tcPr>
            <w:tcW w:w="0" w:type="auto"/>
            <w:gridSpan w:val="3"/>
            <w:vAlign w:val="center"/>
            <w:hideMark/>
          </w:tcPr>
          <w:p w14:paraId="7D9216F9" w14:textId="77777777" w:rsidR="00000000" w:rsidRDefault="00BA4217">
            <w:pPr>
              <w:rPr>
                <w:rFonts w:eastAsia="Times New Roman"/>
                <w:sz w:val="20"/>
                <w:szCs w:val="20"/>
              </w:rPr>
            </w:pPr>
          </w:p>
        </w:tc>
        <w:tc>
          <w:tcPr>
            <w:tcW w:w="0" w:type="auto"/>
            <w:gridSpan w:val="3"/>
            <w:vAlign w:val="center"/>
            <w:hideMark/>
          </w:tcPr>
          <w:p w14:paraId="68884CDC" w14:textId="77777777" w:rsidR="00000000" w:rsidRDefault="00BA4217">
            <w:pPr>
              <w:rPr>
                <w:rFonts w:eastAsia="Times New Roman"/>
                <w:sz w:val="20"/>
                <w:szCs w:val="20"/>
              </w:rPr>
            </w:pPr>
          </w:p>
        </w:tc>
        <w:tc>
          <w:tcPr>
            <w:tcW w:w="0" w:type="auto"/>
            <w:gridSpan w:val="3"/>
            <w:vAlign w:val="center"/>
            <w:hideMark/>
          </w:tcPr>
          <w:p w14:paraId="4FF97E3F" w14:textId="77777777" w:rsidR="00000000" w:rsidRDefault="00BA4217">
            <w:pPr>
              <w:rPr>
                <w:rFonts w:eastAsia="Times New Roman"/>
                <w:sz w:val="20"/>
                <w:szCs w:val="20"/>
              </w:rPr>
            </w:pPr>
          </w:p>
        </w:tc>
        <w:tc>
          <w:tcPr>
            <w:tcW w:w="0" w:type="auto"/>
            <w:gridSpan w:val="3"/>
            <w:vAlign w:val="center"/>
            <w:hideMark/>
          </w:tcPr>
          <w:p w14:paraId="316D0710" w14:textId="77777777" w:rsidR="00000000" w:rsidRDefault="00BA4217">
            <w:pPr>
              <w:rPr>
                <w:rFonts w:eastAsia="Times New Roman"/>
                <w:sz w:val="20"/>
                <w:szCs w:val="20"/>
              </w:rPr>
            </w:pPr>
          </w:p>
        </w:tc>
        <w:tc>
          <w:tcPr>
            <w:tcW w:w="0" w:type="auto"/>
            <w:vAlign w:val="center"/>
            <w:hideMark/>
          </w:tcPr>
          <w:p w14:paraId="3EB4B1ED" w14:textId="77777777" w:rsidR="00000000" w:rsidRDefault="00BA4217">
            <w:pPr>
              <w:rPr>
                <w:rFonts w:eastAsia="Times New Roman"/>
                <w:sz w:val="20"/>
                <w:szCs w:val="20"/>
              </w:rPr>
            </w:pPr>
          </w:p>
        </w:tc>
        <w:tc>
          <w:tcPr>
            <w:tcW w:w="0" w:type="auto"/>
            <w:vAlign w:val="center"/>
            <w:hideMark/>
          </w:tcPr>
          <w:p w14:paraId="351AA505" w14:textId="77777777" w:rsidR="00000000" w:rsidRDefault="00BA4217">
            <w:pPr>
              <w:rPr>
                <w:rFonts w:eastAsia="Times New Roman"/>
                <w:sz w:val="20"/>
                <w:szCs w:val="20"/>
              </w:rPr>
            </w:pPr>
          </w:p>
        </w:tc>
        <w:tc>
          <w:tcPr>
            <w:tcW w:w="0" w:type="auto"/>
            <w:vAlign w:val="center"/>
            <w:hideMark/>
          </w:tcPr>
          <w:p w14:paraId="5A397513" w14:textId="77777777" w:rsidR="00000000" w:rsidRDefault="00BA4217">
            <w:pPr>
              <w:rPr>
                <w:rFonts w:eastAsia="Times New Roman"/>
                <w:sz w:val="20"/>
                <w:szCs w:val="20"/>
              </w:rPr>
            </w:pPr>
          </w:p>
        </w:tc>
        <w:tc>
          <w:tcPr>
            <w:tcW w:w="0" w:type="auto"/>
            <w:vAlign w:val="center"/>
            <w:hideMark/>
          </w:tcPr>
          <w:p w14:paraId="694D45F2" w14:textId="77777777" w:rsidR="00000000" w:rsidRDefault="00BA4217">
            <w:pPr>
              <w:rPr>
                <w:rFonts w:eastAsia="Times New Roman"/>
                <w:sz w:val="20"/>
                <w:szCs w:val="20"/>
              </w:rPr>
            </w:pPr>
          </w:p>
        </w:tc>
        <w:tc>
          <w:tcPr>
            <w:tcW w:w="0" w:type="auto"/>
            <w:vAlign w:val="center"/>
            <w:hideMark/>
          </w:tcPr>
          <w:p w14:paraId="54815245" w14:textId="77777777" w:rsidR="00000000" w:rsidRDefault="00BA4217">
            <w:pPr>
              <w:rPr>
                <w:rFonts w:eastAsia="Times New Roman"/>
                <w:sz w:val="20"/>
                <w:szCs w:val="20"/>
              </w:rPr>
            </w:pPr>
          </w:p>
        </w:tc>
        <w:tc>
          <w:tcPr>
            <w:tcW w:w="0" w:type="auto"/>
            <w:vAlign w:val="center"/>
            <w:hideMark/>
          </w:tcPr>
          <w:p w14:paraId="003DF67D" w14:textId="77777777" w:rsidR="00000000" w:rsidRDefault="00BA4217">
            <w:pPr>
              <w:rPr>
                <w:rFonts w:eastAsia="Times New Roman"/>
                <w:sz w:val="20"/>
                <w:szCs w:val="20"/>
              </w:rPr>
            </w:pPr>
          </w:p>
        </w:tc>
        <w:tc>
          <w:tcPr>
            <w:tcW w:w="0" w:type="auto"/>
            <w:vAlign w:val="center"/>
            <w:hideMark/>
          </w:tcPr>
          <w:p w14:paraId="6425CF95" w14:textId="77777777" w:rsidR="00000000" w:rsidRDefault="00BA4217">
            <w:pPr>
              <w:rPr>
                <w:rFonts w:eastAsia="Times New Roman"/>
                <w:sz w:val="20"/>
                <w:szCs w:val="20"/>
              </w:rPr>
            </w:pPr>
          </w:p>
        </w:tc>
        <w:tc>
          <w:tcPr>
            <w:tcW w:w="0" w:type="auto"/>
            <w:vAlign w:val="center"/>
            <w:hideMark/>
          </w:tcPr>
          <w:p w14:paraId="19996D7C" w14:textId="77777777" w:rsidR="00000000" w:rsidRDefault="00BA4217">
            <w:pPr>
              <w:rPr>
                <w:rFonts w:eastAsia="Times New Roman"/>
                <w:sz w:val="20"/>
                <w:szCs w:val="20"/>
              </w:rPr>
            </w:pPr>
          </w:p>
        </w:tc>
        <w:tc>
          <w:tcPr>
            <w:tcW w:w="0" w:type="auto"/>
            <w:vAlign w:val="center"/>
            <w:hideMark/>
          </w:tcPr>
          <w:p w14:paraId="2E09F48E" w14:textId="77777777" w:rsidR="00000000" w:rsidRDefault="00BA4217">
            <w:pPr>
              <w:rPr>
                <w:rFonts w:eastAsia="Times New Roman"/>
                <w:sz w:val="20"/>
                <w:szCs w:val="20"/>
              </w:rPr>
            </w:pPr>
          </w:p>
        </w:tc>
      </w:tr>
      <w:tr w:rsidR="00000000" w14:paraId="07A6110B" w14:textId="77777777">
        <w:trPr>
          <w:divId w:val="1846356145"/>
          <w:jc w:val="center"/>
        </w:trPr>
        <w:tc>
          <w:tcPr>
            <w:tcW w:w="0" w:type="auto"/>
            <w:gridSpan w:val="3"/>
            <w:vAlign w:val="center"/>
            <w:hideMark/>
          </w:tcPr>
          <w:p w14:paraId="11ED9D51" w14:textId="77777777" w:rsidR="00000000" w:rsidRDefault="00BA4217">
            <w:pPr>
              <w:rPr>
                <w:rFonts w:eastAsia="Times New Roman"/>
                <w:sz w:val="20"/>
                <w:szCs w:val="20"/>
              </w:rPr>
            </w:pPr>
          </w:p>
        </w:tc>
        <w:tc>
          <w:tcPr>
            <w:tcW w:w="0" w:type="auto"/>
            <w:gridSpan w:val="3"/>
            <w:vAlign w:val="center"/>
            <w:hideMark/>
          </w:tcPr>
          <w:p w14:paraId="63B8E6B8" w14:textId="77777777" w:rsidR="00000000" w:rsidRDefault="00BA4217">
            <w:pPr>
              <w:rPr>
                <w:rFonts w:eastAsia="Times New Roman"/>
                <w:sz w:val="20"/>
                <w:szCs w:val="20"/>
              </w:rPr>
            </w:pPr>
          </w:p>
        </w:tc>
        <w:tc>
          <w:tcPr>
            <w:tcW w:w="0" w:type="auto"/>
            <w:gridSpan w:val="3"/>
            <w:vAlign w:val="center"/>
            <w:hideMark/>
          </w:tcPr>
          <w:p w14:paraId="477806D2" w14:textId="77777777" w:rsidR="00000000" w:rsidRDefault="00BA4217">
            <w:pPr>
              <w:rPr>
                <w:rFonts w:eastAsia="Times New Roman"/>
                <w:sz w:val="20"/>
                <w:szCs w:val="20"/>
              </w:rPr>
            </w:pPr>
          </w:p>
        </w:tc>
        <w:tc>
          <w:tcPr>
            <w:tcW w:w="0" w:type="auto"/>
            <w:gridSpan w:val="3"/>
            <w:vAlign w:val="center"/>
            <w:hideMark/>
          </w:tcPr>
          <w:p w14:paraId="62AA884B" w14:textId="77777777" w:rsidR="00000000" w:rsidRDefault="00BA4217">
            <w:pPr>
              <w:rPr>
                <w:rFonts w:eastAsia="Times New Roman"/>
                <w:sz w:val="20"/>
                <w:szCs w:val="20"/>
              </w:rPr>
            </w:pPr>
          </w:p>
        </w:tc>
        <w:tc>
          <w:tcPr>
            <w:tcW w:w="0" w:type="auto"/>
            <w:vAlign w:val="center"/>
            <w:hideMark/>
          </w:tcPr>
          <w:p w14:paraId="433B9590" w14:textId="77777777" w:rsidR="00000000" w:rsidRDefault="00BA4217">
            <w:pPr>
              <w:rPr>
                <w:rFonts w:eastAsia="Times New Roman"/>
                <w:sz w:val="20"/>
                <w:szCs w:val="20"/>
              </w:rPr>
            </w:pPr>
          </w:p>
        </w:tc>
        <w:tc>
          <w:tcPr>
            <w:tcW w:w="0" w:type="auto"/>
            <w:vAlign w:val="center"/>
            <w:hideMark/>
          </w:tcPr>
          <w:p w14:paraId="5FE599DD" w14:textId="77777777" w:rsidR="00000000" w:rsidRDefault="00BA4217">
            <w:pPr>
              <w:rPr>
                <w:rFonts w:eastAsia="Times New Roman"/>
                <w:sz w:val="20"/>
                <w:szCs w:val="20"/>
              </w:rPr>
            </w:pPr>
          </w:p>
        </w:tc>
        <w:tc>
          <w:tcPr>
            <w:tcW w:w="0" w:type="auto"/>
            <w:vAlign w:val="center"/>
            <w:hideMark/>
          </w:tcPr>
          <w:p w14:paraId="064CAA5A" w14:textId="77777777" w:rsidR="00000000" w:rsidRDefault="00BA4217">
            <w:pPr>
              <w:rPr>
                <w:rFonts w:eastAsia="Times New Roman"/>
                <w:sz w:val="20"/>
                <w:szCs w:val="20"/>
              </w:rPr>
            </w:pPr>
          </w:p>
        </w:tc>
        <w:tc>
          <w:tcPr>
            <w:tcW w:w="0" w:type="auto"/>
            <w:vAlign w:val="center"/>
            <w:hideMark/>
          </w:tcPr>
          <w:p w14:paraId="462FE3DC" w14:textId="77777777" w:rsidR="00000000" w:rsidRDefault="00BA4217">
            <w:pPr>
              <w:rPr>
                <w:rFonts w:eastAsia="Times New Roman"/>
                <w:sz w:val="20"/>
                <w:szCs w:val="20"/>
              </w:rPr>
            </w:pPr>
          </w:p>
        </w:tc>
        <w:tc>
          <w:tcPr>
            <w:tcW w:w="0" w:type="auto"/>
            <w:vAlign w:val="center"/>
            <w:hideMark/>
          </w:tcPr>
          <w:p w14:paraId="36454C5C" w14:textId="77777777" w:rsidR="00000000" w:rsidRDefault="00BA4217">
            <w:pPr>
              <w:rPr>
                <w:rFonts w:eastAsia="Times New Roman"/>
                <w:sz w:val="20"/>
                <w:szCs w:val="20"/>
              </w:rPr>
            </w:pPr>
          </w:p>
        </w:tc>
        <w:tc>
          <w:tcPr>
            <w:tcW w:w="0" w:type="auto"/>
            <w:vAlign w:val="center"/>
            <w:hideMark/>
          </w:tcPr>
          <w:p w14:paraId="1B8F2C4E" w14:textId="77777777" w:rsidR="00000000" w:rsidRDefault="00BA4217">
            <w:pPr>
              <w:rPr>
                <w:rFonts w:eastAsia="Times New Roman"/>
                <w:sz w:val="20"/>
                <w:szCs w:val="20"/>
              </w:rPr>
            </w:pPr>
          </w:p>
        </w:tc>
        <w:tc>
          <w:tcPr>
            <w:tcW w:w="0" w:type="auto"/>
            <w:vAlign w:val="center"/>
            <w:hideMark/>
          </w:tcPr>
          <w:p w14:paraId="5EA37FBB" w14:textId="77777777" w:rsidR="00000000" w:rsidRDefault="00BA4217">
            <w:pPr>
              <w:rPr>
                <w:rFonts w:eastAsia="Times New Roman"/>
                <w:sz w:val="20"/>
                <w:szCs w:val="20"/>
              </w:rPr>
            </w:pPr>
          </w:p>
        </w:tc>
        <w:tc>
          <w:tcPr>
            <w:tcW w:w="0" w:type="auto"/>
            <w:vAlign w:val="center"/>
            <w:hideMark/>
          </w:tcPr>
          <w:p w14:paraId="41680924" w14:textId="77777777" w:rsidR="00000000" w:rsidRDefault="00BA4217">
            <w:pPr>
              <w:rPr>
                <w:rFonts w:eastAsia="Times New Roman"/>
                <w:sz w:val="20"/>
                <w:szCs w:val="20"/>
              </w:rPr>
            </w:pPr>
          </w:p>
        </w:tc>
        <w:tc>
          <w:tcPr>
            <w:tcW w:w="0" w:type="auto"/>
            <w:vAlign w:val="center"/>
            <w:hideMark/>
          </w:tcPr>
          <w:p w14:paraId="4F338C9C" w14:textId="77777777" w:rsidR="00000000" w:rsidRDefault="00BA4217">
            <w:pPr>
              <w:rPr>
                <w:rFonts w:eastAsia="Times New Roman"/>
                <w:sz w:val="20"/>
                <w:szCs w:val="20"/>
              </w:rPr>
            </w:pPr>
          </w:p>
        </w:tc>
      </w:tr>
      <w:tr w:rsidR="00000000" w14:paraId="6E2F3D2C" w14:textId="77777777">
        <w:trPr>
          <w:divId w:val="1846356145"/>
          <w:jc w:val="center"/>
        </w:trPr>
        <w:tc>
          <w:tcPr>
            <w:tcW w:w="0" w:type="auto"/>
            <w:gridSpan w:val="3"/>
            <w:vAlign w:val="center"/>
            <w:hideMark/>
          </w:tcPr>
          <w:p w14:paraId="08E89AB5" w14:textId="77777777" w:rsidR="00000000" w:rsidRDefault="00BA4217">
            <w:pPr>
              <w:rPr>
                <w:rFonts w:eastAsia="Times New Roman"/>
                <w:sz w:val="20"/>
                <w:szCs w:val="20"/>
              </w:rPr>
            </w:pPr>
          </w:p>
        </w:tc>
        <w:tc>
          <w:tcPr>
            <w:tcW w:w="0" w:type="auto"/>
            <w:gridSpan w:val="3"/>
            <w:vAlign w:val="center"/>
            <w:hideMark/>
          </w:tcPr>
          <w:p w14:paraId="5E83BEB6" w14:textId="77777777" w:rsidR="00000000" w:rsidRDefault="00BA4217">
            <w:pPr>
              <w:rPr>
                <w:rFonts w:eastAsia="Times New Roman"/>
                <w:sz w:val="20"/>
                <w:szCs w:val="20"/>
              </w:rPr>
            </w:pPr>
          </w:p>
        </w:tc>
        <w:tc>
          <w:tcPr>
            <w:tcW w:w="0" w:type="auto"/>
            <w:gridSpan w:val="3"/>
            <w:vAlign w:val="center"/>
            <w:hideMark/>
          </w:tcPr>
          <w:p w14:paraId="7F38255A" w14:textId="77777777" w:rsidR="00000000" w:rsidRDefault="00BA4217">
            <w:pPr>
              <w:rPr>
                <w:rFonts w:eastAsia="Times New Roman"/>
                <w:sz w:val="20"/>
                <w:szCs w:val="20"/>
              </w:rPr>
            </w:pPr>
          </w:p>
        </w:tc>
        <w:tc>
          <w:tcPr>
            <w:tcW w:w="0" w:type="auto"/>
            <w:gridSpan w:val="3"/>
            <w:vAlign w:val="center"/>
            <w:hideMark/>
          </w:tcPr>
          <w:p w14:paraId="27FDFAB6" w14:textId="77777777" w:rsidR="00000000" w:rsidRDefault="00BA4217">
            <w:pPr>
              <w:rPr>
                <w:rFonts w:eastAsia="Times New Roman"/>
                <w:sz w:val="20"/>
                <w:szCs w:val="20"/>
              </w:rPr>
            </w:pPr>
          </w:p>
        </w:tc>
        <w:tc>
          <w:tcPr>
            <w:tcW w:w="0" w:type="auto"/>
            <w:vAlign w:val="center"/>
            <w:hideMark/>
          </w:tcPr>
          <w:p w14:paraId="5587EC43" w14:textId="77777777" w:rsidR="00000000" w:rsidRDefault="00BA4217">
            <w:pPr>
              <w:rPr>
                <w:rFonts w:eastAsia="Times New Roman"/>
                <w:sz w:val="20"/>
                <w:szCs w:val="20"/>
              </w:rPr>
            </w:pPr>
          </w:p>
        </w:tc>
        <w:tc>
          <w:tcPr>
            <w:tcW w:w="0" w:type="auto"/>
            <w:vAlign w:val="center"/>
            <w:hideMark/>
          </w:tcPr>
          <w:p w14:paraId="5A7F9F81" w14:textId="77777777" w:rsidR="00000000" w:rsidRDefault="00BA4217">
            <w:pPr>
              <w:rPr>
                <w:rFonts w:eastAsia="Times New Roman"/>
                <w:sz w:val="20"/>
                <w:szCs w:val="20"/>
              </w:rPr>
            </w:pPr>
          </w:p>
        </w:tc>
        <w:tc>
          <w:tcPr>
            <w:tcW w:w="0" w:type="auto"/>
            <w:vAlign w:val="center"/>
            <w:hideMark/>
          </w:tcPr>
          <w:p w14:paraId="6D16F78B" w14:textId="77777777" w:rsidR="00000000" w:rsidRDefault="00BA4217">
            <w:pPr>
              <w:rPr>
                <w:rFonts w:eastAsia="Times New Roman"/>
                <w:sz w:val="20"/>
                <w:szCs w:val="20"/>
              </w:rPr>
            </w:pPr>
          </w:p>
        </w:tc>
        <w:tc>
          <w:tcPr>
            <w:tcW w:w="0" w:type="auto"/>
            <w:vAlign w:val="center"/>
            <w:hideMark/>
          </w:tcPr>
          <w:p w14:paraId="25238DFA" w14:textId="77777777" w:rsidR="00000000" w:rsidRDefault="00BA4217">
            <w:pPr>
              <w:rPr>
                <w:rFonts w:eastAsia="Times New Roman"/>
                <w:sz w:val="20"/>
                <w:szCs w:val="20"/>
              </w:rPr>
            </w:pPr>
          </w:p>
        </w:tc>
        <w:tc>
          <w:tcPr>
            <w:tcW w:w="0" w:type="auto"/>
            <w:vAlign w:val="center"/>
            <w:hideMark/>
          </w:tcPr>
          <w:p w14:paraId="600A7AAC" w14:textId="77777777" w:rsidR="00000000" w:rsidRDefault="00BA4217">
            <w:pPr>
              <w:rPr>
                <w:rFonts w:eastAsia="Times New Roman"/>
                <w:sz w:val="20"/>
                <w:szCs w:val="20"/>
              </w:rPr>
            </w:pPr>
          </w:p>
        </w:tc>
        <w:tc>
          <w:tcPr>
            <w:tcW w:w="0" w:type="auto"/>
            <w:vAlign w:val="center"/>
            <w:hideMark/>
          </w:tcPr>
          <w:p w14:paraId="0D1103EF" w14:textId="77777777" w:rsidR="00000000" w:rsidRDefault="00BA4217">
            <w:pPr>
              <w:rPr>
                <w:rFonts w:eastAsia="Times New Roman"/>
                <w:sz w:val="20"/>
                <w:szCs w:val="20"/>
              </w:rPr>
            </w:pPr>
          </w:p>
        </w:tc>
        <w:tc>
          <w:tcPr>
            <w:tcW w:w="0" w:type="auto"/>
            <w:vAlign w:val="center"/>
            <w:hideMark/>
          </w:tcPr>
          <w:p w14:paraId="60D0AD6E" w14:textId="77777777" w:rsidR="00000000" w:rsidRDefault="00BA4217">
            <w:pPr>
              <w:rPr>
                <w:rFonts w:eastAsia="Times New Roman"/>
                <w:sz w:val="20"/>
                <w:szCs w:val="20"/>
              </w:rPr>
            </w:pPr>
          </w:p>
        </w:tc>
        <w:tc>
          <w:tcPr>
            <w:tcW w:w="0" w:type="auto"/>
            <w:vAlign w:val="center"/>
            <w:hideMark/>
          </w:tcPr>
          <w:p w14:paraId="409A4B59" w14:textId="77777777" w:rsidR="00000000" w:rsidRDefault="00BA4217">
            <w:pPr>
              <w:rPr>
                <w:rFonts w:eastAsia="Times New Roman"/>
                <w:sz w:val="20"/>
                <w:szCs w:val="20"/>
              </w:rPr>
            </w:pPr>
          </w:p>
        </w:tc>
        <w:tc>
          <w:tcPr>
            <w:tcW w:w="0" w:type="auto"/>
            <w:vAlign w:val="center"/>
            <w:hideMark/>
          </w:tcPr>
          <w:p w14:paraId="7A496EDE" w14:textId="77777777" w:rsidR="00000000" w:rsidRDefault="00BA4217">
            <w:pPr>
              <w:rPr>
                <w:rFonts w:eastAsia="Times New Roman"/>
                <w:sz w:val="20"/>
                <w:szCs w:val="20"/>
              </w:rPr>
            </w:pPr>
          </w:p>
        </w:tc>
      </w:tr>
      <w:tr w:rsidR="00000000" w14:paraId="34517681" w14:textId="77777777">
        <w:trPr>
          <w:divId w:val="1846356145"/>
          <w:jc w:val="center"/>
        </w:trPr>
        <w:tc>
          <w:tcPr>
            <w:tcW w:w="0" w:type="auto"/>
            <w:gridSpan w:val="3"/>
            <w:vAlign w:val="center"/>
            <w:hideMark/>
          </w:tcPr>
          <w:p w14:paraId="254AAB03" w14:textId="77777777" w:rsidR="00000000" w:rsidRDefault="00BA4217">
            <w:pPr>
              <w:rPr>
                <w:rFonts w:eastAsia="Times New Roman"/>
                <w:sz w:val="20"/>
                <w:szCs w:val="20"/>
              </w:rPr>
            </w:pPr>
          </w:p>
        </w:tc>
        <w:tc>
          <w:tcPr>
            <w:tcW w:w="0" w:type="auto"/>
            <w:gridSpan w:val="3"/>
            <w:vAlign w:val="center"/>
            <w:hideMark/>
          </w:tcPr>
          <w:p w14:paraId="3C8F4677" w14:textId="77777777" w:rsidR="00000000" w:rsidRDefault="00BA4217">
            <w:pPr>
              <w:rPr>
                <w:rFonts w:eastAsia="Times New Roman"/>
                <w:sz w:val="20"/>
                <w:szCs w:val="20"/>
              </w:rPr>
            </w:pPr>
          </w:p>
        </w:tc>
        <w:tc>
          <w:tcPr>
            <w:tcW w:w="0" w:type="auto"/>
            <w:gridSpan w:val="3"/>
            <w:vAlign w:val="center"/>
            <w:hideMark/>
          </w:tcPr>
          <w:p w14:paraId="5F8F1BCB" w14:textId="77777777" w:rsidR="00000000" w:rsidRDefault="00BA4217">
            <w:pPr>
              <w:rPr>
                <w:rFonts w:eastAsia="Times New Roman"/>
                <w:sz w:val="20"/>
                <w:szCs w:val="20"/>
              </w:rPr>
            </w:pPr>
          </w:p>
        </w:tc>
        <w:tc>
          <w:tcPr>
            <w:tcW w:w="0" w:type="auto"/>
            <w:gridSpan w:val="3"/>
            <w:vAlign w:val="center"/>
            <w:hideMark/>
          </w:tcPr>
          <w:p w14:paraId="102A2F6A" w14:textId="77777777" w:rsidR="00000000" w:rsidRDefault="00BA4217">
            <w:pPr>
              <w:rPr>
                <w:rFonts w:eastAsia="Times New Roman"/>
                <w:sz w:val="20"/>
                <w:szCs w:val="20"/>
              </w:rPr>
            </w:pPr>
          </w:p>
        </w:tc>
        <w:tc>
          <w:tcPr>
            <w:tcW w:w="0" w:type="auto"/>
            <w:vAlign w:val="center"/>
            <w:hideMark/>
          </w:tcPr>
          <w:p w14:paraId="3D69A1DE" w14:textId="77777777" w:rsidR="00000000" w:rsidRDefault="00BA4217">
            <w:pPr>
              <w:rPr>
                <w:rFonts w:eastAsia="Times New Roman"/>
                <w:sz w:val="20"/>
                <w:szCs w:val="20"/>
              </w:rPr>
            </w:pPr>
          </w:p>
        </w:tc>
        <w:tc>
          <w:tcPr>
            <w:tcW w:w="0" w:type="auto"/>
            <w:vAlign w:val="center"/>
            <w:hideMark/>
          </w:tcPr>
          <w:p w14:paraId="18738982" w14:textId="77777777" w:rsidR="00000000" w:rsidRDefault="00BA4217">
            <w:pPr>
              <w:rPr>
                <w:rFonts w:eastAsia="Times New Roman"/>
                <w:sz w:val="20"/>
                <w:szCs w:val="20"/>
              </w:rPr>
            </w:pPr>
          </w:p>
        </w:tc>
        <w:tc>
          <w:tcPr>
            <w:tcW w:w="0" w:type="auto"/>
            <w:vAlign w:val="center"/>
            <w:hideMark/>
          </w:tcPr>
          <w:p w14:paraId="236EFB1F" w14:textId="77777777" w:rsidR="00000000" w:rsidRDefault="00BA4217">
            <w:pPr>
              <w:rPr>
                <w:rFonts w:eastAsia="Times New Roman"/>
                <w:sz w:val="20"/>
                <w:szCs w:val="20"/>
              </w:rPr>
            </w:pPr>
          </w:p>
        </w:tc>
        <w:tc>
          <w:tcPr>
            <w:tcW w:w="0" w:type="auto"/>
            <w:vAlign w:val="center"/>
            <w:hideMark/>
          </w:tcPr>
          <w:p w14:paraId="73A4A542" w14:textId="77777777" w:rsidR="00000000" w:rsidRDefault="00BA4217">
            <w:pPr>
              <w:rPr>
                <w:rFonts w:eastAsia="Times New Roman"/>
                <w:sz w:val="20"/>
                <w:szCs w:val="20"/>
              </w:rPr>
            </w:pPr>
          </w:p>
        </w:tc>
        <w:tc>
          <w:tcPr>
            <w:tcW w:w="0" w:type="auto"/>
            <w:vAlign w:val="center"/>
            <w:hideMark/>
          </w:tcPr>
          <w:p w14:paraId="0E64BC62" w14:textId="77777777" w:rsidR="00000000" w:rsidRDefault="00BA4217">
            <w:pPr>
              <w:rPr>
                <w:rFonts w:eastAsia="Times New Roman"/>
                <w:sz w:val="20"/>
                <w:szCs w:val="20"/>
              </w:rPr>
            </w:pPr>
          </w:p>
        </w:tc>
        <w:tc>
          <w:tcPr>
            <w:tcW w:w="0" w:type="auto"/>
            <w:vAlign w:val="center"/>
            <w:hideMark/>
          </w:tcPr>
          <w:p w14:paraId="499BA230" w14:textId="77777777" w:rsidR="00000000" w:rsidRDefault="00BA4217">
            <w:pPr>
              <w:rPr>
                <w:rFonts w:eastAsia="Times New Roman"/>
                <w:sz w:val="20"/>
                <w:szCs w:val="20"/>
              </w:rPr>
            </w:pPr>
          </w:p>
        </w:tc>
        <w:tc>
          <w:tcPr>
            <w:tcW w:w="0" w:type="auto"/>
            <w:vAlign w:val="center"/>
            <w:hideMark/>
          </w:tcPr>
          <w:p w14:paraId="72A9FA2E" w14:textId="77777777" w:rsidR="00000000" w:rsidRDefault="00BA4217">
            <w:pPr>
              <w:rPr>
                <w:rFonts w:eastAsia="Times New Roman"/>
                <w:sz w:val="20"/>
                <w:szCs w:val="20"/>
              </w:rPr>
            </w:pPr>
          </w:p>
        </w:tc>
        <w:tc>
          <w:tcPr>
            <w:tcW w:w="0" w:type="auto"/>
            <w:vAlign w:val="center"/>
            <w:hideMark/>
          </w:tcPr>
          <w:p w14:paraId="7DEFA261" w14:textId="77777777" w:rsidR="00000000" w:rsidRDefault="00BA4217">
            <w:pPr>
              <w:rPr>
                <w:rFonts w:eastAsia="Times New Roman"/>
                <w:sz w:val="20"/>
                <w:szCs w:val="20"/>
              </w:rPr>
            </w:pPr>
          </w:p>
        </w:tc>
        <w:tc>
          <w:tcPr>
            <w:tcW w:w="0" w:type="auto"/>
            <w:vAlign w:val="center"/>
            <w:hideMark/>
          </w:tcPr>
          <w:p w14:paraId="6D356430" w14:textId="77777777" w:rsidR="00000000" w:rsidRDefault="00BA4217">
            <w:pPr>
              <w:rPr>
                <w:rFonts w:eastAsia="Times New Roman"/>
                <w:sz w:val="20"/>
                <w:szCs w:val="20"/>
              </w:rPr>
            </w:pPr>
          </w:p>
        </w:tc>
      </w:tr>
      <w:tr w:rsidR="00000000" w14:paraId="13A9C0A8" w14:textId="77777777">
        <w:trPr>
          <w:divId w:val="1846356145"/>
          <w:jc w:val="center"/>
        </w:trPr>
        <w:tc>
          <w:tcPr>
            <w:tcW w:w="0" w:type="auto"/>
            <w:gridSpan w:val="3"/>
            <w:vAlign w:val="center"/>
            <w:hideMark/>
          </w:tcPr>
          <w:p w14:paraId="343C1073" w14:textId="77777777" w:rsidR="00000000" w:rsidRDefault="00BA4217">
            <w:pPr>
              <w:rPr>
                <w:rFonts w:eastAsia="Times New Roman"/>
                <w:sz w:val="20"/>
                <w:szCs w:val="20"/>
              </w:rPr>
            </w:pPr>
          </w:p>
        </w:tc>
        <w:tc>
          <w:tcPr>
            <w:tcW w:w="0" w:type="auto"/>
            <w:gridSpan w:val="3"/>
            <w:vAlign w:val="center"/>
            <w:hideMark/>
          </w:tcPr>
          <w:p w14:paraId="7F4FE098" w14:textId="77777777" w:rsidR="00000000" w:rsidRDefault="00BA4217">
            <w:pPr>
              <w:rPr>
                <w:rFonts w:eastAsia="Times New Roman"/>
                <w:sz w:val="20"/>
                <w:szCs w:val="20"/>
              </w:rPr>
            </w:pPr>
          </w:p>
        </w:tc>
        <w:tc>
          <w:tcPr>
            <w:tcW w:w="0" w:type="auto"/>
            <w:gridSpan w:val="3"/>
            <w:vAlign w:val="center"/>
            <w:hideMark/>
          </w:tcPr>
          <w:p w14:paraId="366818BC" w14:textId="77777777" w:rsidR="00000000" w:rsidRDefault="00BA4217">
            <w:pPr>
              <w:rPr>
                <w:rFonts w:eastAsia="Times New Roman"/>
                <w:sz w:val="20"/>
                <w:szCs w:val="20"/>
              </w:rPr>
            </w:pPr>
          </w:p>
        </w:tc>
        <w:tc>
          <w:tcPr>
            <w:tcW w:w="0" w:type="auto"/>
            <w:gridSpan w:val="3"/>
            <w:vAlign w:val="center"/>
            <w:hideMark/>
          </w:tcPr>
          <w:p w14:paraId="5289C554" w14:textId="77777777" w:rsidR="00000000" w:rsidRDefault="00BA4217">
            <w:pPr>
              <w:rPr>
                <w:rFonts w:eastAsia="Times New Roman"/>
                <w:sz w:val="20"/>
                <w:szCs w:val="20"/>
              </w:rPr>
            </w:pPr>
          </w:p>
        </w:tc>
        <w:tc>
          <w:tcPr>
            <w:tcW w:w="0" w:type="auto"/>
            <w:vAlign w:val="center"/>
            <w:hideMark/>
          </w:tcPr>
          <w:p w14:paraId="0A6409FA" w14:textId="77777777" w:rsidR="00000000" w:rsidRDefault="00BA4217">
            <w:pPr>
              <w:rPr>
                <w:rFonts w:eastAsia="Times New Roman"/>
                <w:sz w:val="20"/>
                <w:szCs w:val="20"/>
              </w:rPr>
            </w:pPr>
          </w:p>
        </w:tc>
        <w:tc>
          <w:tcPr>
            <w:tcW w:w="0" w:type="auto"/>
            <w:vAlign w:val="center"/>
            <w:hideMark/>
          </w:tcPr>
          <w:p w14:paraId="3ADF62DC" w14:textId="77777777" w:rsidR="00000000" w:rsidRDefault="00BA4217">
            <w:pPr>
              <w:rPr>
                <w:rFonts w:eastAsia="Times New Roman"/>
                <w:sz w:val="20"/>
                <w:szCs w:val="20"/>
              </w:rPr>
            </w:pPr>
          </w:p>
        </w:tc>
        <w:tc>
          <w:tcPr>
            <w:tcW w:w="0" w:type="auto"/>
            <w:vAlign w:val="center"/>
            <w:hideMark/>
          </w:tcPr>
          <w:p w14:paraId="26E05DC0" w14:textId="77777777" w:rsidR="00000000" w:rsidRDefault="00BA4217">
            <w:pPr>
              <w:rPr>
                <w:rFonts w:eastAsia="Times New Roman"/>
                <w:sz w:val="20"/>
                <w:szCs w:val="20"/>
              </w:rPr>
            </w:pPr>
          </w:p>
        </w:tc>
        <w:tc>
          <w:tcPr>
            <w:tcW w:w="0" w:type="auto"/>
            <w:vAlign w:val="center"/>
            <w:hideMark/>
          </w:tcPr>
          <w:p w14:paraId="087961B3" w14:textId="77777777" w:rsidR="00000000" w:rsidRDefault="00BA4217">
            <w:pPr>
              <w:rPr>
                <w:rFonts w:eastAsia="Times New Roman"/>
                <w:sz w:val="20"/>
                <w:szCs w:val="20"/>
              </w:rPr>
            </w:pPr>
          </w:p>
        </w:tc>
        <w:tc>
          <w:tcPr>
            <w:tcW w:w="0" w:type="auto"/>
            <w:vAlign w:val="center"/>
            <w:hideMark/>
          </w:tcPr>
          <w:p w14:paraId="33A5C66D" w14:textId="77777777" w:rsidR="00000000" w:rsidRDefault="00BA4217">
            <w:pPr>
              <w:rPr>
                <w:rFonts w:eastAsia="Times New Roman"/>
                <w:sz w:val="20"/>
                <w:szCs w:val="20"/>
              </w:rPr>
            </w:pPr>
          </w:p>
        </w:tc>
        <w:tc>
          <w:tcPr>
            <w:tcW w:w="0" w:type="auto"/>
            <w:vAlign w:val="center"/>
            <w:hideMark/>
          </w:tcPr>
          <w:p w14:paraId="79BA187D" w14:textId="77777777" w:rsidR="00000000" w:rsidRDefault="00BA4217">
            <w:pPr>
              <w:rPr>
                <w:rFonts w:eastAsia="Times New Roman"/>
                <w:sz w:val="20"/>
                <w:szCs w:val="20"/>
              </w:rPr>
            </w:pPr>
          </w:p>
        </w:tc>
        <w:tc>
          <w:tcPr>
            <w:tcW w:w="0" w:type="auto"/>
            <w:vAlign w:val="center"/>
            <w:hideMark/>
          </w:tcPr>
          <w:p w14:paraId="734A6BE4" w14:textId="77777777" w:rsidR="00000000" w:rsidRDefault="00BA4217">
            <w:pPr>
              <w:rPr>
                <w:rFonts w:eastAsia="Times New Roman"/>
                <w:sz w:val="20"/>
                <w:szCs w:val="20"/>
              </w:rPr>
            </w:pPr>
          </w:p>
        </w:tc>
        <w:tc>
          <w:tcPr>
            <w:tcW w:w="0" w:type="auto"/>
            <w:vAlign w:val="center"/>
            <w:hideMark/>
          </w:tcPr>
          <w:p w14:paraId="091A0D08" w14:textId="77777777" w:rsidR="00000000" w:rsidRDefault="00BA4217">
            <w:pPr>
              <w:rPr>
                <w:rFonts w:eastAsia="Times New Roman"/>
                <w:sz w:val="20"/>
                <w:szCs w:val="20"/>
              </w:rPr>
            </w:pPr>
          </w:p>
        </w:tc>
        <w:tc>
          <w:tcPr>
            <w:tcW w:w="0" w:type="auto"/>
            <w:vAlign w:val="center"/>
            <w:hideMark/>
          </w:tcPr>
          <w:p w14:paraId="4772A17B" w14:textId="77777777" w:rsidR="00000000" w:rsidRDefault="00BA4217">
            <w:pPr>
              <w:rPr>
                <w:rFonts w:eastAsia="Times New Roman"/>
                <w:sz w:val="20"/>
                <w:szCs w:val="20"/>
              </w:rPr>
            </w:pPr>
          </w:p>
        </w:tc>
      </w:tr>
      <w:tr w:rsidR="00000000" w14:paraId="61E0A3F2" w14:textId="77777777">
        <w:trPr>
          <w:divId w:val="1846356145"/>
          <w:jc w:val="center"/>
        </w:trPr>
        <w:tc>
          <w:tcPr>
            <w:tcW w:w="0" w:type="auto"/>
            <w:gridSpan w:val="3"/>
            <w:vAlign w:val="center"/>
            <w:hideMark/>
          </w:tcPr>
          <w:p w14:paraId="72509FC1" w14:textId="77777777" w:rsidR="00000000" w:rsidRDefault="00BA4217">
            <w:pPr>
              <w:rPr>
                <w:rFonts w:eastAsia="Times New Roman"/>
                <w:sz w:val="20"/>
                <w:szCs w:val="20"/>
              </w:rPr>
            </w:pPr>
          </w:p>
        </w:tc>
        <w:tc>
          <w:tcPr>
            <w:tcW w:w="0" w:type="auto"/>
            <w:gridSpan w:val="3"/>
            <w:vAlign w:val="center"/>
            <w:hideMark/>
          </w:tcPr>
          <w:p w14:paraId="1A0DAE32" w14:textId="77777777" w:rsidR="00000000" w:rsidRDefault="00BA4217">
            <w:pPr>
              <w:rPr>
                <w:rFonts w:eastAsia="Times New Roman"/>
                <w:sz w:val="20"/>
                <w:szCs w:val="20"/>
              </w:rPr>
            </w:pPr>
          </w:p>
        </w:tc>
        <w:tc>
          <w:tcPr>
            <w:tcW w:w="0" w:type="auto"/>
            <w:gridSpan w:val="3"/>
            <w:vAlign w:val="center"/>
            <w:hideMark/>
          </w:tcPr>
          <w:p w14:paraId="19E06A0A" w14:textId="77777777" w:rsidR="00000000" w:rsidRDefault="00BA4217">
            <w:pPr>
              <w:rPr>
                <w:rFonts w:eastAsia="Times New Roman"/>
                <w:sz w:val="20"/>
                <w:szCs w:val="20"/>
              </w:rPr>
            </w:pPr>
          </w:p>
        </w:tc>
        <w:tc>
          <w:tcPr>
            <w:tcW w:w="0" w:type="auto"/>
            <w:gridSpan w:val="3"/>
            <w:vAlign w:val="center"/>
            <w:hideMark/>
          </w:tcPr>
          <w:p w14:paraId="5150CC1C" w14:textId="77777777" w:rsidR="00000000" w:rsidRDefault="00BA4217">
            <w:pPr>
              <w:rPr>
                <w:rFonts w:eastAsia="Times New Roman"/>
                <w:sz w:val="20"/>
                <w:szCs w:val="20"/>
              </w:rPr>
            </w:pPr>
          </w:p>
        </w:tc>
        <w:tc>
          <w:tcPr>
            <w:tcW w:w="0" w:type="auto"/>
            <w:vAlign w:val="center"/>
            <w:hideMark/>
          </w:tcPr>
          <w:p w14:paraId="23B33D25" w14:textId="77777777" w:rsidR="00000000" w:rsidRDefault="00BA4217">
            <w:pPr>
              <w:rPr>
                <w:rFonts w:eastAsia="Times New Roman"/>
                <w:sz w:val="20"/>
                <w:szCs w:val="20"/>
              </w:rPr>
            </w:pPr>
          </w:p>
        </w:tc>
        <w:tc>
          <w:tcPr>
            <w:tcW w:w="0" w:type="auto"/>
            <w:vAlign w:val="center"/>
            <w:hideMark/>
          </w:tcPr>
          <w:p w14:paraId="2E3D684B" w14:textId="77777777" w:rsidR="00000000" w:rsidRDefault="00BA4217">
            <w:pPr>
              <w:rPr>
                <w:rFonts w:eastAsia="Times New Roman"/>
                <w:sz w:val="20"/>
                <w:szCs w:val="20"/>
              </w:rPr>
            </w:pPr>
          </w:p>
        </w:tc>
        <w:tc>
          <w:tcPr>
            <w:tcW w:w="0" w:type="auto"/>
            <w:vAlign w:val="center"/>
            <w:hideMark/>
          </w:tcPr>
          <w:p w14:paraId="04D6D366" w14:textId="77777777" w:rsidR="00000000" w:rsidRDefault="00BA4217">
            <w:pPr>
              <w:rPr>
                <w:rFonts w:eastAsia="Times New Roman"/>
                <w:sz w:val="20"/>
                <w:szCs w:val="20"/>
              </w:rPr>
            </w:pPr>
          </w:p>
        </w:tc>
        <w:tc>
          <w:tcPr>
            <w:tcW w:w="0" w:type="auto"/>
            <w:vAlign w:val="center"/>
            <w:hideMark/>
          </w:tcPr>
          <w:p w14:paraId="4078B4D7" w14:textId="77777777" w:rsidR="00000000" w:rsidRDefault="00BA4217">
            <w:pPr>
              <w:rPr>
                <w:rFonts w:eastAsia="Times New Roman"/>
                <w:sz w:val="20"/>
                <w:szCs w:val="20"/>
              </w:rPr>
            </w:pPr>
          </w:p>
        </w:tc>
        <w:tc>
          <w:tcPr>
            <w:tcW w:w="0" w:type="auto"/>
            <w:vAlign w:val="center"/>
            <w:hideMark/>
          </w:tcPr>
          <w:p w14:paraId="71BE6C33" w14:textId="77777777" w:rsidR="00000000" w:rsidRDefault="00BA4217">
            <w:pPr>
              <w:rPr>
                <w:rFonts w:eastAsia="Times New Roman"/>
                <w:sz w:val="20"/>
                <w:szCs w:val="20"/>
              </w:rPr>
            </w:pPr>
          </w:p>
        </w:tc>
        <w:tc>
          <w:tcPr>
            <w:tcW w:w="0" w:type="auto"/>
            <w:vAlign w:val="center"/>
            <w:hideMark/>
          </w:tcPr>
          <w:p w14:paraId="3149E766" w14:textId="77777777" w:rsidR="00000000" w:rsidRDefault="00BA4217">
            <w:pPr>
              <w:rPr>
                <w:rFonts w:eastAsia="Times New Roman"/>
                <w:sz w:val="20"/>
                <w:szCs w:val="20"/>
              </w:rPr>
            </w:pPr>
          </w:p>
        </w:tc>
        <w:tc>
          <w:tcPr>
            <w:tcW w:w="0" w:type="auto"/>
            <w:vAlign w:val="center"/>
            <w:hideMark/>
          </w:tcPr>
          <w:p w14:paraId="7B3F0C18" w14:textId="77777777" w:rsidR="00000000" w:rsidRDefault="00BA4217">
            <w:pPr>
              <w:rPr>
                <w:rFonts w:eastAsia="Times New Roman"/>
                <w:sz w:val="20"/>
                <w:szCs w:val="20"/>
              </w:rPr>
            </w:pPr>
          </w:p>
        </w:tc>
        <w:tc>
          <w:tcPr>
            <w:tcW w:w="0" w:type="auto"/>
            <w:vAlign w:val="center"/>
            <w:hideMark/>
          </w:tcPr>
          <w:p w14:paraId="3CBFDEF8" w14:textId="77777777" w:rsidR="00000000" w:rsidRDefault="00BA4217">
            <w:pPr>
              <w:rPr>
                <w:rFonts w:eastAsia="Times New Roman"/>
                <w:sz w:val="20"/>
                <w:szCs w:val="20"/>
              </w:rPr>
            </w:pPr>
          </w:p>
        </w:tc>
        <w:tc>
          <w:tcPr>
            <w:tcW w:w="0" w:type="auto"/>
            <w:vAlign w:val="center"/>
            <w:hideMark/>
          </w:tcPr>
          <w:p w14:paraId="27D99973" w14:textId="77777777" w:rsidR="00000000" w:rsidRDefault="00BA4217">
            <w:pPr>
              <w:rPr>
                <w:rFonts w:eastAsia="Times New Roman"/>
                <w:sz w:val="20"/>
                <w:szCs w:val="20"/>
              </w:rPr>
            </w:pPr>
          </w:p>
        </w:tc>
      </w:tr>
      <w:tr w:rsidR="00000000" w14:paraId="6A3B0382" w14:textId="77777777">
        <w:trPr>
          <w:divId w:val="1846356145"/>
          <w:jc w:val="center"/>
        </w:trPr>
        <w:tc>
          <w:tcPr>
            <w:tcW w:w="0" w:type="auto"/>
            <w:gridSpan w:val="3"/>
            <w:shd w:val="clear" w:color="auto" w:fill="FFFFFF"/>
            <w:tcMar>
              <w:top w:w="30" w:type="dxa"/>
              <w:left w:w="135" w:type="dxa"/>
              <w:bottom w:w="30" w:type="dxa"/>
              <w:right w:w="20" w:type="dxa"/>
            </w:tcMar>
            <w:vAlign w:val="bottom"/>
            <w:hideMark/>
          </w:tcPr>
          <w:p w14:paraId="01FE6C96" w14:textId="77777777" w:rsidR="00000000" w:rsidRDefault="00BA4217">
            <w:pPr>
              <w:rPr>
                <w:rFonts w:eastAsia="Times New Roman"/>
              </w:rPr>
            </w:pPr>
            <w:r>
              <w:rPr>
                <w:rFonts w:eastAsia="Times New Roman"/>
                <w:color w:val="000000"/>
                <w:sz w:val="20"/>
                <w:szCs w:val="20"/>
              </w:rPr>
              <w:t>Conversion of Operating Partnership Units to common stoc</w:t>
            </w:r>
            <w:r>
              <w:rPr>
                <w:rFonts w:eastAsia="Times New Roman"/>
                <w:color w:val="000000"/>
                <w:sz w:val="20"/>
                <w:szCs w:val="20"/>
              </w:rPr>
              <w:t>k</w:t>
            </w: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14:paraId="189858AA" w14:textId="77777777" w:rsidR="00000000" w:rsidRDefault="00BA421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14:paraId="278E1EA5" w14:textId="77777777" w:rsidR="00000000" w:rsidRDefault="00BA4217">
            <w:pPr>
              <w:jc w:val="right"/>
              <w:rPr>
                <w:rFonts w:eastAsia="Times New Roman"/>
              </w:rPr>
            </w:pPr>
            <w:r>
              <w:rPr>
                <w:rFonts w:eastAsia="Times New Roman"/>
                <w:color w:val="000000"/>
                <w:sz w:val="20"/>
                <w:szCs w:val="20"/>
              </w:rPr>
              <w:t>11,677</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14:paraId="123A62D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4EF26E6" w14:textId="77777777" w:rsidR="00000000" w:rsidRDefault="00BA4217">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14:paraId="45B4405D" w14:textId="77777777" w:rsidR="00000000" w:rsidRDefault="00BA421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14:paraId="2F15FE76" w14:textId="77777777" w:rsidR="00000000" w:rsidRDefault="00BA4217">
            <w:pPr>
              <w:jc w:val="right"/>
              <w:rPr>
                <w:rFonts w:eastAsia="Times New Roman"/>
              </w:rPr>
            </w:pPr>
            <w:r>
              <w:rPr>
                <w:rFonts w:eastAsia="Times New Roman"/>
                <w:color w:val="000000"/>
                <w:sz w:val="20"/>
                <w:szCs w:val="20"/>
              </w:rPr>
              <w:t>1,005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14:paraId="79CFC410"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32A199CB" w14:textId="77777777" w:rsidR="00000000" w:rsidRDefault="00BA4217">
            <w:pPr>
              <w:rPr>
                <w:rFonts w:eastAsia="Times New Roman"/>
                <w:sz w:val="20"/>
                <w:szCs w:val="20"/>
              </w:rPr>
            </w:pPr>
          </w:p>
        </w:tc>
        <w:tc>
          <w:tcPr>
            <w:tcW w:w="0" w:type="auto"/>
            <w:vAlign w:val="center"/>
            <w:hideMark/>
          </w:tcPr>
          <w:p w14:paraId="7C95BD82" w14:textId="77777777" w:rsidR="00000000" w:rsidRDefault="00BA4217">
            <w:pPr>
              <w:rPr>
                <w:rFonts w:eastAsia="Times New Roman"/>
                <w:sz w:val="20"/>
                <w:szCs w:val="20"/>
              </w:rPr>
            </w:pPr>
          </w:p>
        </w:tc>
        <w:tc>
          <w:tcPr>
            <w:tcW w:w="0" w:type="auto"/>
            <w:vAlign w:val="center"/>
            <w:hideMark/>
          </w:tcPr>
          <w:p w14:paraId="17943058" w14:textId="77777777" w:rsidR="00000000" w:rsidRDefault="00BA4217">
            <w:pPr>
              <w:rPr>
                <w:rFonts w:eastAsia="Times New Roman"/>
                <w:sz w:val="20"/>
                <w:szCs w:val="20"/>
              </w:rPr>
            </w:pPr>
          </w:p>
        </w:tc>
        <w:tc>
          <w:tcPr>
            <w:tcW w:w="0" w:type="auto"/>
            <w:vAlign w:val="center"/>
            <w:hideMark/>
          </w:tcPr>
          <w:p w14:paraId="2B0F6D39" w14:textId="77777777" w:rsidR="00000000" w:rsidRDefault="00BA4217">
            <w:pPr>
              <w:rPr>
                <w:rFonts w:eastAsia="Times New Roman"/>
                <w:sz w:val="20"/>
                <w:szCs w:val="20"/>
              </w:rPr>
            </w:pPr>
          </w:p>
        </w:tc>
        <w:tc>
          <w:tcPr>
            <w:tcW w:w="0" w:type="auto"/>
            <w:vAlign w:val="center"/>
            <w:hideMark/>
          </w:tcPr>
          <w:p w14:paraId="09DDE19A" w14:textId="77777777" w:rsidR="00000000" w:rsidRDefault="00BA4217">
            <w:pPr>
              <w:rPr>
                <w:rFonts w:eastAsia="Times New Roman"/>
                <w:sz w:val="20"/>
                <w:szCs w:val="20"/>
              </w:rPr>
            </w:pPr>
          </w:p>
        </w:tc>
        <w:tc>
          <w:tcPr>
            <w:tcW w:w="0" w:type="auto"/>
            <w:vAlign w:val="center"/>
            <w:hideMark/>
          </w:tcPr>
          <w:p w14:paraId="202485C6" w14:textId="77777777" w:rsidR="00000000" w:rsidRDefault="00BA4217">
            <w:pPr>
              <w:rPr>
                <w:rFonts w:eastAsia="Times New Roman"/>
                <w:sz w:val="20"/>
                <w:szCs w:val="20"/>
              </w:rPr>
            </w:pPr>
          </w:p>
        </w:tc>
        <w:tc>
          <w:tcPr>
            <w:tcW w:w="0" w:type="auto"/>
            <w:vAlign w:val="center"/>
            <w:hideMark/>
          </w:tcPr>
          <w:p w14:paraId="342CB294" w14:textId="77777777" w:rsidR="00000000" w:rsidRDefault="00BA4217">
            <w:pPr>
              <w:rPr>
                <w:rFonts w:eastAsia="Times New Roman"/>
                <w:sz w:val="20"/>
                <w:szCs w:val="20"/>
              </w:rPr>
            </w:pPr>
          </w:p>
        </w:tc>
        <w:tc>
          <w:tcPr>
            <w:tcW w:w="0" w:type="auto"/>
            <w:vAlign w:val="center"/>
            <w:hideMark/>
          </w:tcPr>
          <w:p w14:paraId="31CBB3B4" w14:textId="77777777" w:rsidR="00000000" w:rsidRDefault="00BA4217">
            <w:pPr>
              <w:rPr>
                <w:rFonts w:eastAsia="Times New Roman"/>
                <w:sz w:val="20"/>
                <w:szCs w:val="20"/>
              </w:rPr>
            </w:pPr>
          </w:p>
        </w:tc>
        <w:tc>
          <w:tcPr>
            <w:tcW w:w="0" w:type="auto"/>
            <w:vAlign w:val="center"/>
            <w:hideMark/>
          </w:tcPr>
          <w:p w14:paraId="6EB9D55B" w14:textId="77777777" w:rsidR="00000000" w:rsidRDefault="00BA4217">
            <w:pPr>
              <w:rPr>
                <w:rFonts w:eastAsia="Times New Roman"/>
                <w:sz w:val="20"/>
                <w:szCs w:val="20"/>
              </w:rPr>
            </w:pPr>
          </w:p>
        </w:tc>
      </w:tr>
    </w:tbl>
    <w:p w14:paraId="75029161" w14:textId="77777777" w:rsidR="00000000" w:rsidRDefault="00BA4217">
      <w:pPr>
        <w:jc w:val="center"/>
        <w:divId w:val="720249048"/>
        <w:rPr>
          <w:rFonts w:eastAsia="Times New Roman"/>
        </w:rPr>
      </w:pP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14:paraId="7E901971" w14:textId="77777777" w:rsidR="00000000" w:rsidRDefault="00BA4217">
      <w:pPr>
        <w:jc w:val="center"/>
        <w:divId w:val="538205037"/>
        <w:rPr>
          <w:rFonts w:eastAsia="Times New Roman"/>
        </w:rPr>
      </w:pPr>
      <w:r>
        <w:rPr>
          <w:rFonts w:eastAsia="Times New Roman"/>
          <w:color w:val="000000"/>
          <w:sz w:val="20"/>
          <w:szCs w:val="20"/>
        </w:rPr>
        <w:t>9</w:t>
      </w:r>
    </w:p>
    <w:p w14:paraId="792CF0C5" w14:textId="77777777" w:rsidR="00000000" w:rsidRDefault="00BA4217">
      <w:pPr>
        <w:rPr>
          <w:rFonts w:eastAsia="Times New Roman"/>
        </w:rPr>
      </w:pPr>
      <w:r>
        <w:rPr>
          <w:rFonts w:eastAsia="Times New Roman"/>
        </w:rPr>
        <w:pict w14:anchorId="58946F94">
          <v:rect id="_x0000_i1033" style="width:0;height:1.5pt" o:hralign="center" o:hrstd="t" o:hr="t" fillcolor="#a0a0a0" stroked="f"/>
        </w:pict>
      </w:r>
    </w:p>
    <w:p w14:paraId="4C1DA4FC" w14:textId="77777777" w:rsidR="00000000" w:rsidRDefault="00BA4217">
      <w:pPr>
        <w:jc w:val="center"/>
        <w:divId w:val="50660301"/>
        <w:rPr>
          <w:rFonts w:eastAsia="Times New Roman"/>
        </w:rPr>
      </w:pPr>
    </w:p>
    <w:p w14:paraId="284F3549" w14:textId="77777777" w:rsidR="00000000" w:rsidRDefault="00BA4217">
      <w:pPr>
        <w:jc w:val="center"/>
        <w:divId w:val="1674337675"/>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01BBEDEA" w14:textId="77777777" w:rsidR="00000000" w:rsidRDefault="00BA4217">
      <w:pPr>
        <w:jc w:val="center"/>
        <w:divId w:val="971137245"/>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14:paraId="21A2ECEC" w14:textId="77777777" w:rsidR="00000000" w:rsidRDefault="00BA4217">
      <w:pPr>
        <w:jc w:val="center"/>
        <w:divId w:val="531844131"/>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14:paraId="0267D516" w14:textId="77777777" w:rsidR="00000000" w:rsidRDefault="00BA4217">
      <w:pPr>
        <w:jc w:val="center"/>
        <w:divId w:val="1733846933"/>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64664BB6" w14:textId="77777777" w:rsidR="00000000" w:rsidRDefault="00BA4217">
      <w:pPr>
        <w:jc w:val="center"/>
        <w:divId w:val="486478276"/>
        <w:rPr>
          <w:rFonts w:eastAsia="Times New Roman"/>
        </w:rPr>
      </w:pPr>
    </w:p>
    <w:p w14:paraId="43737117" w14:textId="77777777" w:rsidR="00000000" w:rsidRDefault="00BA4217">
      <w:pPr>
        <w:divId w:val="553584118"/>
        <w:rPr>
          <w:rFonts w:eastAsia="Times New Roman"/>
        </w:rPr>
      </w:pPr>
      <w:r>
        <w:rPr>
          <w:rFonts w:eastAsia="Times New Roman"/>
          <w:b/>
          <w:bCs/>
          <w:color w:val="000000"/>
          <w:sz w:val="20"/>
          <w:szCs w:val="20"/>
        </w:rPr>
        <w:t>1. Organization</w:t>
      </w:r>
      <w:r>
        <w:rPr>
          <w:rFonts w:eastAsia="Times New Roman"/>
          <w:b/>
          <w:bCs/>
          <w:color w:val="000000"/>
          <w:sz w:val="20"/>
          <w:szCs w:val="20"/>
        </w:rPr>
        <w:t>:</w:t>
      </w:r>
    </w:p>
    <w:p w14:paraId="3EC66662" w14:textId="77777777" w:rsidR="00000000" w:rsidRDefault="00BA4217">
      <w:pPr>
        <w:ind w:firstLine="495"/>
        <w:divId w:val="987325893"/>
        <w:rPr>
          <w:rFonts w:eastAsia="Times New Roman"/>
        </w:rPr>
      </w:pPr>
      <w:r>
        <w:rPr>
          <w:rFonts w:eastAsia="Times New Roman"/>
          <w:color w:val="000000"/>
          <w:sz w:val="20"/>
          <w:szCs w:val="20"/>
        </w:rPr>
        <w:t>The Macerich Company (the "Company") is involved in the acquisition, ownership, development, redevelopment, management and leasing of regional and community/power shopping centers (the "Centers") located throughout the United States</w:t>
      </w:r>
      <w:r>
        <w:rPr>
          <w:rFonts w:eastAsia="Times New Roman"/>
          <w:color w:val="000000"/>
          <w:sz w:val="20"/>
          <w:szCs w:val="20"/>
        </w:rPr>
        <w:t>.</w:t>
      </w:r>
    </w:p>
    <w:p w14:paraId="5C528E13" w14:textId="77777777" w:rsidR="00000000" w:rsidRDefault="00BA4217">
      <w:pPr>
        <w:ind w:firstLine="495"/>
        <w:divId w:val="1283000060"/>
        <w:rPr>
          <w:rFonts w:eastAsia="Times New Roman"/>
        </w:rPr>
      </w:pPr>
      <w:r>
        <w:rPr>
          <w:rFonts w:eastAsia="Times New Roman"/>
          <w:color w:val="000000"/>
          <w:sz w:val="20"/>
          <w:szCs w:val="20"/>
        </w:rPr>
        <w:t xml:space="preserve">The Company commenced </w:t>
      </w:r>
      <w:r>
        <w:rPr>
          <w:rFonts w:eastAsia="Times New Roman"/>
          <w:color w:val="000000"/>
          <w:sz w:val="20"/>
          <w:szCs w:val="20"/>
        </w:rPr>
        <w:t>operations effective with the completion of its initial public offering on March 16, 1994. As of June 30, 2020, the Company was the sole general partner of and held a 93% ownership interest in The Macerich Partnership, L.P. (the "Operating Partnership"). T</w:t>
      </w:r>
      <w:r>
        <w:rPr>
          <w:rFonts w:eastAsia="Times New Roman"/>
          <w:color w:val="000000"/>
          <w:sz w:val="20"/>
          <w:szCs w:val="20"/>
        </w:rPr>
        <w:t>he Company was organized to qualify as a real estate investment trust ("REIT") under the Internal Revenue Code of 1986, as amended (the "Code")</w:t>
      </w:r>
      <w:r>
        <w:rPr>
          <w:rFonts w:eastAsia="Times New Roman"/>
          <w:color w:val="000000"/>
          <w:sz w:val="20"/>
          <w:szCs w:val="20"/>
        </w:rPr>
        <w:t>.</w:t>
      </w:r>
    </w:p>
    <w:p w14:paraId="66214BE3" w14:textId="77777777" w:rsidR="00000000" w:rsidRDefault="00BA4217">
      <w:pPr>
        <w:ind w:firstLine="495"/>
        <w:divId w:val="1750737913"/>
        <w:rPr>
          <w:rFonts w:eastAsia="Times New Roman"/>
        </w:rPr>
      </w:pPr>
      <w:r>
        <w:rPr>
          <w:rFonts w:eastAsia="Times New Roman"/>
          <w:color w:val="000000"/>
          <w:sz w:val="20"/>
          <w:szCs w:val="20"/>
        </w:rPr>
        <w:t>The property management, leasing and redevelopment of the Company's portfolio is provided by the Company's mana</w:t>
      </w:r>
      <w:r>
        <w:rPr>
          <w:rFonts w:eastAsia="Times New Roman"/>
          <w:color w:val="000000"/>
          <w:sz w:val="20"/>
          <w:szCs w:val="20"/>
        </w:rPr>
        <w:t>gement companies, Macerich Property Management Company, LLC, a single member Delaware limited liability company, Macerich Management Company, a California corporation, Macerich Arizona Partners LLC, a single member Arizona limited liability company, Maceri</w:t>
      </w:r>
      <w:r>
        <w:rPr>
          <w:rFonts w:eastAsia="Times New Roman"/>
          <w:color w:val="000000"/>
          <w:sz w:val="20"/>
          <w:szCs w:val="20"/>
        </w:rPr>
        <w:t>ch Arizona Management LLC, a single member Delaware limited liability company, Macerich Partners of Colorado LLC, a single member Colorado limited liability company, MACW Mall Management, Inc., a New York corporation, and MACW Property Management, LLC, a s</w:t>
      </w:r>
      <w:r>
        <w:rPr>
          <w:rFonts w:eastAsia="Times New Roman"/>
          <w:color w:val="000000"/>
          <w:sz w:val="20"/>
          <w:szCs w:val="20"/>
        </w:rPr>
        <w:t>ingle member New York limited liability company. All seven of the management companies are collectively referred to herein as the "Management Companies.</w:t>
      </w:r>
      <w:r>
        <w:rPr>
          <w:rFonts w:eastAsia="Times New Roman"/>
          <w:color w:val="000000"/>
          <w:sz w:val="20"/>
          <w:szCs w:val="20"/>
        </w:rPr>
        <w:t>"</w:t>
      </w:r>
    </w:p>
    <w:p w14:paraId="26692D44" w14:textId="77777777" w:rsidR="00000000" w:rsidRDefault="00BA4217">
      <w:pPr>
        <w:ind w:firstLine="495"/>
        <w:divId w:val="693969530"/>
        <w:rPr>
          <w:rFonts w:eastAsia="Times New Roman"/>
        </w:rPr>
      </w:pPr>
      <w:r>
        <w:rPr>
          <w:rFonts w:eastAsia="Times New Roman"/>
          <w:color w:val="000000"/>
          <w:sz w:val="20"/>
          <w:szCs w:val="20"/>
        </w:rPr>
        <w:t>All references to the Company in this Quarterly Report on Form 10-Q include the Company, those entitie</w:t>
      </w:r>
      <w:r>
        <w:rPr>
          <w:rFonts w:eastAsia="Times New Roman"/>
          <w:color w:val="000000"/>
          <w:sz w:val="20"/>
          <w:szCs w:val="20"/>
        </w:rPr>
        <w:t>s owned or controlled by the Company and predecessors of the Company, unless the context indicates otherwise</w:t>
      </w:r>
      <w:r>
        <w:rPr>
          <w:rFonts w:eastAsia="Times New Roman"/>
          <w:color w:val="000000"/>
          <w:sz w:val="20"/>
          <w:szCs w:val="20"/>
        </w:rPr>
        <w:t>.</w:t>
      </w:r>
    </w:p>
    <w:p w14:paraId="2BFA4F77" w14:textId="77777777" w:rsidR="00000000" w:rsidRDefault="00BA4217">
      <w:pPr>
        <w:divId w:val="1086070937"/>
        <w:rPr>
          <w:rFonts w:eastAsia="Times New Roman"/>
        </w:rPr>
      </w:pPr>
      <w:r>
        <w:rPr>
          <w:rFonts w:eastAsia="Times New Roman"/>
          <w:b/>
          <w:bCs/>
          <w:color w:val="000000"/>
          <w:sz w:val="20"/>
          <w:szCs w:val="20"/>
        </w:rPr>
        <w:t>2. Summary of Significant Accounting Policies</w:t>
      </w:r>
      <w:r>
        <w:rPr>
          <w:rFonts w:eastAsia="Times New Roman"/>
          <w:b/>
          <w:bCs/>
          <w:color w:val="000000"/>
          <w:sz w:val="20"/>
          <w:szCs w:val="20"/>
        </w:rPr>
        <w:t>:</w:t>
      </w:r>
    </w:p>
    <w:p w14:paraId="3CC73FD4" w14:textId="77777777" w:rsidR="00000000" w:rsidRDefault="00BA4217">
      <w:pPr>
        <w:ind w:firstLine="450"/>
        <w:divId w:val="694498746"/>
        <w:rPr>
          <w:rFonts w:eastAsia="Times New Roman"/>
        </w:rPr>
      </w:pPr>
      <w:r>
        <w:rPr>
          <w:rFonts w:eastAsia="Times New Roman"/>
          <w:i/>
          <w:iCs/>
          <w:color w:val="000000"/>
          <w:sz w:val="20"/>
          <w:szCs w:val="20"/>
        </w:rPr>
        <w:t>Basis of Presentation</w:t>
      </w:r>
      <w:r>
        <w:rPr>
          <w:rFonts w:eastAsia="Times New Roman"/>
          <w:i/>
          <w:iCs/>
          <w:color w:val="000000"/>
          <w:sz w:val="20"/>
          <w:szCs w:val="20"/>
        </w:rPr>
        <w:t>:</w:t>
      </w:r>
    </w:p>
    <w:p w14:paraId="42E87950" w14:textId="77777777" w:rsidR="00000000" w:rsidRDefault="00BA4217">
      <w:pPr>
        <w:ind w:firstLine="495"/>
        <w:divId w:val="720129791"/>
        <w:rPr>
          <w:rFonts w:eastAsia="Times New Roman"/>
        </w:rPr>
      </w:pPr>
      <w:r>
        <w:rPr>
          <w:rFonts w:eastAsia="Times New Roman"/>
          <w:color w:val="000000"/>
          <w:sz w:val="20"/>
          <w:szCs w:val="20"/>
        </w:rPr>
        <w:t xml:space="preserve">The accompanying consolidated financial statements of the Company have been </w:t>
      </w:r>
      <w:r>
        <w:rPr>
          <w:rFonts w:eastAsia="Times New Roman"/>
          <w:color w:val="000000"/>
          <w:sz w:val="20"/>
          <w:szCs w:val="20"/>
        </w:rPr>
        <w:t>prepared in accordance with generally accepted accounting principles in the United States ("GAAP") for interim financial information and with the instructions to Form 10-Q and Article 10 of Regulation S-X. They do not include all of the information and foo</w:t>
      </w:r>
      <w:r>
        <w:rPr>
          <w:rFonts w:eastAsia="Times New Roman"/>
          <w:color w:val="000000"/>
          <w:sz w:val="20"/>
          <w:szCs w:val="20"/>
        </w:rPr>
        <w:t>tnotes required by GAAP for complete financial statements and have not been audited by an independent registered public accounting firm</w:t>
      </w:r>
      <w:r>
        <w:rPr>
          <w:rFonts w:eastAsia="Times New Roman"/>
          <w:color w:val="000000"/>
          <w:sz w:val="20"/>
          <w:szCs w:val="20"/>
        </w:rPr>
        <w:t>.</w:t>
      </w:r>
    </w:p>
    <w:p w14:paraId="6B82CEF9" w14:textId="77777777" w:rsidR="00000000" w:rsidRDefault="00BA4217">
      <w:pPr>
        <w:ind w:firstLine="495"/>
        <w:divId w:val="960916246"/>
        <w:rPr>
          <w:rFonts w:eastAsia="Times New Roman"/>
        </w:rPr>
      </w:pPr>
      <w:r>
        <w:rPr>
          <w:rFonts w:eastAsia="Times New Roman"/>
          <w:color w:val="000000"/>
          <w:sz w:val="20"/>
          <w:szCs w:val="20"/>
        </w:rPr>
        <w:t xml:space="preserve">The Company's sole significant asset is its investment in the Operating Partnership and as a result, substantially all </w:t>
      </w:r>
      <w:r>
        <w:rPr>
          <w:rFonts w:eastAsia="Times New Roman"/>
          <w:color w:val="000000"/>
          <w:sz w:val="20"/>
          <w:szCs w:val="20"/>
        </w:rPr>
        <w:t>of the Company's assets and liabilities represent the assets and liabilities of the Operating Partnership. In addition, the Operating Partnership has investments in a number of consolidated variable interest entities ("VIEs").</w:t>
      </w:r>
      <w:r>
        <w:rPr>
          <w:rFonts w:eastAsia="Times New Roman"/>
          <w:color w:val="000000"/>
          <w:sz w:val="20"/>
          <w:szCs w:val="20"/>
        </w:rPr>
        <w:t xml:space="preserve"> </w:t>
      </w:r>
    </w:p>
    <w:p w14:paraId="144B094A" w14:textId="77777777" w:rsidR="00000000" w:rsidRDefault="00BA4217">
      <w:pPr>
        <w:ind w:firstLine="495"/>
        <w:divId w:val="1641612520"/>
        <w:rPr>
          <w:rFonts w:eastAsia="Times New Roman"/>
        </w:rPr>
      </w:pPr>
      <w:r>
        <w:rPr>
          <w:rFonts w:eastAsia="Times New Roman"/>
          <w:color w:val="000000"/>
          <w:sz w:val="20"/>
          <w:szCs w:val="20"/>
        </w:rPr>
        <w:t xml:space="preserve">The Operating Partnership's </w:t>
      </w:r>
      <w:r>
        <w:rPr>
          <w:rFonts w:eastAsia="Times New Roman"/>
          <w:color w:val="000000"/>
          <w:sz w:val="20"/>
          <w:szCs w:val="20"/>
        </w:rPr>
        <w:t>consolidated VIEs included the following assets and liabilities</w:t>
      </w:r>
      <w:r>
        <w:rPr>
          <w:rFonts w:eastAsia="Times New Roman"/>
          <w:color w:val="000000"/>
          <w:sz w:val="20"/>
          <w:szCs w:val="20"/>
        </w:rPr>
        <w:t>:</w:t>
      </w:r>
    </w:p>
    <w:tbl>
      <w:tblPr>
        <w:tblW w:w="4934" w:type="pct"/>
        <w:jc w:val="center"/>
        <w:tblCellMar>
          <w:top w:w="15" w:type="dxa"/>
          <w:left w:w="15" w:type="dxa"/>
          <w:bottom w:w="15" w:type="dxa"/>
          <w:right w:w="15" w:type="dxa"/>
        </w:tblCellMar>
        <w:tblLook w:val="04A0" w:firstRow="1" w:lastRow="0" w:firstColumn="1" w:lastColumn="0" w:noHBand="0" w:noVBand="1"/>
      </w:tblPr>
      <w:tblGrid>
        <w:gridCol w:w="54"/>
        <w:gridCol w:w="5916"/>
        <w:gridCol w:w="54"/>
        <w:gridCol w:w="135"/>
        <w:gridCol w:w="815"/>
        <w:gridCol w:w="85"/>
        <w:gridCol w:w="36"/>
        <w:gridCol w:w="36"/>
        <w:gridCol w:w="36"/>
        <w:gridCol w:w="135"/>
        <w:gridCol w:w="809"/>
        <w:gridCol w:w="85"/>
      </w:tblGrid>
      <w:tr w:rsidR="00000000" w14:paraId="7E907088" w14:textId="77777777">
        <w:trPr>
          <w:divId w:val="1145706450"/>
          <w:jc w:val="center"/>
        </w:trPr>
        <w:tc>
          <w:tcPr>
            <w:tcW w:w="50" w:type="pct"/>
            <w:vAlign w:val="center"/>
            <w:hideMark/>
          </w:tcPr>
          <w:p w14:paraId="1DB025D7" w14:textId="77777777" w:rsidR="00000000" w:rsidRDefault="00BA4217">
            <w:pPr>
              <w:ind w:firstLine="495"/>
              <w:rPr>
                <w:rFonts w:eastAsia="Times New Roman"/>
              </w:rPr>
            </w:pPr>
          </w:p>
        </w:tc>
        <w:tc>
          <w:tcPr>
            <w:tcW w:w="3625" w:type="pct"/>
            <w:vAlign w:val="center"/>
            <w:hideMark/>
          </w:tcPr>
          <w:p w14:paraId="09A8674D" w14:textId="77777777" w:rsidR="00000000" w:rsidRDefault="00BA4217">
            <w:pPr>
              <w:rPr>
                <w:rFonts w:eastAsia="Times New Roman"/>
                <w:sz w:val="20"/>
                <w:szCs w:val="20"/>
              </w:rPr>
            </w:pPr>
          </w:p>
        </w:tc>
        <w:tc>
          <w:tcPr>
            <w:tcW w:w="50" w:type="pct"/>
            <w:vAlign w:val="center"/>
            <w:hideMark/>
          </w:tcPr>
          <w:p w14:paraId="1C8F9F4F" w14:textId="77777777" w:rsidR="00000000" w:rsidRDefault="00BA4217">
            <w:pPr>
              <w:rPr>
                <w:rFonts w:eastAsia="Times New Roman"/>
                <w:sz w:val="20"/>
                <w:szCs w:val="20"/>
              </w:rPr>
            </w:pPr>
          </w:p>
        </w:tc>
        <w:tc>
          <w:tcPr>
            <w:tcW w:w="50" w:type="pct"/>
            <w:vAlign w:val="center"/>
            <w:hideMark/>
          </w:tcPr>
          <w:p w14:paraId="4CDF653A" w14:textId="77777777" w:rsidR="00000000" w:rsidRDefault="00BA4217">
            <w:pPr>
              <w:rPr>
                <w:rFonts w:eastAsia="Times New Roman"/>
                <w:sz w:val="20"/>
                <w:szCs w:val="20"/>
              </w:rPr>
            </w:pPr>
          </w:p>
        </w:tc>
        <w:tc>
          <w:tcPr>
            <w:tcW w:w="514" w:type="pct"/>
            <w:vAlign w:val="center"/>
            <w:hideMark/>
          </w:tcPr>
          <w:p w14:paraId="313B3F82" w14:textId="77777777" w:rsidR="00000000" w:rsidRDefault="00BA4217">
            <w:pPr>
              <w:rPr>
                <w:rFonts w:eastAsia="Times New Roman"/>
                <w:sz w:val="20"/>
                <w:szCs w:val="20"/>
              </w:rPr>
            </w:pPr>
          </w:p>
        </w:tc>
        <w:tc>
          <w:tcPr>
            <w:tcW w:w="50" w:type="pct"/>
            <w:vAlign w:val="center"/>
            <w:hideMark/>
          </w:tcPr>
          <w:p w14:paraId="4900251C" w14:textId="77777777" w:rsidR="00000000" w:rsidRDefault="00BA4217">
            <w:pPr>
              <w:rPr>
                <w:rFonts w:eastAsia="Times New Roman"/>
                <w:sz w:val="20"/>
                <w:szCs w:val="20"/>
              </w:rPr>
            </w:pPr>
          </w:p>
        </w:tc>
        <w:tc>
          <w:tcPr>
            <w:tcW w:w="5" w:type="pct"/>
            <w:vAlign w:val="center"/>
            <w:hideMark/>
          </w:tcPr>
          <w:p w14:paraId="259C7692" w14:textId="77777777" w:rsidR="00000000" w:rsidRDefault="00BA4217">
            <w:pPr>
              <w:rPr>
                <w:rFonts w:eastAsia="Times New Roman"/>
                <w:sz w:val="20"/>
                <w:szCs w:val="20"/>
              </w:rPr>
            </w:pPr>
          </w:p>
        </w:tc>
        <w:tc>
          <w:tcPr>
            <w:tcW w:w="27" w:type="pct"/>
            <w:vAlign w:val="center"/>
            <w:hideMark/>
          </w:tcPr>
          <w:p w14:paraId="7E7D78E1" w14:textId="77777777" w:rsidR="00000000" w:rsidRDefault="00BA4217">
            <w:pPr>
              <w:rPr>
                <w:rFonts w:eastAsia="Times New Roman"/>
                <w:sz w:val="20"/>
                <w:szCs w:val="20"/>
              </w:rPr>
            </w:pPr>
          </w:p>
        </w:tc>
        <w:tc>
          <w:tcPr>
            <w:tcW w:w="5" w:type="pct"/>
            <w:vAlign w:val="center"/>
            <w:hideMark/>
          </w:tcPr>
          <w:p w14:paraId="2E9358A2" w14:textId="77777777" w:rsidR="00000000" w:rsidRDefault="00BA4217">
            <w:pPr>
              <w:rPr>
                <w:rFonts w:eastAsia="Times New Roman"/>
                <w:sz w:val="20"/>
                <w:szCs w:val="20"/>
              </w:rPr>
            </w:pPr>
          </w:p>
        </w:tc>
        <w:tc>
          <w:tcPr>
            <w:tcW w:w="50" w:type="pct"/>
            <w:vAlign w:val="center"/>
            <w:hideMark/>
          </w:tcPr>
          <w:p w14:paraId="65BC134B" w14:textId="77777777" w:rsidR="00000000" w:rsidRDefault="00BA4217">
            <w:pPr>
              <w:rPr>
                <w:rFonts w:eastAsia="Times New Roman"/>
                <w:sz w:val="20"/>
                <w:szCs w:val="20"/>
              </w:rPr>
            </w:pPr>
          </w:p>
        </w:tc>
        <w:tc>
          <w:tcPr>
            <w:tcW w:w="522" w:type="pct"/>
            <w:vAlign w:val="center"/>
            <w:hideMark/>
          </w:tcPr>
          <w:p w14:paraId="7B3D1948" w14:textId="77777777" w:rsidR="00000000" w:rsidRDefault="00BA4217">
            <w:pPr>
              <w:rPr>
                <w:rFonts w:eastAsia="Times New Roman"/>
                <w:sz w:val="20"/>
                <w:szCs w:val="20"/>
              </w:rPr>
            </w:pPr>
          </w:p>
        </w:tc>
        <w:tc>
          <w:tcPr>
            <w:tcW w:w="50" w:type="pct"/>
            <w:vAlign w:val="center"/>
            <w:hideMark/>
          </w:tcPr>
          <w:p w14:paraId="71FFD4B7" w14:textId="77777777" w:rsidR="00000000" w:rsidRDefault="00BA4217">
            <w:pPr>
              <w:rPr>
                <w:rFonts w:eastAsia="Times New Roman"/>
                <w:sz w:val="20"/>
                <w:szCs w:val="20"/>
              </w:rPr>
            </w:pPr>
          </w:p>
        </w:tc>
      </w:tr>
      <w:tr w:rsidR="00000000" w14:paraId="1AE76CC7" w14:textId="77777777">
        <w:trPr>
          <w:divId w:val="1145706450"/>
          <w:jc w:val="center"/>
        </w:trPr>
        <w:tc>
          <w:tcPr>
            <w:tcW w:w="0" w:type="auto"/>
            <w:gridSpan w:val="3"/>
            <w:tcMar>
              <w:top w:w="15" w:type="dxa"/>
              <w:left w:w="20" w:type="dxa"/>
              <w:bottom w:w="15" w:type="dxa"/>
              <w:right w:w="20" w:type="dxa"/>
            </w:tcMar>
            <w:vAlign w:val="bottom"/>
            <w:hideMark/>
          </w:tcPr>
          <w:p w14:paraId="0639FB95"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79754570" w14:textId="77777777" w:rsidR="00000000" w:rsidRDefault="00BA4217">
            <w:pPr>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14:paraId="22F5D060"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4B47C1ED" w14:textId="77777777" w:rsidR="00000000" w:rsidRDefault="00BA4217">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9</w:t>
            </w:r>
          </w:p>
        </w:tc>
      </w:tr>
      <w:tr w:rsidR="00000000" w14:paraId="4F919FE0" w14:textId="77777777">
        <w:trPr>
          <w:divId w:val="1145706450"/>
          <w:jc w:val="center"/>
        </w:trPr>
        <w:tc>
          <w:tcPr>
            <w:tcW w:w="0" w:type="auto"/>
            <w:gridSpan w:val="3"/>
            <w:shd w:val="clear" w:color="auto" w:fill="CCEEFF"/>
            <w:tcMar>
              <w:top w:w="30" w:type="dxa"/>
              <w:left w:w="20" w:type="dxa"/>
              <w:bottom w:w="30" w:type="dxa"/>
              <w:right w:w="20" w:type="dxa"/>
            </w:tcMar>
            <w:vAlign w:val="bottom"/>
            <w:hideMark/>
          </w:tcPr>
          <w:p w14:paraId="3B44D34D" w14:textId="77777777" w:rsidR="00000000" w:rsidRDefault="00BA4217">
            <w:pPr>
              <w:rPr>
                <w:rFonts w:eastAsia="Times New Roman"/>
              </w:rPr>
            </w:pPr>
            <w:r>
              <w:rPr>
                <w:rFonts w:eastAsia="Times New Roman"/>
                <w:color w:val="000000"/>
                <w:sz w:val="20"/>
                <w:szCs w:val="20"/>
              </w:rPr>
              <w:t>Assets</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A6B15FA"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936EBF7" w14:textId="77777777" w:rsidR="00000000" w:rsidRDefault="00BA421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B073BE6" w14:textId="77777777" w:rsidR="00000000" w:rsidRDefault="00BA4217">
            <w:pPr>
              <w:rPr>
                <w:rFonts w:eastAsia="Times New Roman"/>
              </w:rPr>
            </w:pPr>
            <w:r>
              <w:rPr>
                <w:rFonts w:eastAsia="Times New Roman"/>
                <w:color w:val="000000"/>
                <w:sz w:val="20"/>
                <w:szCs w:val="20"/>
              </w:rPr>
              <w:t> </w:t>
            </w:r>
          </w:p>
        </w:tc>
      </w:tr>
      <w:tr w:rsidR="00000000" w14:paraId="6C690062" w14:textId="77777777">
        <w:trPr>
          <w:divId w:val="1145706450"/>
          <w:jc w:val="center"/>
        </w:trPr>
        <w:tc>
          <w:tcPr>
            <w:tcW w:w="0" w:type="auto"/>
            <w:gridSpan w:val="3"/>
            <w:shd w:val="clear" w:color="auto" w:fill="FFFFFF"/>
            <w:tcMar>
              <w:top w:w="30" w:type="dxa"/>
              <w:left w:w="135" w:type="dxa"/>
              <w:bottom w:w="30" w:type="dxa"/>
              <w:right w:w="20" w:type="dxa"/>
            </w:tcMar>
            <w:vAlign w:val="bottom"/>
            <w:hideMark/>
          </w:tcPr>
          <w:p w14:paraId="20AF2C7E" w14:textId="77777777" w:rsidR="00000000" w:rsidRDefault="00BA4217">
            <w:pPr>
              <w:rPr>
                <w:rFonts w:eastAsia="Times New Roman"/>
              </w:rPr>
            </w:pPr>
            <w:r>
              <w:rPr>
                <w:rFonts w:eastAsia="Times New Roman"/>
                <w:color w:val="000000"/>
                <w:sz w:val="20"/>
                <w:szCs w:val="20"/>
              </w:rPr>
              <w:t>Property, ne</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14:paraId="7B4AA8A0"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7A33ED92" w14:textId="77777777" w:rsidR="00000000" w:rsidRDefault="00BA4217">
            <w:pPr>
              <w:jc w:val="right"/>
              <w:rPr>
                <w:rFonts w:eastAsia="Times New Roman"/>
              </w:rPr>
            </w:pPr>
            <w:r>
              <w:rPr>
                <w:rFonts w:eastAsia="Times New Roman"/>
                <w:color w:val="000000"/>
                <w:sz w:val="20"/>
                <w:szCs w:val="20"/>
              </w:rPr>
              <w:t>254,415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52DE62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CE390EE"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13BD2BB"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6F10025C" w14:textId="77777777" w:rsidR="00000000" w:rsidRDefault="00BA4217">
            <w:pPr>
              <w:jc w:val="right"/>
              <w:rPr>
                <w:rFonts w:eastAsia="Times New Roman"/>
              </w:rPr>
            </w:pPr>
            <w:r>
              <w:rPr>
                <w:rFonts w:eastAsia="Times New Roman"/>
                <w:color w:val="000000"/>
                <w:sz w:val="20"/>
                <w:szCs w:val="20"/>
              </w:rPr>
              <w:t>254,071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43766A1" w14:textId="77777777" w:rsidR="00000000" w:rsidRDefault="00BA4217">
            <w:pPr>
              <w:jc w:val="right"/>
              <w:rPr>
                <w:rFonts w:eastAsia="Times New Roman"/>
              </w:rPr>
            </w:pPr>
            <w:r>
              <w:rPr>
                <w:rFonts w:eastAsia="Times New Roman"/>
                <w:color w:val="000000"/>
                <w:sz w:val="20"/>
                <w:szCs w:val="20"/>
              </w:rPr>
              <w:t> </w:t>
            </w:r>
          </w:p>
        </w:tc>
      </w:tr>
      <w:tr w:rsidR="00000000" w14:paraId="1FE89857" w14:textId="77777777">
        <w:trPr>
          <w:divId w:val="1145706450"/>
          <w:jc w:val="center"/>
        </w:trPr>
        <w:tc>
          <w:tcPr>
            <w:tcW w:w="0" w:type="auto"/>
            <w:gridSpan w:val="3"/>
            <w:shd w:val="clear" w:color="auto" w:fill="CCEEFF"/>
            <w:tcMar>
              <w:top w:w="30" w:type="dxa"/>
              <w:left w:w="135" w:type="dxa"/>
              <w:bottom w:w="30" w:type="dxa"/>
              <w:right w:w="20" w:type="dxa"/>
            </w:tcMar>
            <w:vAlign w:val="bottom"/>
            <w:hideMark/>
          </w:tcPr>
          <w:p w14:paraId="13409DE6" w14:textId="77777777" w:rsidR="00000000" w:rsidRDefault="00BA4217">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30F6426B" w14:textId="77777777" w:rsidR="00000000" w:rsidRDefault="00BA4217">
            <w:pPr>
              <w:jc w:val="right"/>
              <w:rPr>
                <w:rFonts w:eastAsia="Times New Roman"/>
              </w:rPr>
            </w:pPr>
            <w:r>
              <w:rPr>
                <w:rFonts w:eastAsia="Times New Roman"/>
                <w:color w:val="000000"/>
                <w:sz w:val="20"/>
                <w:szCs w:val="20"/>
              </w:rPr>
              <w:t>20,684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25ECFB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A54BA2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76A6C3" w14:textId="77777777" w:rsidR="00000000" w:rsidRDefault="00BA4217">
            <w:pPr>
              <w:jc w:val="right"/>
              <w:rPr>
                <w:rFonts w:eastAsia="Times New Roman"/>
              </w:rPr>
            </w:pPr>
            <w:r>
              <w:rPr>
                <w:rFonts w:eastAsia="Times New Roman"/>
                <w:color w:val="000000"/>
                <w:sz w:val="20"/>
                <w:szCs w:val="20"/>
              </w:rPr>
              <w:t>30,049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5E867F2" w14:textId="77777777" w:rsidR="00000000" w:rsidRDefault="00BA4217">
            <w:pPr>
              <w:jc w:val="right"/>
              <w:rPr>
                <w:rFonts w:eastAsia="Times New Roman"/>
              </w:rPr>
            </w:pPr>
            <w:r>
              <w:rPr>
                <w:rFonts w:eastAsia="Times New Roman"/>
                <w:color w:val="000000"/>
                <w:sz w:val="20"/>
                <w:szCs w:val="20"/>
              </w:rPr>
              <w:t> </w:t>
            </w:r>
          </w:p>
        </w:tc>
      </w:tr>
      <w:tr w:rsidR="00000000" w14:paraId="4EC33FB1" w14:textId="77777777">
        <w:trPr>
          <w:divId w:val="1145706450"/>
          <w:jc w:val="center"/>
        </w:trPr>
        <w:tc>
          <w:tcPr>
            <w:tcW w:w="0" w:type="auto"/>
            <w:gridSpan w:val="3"/>
            <w:shd w:val="clear" w:color="auto" w:fill="FFFFFF"/>
            <w:tcMar>
              <w:top w:w="30" w:type="dxa"/>
              <w:left w:w="135" w:type="dxa"/>
              <w:bottom w:w="30" w:type="dxa"/>
              <w:right w:w="20" w:type="dxa"/>
            </w:tcMar>
            <w:vAlign w:val="bottom"/>
            <w:hideMark/>
          </w:tcPr>
          <w:p w14:paraId="39290AE3" w14:textId="77777777" w:rsidR="00000000" w:rsidRDefault="00BA4217">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69372AA"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1A2D98C" w14:textId="77777777" w:rsidR="00000000" w:rsidRDefault="00BA4217">
            <w:pPr>
              <w:jc w:val="right"/>
              <w:rPr>
                <w:rFonts w:eastAsia="Times New Roman"/>
              </w:rPr>
            </w:pPr>
            <w:r>
              <w:rPr>
                <w:rFonts w:eastAsia="Times New Roman"/>
                <w:color w:val="000000"/>
                <w:sz w:val="20"/>
                <w:szCs w:val="20"/>
              </w:rPr>
              <w:t>275,099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F80980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354A838"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1C65339"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0737453" w14:textId="77777777" w:rsidR="00000000" w:rsidRDefault="00BA4217">
            <w:pPr>
              <w:jc w:val="right"/>
              <w:rPr>
                <w:rFonts w:eastAsia="Times New Roman"/>
              </w:rPr>
            </w:pPr>
            <w:r>
              <w:rPr>
                <w:rFonts w:eastAsia="Times New Roman"/>
                <w:color w:val="000000"/>
                <w:sz w:val="20"/>
                <w:szCs w:val="20"/>
              </w:rPr>
              <w:t>284,120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842339F" w14:textId="77777777" w:rsidR="00000000" w:rsidRDefault="00BA4217">
            <w:pPr>
              <w:jc w:val="right"/>
              <w:rPr>
                <w:rFonts w:eastAsia="Times New Roman"/>
              </w:rPr>
            </w:pPr>
            <w:r>
              <w:rPr>
                <w:rFonts w:eastAsia="Times New Roman"/>
                <w:color w:val="000000"/>
                <w:sz w:val="20"/>
                <w:szCs w:val="20"/>
              </w:rPr>
              <w:t> </w:t>
            </w:r>
          </w:p>
        </w:tc>
      </w:tr>
      <w:tr w:rsidR="00000000" w14:paraId="4EA0252F" w14:textId="77777777">
        <w:trPr>
          <w:divId w:val="1145706450"/>
          <w:jc w:val="center"/>
        </w:trPr>
        <w:tc>
          <w:tcPr>
            <w:tcW w:w="0" w:type="auto"/>
            <w:gridSpan w:val="3"/>
            <w:shd w:val="clear" w:color="auto" w:fill="CCEEFF"/>
            <w:tcMar>
              <w:top w:w="30" w:type="dxa"/>
              <w:left w:w="20" w:type="dxa"/>
              <w:bottom w:w="30" w:type="dxa"/>
              <w:right w:w="20" w:type="dxa"/>
            </w:tcMar>
            <w:vAlign w:val="bottom"/>
            <w:hideMark/>
          </w:tcPr>
          <w:p w14:paraId="336F41F1" w14:textId="77777777" w:rsidR="00000000" w:rsidRDefault="00BA4217">
            <w:pPr>
              <w:rPr>
                <w:rFonts w:eastAsia="Times New Roman"/>
              </w:rPr>
            </w:pPr>
            <w:r>
              <w:rPr>
                <w:rFonts w:eastAsia="Times New Roman"/>
                <w:color w:val="000000"/>
                <w:sz w:val="20"/>
                <w:szCs w:val="20"/>
              </w:rPr>
              <w:t>Liabilities</w:t>
            </w:r>
            <w:r>
              <w:rPr>
                <w:rFonts w:eastAsia="Times New Roman"/>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E418FD2"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43739E4"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5B4A810" w14:textId="77777777" w:rsidR="00000000" w:rsidRDefault="00BA4217">
            <w:pPr>
              <w:rPr>
                <w:rFonts w:eastAsia="Times New Roman"/>
              </w:rPr>
            </w:pPr>
            <w:r>
              <w:rPr>
                <w:rFonts w:eastAsia="Times New Roman"/>
                <w:color w:val="000000"/>
                <w:sz w:val="20"/>
                <w:szCs w:val="20"/>
              </w:rPr>
              <w:t> </w:t>
            </w:r>
          </w:p>
        </w:tc>
      </w:tr>
      <w:tr w:rsidR="00000000" w14:paraId="11E111AB" w14:textId="77777777">
        <w:trPr>
          <w:divId w:val="1145706450"/>
          <w:jc w:val="center"/>
        </w:trPr>
        <w:tc>
          <w:tcPr>
            <w:tcW w:w="0" w:type="auto"/>
            <w:gridSpan w:val="3"/>
            <w:shd w:val="clear" w:color="auto" w:fill="FFFFFF"/>
            <w:tcMar>
              <w:top w:w="30" w:type="dxa"/>
              <w:left w:w="135" w:type="dxa"/>
              <w:bottom w:w="30" w:type="dxa"/>
              <w:right w:w="20" w:type="dxa"/>
            </w:tcMar>
            <w:vAlign w:val="bottom"/>
            <w:hideMark/>
          </w:tcPr>
          <w:p w14:paraId="70BF5ED4" w14:textId="77777777" w:rsidR="00000000" w:rsidRDefault="00BA4217">
            <w:pPr>
              <w:rPr>
                <w:rFonts w:eastAsia="Times New Roman"/>
              </w:rPr>
            </w:pPr>
            <w:r>
              <w:rPr>
                <w:rFonts w:eastAsia="Times New Roman"/>
                <w:color w:val="000000"/>
                <w:sz w:val="20"/>
                <w:szCs w:val="20"/>
              </w:rPr>
              <w:t>Mortgage notes payabl</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14:paraId="78A5D449"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CCDFCAB" w14:textId="77777777" w:rsidR="00000000" w:rsidRDefault="00BA4217">
            <w:pPr>
              <w:jc w:val="right"/>
              <w:rPr>
                <w:rFonts w:eastAsia="Times New Roman"/>
              </w:rPr>
            </w:pPr>
            <w:r>
              <w:rPr>
                <w:rFonts w:eastAsia="Times New Roman"/>
                <w:color w:val="000000"/>
                <w:sz w:val="20"/>
                <w:szCs w:val="20"/>
              </w:rPr>
              <w:t>219,186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562E13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D67FF69"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29BE2A99"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7F75060C" w14:textId="77777777" w:rsidR="00000000" w:rsidRDefault="00BA4217">
            <w:pPr>
              <w:jc w:val="right"/>
              <w:rPr>
                <w:rFonts w:eastAsia="Times New Roman"/>
              </w:rPr>
            </w:pPr>
            <w:r>
              <w:rPr>
                <w:rFonts w:eastAsia="Times New Roman"/>
                <w:color w:val="000000"/>
                <w:sz w:val="20"/>
                <w:szCs w:val="20"/>
              </w:rPr>
              <w:t>219,140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775EBBA" w14:textId="77777777" w:rsidR="00000000" w:rsidRDefault="00BA4217">
            <w:pPr>
              <w:jc w:val="right"/>
              <w:rPr>
                <w:rFonts w:eastAsia="Times New Roman"/>
              </w:rPr>
            </w:pPr>
            <w:r>
              <w:rPr>
                <w:rFonts w:eastAsia="Times New Roman"/>
                <w:color w:val="000000"/>
                <w:sz w:val="20"/>
                <w:szCs w:val="20"/>
              </w:rPr>
              <w:t> </w:t>
            </w:r>
          </w:p>
        </w:tc>
      </w:tr>
      <w:tr w:rsidR="00000000" w14:paraId="4139DA3D" w14:textId="77777777">
        <w:trPr>
          <w:divId w:val="1145706450"/>
          <w:jc w:val="center"/>
        </w:trPr>
        <w:tc>
          <w:tcPr>
            <w:tcW w:w="0" w:type="auto"/>
            <w:gridSpan w:val="3"/>
            <w:shd w:val="clear" w:color="auto" w:fill="CCEEFF"/>
            <w:tcMar>
              <w:top w:w="30" w:type="dxa"/>
              <w:left w:w="135" w:type="dxa"/>
              <w:bottom w:w="30" w:type="dxa"/>
              <w:right w:w="20" w:type="dxa"/>
            </w:tcMar>
            <w:vAlign w:val="bottom"/>
            <w:hideMark/>
          </w:tcPr>
          <w:p w14:paraId="026F9176" w14:textId="77777777" w:rsidR="00000000" w:rsidRDefault="00BA4217">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0D2C0229" w14:textId="77777777" w:rsidR="00000000" w:rsidRDefault="00BA4217">
            <w:pPr>
              <w:jc w:val="right"/>
              <w:rPr>
                <w:rFonts w:eastAsia="Times New Roman"/>
              </w:rPr>
            </w:pPr>
            <w:r>
              <w:rPr>
                <w:rFonts w:eastAsia="Times New Roman"/>
                <w:color w:val="000000"/>
                <w:sz w:val="20"/>
                <w:szCs w:val="20"/>
              </w:rPr>
              <w:t>19,935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C5B8B6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EFFDB3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894112" w14:textId="77777777" w:rsidR="00000000" w:rsidRDefault="00BA4217">
            <w:pPr>
              <w:jc w:val="right"/>
              <w:rPr>
                <w:rFonts w:eastAsia="Times New Roman"/>
              </w:rPr>
            </w:pPr>
            <w:r>
              <w:rPr>
                <w:rFonts w:eastAsia="Times New Roman"/>
                <w:color w:val="000000"/>
                <w:sz w:val="20"/>
                <w:szCs w:val="20"/>
              </w:rPr>
              <w:t>32,101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4920797" w14:textId="77777777" w:rsidR="00000000" w:rsidRDefault="00BA4217">
            <w:pPr>
              <w:jc w:val="right"/>
              <w:rPr>
                <w:rFonts w:eastAsia="Times New Roman"/>
              </w:rPr>
            </w:pPr>
            <w:r>
              <w:rPr>
                <w:rFonts w:eastAsia="Times New Roman"/>
                <w:color w:val="000000"/>
                <w:sz w:val="20"/>
                <w:szCs w:val="20"/>
              </w:rPr>
              <w:t> </w:t>
            </w:r>
          </w:p>
        </w:tc>
      </w:tr>
      <w:tr w:rsidR="00000000" w14:paraId="5EE7C814" w14:textId="77777777">
        <w:trPr>
          <w:divId w:val="1145706450"/>
          <w:jc w:val="center"/>
        </w:trPr>
        <w:tc>
          <w:tcPr>
            <w:tcW w:w="0" w:type="auto"/>
            <w:gridSpan w:val="3"/>
            <w:shd w:val="clear" w:color="auto" w:fill="FFFFFF"/>
            <w:tcMar>
              <w:top w:w="30" w:type="dxa"/>
              <w:left w:w="135" w:type="dxa"/>
              <w:bottom w:w="30" w:type="dxa"/>
              <w:right w:w="20" w:type="dxa"/>
            </w:tcMar>
            <w:vAlign w:val="bottom"/>
            <w:hideMark/>
          </w:tcPr>
          <w:p w14:paraId="63761A58" w14:textId="77777777" w:rsidR="00000000" w:rsidRDefault="00BA4217">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4DD870C"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0192B27A" w14:textId="77777777" w:rsidR="00000000" w:rsidRDefault="00BA4217">
            <w:pPr>
              <w:jc w:val="right"/>
              <w:rPr>
                <w:rFonts w:eastAsia="Times New Roman"/>
              </w:rPr>
            </w:pPr>
            <w:r>
              <w:rPr>
                <w:rFonts w:eastAsia="Times New Roman"/>
                <w:color w:val="000000"/>
                <w:sz w:val="20"/>
                <w:szCs w:val="20"/>
              </w:rPr>
              <w:t>239,121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3D5A0F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58E5D0F"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2194E896"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8AB77B0" w14:textId="77777777" w:rsidR="00000000" w:rsidRDefault="00BA4217">
            <w:pPr>
              <w:jc w:val="right"/>
              <w:rPr>
                <w:rFonts w:eastAsia="Times New Roman"/>
              </w:rPr>
            </w:pPr>
            <w:r>
              <w:rPr>
                <w:rFonts w:eastAsia="Times New Roman"/>
                <w:color w:val="000000"/>
                <w:sz w:val="20"/>
                <w:szCs w:val="20"/>
              </w:rPr>
              <w:t>251,241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51B99CB" w14:textId="77777777" w:rsidR="00000000" w:rsidRDefault="00BA4217">
            <w:pPr>
              <w:jc w:val="right"/>
              <w:rPr>
                <w:rFonts w:eastAsia="Times New Roman"/>
              </w:rPr>
            </w:pPr>
            <w:r>
              <w:rPr>
                <w:rFonts w:eastAsia="Times New Roman"/>
                <w:color w:val="000000"/>
                <w:sz w:val="20"/>
                <w:szCs w:val="20"/>
              </w:rPr>
              <w:t> </w:t>
            </w:r>
          </w:p>
        </w:tc>
      </w:tr>
    </w:tbl>
    <w:p w14:paraId="7CF37E1B" w14:textId="77777777" w:rsidR="00000000" w:rsidRDefault="00BA4217">
      <w:pPr>
        <w:ind w:firstLine="495"/>
        <w:divId w:val="1508594033"/>
        <w:rPr>
          <w:rFonts w:eastAsia="Times New Roman"/>
        </w:rPr>
      </w:pPr>
      <w:r>
        <w:rPr>
          <w:rFonts w:eastAsia="Times New Roman"/>
          <w:color w:val="000000"/>
          <w:sz w:val="20"/>
          <w:szCs w:val="20"/>
        </w:rPr>
        <w:t>All intercompany accounts and transactions have been eliminated in the consolidated financial statements</w:t>
      </w:r>
      <w:r>
        <w:rPr>
          <w:rFonts w:eastAsia="Times New Roman"/>
          <w:color w:val="000000"/>
          <w:sz w:val="20"/>
          <w:szCs w:val="20"/>
        </w:rPr>
        <w:t>.</w:t>
      </w:r>
    </w:p>
    <w:p w14:paraId="2439BFA8" w14:textId="77777777" w:rsidR="00000000" w:rsidRDefault="00BA4217">
      <w:pPr>
        <w:ind w:firstLine="495"/>
        <w:divId w:val="2063022578"/>
        <w:rPr>
          <w:rFonts w:eastAsia="Times New Roman"/>
        </w:rPr>
      </w:pPr>
    </w:p>
    <w:p w14:paraId="567A4E98" w14:textId="77777777" w:rsidR="00000000" w:rsidRDefault="00BA4217">
      <w:pPr>
        <w:jc w:val="center"/>
        <w:divId w:val="294259823"/>
        <w:rPr>
          <w:rFonts w:eastAsia="Times New Roman"/>
        </w:rPr>
      </w:pPr>
      <w:r>
        <w:rPr>
          <w:rFonts w:eastAsia="Times New Roman"/>
          <w:color w:val="000000"/>
          <w:sz w:val="20"/>
          <w:szCs w:val="20"/>
        </w:rPr>
        <w:t>1</w:t>
      </w:r>
      <w:r>
        <w:rPr>
          <w:rFonts w:eastAsia="Times New Roman"/>
          <w:color w:val="000000"/>
          <w:sz w:val="20"/>
          <w:szCs w:val="20"/>
        </w:rPr>
        <w:t>0</w:t>
      </w:r>
    </w:p>
    <w:p w14:paraId="2D2610C2" w14:textId="77777777" w:rsidR="00000000" w:rsidRDefault="00BA4217">
      <w:pPr>
        <w:rPr>
          <w:rFonts w:eastAsia="Times New Roman"/>
        </w:rPr>
      </w:pPr>
      <w:r>
        <w:rPr>
          <w:rFonts w:eastAsia="Times New Roman"/>
        </w:rPr>
        <w:pict w14:anchorId="518955A9">
          <v:rect id="_x0000_i1034" style="width:0;height:1.5pt" o:hralign="center" o:hrstd="t" o:hr="t" fillcolor="#a0a0a0" stroked="f"/>
        </w:pict>
      </w:r>
    </w:p>
    <w:p w14:paraId="285DBFC4" w14:textId="77777777" w:rsidR="00000000" w:rsidRDefault="00BA4217">
      <w:pPr>
        <w:divId w:val="1296985227"/>
        <w:rPr>
          <w:rFonts w:eastAsia="Times New Roman"/>
        </w:rPr>
      </w:pPr>
      <w:hyperlink w:anchor="iea84a414b5ba4eb8bba261c99039fab2_7" w:history="1">
        <w:r>
          <w:rPr>
            <w:rStyle w:val="a3"/>
            <w:rFonts w:eastAsia="Times New Roman"/>
            <w:sz w:val="16"/>
            <w:szCs w:val="16"/>
          </w:rPr>
          <w:t>Table of Contents</w:t>
        </w:r>
      </w:hyperlink>
    </w:p>
    <w:p w14:paraId="2F927B26" w14:textId="77777777" w:rsidR="00000000" w:rsidRDefault="00BA4217">
      <w:pPr>
        <w:jc w:val="center"/>
        <w:divId w:val="689142328"/>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218B3C72" w14:textId="77777777" w:rsidR="00000000" w:rsidRDefault="00BA4217">
      <w:pPr>
        <w:jc w:val="center"/>
        <w:divId w:val="1475945197"/>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14:paraId="759A9A82" w14:textId="77777777" w:rsidR="00000000" w:rsidRDefault="00BA4217">
      <w:pPr>
        <w:jc w:val="center"/>
        <w:divId w:val="1635913507"/>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14:paraId="472656CD" w14:textId="77777777" w:rsidR="00000000" w:rsidRDefault="00BA4217">
      <w:pPr>
        <w:jc w:val="center"/>
        <w:divId w:val="1138840674"/>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24DCCDC4" w14:textId="77777777" w:rsidR="00000000" w:rsidRDefault="00BA4217">
      <w:pPr>
        <w:divId w:val="1455247852"/>
        <w:rPr>
          <w:rFonts w:eastAsia="Times New Roman"/>
        </w:rPr>
      </w:pPr>
      <w:r>
        <w:rPr>
          <w:rFonts w:eastAsia="Times New Roman"/>
          <w:b/>
          <w:bCs/>
          <w:color w:val="000000"/>
          <w:sz w:val="20"/>
          <w:szCs w:val="20"/>
        </w:rPr>
        <w:t>2. Summary of Significant Accounting Policies: (Continued</w:t>
      </w:r>
      <w:r>
        <w:rPr>
          <w:rFonts w:eastAsia="Times New Roman"/>
          <w:b/>
          <w:bCs/>
          <w:color w:val="000000"/>
          <w:sz w:val="20"/>
          <w:szCs w:val="20"/>
        </w:rPr>
        <w:t>)</w:t>
      </w:r>
    </w:p>
    <w:p w14:paraId="45CEA322" w14:textId="77777777" w:rsidR="00000000" w:rsidRDefault="00BA4217">
      <w:pPr>
        <w:ind w:firstLine="495"/>
        <w:divId w:val="1593666177"/>
        <w:rPr>
          <w:rFonts w:eastAsia="Times New Roman"/>
        </w:rPr>
      </w:pPr>
      <w:r>
        <w:rPr>
          <w:rFonts w:eastAsia="Times New Roman"/>
          <w:color w:val="000000"/>
          <w:sz w:val="20"/>
          <w:szCs w:val="20"/>
        </w:rPr>
        <w:t>The unaudited interim consolidated financial statements should be read in conjunction with the Company's audited consoli</w:t>
      </w:r>
      <w:r>
        <w:rPr>
          <w:rFonts w:eastAsia="Times New Roman"/>
          <w:color w:val="000000"/>
          <w:sz w:val="20"/>
          <w:szCs w:val="20"/>
        </w:rPr>
        <w:t>dated financial statements and notes thereto included in the Company's Annual Report on Form 10-K for the year ended December 31, 2019. In the opinion of management, all adjustments (consisting of normal recurring adjustments) necessary for a fair presenta</w:t>
      </w:r>
      <w:r>
        <w:rPr>
          <w:rFonts w:eastAsia="Times New Roman"/>
          <w:color w:val="000000"/>
          <w:sz w:val="20"/>
          <w:szCs w:val="20"/>
        </w:rPr>
        <w:t>tion of the consolidated financial statements for the interim periods have been made. The preparation of consolidated financial statements in conformity with GAAP requires management to make estimates and assumptions that affect the reported amounts of ass</w:t>
      </w:r>
      <w:r>
        <w:rPr>
          <w:rFonts w:eastAsia="Times New Roman"/>
          <w:color w:val="000000"/>
          <w:sz w:val="20"/>
          <w:szCs w:val="20"/>
        </w:rPr>
        <w:t>ets and liabilities and disclosure of contingent assets and liabilities at the date of the consolidated financial statements and the reported amounts of revenues and expenses during the reporting period. Actual results could differ from those estimates. Th</w:t>
      </w:r>
      <w:r>
        <w:rPr>
          <w:rFonts w:eastAsia="Times New Roman"/>
          <w:color w:val="000000"/>
          <w:sz w:val="20"/>
          <w:szCs w:val="20"/>
        </w:rPr>
        <w:t>e accompanying consolidated balance sheet as of December 31, 2019 has been derived from the audited financial statements but does not include all disclosures required by GAAP. The following table presents a reconciliation of the beginning of period and end</w:t>
      </w:r>
      <w:r>
        <w:rPr>
          <w:rFonts w:eastAsia="Times New Roman"/>
          <w:color w:val="000000"/>
          <w:sz w:val="20"/>
          <w:szCs w:val="20"/>
        </w:rPr>
        <w:t xml:space="preserve"> of period cash, cash equivalents and restricted cash reported on the Company's consolidated balance sheets to the totals shown on its consolidated statements of cash flows</w:t>
      </w:r>
      <w:r>
        <w:rPr>
          <w:rFonts w:eastAsia="Times New Roman"/>
          <w:color w:val="000000"/>
          <w:sz w:val="20"/>
          <w:szCs w:val="20"/>
        </w:rPr>
        <w:t>:</w:t>
      </w:r>
    </w:p>
    <w:tbl>
      <w:tblPr>
        <w:tblW w:w="4904" w:type="pct"/>
        <w:jc w:val="center"/>
        <w:tblCellMar>
          <w:top w:w="15" w:type="dxa"/>
          <w:left w:w="15" w:type="dxa"/>
          <w:bottom w:w="15" w:type="dxa"/>
          <w:right w:w="15" w:type="dxa"/>
        </w:tblCellMar>
        <w:tblLook w:val="04A0" w:firstRow="1" w:lastRow="0" w:firstColumn="1" w:lastColumn="0" w:noHBand="0" w:noVBand="1"/>
      </w:tblPr>
      <w:tblGrid>
        <w:gridCol w:w="38"/>
        <w:gridCol w:w="5878"/>
        <w:gridCol w:w="37"/>
        <w:gridCol w:w="135"/>
        <w:gridCol w:w="715"/>
        <w:gridCol w:w="85"/>
        <w:gridCol w:w="36"/>
        <w:gridCol w:w="36"/>
        <w:gridCol w:w="36"/>
        <w:gridCol w:w="135"/>
        <w:gridCol w:w="715"/>
        <w:gridCol w:w="85"/>
        <w:gridCol w:w="36"/>
        <w:gridCol w:w="36"/>
        <w:gridCol w:w="36"/>
        <w:gridCol w:w="36"/>
        <w:gridCol w:w="36"/>
        <w:gridCol w:w="36"/>
      </w:tblGrid>
      <w:tr w:rsidR="00000000" w14:paraId="25E0EE25" w14:textId="77777777">
        <w:trPr>
          <w:gridAfter w:val="6"/>
          <w:divId w:val="285744838"/>
          <w:jc w:val="center"/>
        </w:trPr>
        <w:tc>
          <w:tcPr>
            <w:tcW w:w="50" w:type="pct"/>
            <w:vAlign w:val="center"/>
            <w:hideMark/>
          </w:tcPr>
          <w:p w14:paraId="23551B68" w14:textId="77777777" w:rsidR="00000000" w:rsidRDefault="00BA4217">
            <w:pPr>
              <w:ind w:firstLine="495"/>
              <w:rPr>
                <w:rFonts w:eastAsia="Times New Roman"/>
              </w:rPr>
            </w:pPr>
          </w:p>
        </w:tc>
        <w:tc>
          <w:tcPr>
            <w:tcW w:w="3782" w:type="pct"/>
            <w:vAlign w:val="center"/>
            <w:hideMark/>
          </w:tcPr>
          <w:p w14:paraId="13092646" w14:textId="77777777" w:rsidR="00000000" w:rsidRDefault="00BA4217">
            <w:pPr>
              <w:rPr>
                <w:rFonts w:eastAsia="Times New Roman"/>
                <w:sz w:val="20"/>
                <w:szCs w:val="20"/>
              </w:rPr>
            </w:pPr>
          </w:p>
        </w:tc>
        <w:tc>
          <w:tcPr>
            <w:tcW w:w="50" w:type="pct"/>
            <w:vAlign w:val="center"/>
            <w:hideMark/>
          </w:tcPr>
          <w:p w14:paraId="610DF576" w14:textId="77777777" w:rsidR="00000000" w:rsidRDefault="00BA4217">
            <w:pPr>
              <w:rPr>
                <w:rFonts w:eastAsia="Times New Roman"/>
                <w:sz w:val="20"/>
                <w:szCs w:val="20"/>
              </w:rPr>
            </w:pPr>
          </w:p>
        </w:tc>
        <w:tc>
          <w:tcPr>
            <w:tcW w:w="50" w:type="pct"/>
            <w:vAlign w:val="center"/>
            <w:hideMark/>
          </w:tcPr>
          <w:p w14:paraId="6F8EAC3F" w14:textId="77777777" w:rsidR="00000000" w:rsidRDefault="00BA4217">
            <w:pPr>
              <w:rPr>
                <w:rFonts w:eastAsia="Times New Roman"/>
                <w:sz w:val="20"/>
                <w:szCs w:val="20"/>
              </w:rPr>
            </w:pPr>
          </w:p>
        </w:tc>
        <w:tc>
          <w:tcPr>
            <w:tcW w:w="436" w:type="pct"/>
            <w:vAlign w:val="center"/>
            <w:hideMark/>
          </w:tcPr>
          <w:p w14:paraId="4F72DACE" w14:textId="77777777" w:rsidR="00000000" w:rsidRDefault="00BA4217">
            <w:pPr>
              <w:rPr>
                <w:rFonts w:eastAsia="Times New Roman"/>
                <w:sz w:val="20"/>
                <w:szCs w:val="20"/>
              </w:rPr>
            </w:pPr>
          </w:p>
        </w:tc>
        <w:tc>
          <w:tcPr>
            <w:tcW w:w="50" w:type="pct"/>
            <w:vAlign w:val="center"/>
            <w:hideMark/>
          </w:tcPr>
          <w:p w14:paraId="0440FCA9" w14:textId="77777777" w:rsidR="00000000" w:rsidRDefault="00BA4217">
            <w:pPr>
              <w:rPr>
                <w:rFonts w:eastAsia="Times New Roman"/>
                <w:sz w:val="20"/>
                <w:szCs w:val="20"/>
              </w:rPr>
            </w:pPr>
          </w:p>
        </w:tc>
        <w:tc>
          <w:tcPr>
            <w:tcW w:w="5" w:type="pct"/>
            <w:vAlign w:val="center"/>
            <w:hideMark/>
          </w:tcPr>
          <w:p w14:paraId="4C29A17B" w14:textId="77777777" w:rsidR="00000000" w:rsidRDefault="00BA4217">
            <w:pPr>
              <w:rPr>
                <w:rFonts w:eastAsia="Times New Roman"/>
                <w:sz w:val="20"/>
                <w:szCs w:val="20"/>
              </w:rPr>
            </w:pPr>
          </w:p>
        </w:tc>
        <w:tc>
          <w:tcPr>
            <w:tcW w:w="27" w:type="pct"/>
            <w:vAlign w:val="center"/>
            <w:hideMark/>
          </w:tcPr>
          <w:p w14:paraId="7424CD76" w14:textId="77777777" w:rsidR="00000000" w:rsidRDefault="00BA4217">
            <w:pPr>
              <w:rPr>
                <w:rFonts w:eastAsia="Times New Roman"/>
                <w:sz w:val="20"/>
                <w:szCs w:val="20"/>
              </w:rPr>
            </w:pPr>
          </w:p>
        </w:tc>
        <w:tc>
          <w:tcPr>
            <w:tcW w:w="5" w:type="pct"/>
            <w:vAlign w:val="center"/>
            <w:hideMark/>
          </w:tcPr>
          <w:p w14:paraId="42EB29A5" w14:textId="77777777" w:rsidR="00000000" w:rsidRDefault="00BA4217">
            <w:pPr>
              <w:rPr>
                <w:rFonts w:eastAsia="Times New Roman"/>
                <w:sz w:val="20"/>
                <w:szCs w:val="20"/>
              </w:rPr>
            </w:pPr>
          </w:p>
        </w:tc>
        <w:tc>
          <w:tcPr>
            <w:tcW w:w="50" w:type="pct"/>
            <w:vAlign w:val="center"/>
            <w:hideMark/>
          </w:tcPr>
          <w:p w14:paraId="52A9697F" w14:textId="77777777" w:rsidR="00000000" w:rsidRDefault="00BA4217">
            <w:pPr>
              <w:rPr>
                <w:rFonts w:eastAsia="Times New Roman"/>
                <w:sz w:val="20"/>
                <w:szCs w:val="20"/>
              </w:rPr>
            </w:pPr>
          </w:p>
        </w:tc>
        <w:tc>
          <w:tcPr>
            <w:tcW w:w="444" w:type="pct"/>
            <w:vAlign w:val="center"/>
            <w:hideMark/>
          </w:tcPr>
          <w:p w14:paraId="4840FCB6" w14:textId="77777777" w:rsidR="00000000" w:rsidRDefault="00BA4217">
            <w:pPr>
              <w:rPr>
                <w:rFonts w:eastAsia="Times New Roman"/>
                <w:sz w:val="20"/>
                <w:szCs w:val="20"/>
              </w:rPr>
            </w:pPr>
          </w:p>
        </w:tc>
        <w:tc>
          <w:tcPr>
            <w:tcW w:w="50" w:type="pct"/>
            <w:vAlign w:val="center"/>
            <w:hideMark/>
          </w:tcPr>
          <w:p w14:paraId="002BA837" w14:textId="77777777" w:rsidR="00000000" w:rsidRDefault="00BA4217">
            <w:pPr>
              <w:rPr>
                <w:rFonts w:eastAsia="Times New Roman"/>
                <w:sz w:val="20"/>
                <w:szCs w:val="20"/>
              </w:rPr>
            </w:pPr>
          </w:p>
        </w:tc>
      </w:tr>
      <w:tr w:rsidR="00000000" w14:paraId="2D458262" w14:textId="77777777">
        <w:trPr>
          <w:divId w:val="285744838"/>
          <w:jc w:val="center"/>
        </w:trPr>
        <w:tc>
          <w:tcPr>
            <w:tcW w:w="0" w:type="auto"/>
            <w:gridSpan w:val="3"/>
            <w:tcMar>
              <w:top w:w="15" w:type="dxa"/>
              <w:left w:w="20" w:type="dxa"/>
              <w:bottom w:w="15" w:type="dxa"/>
              <w:right w:w="20" w:type="dxa"/>
            </w:tcMar>
            <w:vAlign w:val="bottom"/>
            <w:hideMark/>
          </w:tcPr>
          <w:p w14:paraId="411CC2B5"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076663A3" w14:textId="77777777" w:rsidR="00000000" w:rsidRDefault="00BA4217">
            <w:pPr>
              <w:jc w:val="center"/>
              <w:rPr>
                <w:rFonts w:eastAsia="Times New Roman"/>
              </w:rPr>
            </w:pPr>
            <w:r>
              <w:rPr>
                <w:rFonts w:eastAsia="Times New Roman"/>
                <w:b/>
                <w:bCs/>
                <w:color w:val="000000"/>
                <w:sz w:val="16"/>
                <w:szCs w:val="16"/>
              </w:rPr>
              <w:t>For the Six Months Ended June 30</w:t>
            </w:r>
            <w:r>
              <w:rPr>
                <w:rFonts w:eastAsia="Times New Roman"/>
                <w:b/>
                <w:bCs/>
                <w:color w:val="000000"/>
                <w:sz w:val="16"/>
                <w:szCs w:val="16"/>
              </w:rPr>
              <w:t>,</w:t>
            </w:r>
          </w:p>
        </w:tc>
        <w:tc>
          <w:tcPr>
            <w:tcW w:w="0" w:type="auto"/>
            <w:gridSpan w:val="3"/>
            <w:vAlign w:val="center"/>
            <w:hideMark/>
          </w:tcPr>
          <w:p w14:paraId="7E091B6F" w14:textId="77777777" w:rsidR="00000000" w:rsidRDefault="00BA4217">
            <w:pPr>
              <w:jc w:val="center"/>
              <w:rPr>
                <w:rFonts w:eastAsia="Times New Roman"/>
              </w:rPr>
            </w:pPr>
          </w:p>
        </w:tc>
        <w:tc>
          <w:tcPr>
            <w:tcW w:w="0" w:type="auto"/>
            <w:gridSpan w:val="3"/>
            <w:vAlign w:val="center"/>
            <w:hideMark/>
          </w:tcPr>
          <w:p w14:paraId="3E6E6C82" w14:textId="77777777" w:rsidR="00000000" w:rsidRDefault="00BA4217">
            <w:pPr>
              <w:rPr>
                <w:rFonts w:eastAsia="Times New Roman"/>
                <w:sz w:val="20"/>
                <w:szCs w:val="20"/>
              </w:rPr>
            </w:pPr>
          </w:p>
        </w:tc>
      </w:tr>
      <w:tr w:rsidR="00000000" w14:paraId="65707B70" w14:textId="77777777">
        <w:trPr>
          <w:divId w:val="285744838"/>
          <w:jc w:val="center"/>
        </w:trPr>
        <w:tc>
          <w:tcPr>
            <w:tcW w:w="0" w:type="auto"/>
            <w:gridSpan w:val="3"/>
            <w:tcMar>
              <w:top w:w="15" w:type="dxa"/>
              <w:left w:w="20" w:type="dxa"/>
              <w:bottom w:w="15" w:type="dxa"/>
              <w:right w:w="20" w:type="dxa"/>
            </w:tcMar>
            <w:vAlign w:val="bottom"/>
            <w:hideMark/>
          </w:tcPr>
          <w:p w14:paraId="5EA7A432" w14:textId="77777777" w:rsidR="00000000" w:rsidRDefault="00BA421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052EDA6"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6873F130"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F8B041"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598E8414" w14:textId="77777777" w:rsidR="00000000" w:rsidRDefault="00BA4217">
            <w:pPr>
              <w:rPr>
                <w:rFonts w:eastAsia="Times New Roman"/>
                <w:sz w:val="20"/>
                <w:szCs w:val="20"/>
              </w:rPr>
            </w:pPr>
          </w:p>
        </w:tc>
        <w:tc>
          <w:tcPr>
            <w:tcW w:w="0" w:type="auto"/>
            <w:vAlign w:val="center"/>
            <w:hideMark/>
          </w:tcPr>
          <w:p w14:paraId="4B6DE4A2" w14:textId="77777777" w:rsidR="00000000" w:rsidRDefault="00BA4217">
            <w:pPr>
              <w:rPr>
                <w:rFonts w:eastAsia="Times New Roman"/>
                <w:sz w:val="20"/>
                <w:szCs w:val="20"/>
              </w:rPr>
            </w:pPr>
          </w:p>
        </w:tc>
        <w:tc>
          <w:tcPr>
            <w:tcW w:w="0" w:type="auto"/>
            <w:vAlign w:val="center"/>
            <w:hideMark/>
          </w:tcPr>
          <w:p w14:paraId="51E8EDDF" w14:textId="77777777" w:rsidR="00000000" w:rsidRDefault="00BA4217">
            <w:pPr>
              <w:rPr>
                <w:rFonts w:eastAsia="Times New Roman"/>
                <w:sz w:val="20"/>
                <w:szCs w:val="20"/>
              </w:rPr>
            </w:pPr>
          </w:p>
        </w:tc>
        <w:tc>
          <w:tcPr>
            <w:tcW w:w="0" w:type="auto"/>
            <w:vAlign w:val="center"/>
            <w:hideMark/>
          </w:tcPr>
          <w:p w14:paraId="6FFA67BD" w14:textId="77777777" w:rsidR="00000000" w:rsidRDefault="00BA4217">
            <w:pPr>
              <w:rPr>
                <w:rFonts w:eastAsia="Times New Roman"/>
                <w:sz w:val="20"/>
                <w:szCs w:val="20"/>
              </w:rPr>
            </w:pPr>
          </w:p>
        </w:tc>
        <w:tc>
          <w:tcPr>
            <w:tcW w:w="0" w:type="auto"/>
            <w:vAlign w:val="center"/>
            <w:hideMark/>
          </w:tcPr>
          <w:p w14:paraId="746AB4CB" w14:textId="77777777" w:rsidR="00000000" w:rsidRDefault="00BA4217">
            <w:pPr>
              <w:rPr>
                <w:rFonts w:eastAsia="Times New Roman"/>
                <w:sz w:val="20"/>
                <w:szCs w:val="20"/>
              </w:rPr>
            </w:pPr>
          </w:p>
        </w:tc>
        <w:tc>
          <w:tcPr>
            <w:tcW w:w="0" w:type="auto"/>
            <w:vAlign w:val="center"/>
            <w:hideMark/>
          </w:tcPr>
          <w:p w14:paraId="3CA6C8C1" w14:textId="77777777" w:rsidR="00000000" w:rsidRDefault="00BA4217">
            <w:pPr>
              <w:rPr>
                <w:rFonts w:eastAsia="Times New Roman"/>
                <w:sz w:val="20"/>
                <w:szCs w:val="20"/>
              </w:rPr>
            </w:pPr>
          </w:p>
        </w:tc>
      </w:tr>
      <w:tr w:rsidR="00000000" w14:paraId="08E41DE9" w14:textId="77777777">
        <w:trPr>
          <w:divId w:val="285744838"/>
          <w:jc w:val="center"/>
        </w:trPr>
        <w:tc>
          <w:tcPr>
            <w:tcW w:w="0" w:type="auto"/>
            <w:gridSpan w:val="3"/>
            <w:shd w:val="clear" w:color="auto" w:fill="CCEEFF"/>
            <w:tcMar>
              <w:top w:w="30" w:type="dxa"/>
              <w:left w:w="20" w:type="dxa"/>
              <w:bottom w:w="30" w:type="dxa"/>
              <w:right w:w="20" w:type="dxa"/>
            </w:tcMar>
            <w:vAlign w:val="bottom"/>
            <w:hideMark/>
          </w:tcPr>
          <w:p w14:paraId="273C6409" w14:textId="77777777" w:rsidR="00000000" w:rsidRDefault="00BA4217">
            <w:pPr>
              <w:rPr>
                <w:rFonts w:eastAsia="Times New Roman"/>
              </w:rPr>
            </w:pPr>
            <w:r>
              <w:rPr>
                <w:rFonts w:eastAsia="Times New Roman"/>
                <w:b/>
                <w:bCs/>
                <w:color w:val="000000"/>
                <w:sz w:val="20"/>
                <w:szCs w:val="20"/>
              </w:rPr>
              <w:t>Beginning of perio</w:t>
            </w:r>
            <w:r>
              <w:rPr>
                <w:rFonts w:eastAsia="Times New Roman"/>
                <w:b/>
                <w:bCs/>
                <w:color w:val="000000"/>
                <w:sz w:val="20"/>
                <w:szCs w:val="20"/>
              </w:rPr>
              <w:t>d</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52D679C5" w14:textId="77777777" w:rsidR="00000000" w:rsidRDefault="00BA4217">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090A65DE" w14:textId="77777777" w:rsidR="00000000" w:rsidRDefault="00BA4217">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6EF2AD51" w14:textId="77777777" w:rsidR="00000000" w:rsidRDefault="00BA4217">
            <w:pPr>
              <w:rPr>
                <w:rFonts w:eastAsia="Times New Roman"/>
                <w:sz w:val="20"/>
                <w:szCs w:val="20"/>
              </w:rPr>
            </w:pPr>
          </w:p>
        </w:tc>
        <w:tc>
          <w:tcPr>
            <w:tcW w:w="0" w:type="auto"/>
            <w:vAlign w:val="center"/>
            <w:hideMark/>
          </w:tcPr>
          <w:p w14:paraId="6EEFFB0D" w14:textId="77777777" w:rsidR="00000000" w:rsidRDefault="00BA4217">
            <w:pPr>
              <w:rPr>
                <w:rFonts w:eastAsia="Times New Roman"/>
                <w:sz w:val="20"/>
                <w:szCs w:val="20"/>
              </w:rPr>
            </w:pPr>
          </w:p>
        </w:tc>
        <w:tc>
          <w:tcPr>
            <w:tcW w:w="0" w:type="auto"/>
            <w:vAlign w:val="center"/>
            <w:hideMark/>
          </w:tcPr>
          <w:p w14:paraId="077F2108" w14:textId="77777777" w:rsidR="00000000" w:rsidRDefault="00BA4217">
            <w:pPr>
              <w:rPr>
                <w:rFonts w:eastAsia="Times New Roman"/>
                <w:sz w:val="20"/>
                <w:szCs w:val="20"/>
              </w:rPr>
            </w:pPr>
          </w:p>
        </w:tc>
        <w:tc>
          <w:tcPr>
            <w:tcW w:w="0" w:type="auto"/>
            <w:vAlign w:val="center"/>
            <w:hideMark/>
          </w:tcPr>
          <w:p w14:paraId="3322D466" w14:textId="77777777" w:rsidR="00000000" w:rsidRDefault="00BA4217">
            <w:pPr>
              <w:rPr>
                <w:rFonts w:eastAsia="Times New Roman"/>
                <w:sz w:val="20"/>
                <w:szCs w:val="20"/>
              </w:rPr>
            </w:pPr>
          </w:p>
        </w:tc>
        <w:tc>
          <w:tcPr>
            <w:tcW w:w="0" w:type="auto"/>
            <w:vAlign w:val="center"/>
            <w:hideMark/>
          </w:tcPr>
          <w:p w14:paraId="5A3B1223" w14:textId="77777777" w:rsidR="00000000" w:rsidRDefault="00BA4217">
            <w:pPr>
              <w:rPr>
                <w:rFonts w:eastAsia="Times New Roman"/>
                <w:sz w:val="20"/>
                <w:szCs w:val="20"/>
              </w:rPr>
            </w:pPr>
          </w:p>
        </w:tc>
        <w:tc>
          <w:tcPr>
            <w:tcW w:w="0" w:type="auto"/>
            <w:vAlign w:val="center"/>
            <w:hideMark/>
          </w:tcPr>
          <w:p w14:paraId="2733B4B0" w14:textId="77777777" w:rsidR="00000000" w:rsidRDefault="00BA4217">
            <w:pPr>
              <w:rPr>
                <w:rFonts w:eastAsia="Times New Roman"/>
                <w:sz w:val="20"/>
                <w:szCs w:val="20"/>
              </w:rPr>
            </w:pPr>
          </w:p>
        </w:tc>
        <w:tc>
          <w:tcPr>
            <w:tcW w:w="0" w:type="auto"/>
            <w:vAlign w:val="center"/>
            <w:hideMark/>
          </w:tcPr>
          <w:p w14:paraId="05A793F7" w14:textId="77777777" w:rsidR="00000000" w:rsidRDefault="00BA4217">
            <w:pPr>
              <w:rPr>
                <w:rFonts w:eastAsia="Times New Roman"/>
                <w:sz w:val="20"/>
                <w:szCs w:val="20"/>
              </w:rPr>
            </w:pPr>
          </w:p>
        </w:tc>
      </w:tr>
      <w:tr w:rsidR="00000000" w14:paraId="2585663B" w14:textId="77777777">
        <w:trPr>
          <w:divId w:val="285744838"/>
          <w:jc w:val="center"/>
        </w:trPr>
        <w:tc>
          <w:tcPr>
            <w:tcW w:w="0" w:type="auto"/>
            <w:gridSpan w:val="3"/>
            <w:shd w:val="clear" w:color="auto" w:fill="FFFFFF"/>
            <w:tcMar>
              <w:top w:w="30" w:type="dxa"/>
              <w:left w:w="20" w:type="dxa"/>
              <w:bottom w:w="30" w:type="dxa"/>
              <w:right w:w="20" w:type="dxa"/>
            </w:tcMar>
            <w:vAlign w:val="bottom"/>
            <w:hideMark/>
          </w:tcPr>
          <w:p w14:paraId="325C2972" w14:textId="77777777" w:rsidR="00000000" w:rsidRDefault="00BA4217">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14:paraId="14AEBDED"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EB8F9D4" w14:textId="77777777" w:rsidR="00000000" w:rsidRDefault="00BA4217">
            <w:pPr>
              <w:jc w:val="right"/>
              <w:rPr>
                <w:rFonts w:eastAsia="Times New Roman"/>
              </w:rPr>
            </w:pPr>
            <w:r>
              <w:rPr>
                <w:rFonts w:eastAsia="Times New Roman"/>
                <w:color w:val="000000"/>
                <w:sz w:val="20"/>
                <w:szCs w:val="20"/>
              </w:rPr>
              <w:t>100,005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954ED7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A27CC71"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63DB0ACD"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653A4F22" w14:textId="77777777" w:rsidR="00000000" w:rsidRDefault="00BA4217">
            <w:pPr>
              <w:jc w:val="right"/>
              <w:rPr>
                <w:rFonts w:eastAsia="Times New Roman"/>
              </w:rPr>
            </w:pPr>
            <w:r>
              <w:rPr>
                <w:rFonts w:eastAsia="Times New Roman"/>
                <w:color w:val="000000"/>
                <w:sz w:val="20"/>
                <w:szCs w:val="20"/>
              </w:rPr>
              <w:t>102,711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8FAC470"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174EC48C" w14:textId="77777777" w:rsidR="00000000" w:rsidRDefault="00BA4217">
            <w:pPr>
              <w:rPr>
                <w:rFonts w:eastAsia="Times New Roman"/>
                <w:sz w:val="20"/>
                <w:szCs w:val="20"/>
              </w:rPr>
            </w:pPr>
          </w:p>
        </w:tc>
        <w:tc>
          <w:tcPr>
            <w:tcW w:w="0" w:type="auto"/>
            <w:vAlign w:val="center"/>
            <w:hideMark/>
          </w:tcPr>
          <w:p w14:paraId="43D6E9C1" w14:textId="77777777" w:rsidR="00000000" w:rsidRDefault="00BA4217">
            <w:pPr>
              <w:rPr>
                <w:rFonts w:eastAsia="Times New Roman"/>
                <w:sz w:val="20"/>
                <w:szCs w:val="20"/>
              </w:rPr>
            </w:pPr>
          </w:p>
        </w:tc>
        <w:tc>
          <w:tcPr>
            <w:tcW w:w="0" w:type="auto"/>
            <w:vAlign w:val="center"/>
            <w:hideMark/>
          </w:tcPr>
          <w:p w14:paraId="26D2621D" w14:textId="77777777" w:rsidR="00000000" w:rsidRDefault="00BA4217">
            <w:pPr>
              <w:rPr>
                <w:rFonts w:eastAsia="Times New Roman"/>
                <w:sz w:val="20"/>
                <w:szCs w:val="20"/>
              </w:rPr>
            </w:pPr>
          </w:p>
        </w:tc>
        <w:tc>
          <w:tcPr>
            <w:tcW w:w="0" w:type="auto"/>
            <w:vAlign w:val="center"/>
            <w:hideMark/>
          </w:tcPr>
          <w:p w14:paraId="700AB392" w14:textId="77777777" w:rsidR="00000000" w:rsidRDefault="00BA4217">
            <w:pPr>
              <w:rPr>
                <w:rFonts w:eastAsia="Times New Roman"/>
                <w:sz w:val="20"/>
                <w:szCs w:val="20"/>
              </w:rPr>
            </w:pPr>
          </w:p>
        </w:tc>
        <w:tc>
          <w:tcPr>
            <w:tcW w:w="0" w:type="auto"/>
            <w:vAlign w:val="center"/>
            <w:hideMark/>
          </w:tcPr>
          <w:p w14:paraId="6597DB5A" w14:textId="77777777" w:rsidR="00000000" w:rsidRDefault="00BA4217">
            <w:pPr>
              <w:rPr>
                <w:rFonts w:eastAsia="Times New Roman"/>
                <w:sz w:val="20"/>
                <w:szCs w:val="20"/>
              </w:rPr>
            </w:pPr>
          </w:p>
        </w:tc>
        <w:tc>
          <w:tcPr>
            <w:tcW w:w="0" w:type="auto"/>
            <w:vAlign w:val="center"/>
            <w:hideMark/>
          </w:tcPr>
          <w:p w14:paraId="0DC6FA85" w14:textId="77777777" w:rsidR="00000000" w:rsidRDefault="00BA4217">
            <w:pPr>
              <w:rPr>
                <w:rFonts w:eastAsia="Times New Roman"/>
                <w:sz w:val="20"/>
                <w:szCs w:val="20"/>
              </w:rPr>
            </w:pPr>
          </w:p>
        </w:tc>
      </w:tr>
      <w:tr w:rsidR="00000000" w14:paraId="7762550D" w14:textId="77777777">
        <w:trPr>
          <w:divId w:val="285744838"/>
          <w:jc w:val="center"/>
        </w:trPr>
        <w:tc>
          <w:tcPr>
            <w:tcW w:w="0" w:type="auto"/>
            <w:gridSpan w:val="3"/>
            <w:shd w:val="clear" w:color="auto" w:fill="CCEEFF"/>
            <w:tcMar>
              <w:top w:w="30" w:type="dxa"/>
              <w:left w:w="20" w:type="dxa"/>
              <w:bottom w:w="30" w:type="dxa"/>
              <w:right w:w="20" w:type="dxa"/>
            </w:tcMar>
            <w:vAlign w:val="bottom"/>
            <w:hideMark/>
          </w:tcPr>
          <w:p w14:paraId="09AFBBD4" w14:textId="77777777" w:rsidR="00000000" w:rsidRDefault="00BA4217">
            <w:pPr>
              <w:rPr>
                <w:rFonts w:eastAsia="Times New Roman"/>
              </w:rPr>
            </w:pPr>
            <w:r>
              <w:rPr>
                <w:rFonts w:eastAsia="Times New Roman"/>
                <w:color w:val="000000"/>
                <w:sz w:val="20"/>
                <w:szCs w:val="20"/>
              </w:rPr>
              <w:t>Restricted cas</w:t>
            </w:r>
            <w:r>
              <w:rPr>
                <w:rFonts w:eastAsia="Times New Roman"/>
                <w:color w:val="000000"/>
                <w:sz w:val="20"/>
                <w:szCs w:val="20"/>
              </w:rPr>
              <w:t>h</w:t>
            </w:r>
          </w:p>
        </w:tc>
        <w:tc>
          <w:tcPr>
            <w:tcW w:w="0" w:type="auto"/>
            <w:gridSpan w:val="2"/>
            <w:shd w:val="clear" w:color="auto" w:fill="CCEEFF"/>
            <w:tcMar>
              <w:top w:w="30" w:type="dxa"/>
              <w:left w:w="20" w:type="dxa"/>
              <w:bottom w:w="30" w:type="dxa"/>
              <w:right w:w="0" w:type="dxa"/>
            </w:tcMar>
            <w:vAlign w:val="bottom"/>
            <w:hideMark/>
          </w:tcPr>
          <w:p w14:paraId="35C5780D" w14:textId="77777777" w:rsidR="00000000" w:rsidRDefault="00BA4217">
            <w:pPr>
              <w:jc w:val="right"/>
              <w:rPr>
                <w:rFonts w:eastAsia="Times New Roman"/>
              </w:rPr>
            </w:pPr>
            <w:r>
              <w:rPr>
                <w:rFonts w:eastAsia="Times New Roman"/>
                <w:color w:val="000000"/>
                <w:sz w:val="20"/>
                <w:szCs w:val="20"/>
              </w:rPr>
              <w:t>14,211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39B61D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B063EA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9DEE06" w14:textId="77777777" w:rsidR="00000000" w:rsidRDefault="00BA4217">
            <w:pPr>
              <w:jc w:val="right"/>
              <w:rPr>
                <w:rFonts w:eastAsia="Times New Roman"/>
              </w:rPr>
            </w:pPr>
            <w:r>
              <w:rPr>
                <w:rFonts w:eastAsia="Times New Roman"/>
                <w:color w:val="000000"/>
                <w:sz w:val="20"/>
                <w:szCs w:val="20"/>
              </w:rPr>
              <w:t>46,590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AC12ADB"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4F95E2C2" w14:textId="77777777" w:rsidR="00000000" w:rsidRDefault="00BA4217">
            <w:pPr>
              <w:rPr>
                <w:rFonts w:eastAsia="Times New Roman"/>
                <w:sz w:val="20"/>
                <w:szCs w:val="20"/>
              </w:rPr>
            </w:pPr>
          </w:p>
        </w:tc>
        <w:tc>
          <w:tcPr>
            <w:tcW w:w="0" w:type="auto"/>
            <w:vAlign w:val="center"/>
            <w:hideMark/>
          </w:tcPr>
          <w:p w14:paraId="44290617" w14:textId="77777777" w:rsidR="00000000" w:rsidRDefault="00BA4217">
            <w:pPr>
              <w:rPr>
                <w:rFonts w:eastAsia="Times New Roman"/>
                <w:sz w:val="20"/>
                <w:szCs w:val="20"/>
              </w:rPr>
            </w:pPr>
          </w:p>
        </w:tc>
        <w:tc>
          <w:tcPr>
            <w:tcW w:w="0" w:type="auto"/>
            <w:vAlign w:val="center"/>
            <w:hideMark/>
          </w:tcPr>
          <w:p w14:paraId="74DB837C" w14:textId="77777777" w:rsidR="00000000" w:rsidRDefault="00BA4217">
            <w:pPr>
              <w:rPr>
                <w:rFonts w:eastAsia="Times New Roman"/>
                <w:sz w:val="20"/>
                <w:szCs w:val="20"/>
              </w:rPr>
            </w:pPr>
          </w:p>
        </w:tc>
        <w:tc>
          <w:tcPr>
            <w:tcW w:w="0" w:type="auto"/>
            <w:vAlign w:val="center"/>
            <w:hideMark/>
          </w:tcPr>
          <w:p w14:paraId="245011CD" w14:textId="77777777" w:rsidR="00000000" w:rsidRDefault="00BA4217">
            <w:pPr>
              <w:rPr>
                <w:rFonts w:eastAsia="Times New Roman"/>
                <w:sz w:val="20"/>
                <w:szCs w:val="20"/>
              </w:rPr>
            </w:pPr>
          </w:p>
        </w:tc>
        <w:tc>
          <w:tcPr>
            <w:tcW w:w="0" w:type="auto"/>
            <w:vAlign w:val="center"/>
            <w:hideMark/>
          </w:tcPr>
          <w:p w14:paraId="2EC7B2BA" w14:textId="77777777" w:rsidR="00000000" w:rsidRDefault="00BA4217">
            <w:pPr>
              <w:rPr>
                <w:rFonts w:eastAsia="Times New Roman"/>
                <w:sz w:val="20"/>
                <w:szCs w:val="20"/>
              </w:rPr>
            </w:pPr>
          </w:p>
        </w:tc>
        <w:tc>
          <w:tcPr>
            <w:tcW w:w="0" w:type="auto"/>
            <w:vAlign w:val="center"/>
            <w:hideMark/>
          </w:tcPr>
          <w:p w14:paraId="3E204776" w14:textId="77777777" w:rsidR="00000000" w:rsidRDefault="00BA4217">
            <w:pPr>
              <w:rPr>
                <w:rFonts w:eastAsia="Times New Roman"/>
                <w:sz w:val="20"/>
                <w:szCs w:val="20"/>
              </w:rPr>
            </w:pPr>
          </w:p>
        </w:tc>
      </w:tr>
      <w:tr w:rsidR="00000000" w14:paraId="5643D43F" w14:textId="77777777">
        <w:trPr>
          <w:divId w:val="285744838"/>
          <w:jc w:val="center"/>
        </w:trPr>
        <w:tc>
          <w:tcPr>
            <w:tcW w:w="0" w:type="auto"/>
            <w:gridSpan w:val="3"/>
            <w:shd w:val="clear" w:color="auto" w:fill="FFFFFF"/>
            <w:tcMar>
              <w:top w:w="30" w:type="dxa"/>
              <w:left w:w="135" w:type="dxa"/>
              <w:bottom w:w="30" w:type="dxa"/>
              <w:right w:w="20" w:type="dxa"/>
            </w:tcMar>
            <w:vAlign w:val="bottom"/>
            <w:hideMark/>
          </w:tcPr>
          <w:p w14:paraId="1265D61A" w14:textId="77777777" w:rsidR="00000000" w:rsidRDefault="00BA4217">
            <w:pPr>
              <w:rPr>
                <w:rFonts w:eastAsia="Times New Roman"/>
              </w:rPr>
            </w:pPr>
            <w:r>
              <w:rPr>
                <w:rFonts w:eastAsia="Times New Roman"/>
                <w:color w:val="000000"/>
                <w:sz w:val="20"/>
                <w:szCs w:val="20"/>
              </w:rPr>
              <w:t>Cash, cash equivalents and restricted cas</w:t>
            </w:r>
            <w:r>
              <w:rPr>
                <w:rFonts w:eastAsia="Times New Roman"/>
                <w:color w:val="000000"/>
                <w:sz w:val="20"/>
                <w:szCs w:val="20"/>
              </w:rPr>
              <w:t>h</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7D3590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320AE9C9" w14:textId="77777777" w:rsidR="00000000" w:rsidRDefault="00BA4217">
            <w:pPr>
              <w:jc w:val="right"/>
              <w:rPr>
                <w:rFonts w:eastAsia="Times New Roman"/>
              </w:rPr>
            </w:pPr>
            <w:r>
              <w:rPr>
                <w:rFonts w:eastAsia="Times New Roman"/>
                <w:color w:val="000000"/>
                <w:sz w:val="20"/>
                <w:szCs w:val="20"/>
              </w:rPr>
              <w:t>114,216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7B79D1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A1313E4"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8EEC7B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B700EDF" w14:textId="77777777" w:rsidR="00000000" w:rsidRDefault="00BA4217">
            <w:pPr>
              <w:jc w:val="right"/>
              <w:rPr>
                <w:rFonts w:eastAsia="Times New Roman"/>
              </w:rPr>
            </w:pPr>
            <w:r>
              <w:rPr>
                <w:rFonts w:eastAsia="Times New Roman"/>
                <w:color w:val="000000"/>
                <w:sz w:val="20"/>
                <w:szCs w:val="20"/>
              </w:rPr>
              <w:t>149,301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4F7499E"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DD00C9E" w14:textId="77777777" w:rsidR="00000000" w:rsidRDefault="00BA4217">
            <w:pPr>
              <w:rPr>
                <w:rFonts w:eastAsia="Times New Roman"/>
                <w:sz w:val="20"/>
                <w:szCs w:val="20"/>
              </w:rPr>
            </w:pPr>
          </w:p>
        </w:tc>
        <w:tc>
          <w:tcPr>
            <w:tcW w:w="0" w:type="auto"/>
            <w:vAlign w:val="center"/>
            <w:hideMark/>
          </w:tcPr>
          <w:p w14:paraId="0180B131" w14:textId="77777777" w:rsidR="00000000" w:rsidRDefault="00BA4217">
            <w:pPr>
              <w:rPr>
                <w:rFonts w:eastAsia="Times New Roman"/>
                <w:sz w:val="20"/>
                <w:szCs w:val="20"/>
              </w:rPr>
            </w:pPr>
          </w:p>
        </w:tc>
        <w:tc>
          <w:tcPr>
            <w:tcW w:w="0" w:type="auto"/>
            <w:vAlign w:val="center"/>
            <w:hideMark/>
          </w:tcPr>
          <w:p w14:paraId="411A4339" w14:textId="77777777" w:rsidR="00000000" w:rsidRDefault="00BA4217">
            <w:pPr>
              <w:rPr>
                <w:rFonts w:eastAsia="Times New Roman"/>
                <w:sz w:val="20"/>
                <w:szCs w:val="20"/>
              </w:rPr>
            </w:pPr>
          </w:p>
        </w:tc>
        <w:tc>
          <w:tcPr>
            <w:tcW w:w="0" w:type="auto"/>
            <w:vAlign w:val="center"/>
            <w:hideMark/>
          </w:tcPr>
          <w:p w14:paraId="2791B1CF" w14:textId="77777777" w:rsidR="00000000" w:rsidRDefault="00BA4217">
            <w:pPr>
              <w:rPr>
                <w:rFonts w:eastAsia="Times New Roman"/>
                <w:sz w:val="20"/>
                <w:szCs w:val="20"/>
              </w:rPr>
            </w:pPr>
          </w:p>
        </w:tc>
        <w:tc>
          <w:tcPr>
            <w:tcW w:w="0" w:type="auto"/>
            <w:vAlign w:val="center"/>
            <w:hideMark/>
          </w:tcPr>
          <w:p w14:paraId="1B5F17CF" w14:textId="77777777" w:rsidR="00000000" w:rsidRDefault="00BA4217">
            <w:pPr>
              <w:rPr>
                <w:rFonts w:eastAsia="Times New Roman"/>
                <w:sz w:val="20"/>
                <w:szCs w:val="20"/>
              </w:rPr>
            </w:pPr>
          </w:p>
        </w:tc>
        <w:tc>
          <w:tcPr>
            <w:tcW w:w="0" w:type="auto"/>
            <w:vAlign w:val="center"/>
            <w:hideMark/>
          </w:tcPr>
          <w:p w14:paraId="2A213039" w14:textId="77777777" w:rsidR="00000000" w:rsidRDefault="00BA4217">
            <w:pPr>
              <w:rPr>
                <w:rFonts w:eastAsia="Times New Roman"/>
                <w:sz w:val="20"/>
                <w:szCs w:val="20"/>
              </w:rPr>
            </w:pPr>
          </w:p>
        </w:tc>
      </w:tr>
      <w:tr w:rsidR="00000000" w14:paraId="647449B5" w14:textId="77777777">
        <w:trPr>
          <w:divId w:val="285744838"/>
          <w:jc w:val="center"/>
        </w:trPr>
        <w:tc>
          <w:tcPr>
            <w:tcW w:w="0" w:type="auto"/>
            <w:gridSpan w:val="3"/>
            <w:shd w:val="clear" w:color="auto" w:fill="CCEEFF"/>
            <w:tcMar>
              <w:top w:w="30" w:type="dxa"/>
              <w:left w:w="20" w:type="dxa"/>
              <w:bottom w:w="30" w:type="dxa"/>
              <w:right w:w="20" w:type="dxa"/>
            </w:tcMar>
            <w:vAlign w:val="bottom"/>
            <w:hideMark/>
          </w:tcPr>
          <w:p w14:paraId="0332510D" w14:textId="77777777" w:rsidR="00000000" w:rsidRDefault="00BA4217">
            <w:pPr>
              <w:rPr>
                <w:rFonts w:eastAsia="Times New Roman"/>
              </w:rPr>
            </w:pPr>
            <w:r>
              <w:rPr>
                <w:rFonts w:eastAsia="Times New Roman"/>
                <w:b/>
                <w:bCs/>
                <w:color w:val="000000"/>
                <w:sz w:val="20"/>
                <w:szCs w:val="20"/>
              </w:rPr>
              <w:t>End of perio</w:t>
            </w:r>
            <w:r>
              <w:rPr>
                <w:rFonts w:eastAsia="Times New Roman"/>
                <w:b/>
                <w:bCs/>
                <w:color w:val="000000"/>
                <w:sz w:val="20"/>
                <w:szCs w:val="20"/>
              </w:rPr>
              <w:t>d</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3C5C233C" w14:textId="77777777" w:rsidR="00000000" w:rsidRDefault="00BA4217">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5C08187" w14:textId="77777777" w:rsidR="00000000" w:rsidRDefault="00BA4217">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3535E286" w14:textId="77777777" w:rsidR="00000000" w:rsidRDefault="00BA4217">
            <w:pPr>
              <w:rPr>
                <w:rFonts w:eastAsia="Times New Roman"/>
                <w:sz w:val="20"/>
                <w:szCs w:val="20"/>
              </w:rPr>
            </w:pPr>
          </w:p>
        </w:tc>
        <w:tc>
          <w:tcPr>
            <w:tcW w:w="0" w:type="auto"/>
            <w:vAlign w:val="center"/>
            <w:hideMark/>
          </w:tcPr>
          <w:p w14:paraId="6F3FF748" w14:textId="77777777" w:rsidR="00000000" w:rsidRDefault="00BA4217">
            <w:pPr>
              <w:rPr>
                <w:rFonts w:eastAsia="Times New Roman"/>
                <w:sz w:val="20"/>
                <w:szCs w:val="20"/>
              </w:rPr>
            </w:pPr>
          </w:p>
        </w:tc>
        <w:tc>
          <w:tcPr>
            <w:tcW w:w="0" w:type="auto"/>
            <w:vAlign w:val="center"/>
            <w:hideMark/>
          </w:tcPr>
          <w:p w14:paraId="03FE85BD" w14:textId="77777777" w:rsidR="00000000" w:rsidRDefault="00BA4217">
            <w:pPr>
              <w:rPr>
                <w:rFonts w:eastAsia="Times New Roman"/>
                <w:sz w:val="20"/>
                <w:szCs w:val="20"/>
              </w:rPr>
            </w:pPr>
          </w:p>
        </w:tc>
        <w:tc>
          <w:tcPr>
            <w:tcW w:w="0" w:type="auto"/>
            <w:vAlign w:val="center"/>
            <w:hideMark/>
          </w:tcPr>
          <w:p w14:paraId="565D4B72" w14:textId="77777777" w:rsidR="00000000" w:rsidRDefault="00BA4217">
            <w:pPr>
              <w:rPr>
                <w:rFonts w:eastAsia="Times New Roman"/>
                <w:sz w:val="20"/>
                <w:szCs w:val="20"/>
              </w:rPr>
            </w:pPr>
          </w:p>
        </w:tc>
        <w:tc>
          <w:tcPr>
            <w:tcW w:w="0" w:type="auto"/>
            <w:vAlign w:val="center"/>
            <w:hideMark/>
          </w:tcPr>
          <w:p w14:paraId="54243F90" w14:textId="77777777" w:rsidR="00000000" w:rsidRDefault="00BA4217">
            <w:pPr>
              <w:rPr>
                <w:rFonts w:eastAsia="Times New Roman"/>
                <w:sz w:val="20"/>
                <w:szCs w:val="20"/>
              </w:rPr>
            </w:pPr>
          </w:p>
        </w:tc>
        <w:tc>
          <w:tcPr>
            <w:tcW w:w="0" w:type="auto"/>
            <w:vAlign w:val="center"/>
            <w:hideMark/>
          </w:tcPr>
          <w:p w14:paraId="0DA7476A" w14:textId="77777777" w:rsidR="00000000" w:rsidRDefault="00BA4217">
            <w:pPr>
              <w:rPr>
                <w:rFonts w:eastAsia="Times New Roman"/>
                <w:sz w:val="20"/>
                <w:szCs w:val="20"/>
              </w:rPr>
            </w:pPr>
          </w:p>
        </w:tc>
        <w:tc>
          <w:tcPr>
            <w:tcW w:w="0" w:type="auto"/>
            <w:vAlign w:val="center"/>
            <w:hideMark/>
          </w:tcPr>
          <w:p w14:paraId="656B67A6" w14:textId="77777777" w:rsidR="00000000" w:rsidRDefault="00BA4217">
            <w:pPr>
              <w:rPr>
                <w:rFonts w:eastAsia="Times New Roman"/>
                <w:sz w:val="20"/>
                <w:szCs w:val="20"/>
              </w:rPr>
            </w:pPr>
          </w:p>
        </w:tc>
      </w:tr>
      <w:tr w:rsidR="00000000" w14:paraId="149F2053" w14:textId="77777777">
        <w:trPr>
          <w:divId w:val="285744838"/>
          <w:jc w:val="center"/>
        </w:trPr>
        <w:tc>
          <w:tcPr>
            <w:tcW w:w="0" w:type="auto"/>
            <w:gridSpan w:val="3"/>
            <w:shd w:val="clear" w:color="auto" w:fill="FFFFFF"/>
            <w:tcMar>
              <w:top w:w="30" w:type="dxa"/>
              <w:left w:w="20" w:type="dxa"/>
              <w:bottom w:w="30" w:type="dxa"/>
              <w:right w:w="20" w:type="dxa"/>
            </w:tcMar>
            <w:vAlign w:val="bottom"/>
            <w:hideMark/>
          </w:tcPr>
          <w:p w14:paraId="5C3C8F00" w14:textId="77777777" w:rsidR="00000000" w:rsidRDefault="00BA4217">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14:paraId="1A46E292"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2C6EC046" w14:textId="77777777" w:rsidR="00000000" w:rsidRDefault="00BA4217">
            <w:pPr>
              <w:jc w:val="right"/>
              <w:rPr>
                <w:rFonts w:eastAsia="Times New Roman"/>
              </w:rPr>
            </w:pPr>
            <w:r>
              <w:rPr>
                <w:rFonts w:eastAsia="Times New Roman"/>
                <w:color w:val="000000"/>
                <w:sz w:val="20"/>
                <w:szCs w:val="20"/>
              </w:rPr>
              <w:t>497,581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FD310F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F3F0E9A"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120043C"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44F46EB" w14:textId="77777777" w:rsidR="00000000" w:rsidRDefault="00BA4217">
            <w:pPr>
              <w:jc w:val="right"/>
              <w:rPr>
                <w:rFonts w:eastAsia="Times New Roman"/>
              </w:rPr>
            </w:pPr>
            <w:r>
              <w:rPr>
                <w:rFonts w:eastAsia="Times New Roman"/>
                <w:color w:val="000000"/>
                <w:sz w:val="20"/>
                <w:szCs w:val="20"/>
              </w:rPr>
              <w:t>104,880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0606608"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3D3737BE" w14:textId="77777777" w:rsidR="00000000" w:rsidRDefault="00BA4217">
            <w:pPr>
              <w:rPr>
                <w:rFonts w:eastAsia="Times New Roman"/>
                <w:sz w:val="20"/>
                <w:szCs w:val="20"/>
              </w:rPr>
            </w:pPr>
          </w:p>
        </w:tc>
        <w:tc>
          <w:tcPr>
            <w:tcW w:w="0" w:type="auto"/>
            <w:vAlign w:val="center"/>
            <w:hideMark/>
          </w:tcPr>
          <w:p w14:paraId="0A62512A" w14:textId="77777777" w:rsidR="00000000" w:rsidRDefault="00BA4217">
            <w:pPr>
              <w:rPr>
                <w:rFonts w:eastAsia="Times New Roman"/>
                <w:sz w:val="20"/>
                <w:szCs w:val="20"/>
              </w:rPr>
            </w:pPr>
          </w:p>
        </w:tc>
        <w:tc>
          <w:tcPr>
            <w:tcW w:w="0" w:type="auto"/>
            <w:vAlign w:val="center"/>
            <w:hideMark/>
          </w:tcPr>
          <w:p w14:paraId="78D06343" w14:textId="77777777" w:rsidR="00000000" w:rsidRDefault="00BA4217">
            <w:pPr>
              <w:rPr>
                <w:rFonts w:eastAsia="Times New Roman"/>
                <w:sz w:val="20"/>
                <w:szCs w:val="20"/>
              </w:rPr>
            </w:pPr>
          </w:p>
        </w:tc>
        <w:tc>
          <w:tcPr>
            <w:tcW w:w="0" w:type="auto"/>
            <w:vAlign w:val="center"/>
            <w:hideMark/>
          </w:tcPr>
          <w:p w14:paraId="6D7D0B95" w14:textId="77777777" w:rsidR="00000000" w:rsidRDefault="00BA4217">
            <w:pPr>
              <w:rPr>
                <w:rFonts w:eastAsia="Times New Roman"/>
                <w:sz w:val="20"/>
                <w:szCs w:val="20"/>
              </w:rPr>
            </w:pPr>
          </w:p>
        </w:tc>
        <w:tc>
          <w:tcPr>
            <w:tcW w:w="0" w:type="auto"/>
            <w:vAlign w:val="center"/>
            <w:hideMark/>
          </w:tcPr>
          <w:p w14:paraId="713231E9" w14:textId="77777777" w:rsidR="00000000" w:rsidRDefault="00BA4217">
            <w:pPr>
              <w:rPr>
                <w:rFonts w:eastAsia="Times New Roman"/>
                <w:sz w:val="20"/>
                <w:szCs w:val="20"/>
              </w:rPr>
            </w:pPr>
          </w:p>
        </w:tc>
        <w:tc>
          <w:tcPr>
            <w:tcW w:w="0" w:type="auto"/>
            <w:vAlign w:val="center"/>
            <w:hideMark/>
          </w:tcPr>
          <w:p w14:paraId="2DB1AF4E" w14:textId="77777777" w:rsidR="00000000" w:rsidRDefault="00BA4217">
            <w:pPr>
              <w:rPr>
                <w:rFonts w:eastAsia="Times New Roman"/>
                <w:sz w:val="20"/>
                <w:szCs w:val="20"/>
              </w:rPr>
            </w:pPr>
          </w:p>
        </w:tc>
      </w:tr>
      <w:tr w:rsidR="00000000" w14:paraId="1F8A6735" w14:textId="77777777">
        <w:trPr>
          <w:divId w:val="285744838"/>
          <w:jc w:val="center"/>
        </w:trPr>
        <w:tc>
          <w:tcPr>
            <w:tcW w:w="0" w:type="auto"/>
            <w:gridSpan w:val="3"/>
            <w:shd w:val="clear" w:color="auto" w:fill="CCEEFF"/>
            <w:tcMar>
              <w:top w:w="30" w:type="dxa"/>
              <w:left w:w="20" w:type="dxa"/>
              <w:bottom w:w="30" w:type="dxa"/>
              <w:right w:w="20" w:type="dxa"/>
            </w:tcMar>
            <w:vAlign w:val="bottom"/>
            <w:hideMark/>
          </w:tcPr>
          <w:p w14:paraId="37A7D397" w14:textId="77777777" w:rsidR="00000000" w:rsidRDefault="00BA4217">
            <w:pPr>
              <w:rPr>
                <w:rFonts w:eastAsia="Times New Roman"/>
              </w:rPr>
            </w:pPr>
            <w:r>
              <w:rPr>
                <w:rFonts w:eastAsia="Times New Roman"/>
                <w:color w:val="000000"/>
                <w:sz w:val="20"/>
                <w:szCs w:val="20"/>
              </w:rPr>
              <w:t>Restricted cas</w:t>
            </w:r>
            <w:r>
              <w:rPr>
                <w:rFonts w:eastAsia="Times New Roman"/>
                <w:color w:val="000000"/>
                <w:sz w:val="20"/>
                <w:szCs w:val="20"/>
              </w:rPr>
              <w:t>h</w:t>
            </w:r>
          </w:p>
        </w:tc>
        <w:tc>
          <w:tcPr>
            <w:tcW w:w="0" w:type="auto"/>
            <w:gridSpan w:val="2"/>
            <w:shd w:val="clear" w:color="auto" w:fill="CCEEFF"/>
            <w:tcMar>
              <w:top w:w="30" w:type="dxa"/>
              <w:left w:w="20" w:type="dxa"/>
              <w:bottom w:w="30" w:type="dxa"/>
              <w:right w:w="0" w:type="dxa"/>
            </w:tcMar>
            <w:vAlign w:val="bottom"/>
            <w:hideMark/>
          </w:tcPr>
          <w:p w14:paraId="3C6D0D9D" w14:textId="77777777" w:rsidR="00000000" w:rsidRDefault="00BA4217">
            <w:pPr>
              <w:jc w:val="right"/>
              <w:rPr>
                <w:rFonts w:eastAsia="Times New Roman"/>
              </w:rPr>
            </w:pPr>
            <w:r>
              <w:rPr>
                <w:rFonts w:eastAsia="Times New Roman"/>
                <w:color w:val="000000"/>
                <w:sz w:val="20"/>
                <w:szCs w:val="20"/>
              </w:rPr>
              <w:t>10,083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EB01DF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57B90F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73FDBC" w14:textId="77777777" w:rsidR="00000000" w:rsidRDefault="00BA4217">
            <w:pPr>
              <w:jc w:val="right"/>
              <w:rPr>
                <w:rFonts w:eastAsia="Times New Roman"/>
              </w:rPr>
            </w:pPr>
            <w:r>
              <w:rPr>
                <w:rFonts w:eastAsia="Times New Roman"/>
                <w:color w:val="000000"/>
                <w:sz w:val="20"/>
                <w:szCs w:val="20"/>
              </w:rPr>
              <w:t>43,548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CD9F821"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4110D3F1" w14:textId="77777777" w:rsidR="00000000" w:rsidRDefault="00BA4217">
            <w:pPr>
              <w:rPr>
                <w:rFonts w:eastAsia="Times New Roman"/>
                <w:sz w:val="20"/>
                <w:szCs w:val="20"/>
              </w:rPr>
            </w:pPr>
          </w:p>
        </w:tc>
        <w:tc>
          <w:tcPr>
            <w:tcW w:w="0" w:type="auto"/>
            <w:vAlign w:val="center"/>
            <w:hideMark/>
          </w:tcPr>
          <w:p w14:paraId="3D9FA91B" w14:textId="77777777" w:rsidR="00000000" w:rsidRDefault="00BA4217">
            <w:pPr>
              <w:rPr>
                <w:rFonts w:eastAsia="Times New Roman"/>
                <w:sz w:val="20"/>
                <w:szCs w:val="20"/>
              </w:rPr>
            </w:pPr>
          </w:p>
        </w:tc>
        <w:tc>
          <w:tcPr>
            <w:tcW w:w="0" w:type="auto"/>
            <w:vAlign w:val="center"/>
            <w:hideMark/>
          </w:tcPr>
          <w:p w14:paraId="31274182" w14:textId="77777777" w:rsidR="00000000" w:rsidRDefault="00BA4217">
            <w:pPr>
              <w:rPr>
                <w:rFonts w:eastAsia="Times New Roman"/>
                <w:sz w:val="20"/>
                <w:szCs w:val="20"/>
              </w:rPr>
            </w:pPr>
          </w:p>
        </w:tc>
        <w:tc>
          <w:tcPr>
            <w:tcW w:w="0" w:type="auto"/>
            <w:vAlign w:val="center"/>
            <w:hideMark/>
          </w:tcPr>
          <w:p w14:paraId="4A08E3C1" w14:textId="77777777" w:rsidR="00000000" w:rsidRDefault="00BA4217">
            <w:pPr>
              <w:rPr>
                <w:rFonts w:eastAsia="Times New Roman"/>
                <w:sz w:val="20"/>
                <w:szCs w:val="20"/>
              </w:rPr>
            </w:pPr>
          </w:p>
        </w:tc>
        <w:tc>
          <w:tcPr>
            <w:tcW w:w="0" w:type="auto"/>
            <w:vAlign w:val="center"/>
            <w:hideMark/>
          </w:tcPr>
          <w:p w14:paraId="5216408C" w14:textId="77777777" w:rsidR="00000000" w:rsidRDefault="00BA4217">
            <w:pPr>
              <w:rPr>
                <w:rFonts w:eastAsia="Times New Roman"/>
                <w:sz w:val="20"/>
                <w:szCs w:val="20"/>
              </w:rPr>
            </w:pPr>
          </w:p>
        </w:tc>
        <w:tc>
          <w:tcPr>
            <w:tcW w:w="0" w:type="auto"/>
            <w:vAlign w:val="center"/>
            <w:hideMark/>
          </w:tcPr>
          <w:p w14:paraId="3AB7281B" w14:textId="77777777" w:rsidR="00000000" w:rsidRDefault="00BA4217">
            <w:pPr>
              <w:rPr>
                <w:rFonts w:eastAsia="Times New Roman"/>
                <w:sz w:val="20"/>
                <w:szCs w:val="20"/>
              </w:rPr>
            </w:pPr>
          </w:p>
        </w:tc>
      </w:tr>
      <w:tr w:rsidR="00000000" w14:paraId="5723B18D" w14:textId="77777777">
        <w:trPr>
          <w:divId w:val="285744838"/>
          <w:jc w:val="center"/>
        </w:trPr>
        <w:tc>
          <w:tcPr>
            <w:tcW w:w="0" w:type="auto"/>
            <w:gridSpan w:val="3"/>
            <w:shd w:val="clear" w:color="auto" w:fill="FFFFFF"/>
            <w:tcMar>
              <w:top w:w="30" w:type="dxa"/>
              <w:left w:w="135" w:type="dxa"/>
              <w:bottom w:w="30" w:type="dxa"/>
              <w:right w:w="20" w:type="dxa"/>
            </w:tcMar>
            <w:vAlign w:val="bottom"/>
            <w:hideMark/>
          </w:tcPr>
          <w:p w14:paraId="1BA6161A" w14:textId="77777777" w:rsidR="00000000" w:rsidRDefault="00BA4217">
            <w:pPr>
              <w:rPr>
                <w:rFonts w:eastAsia="Times New Roman"/>
              </w:rPr>
            </w:pPr>
            <w:r>
              <w:rPr>
                <w:rFonts w:eastAsia="Times New Roman"/>
                <w:color w:val="000000"/>
                <w:sz w:val="20"/>
                <w:szCs w:val="20"/>
              </w:rPr>
              <w:t>Cash, cash equivalents and restricted cas</w:t>
            </w:r>
            <w:r>
              <w:rPr>
                <w:rFonts w:eastAsia="Times New Roman"/>
                <w:color w:val="000000"/>
                <w:sz w:val="20"/>
                <w:szCs w:val="20"/>
              </w:rPr>
              <w:t>h</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DAA9F9D"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5BA1E68" w14:textId="77777777" w:rsidR="00000000" w:rsidRDefault="00BA4217">
            <w:pPr>
              <w:jc w:val="right"/>
              <w:rPr>
                <w:rFonts w:eastAsia="Times New Roman"/>
              </w:rPr>
            </w:pPr>
            <w:r>
              <w:rPr>
                <w:rFonts w:eastAsia="Times New Roman"/>
                <w:color w:val="000000"/>
                <w:sz w:val="20"/>
                <w:szCs w:val="20"/>
              </w:rPr>
              <w:t>507,664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02D437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382E5BC"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FB4102D"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59DD4EA3" w14:textId="77777777" w:rsidR="00000000" w:rsidRDefault="00BA4217">
            <w:pPr>
              <w:jc w:val="right"/>
              <w:rPr>
                <w:rFonts w:eastAsia="Times New Roman"/>
              </w:rPr>
            </w:pPr>
            <w:r>
              <w:rPr>
                <w:rFonts w:eastAsia="Times New Roman"/>
                <w:color w:val="000000"/>
                <w:sz w:val="20"/>
                <w:szCs w:val="20"/>
              </w:rPr>
              <w:t>148,428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A1E9736"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229BBDD9" w14:textId="77777777" w:rsidR="00000000" w:rsidRDefault="00BA4217">
            <w:pPr>
              <w:rPr>
                <w:rFonts w:eastAsia="Times New Roman"/>
                <w:sz w:val="20"/>
                <w:szCs w:val="20"/>
              </w:rPr>
            </w:pPr>
          </w:p>
        </w:tc>
        <w:tc>
          <w:tcPr>
            <w:tcW w:w="0" w:type="auto"/>
            <w:vAlign w:val="center"/>
            <w:hideMark/>
          </w:tcPr>
          <w:p w14:paraId="4BCEEF65" w14:textId="77777777" w:rsidR="00000000" w:rsidRDefault="00BA4217">
            <w:pPr>
              <w:rPr>
                <w:rFonts w:eastAsia="Times New Roman"/>
                <w:sz w:val="20"/>
                <w:szCs w:val="20"/>
              </w:rPr>
            </w:pPr>
          </w:p>
        </w:tc>
        <w:tc>
          <w:tcPr>
            <w:tcW w:w="0" w:type="auto"/>
            <w:vAlign w:val="center"/>
            <w:hideMark/>
          </w:tcPr>
          <w:p w14:paraId="5CC2CD0E" w14:textId="77777777" w:rsidR="00000000" w:rsidRDefault="00BA4217">
            <w:pPr>
              <w:rPr>
                <w:rFonts w:eastAsia="Times New Roman"/>
                <w:sz w:val="20"/>
                <w:szCs w:val="20"/>
              </w:rPr>
            </w:pPr>
          </w:p>
        </w:tc>
        <w:tc>
          <w:tcPr>
            <w:tcW w:w="0" w:type="auto"/>
            <w:vAlign w:val="center"/>
            <w:hideMark/>
          </w:tcPr>
          <w:p w14:paraId="38418A59" w14:textId="77777777" w:rsidR="00000000" w:rsidRDefault="00BA4217">
            <w:pPr>
              <w:rPr>
                <w:rFonts w:eastAsia="Times New Roman"/>
                <w:sz w:val="20"/>
                <w:szCs w:val="20"/>
              </w:rPr>
            </w:pPr>
          </w:p>
        </w:tc>
        <w:tc>
          <w:tcPr>
            <w:tcW w:w="0" w:type="auto"/>
            <w:vAlign w:val="center"/>
            <w:hideMark/>
          </w:tcPr>
          <w:p w14:paraId="45654043" w14:textId="77777777" w:rsidR="00000000" w:rsidRDefault="00BA4217">
            <w:pPr>
              <w:rPr>
                <w:rFonts w:eastAsia="Times New Roman"/>
                <w:sz w:val="20"/>
                <w:szCs w:val="20"/>
              </w:rPr>
            </w:pPr>
          </w:p>
        </w:tc>
        <w:tc>
          <w:tcPr>
            <w:tcW w:w="0" w:type="auto"/>
            <w:vAlign w:val="center"/>
            <w:hideMark/>
          </w:tcPr>
          <w:p w14:paraId="585F3290" w14:textId="77777777" w:rsidR="00000000" w:rsidRDefault="00BA4217">
            <w:pPr>
              <w:rPr>
                <w:rFonts w:eastAsia="Times New Roman"/>
                <w:sz w:val="20"/>
                <w:szCs w:val="20"/>
              </w:rPr>
            </w:pPr>
          </w:p>
        </w:tc>
      </w:tr>
    </w:tbl>
    <w:p w14:paraId="0F5F5600" w14:textId="77777777" w:rsidR="00000000" w:rsidRDefault="00BA4217">
      <w:pPr>
        <w:ind w:firstLine="450"/>
        <w:divId w:val="876282380"/>
        <w:rPr>
          <w:rFonts w:eastAsia="Times New Roman"/>
        </w:rPr>
      </w:pPr>
    </w:p>
    <w:p w14:paraId="5773076E" w14:textId="77777777" w:rsidR="00000000" w:rsidRDefault="00BA4217">
      <w:pPr>
        <w:ind w:firstLine="450"/>
        <w:divId w:val="129789414"/>
        <w:rPr>
          <w:rFonts w:eastAsia="Times New Roman"/>
        </w:rPr>
      </w:pPr>
      <w:r>
        <w:rPr>
          <w:rFonts w:eastAsia="Times New Roman"/>
          <w:i/>
          <w:iCs/>
          <w:color w:val="000000"/>
          <w:sz w:val="20"/>
          <w:szCs w:val="20"/>
        </w:rPr>
        <w:t xml:space="preserve">COVID-19 </w:t>
      </w:r>
      <w:r>
        <w:rPr>
          <w:rFonts w:eastAsia="Times New Roman"/>
          <w:i/>
          <w:iCs/>
          <w:color w:val="000000"/>
          <w:sz w:val="20"/>
          <w:szCs w:val="20"/>
        </w:rPr>
        <w:t>Pandemic</w:t>
      </w:r>
      <w:r>
        <w:rPr>
          <w:rFonts w:eastAsia="Times New Roman"/>
          <w:i/>
          <w:iCs/>
          <w:color w:val="000000"/>
          <w:sz w:val="20"/>
          <w:szCs w:val="20"/>
        </w:rPr>
        <w:t>:</w:t>
      </w:r>
    </w:p>
    <w:p w14:paraId="72F0E119" w14:textId="77777777" w:rsidR="00000000" w:rsidRDefault="00BA4217">
      <w:pPr>
        <w:ind w:firstLine="495"/>
        <w:divId w:val="870264587"/>
        <w:rPr>
          <w:rFonts w:eastAsia="Times New Roman"/>
        </w:rPr>
      </w:pPr>
      <w:r>
        <w:rPr>
          <w:rFonts w:eastAsia="Times New Roman"/>
          <w:color w:val="000000"/>
          <w:sz w:val="20"/>
          <w:szCs w:val="20"/>
        </w:rPr>
        <w:t>On March 11, 2020, the novel coronavirus ("COVID-19") outbreak was declared a pandemic by the World Health Organization. As a result, all of the markets that the Company operates in were subject to stay-at-home orders, and the majority of its pro</w:t>
      </w:r>
      <w:r>
        <w:rPr>
          <w:rFonts w:eastAsia="Times New Roman"/>
          <w:color w:val="000000"/>
          <w:sz w:val="20"/>
          <w:szCs w:val="20"/>
        </w:rPr>
        <w:t xml:space="preserve">perties were temporarily closed in part or completely. The majority of the Company’s properties are now open, other than two malls in New York City, and nine indoor California malls that had previously re-opened in May and early June 2020, but were closed </w:t>
      </w:r>
      <w:r>
        <w:rPr>
          <w:rFonts w:eastAsia="Times New Roman"/>
          <w:color w:val="000000"/>
          <w:sz w:val="20"/>
          <w:szCs w:val="20"/>
        </w:rPr>
        <w:t>for a second time in July 2020 pursuant to a statewide mandate. The Company continues to work with all its stakeholders to mitigate the impact of COVID-19.</w:t>
      </w:r>
      <w:r>
        <w:rPr>
          <w:rFonts w:eastAsia="Times New Roman"/>
          <w:color w:val="000000"/>
          <w:sz w:val="20"/>
          <w:szCs w:val="20"/>
        </w:rPr>
        <w:t xml:space="preserve"> </w:t>
      </w:r>
    </w:p>
    <w:p w14:paraId="1DF869A1" w14:textId="77777777" w:rsidR="00000000" w:rsidRDefault="00BA4217">
      <w:pPr>
        <w:ind w:firstLine="450"/>
        <w:divId w:val="1261254704"/>
        <w:rPr>
          <w:rFonts w:eastAsia="Times New Roman"/>
        </w:rPr>
      </w:pPr>
      <w:r>
        <w:rPr>
          <w:rFonts w:eastAsia="Times New Roman"/>
          <w:i/>
          <w:iCs/>
          <w:color w:val="000000"/>
          <w:sz w:val="20"/>
          <w:szCs w:val="20"/>
        </w:rPr>
        <w:t>COVID-19 Lease Accounting</w:t>
      </w:r>
      <w:r>
        <w:rPr>
          <w:rFonts w:eastAsia="Times New Roman"/>
          <w:i/>
          <w:iCs/>
          <w:color w:val="000000"/>
          <w:sz w:val="20"/>
          <w:szCs w:val="20"/>
        </w:rPr>
        <w:t>:</w:t>
      </w:r>
    </w:p>
    <w:p w14:paraId="5DF90E8B" w14:textId="77777777" w:rsidR="00000000" w:rsidRDefault="00BA4217">
      <w:pPr>
        <w:ind w:firstLine="495"/>
        <w:divId w:val="478962016"/>
        <w:rPr>
          <w:rFonts w:eastAsia="Times New Roman"/>
        </w:rPr>
      </w:pPr>
      <w:r>
        <w:rPr>
          <w:rFonts w:eastAsia="Times New Roman"/>
          <w:color w:val="000000"/>
          <w:sz w:val="20"/>
          <w:szCs w:val="20"/>
        </w:rPr>
        <w:t>In April 2020, the Financial Accounting Standards Board issued a Staff Q</w:t>
      </w:r>
      <w:r>
        <w:rPr>
          <w:rFonts w:eastAsia="Times New Roman"/>
          <w:color w:val="000000"/>
          <w:sz w:val="20"/>
          <w:szCs w:val="20"/>
        </w:rPr>
        <w:t>uestion-and-Answer (“Q&amp;A”) to clarify whether lease concessions related to the effects of COVID-19 require the application of the lease modification guidance under Accounting Standards Codification ("ASC") 842 "Leases". Under ASC 842, the Company would hav</w:t>
      </w:r>
      <w:r>
        <w:rPr>
          <w:rFonts w:eastAsia="Times New Roman"/>
          <w:color w:val="000000"/>
          <w:sz w:val="20"/>
          <w:szCs w:val="20"/>
        </w:rPr>
        <w:t>e to determine, on a lease-by-lease basis, if a lease concession was the result of a new arrangement reached with the tenant or an enforceable right and obligation within the existing lease. The Q&amp;A allows for the bypass of a lease-by-lease analysis, and a</w:t>
      </w:r>
      <w:r>
        <w:rPr>
          <w:rFonts w:eastAsia="Times New Roman"/>
          <w:color w:val="000000"/>
          <w:sz w:val="20"/>
          <w:szCs w:val="20"/>
        </w:rPr>
        <w:t xml:space="preserve">llows the Company to elect to either apply the lease modification accounting framework or not, to all of its lease concessions with similar characteristics and circumstances. The Company's adoption of the Q&amp;A guidance did not have a material impact on the </w:t>
      </w:r>
      <w:r>
        <w:rPr>
          <w:rFonts w:eastAsia="Times New Roman"/>
          <w:color w:val="000000"/>
          <w:sz w:val="20"/>
          <w:szCs w:val="20"/>
        </w:rPr>
        <w:t>Company’s consolidated financial statements for the six months ended June 30, 2020.</w:t>
      </w:r>
      <w:r>
        <w:rPr>
          <w:rFonts w:eastAsia="Times New Roman"/>
          <w:color w:val="000000"/>
          <w:sz w:val="20"/>
          <w:szCs w:val="20"/>
        </w:rPr>
        <w:t xml:space="preserve"> </w:t>
      </w:r>
    </w:p>
    <w:p w14:paraId="36AFC828" w14:textId="77777777" w:rsidR="00000000" w:rsidRDefault="00BA4217">
      <w:pPr>
        <w:ind w:firstLine="450"/>
        <w:divId w:val="841046085"/>
        <w:rPr>
          <w:rFonts w:eastAsia="Times New Roman"/>
        </w:rPr>
      </w:pPr>
    </w:p>
    <w:p w14:paraId="109E8252" w14:textId="77777777" w:rsidR="00000000" w:rsidRDefault="00BA4217">
      <w:pPr>
        <w:ind w:firstLine="450"/>
        <w:divId w:val="2059740495"/>
        <w:rPr>
          <w:rFonts w:eastAsia="Times New Roman"/>
        </w:rPr>
      </w:pPr>
    </w:p>
    <w:p w14:paraId="2BFA4AD3" w14:textId="77777777" w:rsidR="00000000" w:rsidRDefault="00BA4217">
      <w:pPr>
        <w:divId w:val="1360163060"/>
        <w:rPr>
          <w:rFonts w:eastAsia="Times New Roman"/>
        </w:rPr>
      </w:pPr>
    </w:p>
    <w:p w14:paraId="3C153B9F" w14:textId="77777777" w:rsidR="00000000" w:rsidRDefault="00BA4217">
      <w:pPr>
        <w:divId w:val="2034987739"/>
        <w:rPr>
          <w:rFonts w:eastAsia="Times New Roman"/>
        </w:rPr>
      </w:pPr>
    </w:p>
    <w:p w14:paraId="159D1ABB" w14:textId="77777777" w:rsidR="00000000" w:rsidRDefault="00BA4217">
      <w:pPr>
        <w:jc w:val="center"/>
        <w:divId w:val="1987665291"/>
        <w:rPr>
          <w:rFonts w:eastAsia="Times New Roman"/>
        </w:rPr>
      </w:pPr>
      <w:r>
        <w:rPr>
          <w:rFonts w:eastAsia="Times New Roman"/>
          <w:color w:val="000000"/>
          <w:sz w:val="20"/>
          <w:szCs w:val="20"/>
        </w:rPr>
        <w:t>1</w:t>
      </w:r>
      <w:r>
        <w:rPr>
          <w:rFonts w:eastAsia="Times New Roman"/>
          <w:color w:val="000000"/>
          <w:sz w:val="20"/>
          <w:szCs w:val="20"/>
        </w:rPr>
        <w:t>1</w:t>
      </w:r>
    </w:p>
    <w:p w14:paraId="471734DA" w14:textId="77777777" w:rsidR="00000000" w:rsidRDefault="00BA4217">
      <w:pPr>
        <w:rPr>
          <w:rFonts w:eastAsia="Times New Roman"/>
        </w:rPr>
      </w:pPr>
      <w:r>
        <w:rPr>
          <w:rFonts w:eastAsia="Times New Roman"/>
        </w:rPr>
        <w:pict w14:anchorId="1CA80685">
          <v:rect id="_x0000_i1035" style="width:0;height:1.5pt" o:hralign="center" o:hrstd="t" o:hr="t" fillcolor="#a0a0a0" stroked="f"/>
        </w:pict>
      </w:r>
    </w:p>
    <w:p w14:paraId="60535C85" w14:textId="77777777" w:rsidR="00000000" w:rsidRDefault="00BA4217">
      <w:pPr>
        <w:divId w:val="1317882149"/>
        <w:rPr>
          <w:rFonts w:eastAsia="Times New Roman"/>
        </w:rPr>
      </w:pPr>
      <w:hyperlink w:anchor="iea84a414b5ba4eb8bba261c99039fab2_7" w:history="1">
        <w:r>
          <w:rPr>
            <w:rStyle w:val="a3"/>
            <w:rFonts w:eastAsia="Times New Roman"/>
            <w:sz w:val="16"/>
            <w:szCs w:val="16"/>
          </w:rPr>
          <w:t>Table of Contents</w:t>
        </w:r>
      </w:hyperlink>
    </w:p>
    <w:p w14:paraId="79114589" w14:textId="77777777" w:rsidR="00000000" w:rsidRDefault="00BA4217">
      <w:pPr>
        <w:jc w:val="center"/>
        <w:divId w:val="588466698"/>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26A59634" w14:textId="77777777" w:rsidR="00000000" w:rsidRDefault="00BA4217">
      <w:pPr>
        <w:jc w:val="center"/>
        <w:divId w:val="1920747808"/>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14:paraId="397FFF11" w14:textId="77777777" w:rsidR="00000000" w:rsidRDefault="00BA4217">
      <w:pPr>
        <w:jc w:val="center"/>
        <w:divId w:val="1691176806"/>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14:paraId="7E68EF29" w14:textId="77777777" w:rsidR="00000000" w:rsidRDefault="00BA4217">
      <w:pPr>
        <w:jc w:val="center"/>
        <w:divId w:val="433091781"/>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1AABFCBF" w14:textId="77777777" w:rsidR="00000000" w:rsidRDefault="00BA4217">
      <w:pPr>
        <w:divId w:val="1547791253"/>
        <w:rPr>
          <w:rFonts w:eastAsia="Times New Roman"/>
        </w:rPr>
      </w:pPr>
    </w:p>
    <w:p w14:paraId="530BE0CF" w14:textId="77777777" w:rsidR="00000000" w:rsidRDefault="00BA4217">
      <w:pPr>
        <w:divId w:val="1651717249"/>
        <w:rPr>
          <w:rFonts w:eastAsia="Times New Roman"/>
        </w:rPr>
      </w:pPr>
      <w:r>
        <w:rPr>
          <w:rFonts w:eastAsia="Times New Roman"/>
          <w:b/>
          <w:bCs/>
          <w:color w:val="000000"/>
          <w:sz w:val="20"/>
          <w:szCs w:val="20"/>
        </w:rPr>
        <w:t>3. Earnings Per Share ("EPS")</w:t>
      </w:r>
      <w:r>
        <w:rPr>
          <w:rFonts w:eastAsia="Times New Roman"/>
          <w:b/>
          <w:bCs/>
          <w:color w:val="000000"/>
          <w:sz w:val="20"/>
          <w:szCs w:val="20"/>
        </w:rPr>
        <w:t>:</w:t>
      </w:r>
    </w:p>
    <w:p w14:paraId="09BC5299" w14:textId="77777777" w:rsidR="00000000" w:rsidRDefault="00BA4217">
      <w:pPr>
        <w:ind w:firstLine="495"/>
        <w:divId w:val="1664695205"/>
        <w:rPr>
          <w:rFonts w:eastAsia="Times New Roman"/>
        </w:rPr>
      </w:pPr>
      <w:r>
        <w:rPr>
          <w:rFonts w:eastAsia="Times New Roman"/>
          <w:color w:val="000000"/>
          <w:sz w:val="20"/>
          <w:szCs w:val="20"/>
        </w:rPr>
        <w:t>The following table reconciles the numerator and denominator used in the computation of EPS for the three and six months ended June 30, 2020 and 2</w:t>
      </w:r>
      <w:r>
        <w:rPr>
          <w:rFonts w:eastAsia="Times New Roman"/>
          <w:color w:val="000000"/>
          <w:sz w:val="20"/>
          <w:szCs w:val="20"/>
        </w:rPr>
        <w:t>019 (shares in thousands)</w:t>
      </w:r>
      <w:r>
        <w:rPr>
          <w:rFonts w:eastAsia="Times New Roman"/>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3930"/>
        <w:gridCol w:w="37"/>
        <w:gridCol w:w="135"/>
        <w:gridCol w:w="699"/>
        <w:gridCol w:w="85"/>
        <w:gridCol w:w="36"/>
        <w:gridCol w:w="36"/>
        <w:gridCol w:w="36"/>
        <w:gridCol w:w="135"/>
        <w:gridCol w:w="615"/>
        <w:gridCol w:w="85"/>
        <w:gridCol w:w="36"/>
        <w:gridCol w:w="36"/>
        <w:gridCol w:w="36"/>
        <w:gridCol w:w="135"/>
        <w:gridCol w:w="699"/>
        <w:gridCol w:w="85"/>
        <w:gridCol w:w="36"/>
        <w:gridCol w:w="36"/>
        <w:gridCol w:w="36"/>
        <w:gridCol w:w="135"/>
        <w:gridCol w:w="615"/>
        <w:gridCol w:w="85"/>
        <w:gridCol w:w="36"/>
        <w:gridCol w:w="36"/>
        <w:gridCol w:w="36"/>
        <w:gridCol w:w="36"/>
        <w:gridCol w:w="36"/>
        <w:gridCol w:w="36"/>
        <w:gridCol w:w="36"/>
        <w:gridCol w:w="36"/>
        <w:gridCol w:w="36"/>
        <w:gridCol w:w="36"/>
        <w:gridCol w:w="36"/>
        <w:gridCol w:w="36"/>
      </w:tblGrid>
      <w:tr w:rsidR="00000000" w14:paraId="0F7E6D18" w14:textId="77777777">
        <w:trPr>
          <w:gridAfter w:val="12"/>
          <w:divId w:val="1121000405"/>
          <w:jc w:val="center"/>
        </w:trPr>
        <w:tc>
          <w:tcPr>
            <w:tcW w:w="50" w:type="pct"/>
            <w:vAlign w:val="center"/>
            <w:hideMark/>
          </w:tcPr>
          <w:p w14:paraId="18B9728E" w14:textId="77777777" w:rsidR="00000000" w:rsidRDefault="00BA4217">
            <w:pPr>
              <w:ind w:firstLine="495"/>
              <w:rPr>
                <w:rFonts w:eastAsia="Times New Roman"/>
              </w:rPr>
            </w:pPr>
          </w:p>
        </w:tc>
        <w:tc>
          <w:tcPr>
            <w:tcW w:w="2829" w:type="pct"/>
            <w:vAlign w:val="center"/>
            <w:hideMark/>
          </w:tcPr>
          <w:p w14:paraId="1D6C6331" w14:textId="77777777" w:rsidR="00000000" w:rsidRDefault="00BA4217">
            <w:pPr>
              <w:rPr>
                <w:rFonts w:eastAsia="Times New Roman"/>
                <w:sz w:val="20"/>
                <w:szCs w:val="20"/>
              </w:rPr>
            </w:pPr>
          </w:p>
        </w:tc>
        <w:tc>
          <w:tcPr>
            <w:tcW w:w="50" w:type="pct"/>
            <w:vAlign w:val="center"/>
            <w:hideMark/>
          </w:tcPr>
          <w:p w14:paraId="62260BB7" w14:textId="77777777" w:rsidR="00000000" w:rsidRDefault="00BA4217">
            <w:pPr>
              <w:rPr>
                <w:rFonts w:eastAsia="Times New Roman"/>
                <w:sz w:val="20"/>
                <w:szCs w:val="20"/>
              </w:rPr>
            </w:pPr>
          </w:p>
        </w:tc>
        <w:tc>
          <w:tcPr>
            <w:tcW w:w="50" w:type="pct"/>
            <w:vAlign w:val="center"/>
            <w:hideMark/>
          </w:tcPr>
          <w:p w14:paraId="689C5F2B" w14:textId="77777777" w:rsidR="00000000" w:rsidRDefault="00BA4217">
            <w:pPr>
              <w:rPr>
                <w:rFonts w:eastAsia="Times New Roman"/>
                <w:sz w:val="20"/>
                <w:szCs w:val="20"/>
              </w:rPr>
            </w:pPr>
          </w:p>
        </w:tc>
        <w:tc>
          <w:tcPr>
            <w:tcW w:w="399" w:type="pct"/>
            <w:vAlign w:val="center"/>
            <w:hideMark/>
          </w:tcPr>
          <w:p w14:paraId="51FBDFD8" w14:textId="77777777" w:rsidR="00000000" w:rsidRDefault="00BA4217">
            <w:pPr>
              <w:rPr>
                <w:rFonts w:eastAsia="Times New Roman"/>
                <w:sz w:val="20"/>
                <w:szCs w:val="20"/>
              </w:rPr>
            </w:pPr>
          </w:p>
        </w:tc>
        <w:tc>
          <w:tcPr>
            <w:tcW w:w="50" w:type="pct"/>
            <w:vAlign w:val="center"/>
            <w:hideMark/>
          </w:tcPr>
          <w:p w14:paraId="46C73889" w14:textId="77777777" w:rsidR="00000000" w:rsidRDefault="00BA4217">
            <w:pPr>
              <w:rPr>
                <w:rFonts w:eastAsia="Times New Roman"/>
                <w:sz w:val="20"/>
                <w:szCs w:val="20"/>
              </w:rPr>
            </w:pPr>
          </w:p>
        </w:tc>
        <w:tc>
          <w:tcPr>
            <w:tcW w:w="5" w:type="pct"/>
            <w:vAlign w:val="center"/>
            <w:hideMark/>
          </w:tcPr>
          <w:p w14:paraId="63D0BC27" w14:textId="77777777" w:rsidR="00000000" w:rsidRDefault="00BA4217">
            <w:pPr>
              <w:rPr>
                <w:rFonts w:eastAsia="Times New Roman"/>
                <w:sz w:val="20"/>
                <w:szCs w:val="20"/>
              </w:rPr>
            </w:pPr>
          </w:p>
        </w:tc>
        <w:tc>
          <w:tcPr>
            <w:tcW w:w="56" w:type="pct"/>
            <w:vAlign w:val="center"/>
            <w:hideMark/>
          </w:tcPr>
          <w:p w14:paraId="59CF22F2" w14:textId="77777777" w:rsidR="00000000" w:rsidRDefault="00BA4217">
            <w:pPr>
              <w:rPr>
                <w:rFonts w:eastAsia="Times New Roman"/>
                <w:sz w:val="20"/>
                <w:szCs w:val="20"/>
              </w:rPr>
            </w:pPr>
          </w:p>
        </w:tc>
        <w:tc>
          <w:tcPr>
            <w:tcW w:w="5" w:type="pct"/>
            <w:vAlign w:val="center"/>
            <w:hideMark/>
          </w:tcPr>
          <w:p w14:paraId="7A7C84A3" w14:textId="77777777" w:rsidR="00000000" w:rsidRDefault="00BA4217">
            <w:pPr>
              <w:rPr>
                <w:rFonts w:eastAsia="Times New Roman"/>
                <w:sz w:val="20"/>
                <w:szCs w:val="20"/>
              </w:rPr>
            </w:pPr>
          </w:p>
        </w:tc>
        <w:tc>
          <w:tcPr>
            <w:tcW w:w="50" w:type="pct"/>
            <w:vAlign w:val="center"/>
            <w:hideMark/>
          </w:tcPr>
          <w:p w14:paraId="15F9628B" w14:textId="77777777" w:rsidR="00000000" w:rsidRDefault="00BA4217">
            <w:pPr>
              <w:rPr>
                <w:rFonts w:eastAsia="Times New Roman"/>
                <w:sz w:val="20"/>
                <w:szCs w:val="20"/>
              </w:rPr>
            </w:pPr>
          </w:p>
        </w:tc>
        <w:tc>
          <w:tcPr>
            <w:tcW w:w="391" w:type="pct"/>
            <w:vAlign w:val="center"/>
            <w:hideMark/>
          </w:tcPr>
          <w:p w14:paraId="1B4635C1" w14:textId="77777777" w:rsidR="00000000" w:rsidRDefault="00BA4217">
            <w:pPr>
              <w:rPr>
                <w:rFonts w:eastAsia="Times New Roman"/>
                <w:sz w:val="20"/>
                <w:szCs w:val="20"/>
              </w:rPr>
            </w:pPr>
          </w:p>
        </w:tc>
        <w:tc>
          <w:tcPr>
            <w:tcW w:w="50" w:type="pct"/>
            <w:vAlign w:val="center"/>
            <w:hideMark/>
          </w:tcPr>
          <w:p w14:paraId="6F88FCFC" w14:textId="77777777" w:rsidR="00000000" w:rsidRDefault="00BA4217">
            <w:pPr>
              <w:rPr>
                <w:rFonts w:eastAsia="Times New Roman"/>
                <w:sz w:val="20"/>
                <w:szCs w:val="20"/>
              </w:rPr>
            </w:pPr>
          </w:p>
        </w:tc>
        <w:tc>
          <w:tcPr>
            <w:tcW w:w="5" w:type="pct"/>
            <w:vAlign w:val="center"/>
            <w:hideMark/>
          </w:tcPr>
          <w:p w14:paraId="755E4183" w14:textId="77777777" w:rsidR="00000000" w:rsidRDefault="00BA4217">
            <w:pPr>
              <w:rPr>
                <w:rFonts w:eastAsia="Times New Roman"/>
                <w:sz w:val="20"/>
                <w:szCs w:val="20"/>
              </w:rPr>
            </w:pPr>
          </w:p>
        </w:tc>
        <w:tc>
          <w:tcPr>
            <w:tcW w:w="26" w:type="pct"/>
            <w:vAlign w:val="center"/>
            <w:hideMark/>
          </w:tcPr>
          <w:p w14:paraId="3C042312" w14:textId="77777777" w:rsidR="00000000" w:rsidRDefault="00BA4217">
            <w:pPr>
              <w:rPr>
                <w:rFonts w:eastAsia="Times New Roman"/>
                <w:sz w:val="20"/>
                <w:szCs w:val="20"/>
              </w:rPr>
            </w:pPr>
          </w:p>
        </w:tc>
        <w:tc>
          <w:tcPr>
            <w:tcW w:w="5" w:type="pct"/>
            <w:vAlign w:val="center"/>
            <w:hideMark/>
          </w:tcPr>
          <w:p w14:paraId="05C23359" w14:textId="77777777" w:rsidR="00000000" w:rsidRDefault="00BA4217">
            <w:pPr>
              <w:rPr>
                <w:rFonts w:eastAsia="Times New Roman"/>
                <w:sz w:val="20"/>
                <w:szCs w:val="20"/>
              </w:rPr>
            </w:pPr>
          </w:p>
        </w:tc>
        <w:tc>
          <w:tcPr>
            <w:tcW w:w="50" w:type="pct"/>
            <w:vAlign w:val="center"/>
            <w:hideMark/>
          </w:tcPr>
          <w:p w14:paraId="06388D97" w14:textId="77777777" w:rsidR="00000000" w:rsidRDefault="00BA4217">
            <w:pPr>
              <w:rPr>
                <w:rFonts w:eastAsia="Times New Roman"/>
                <w:sz w:val="20"/>
                <w:szCs w:val="20"/>
              </w:rPr>
            </w:pPr>
          </w:p>
        </w:tc>
        <w:tc>
          <w:tcPr>
            <w:tcW w:w="347" w:type="pct"/>
            <w:vAlign w:val="center"/>
            <w:hideMark/>
          </w:tcPr>
          <w:p w14:paraId="429C8C6F" w14:textId="77777777" w:rsidR="00000000" w:rsidRDefault="00BA4217">
            <w:pPr>
              <w:rPr>
                <w:rFonts w:eastAsia="Times New Roman"/>
                <w:sz w:val="20"/>
                <w:szCs w:val="20"/>
              </w:rPr>
            </w:pPr>
          </w:p>
        </w:tc>
        <w:tc>
          <w:tcPr>
            <w:tcW w:w="50" w:type="pct"/>
            <w:vAlign w:val="center"/>
            <w:hideMark/>
          </w:tcPr>
          <w:p w14:paraId="0AC4491B" w14:textId="77777777" w:rsidR="00000000" w:rsidRDefault="00BA4217">
            <w:pPr>
              <w:rPr>
                <w:rFonts w:eastAsia="Times New Roman"/>
                <w:sz w:val="20"/>
                <w:szCs w:val="20"/>
              </w:rPr>
            </w:pPr>
          </w:p>
        </w:tc>
        <w:tc>
          <w:tcPr>
            <w:tcW w:w="5" w:type="pct"/>
            <w:vAlign w:val="center"/>
            <w:hideMark/>
          </w:tcPr>
          <w:p w14:paraId="27354EED" w14:textId="77777777" w:rsidR="00000000" w:rsidRDefault="00BA4217">
            <w:pPr>
              <w:rPr>
                <w:rFonts w:eastAsia="Times New Roman"/>
                <w:sz w:val="20"/>
                <w:szCs w:val="20"/>
              </w:rPr>
            </w:pPr>
          </w:p>
        </w:tc>
        <w:tc>
          <w:tcPr>
            <w:tcW w:w="26" w:type="pct"/>
            <w:vAlign w:val="center"/>
            <w:hideMark/>
          </w:tcPr>
          <w:p w14:paraId="4321A3D4" w14:textId="77777777" w:rsidR="00000000" w:rsidRDefault="00BA4217">
            <w:pPr>
              <w:rPr>
                <w:rFonts w:eastAsia="Times New Roman"/>
                <w:sz w:val="20"/>
                <w:szCs w:val="20"/>
              </w:rPr>
            </w:pPr>
          </w:p>
        </w:tc>
        <w:tc>
          <w:tcPr>
            <w:tcW w:w="5" w:type="pct"/>
            <w:vAlign w:val="center"/>
            <w:hideMark/>
          </w:tcPr>
          <w:p w14:paraId="7C96CBA9" w14:textId="77777777" w:rsidR="00000000" w:rsidRDefault="00BA4217">
            <w:pPr>
              <w:rPr>
                <w:rFonts w:eastAsia="Times New Roman"/>
                <w:sz w:val="20"/>
                <w:szCs w:val="20"/>
              </w:rPr>
            </w:pPr>
          </w:p>
        </w:tc>
        <w:tc>
          <w:tcPr>
            <w:tcW w:w="50" w:type="pct"/>
            <w:vAlign w:val="center"/>
            <w:hideMark/>
          </w:tcPr>
          <w:p w14:paraId="401015D2" w14:textId="77777777" w:rsidR="00000000" w:rsidRDefault="00BA4217">
            <w:pPr>
              <w:rPr>
                <w:rFonts w:eastAsia="Times New Roman"/>
                <w:sz w:val="20"/>
                <w:szCs w:val="20"/>
              </w:rPr>
            </w:pPr>
          </w:p>
        </w:tc>
        <w:tc>
          <w:tcPr>
            <w:tcW w:w="392" w:type="pct"/>
            <w:vAlign w:val="center"/>
            <w:hideMark/>
          </w:tcPr>
          <w:p w14:paraId="4421E3D8" w14:textId="77777777" w:rsidR="00000000" w:rsidRDefault="00BA4217">
            <w:pPr>
              <w:rPr>
                <w:rFonts w:eastAsia="Times New Roman"/>
                <w:sz w:val="20"/>
                <w:szCs w:val="20"/>
              </w:rPr>
            </w:pPr>
          </w:p>
        </w:tc>
        <w:tc>
          <w:tcPr>
            <w:tcW w:w="50" w:type="pct"/>
            <w:vAlign w:val="center"/>
            <w:hideMark/>
          </w:tcPr>
          <w:p w14:paraId="632EA50A" w14:textId="77777777" w:rsidR="00000000" w:rsidRDefault="00BA4217">
            <w:pPr>
              <w:rPr>
                <w:rFonts w:eastAsia="Times New Roman"/>
                <w:sz w:val="20"/>
                <w:szCs w:val="20"/>
              </w:rPr>
            </w:pPr>
          </w:p>
        </w:tc>
      </w:tr>
      <w:tr w:rsidR="00000000" w14:paraId="2B972554" w14:textId="77777777">
        <w:trPr>
          <w:divId w:val="1121000405"/>
          <w:jc w:val="center"/>
        </w:trPr>
        <w:tc>
          <w:tcPr>
            <w:tcW w:w="0" w:type="auto"/>
            <w:gridSpan w:val="3"/>
            <w:tcMar>
              <w:top w:w="30" w:type="dxa"/>
              <w:left w:w="20" w:type="dxa"/>
              <w:bottom w:w="30" w:type="dxa"/>
              <w:right w:w="20" w:type="dxa"/>
            </w:tcMar>
            <w:vAlign w:val="bottom"/>
            <w:hideMark/>
          </w:tcPr>
          <w:p w14:paraId="002BD9E2" w14:textId="77777777" w:rsidR="00000000" w:rsidRDefault="00BA421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2D52745E" w14:textId="77777777" w:rsidR="00000000" w:rsidRDefault="00BA4217">
            <w:pPr>
              <w:jc w:val="center"/>
              <w:rPr>
                <w:rFonts w:eastAsia="Times New Roman"/>
              </w:rPr>
            </w:pPr>
            <w:r>
              <w:rPr>
                <w:rFonts w:eastAsia="Times New Roman"/>
                <w:b/>
                <w:bCs/>
                <w:color w:val="000000"/>
                <w:sz w:val="16"/>
                <w:szCs w:val="16"/>
              </w:rPr>
              <w:t>For the Three Months Ended June 30</w:t>
            </w:r>
            <w:r>
              <w:rPr>
                <w:rFonts w:eastAsia="Times New Roman"/>
                <w:b/>
                <w:bCs/>
                <w:color w:val="000000"/>
                <w:sz w:val="16"/>
                <w:szCs w:val="16"/>
              </w:rPr>
              <w:t>,</w:t>
            </w:r>
          </w:p>
        </w:tc>
        <w:tc>
          <w:tcPr>
            <w:tcW w:w="0" w:type="auto"/>
            <w:gridSpan w:val="3"/>
            <w:vAlign w:val="center"/>
            <w:hideMark/>
          </w:tcPr>
          <w:p w14:paraId="4F46F5A4" w14:textId="77777777" w:rsidR="00000000" w:rsidRDefault="00BA4217">
            <w:pPr>
              <w:jc w:val="center"/>
              <w:rPr>
                <w:rFonts w:eastAsia="Times New Roman"/>
              </w:rPr>
            </w:pPr>
          </w:p>
        </w:tc>
        <w:tc>
          <w:tcPr>
            <w:tcW w:w="0" w:type="auto"/>
            <w:gridSpan w:val="3"/>
            <w:vAlign w:val="center"/>
            <w:hideMark/>
          </w:tcPr>
          <w:p w14:paraId="704A8558"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5EA68F7"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3CC9D06E" w14:textId="77777777" w:rsidR="00000000" w:rsidRDefault="00BA4217">
            <w:pPr>
              <w:jc w:val="center"/>
              <w:rPr>
                <w:rFonts w:eastAsia="Times New Roman"/>
              </w:rPr>
            </w:pPr>
            <w:r>
              <w:rPr>
                <w:rFonts w:eastAsia="Times New Roman"/>
                <w:b/>
                <w:bCs/>
                <w:color w:val="000000"/>
                <w:sz w:val="16"/>
                <w:szCs w:val="16"/>
              </w:rPr>
              <w:t>For the Six Months Ended June 30</w:t>
            </w:r>
            <w:r>
              <w:rPr>
                <w:rFonts w:eastAsia="Times New Roman"/>
                <w:b/>
                <w:bCs/>
                <w:color w:val="000000"/>
                <w:sz w:val="16"/>
                <w:szCs w:val="16"/>
              </w:rPr>
              <w:t>,</w:t>
            </w:r>
          </w:p>
        </w:tc>
        <w:tc>
          <w:tcPr>
            <w:tcW w:w="0" w:type="auto"/>
            <w:gridSpan w:val="3"/>
            <w:vAlign w:val="center"/>
            <w:hideMark/>
          </w:tcPr>
          <w:p w14:paraId="254DD9D0" w14:textId="77777777" w:rsidR="00000000" w:rsidRDefault="00BA4217">
            <w:pPr>
              <w:jc w:val="center"/>
              <w:rPr>
                <w:rFonts w:eastAsia="Times New Roman"/>
              </w:rPr>
            </w:pPr>
          </w:p>
        </w:tc>
        <w:tc>
          <w:tcPr>
            <w:tcW w:w="0" w:type="auto"/>
            <w:gridSpan w:val="3"/>
            <w:vAlign w:val="center"/>
            <w:hideMark/>
          </w:tcPr>
          <w:p w14:paraId="36A9CFD6" w14:textId="77777777" w:rsidR="00000000" w:rsidRDefault="00BA4217">
            <w:pPr>
              <w:rPr>
                <w:rFonts w:eastAsia="Times New Roman"/>
                <w:sz w:val="20"/>
                <w:szCs w:val="20"/>
              </w:rPr>
            </w:pPr>
          </w:p>
        </w:tc>
      </w:tr>
      <w:tr w:rsidR="00000000" w14:paraId="622446F2" w14:textId="77777777">
        <w:trPr>
          <w:divId w:val="1121000405"/>
          <w:jc w:val="center"/>
        </w:trPr>
        <w:tc>
          <w:tcPr>
            <w:tcW w:w="0" w:type="auto"/>
            <w:gridSpan w:val="3"/>
            <w:tcMar>
              <w:top w:w="30" w:type="dxa"/>
              <w:left w:w="20" w:type="dxa"/>
              <w:bottom w:w="30" w:type="dxa"/>
              <w:right w:w="20" w:type="dxa"/>
            </w:tcMar>
            <w:vAlign w:val="bottom"/>
            <w:hideMark/>
          </w:tcPr>
          <w:p w14:paraId="607FC029" w14:textId="77777777" w:rsidR="00000000" w:rsidRDefault="00BA421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FFBCB06"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19A86EC3"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ADF08D"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44F23687"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22A2B3"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1AC875B6"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5881F0"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397D9E38" w14:textId="77777777" w:rsidR="00000000" w:rsidRDefault="00BA4217">
            <w:pPr>
              <w:rPr>
                <w:rFonts w:eastAsia="Times New Roman"/>
                <w:sz w:val="20"/>
                <w:szCs w:val="20"/>
              </w:rPr>
            </w:pPr>
          </w:p>
        </w:tc>
        <w:tc>
          <w:tcPr>
            <w:tcW w:w="0" w:type="auto"/>
            <w:vAlign w:val="center"/>
            <w:hideMark/>
          </w:tcPr>
          <w:p w14:paraId="232B8F81" w14:textId="77777777" w:rsidR="00000000" w:rsidRDefault="00BA4217">
            <w:pPr>
              <w:rPr>
                <w:rFonts w:eastAsia="Times New Roman"/>
                <w:sz w:val="20"/>
                <w:szCs w:val="20"/>
              </w:rPr>
            </w:pPr>
          </w:p>
        </w:tc>
        <w:tc>
          <w:tcPr>
            <w:tcW w:w="0" w:type="auto"/>
            <w:vAlign w:val="center"/>
            <w:hideMark/>
          </w:tcPr>
          <w:p w14:paraId="592D1470" w14:textId="77777777" w:rsidR="00000000" w:rsidRDefault="00BA4217">
            <w:pPr>
              <w:rPr>
                <w:rFonts w:eastAsia="Times New Roman"/>
                <w:sz w:val="20"/>
                <w:szCs w:val="20"/>
              </w:rPr>
            </w:pPr>
          </w:p>
        </w:tc>
        <w:tc>
          <w:tcPr>
            <w:tcW w:w="0" w:type="auto"/>
            <w:vAlign w:val="center"/>
            <w:hideMark/>
          </w:tcPr>
          <w:p w14:paraId="3175FEF4" w14:textId="77777777" w:rsidR="00000000" w:rsidRDefault="00BA4217">
            <w:pPr>
              <w:rPr>
                <w:rFonts w:eastAsia="Times New Roman"/>
                <w:sz w:val="20"/>
                <w:szCs w:val="20"/>
              </w:rPr>
            </w:pPr>
          </w:p>
        </w:tc>
        <w:tc>
          <w:tcPr>
            <w:tcW w:w="0" w:type="auto"/>
            <w:vAlign w:val="center"/>
            <w:hideMark/>
          </w:tcPr>
          <w:p w14:paraId="16C2B08F" w14:textId="77777777" w:rsidR="00000000" w:rsidRDefault="00BA4217">
            <w:pPr>
              <w:rPr>
                <w:rFonts w:eastAsia="Times New Roman"/>
                <w:sz w:val="20"/>
                <w:szCs w:val="20"/>
              </w:rPr>
            </w:pPr>
          </w:p>
        </w:tc>
        <w:tc>
          <w:tcPr>
            <w:tcW w:w="0" w:type="auto"/>
            <w:vAlign w:val="center"/>
            <w:hideMark/>
          </w:tcPr>
          <w:p w14:paraId="45FC103A" w14:textId="77777777" w:rsidR="00000000" w:rsidRDefault="00BA4217">
            <w:pPr>
              <w:rPr>
                <w:rFonts w:eastAsia="Times New Roman"/>
                <w:sz w:val="20"/>
                <w:szCs w:val="20"/>
              </w:rPr>
            </w:pPr>
          </w:p>
        </w:tc>
        <w:tc>
          <w:tcPr>
            <w:tcW w:w="0" w:type="auto"/>
            <w:vAlign w:val="center"/>
            <w:hideMark/>
          </w:tcPr>
          <w:p w14:paraId="72075656" w14:textId="77777777" w:rsidR="00000000" w:rsidRDefault="00BA4217">
            <w:pPr>
              <w:rPr>
                <w:rFonts w:eastAsia="Times New Roman"/>
                <w:sz w:val="20"/>
                <w:szCs w:val="20"/>
              </w:rPr>
            </w:pPr>
          </w:p>
        </w:tc>
        <w:tc>
          <w:tcPr>
            <w:tcW w:w="0" w:type="auto"/>
            <w:vAlign w:val="center"/>
            <w:hideMark/>
          </w:tcPr>
          <w:p w14:paraId="1E881635" w14:textId="77777777" w:rsidR="00000000" w:rsidRDefault="00BA4217">
            <w:pPr>
              <w:rPr>
                <w:rFonts w:eastAsia="Times New Roman"/>
                <w:sz w:val="20"/>
                <w:szCs w:val="20"/>
              </w:rPr>
            </w:pPr>
          </w:p>
        </w:tc>
        <w:tc>
          <w:tcPr>
            <w:tcW w:w="0" w:type="auto"/>
            <w:vAlign w:val="center"/>
            <w:hideMark/>
          </w:tcPr>
          <w:p w14:paraId="65C8B78F" w14:textId="77777777" w:rsidR="00000000" w:rsidRDefault="00BA4217">
            <w:pPr>
              <w:rPr>
                <w:rFonts w:eastAsia="Times New Roman"/>
                <w:sz w:val="20"/>
                <w:szCs w:val="20"/>
              </w:rPr>
            </w:pPr>
          </w:p>
        </w:tc>
        <w:tc>
          <w:tcPr>
            <w:tcW w:w="0" w:type="auto"/>
            <w:vAlign w:val="center"/>
            <w:hideMark/>
          </w:tcPr>
          <w:p w14:paraId="6036CDA7" w14:textId="77777777" w:rsidR="00000000" w:rsidRDefault="00BA4217">
            <w:pPr>
              <w:rPr>
                <w:rFonts w:eastAsia="Times New Roman"/>
                <w:sz w:val="20"/>
                <w:szCs w:val="20"/>
              </w:rPr>
            </w:pPr>
          </w:p>
        </w:tc>
        <w:tc>
          <w:tcPr>
            <w:tcW w:w="0" w:type="auto"/>
            <w:vAlign w:val="center"/>
            <w:hideMark/>
          </w:tcPr>
          <w:p w14:paraId="317C5E4E" w14:textId="77777777" w:rsidR="00000000" w:rsidRDefault="00BA4217">
            <w:pPr>
              <w:rPr>
                <w:rFonts w:eastAsia="Times New Roman"/>
                <w:sz w:val="20"/>
                <w:szCs w:val="20"/>
              </w:rPr>
            </w:pPr>
          </w:p>
        </w:tc>
        <w:tc>
          <w:tcPr>
            <w:tcW w:w="0" w:type="auto"/>
            <w:vAlign w:val="center"/>
            <w:hideMark/>
          </w:tcPr>
          <w:p w14:paraId="0B3A99A0" w14:textId="77777777" w:rsidR="00000000" w:rsidRDefault="00BA4217">
            <w:pPr>
              <w:rPr>
                <w:rFonts w:eastAsia="Times New Roman"/>
                <w:sz w:val="20"/>
                <w:szCs w:val="20"/>
              </w:rPr>
            </w:pPr>
          </w:p>
        </w:tc>
      </w:tr>
      <w:tr w:rsidR="00000000" w14:paraId="541B97CF" w14:textId="77777777">
        <w:trPr>
          <w:divId w:val="1121000405"/>
          <w:jc w:val="center"/>
        </w:trPr>
        <w:tc>
          <w:tcPr>
            <w:tcW w:w="0" w:type="auto"/>
            <w:gridSpan w:val="3"/>
            <w:shd w:val="clear" w:color="auto" w:fill="CCEEFF"/>
            <w:tcMar>
              <w:top w:w="30" w:type="dxa"/>
              <w:left w:w="20" w:type="dxa"/>
              <w:bottom w:w="30" w:type="dxa"/>
              <w:right w:w="20" w:type="dxa"/>
            </w:tcMar>
            <w:vAlign w:val="bottom"/>
            <w:hideMark/>
          </w:tcPr>
          <w:p w14:paraId="24C2981E" w14:textId="77777777" w:rsidR="00000000" w:rsidRDefault="00BA4217">
            <w:pPr>
              <w:rPr>
                <w:rFonts w:eastAsia="Times New Roman"/>
              </w:rPr>
            </w:pPr>
            <w:r>
              <w:rPr>
                <w:rFonts w:eastAsia="Times New Roman"/>
                <w:b/>
                <w:bCs/>
                <w:color w:val="000000"/>
                <w:sz w:val="20"/>
                <w:szCs w:val="20"/>
              </w:rPr>
              <w:t>Numerato</w:t>
            </w:r>
            <w:r>
              <w:rPr>
                <w:rFonts w:eastAsia="Times New Roman"/>
                <w:b/>
                <w:bCs/>
                <w:color w:val="000000"/>
                <w:sz w:val="20"/>
                <w:szCs w:val="20"/>
              </w:rPr>
              <w:t>r</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8528772"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123045E" w14:textId="77777777" w:rsidR="00000000" w:rsidRDefault="00BA421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76B6FD3"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FADDE3A" w14:textId="77777777" w:rsidR="00000000" w:rsidRDefault="00BA421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C33121D"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E4AC177" w14:textId="77777777" w:rsidR="00000000" w:rsidRDefault="00BA421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4ECF7D5" w14:textId="77777777" w:rsidR="00000000" w:rsidRDefault="00BA4217">
            <w:pPr>
              <w:rPr>
                <w:rFonts w:eastAsia="Times New Roman"/>
              </w:rPr>
            </w:pPr>
            <w:r>
              <w:rPr>
                <w:rFonts w:eastAsia="Times New Roman"/>
                <w:color w:val="000000"/>
                <w:sz w:val="20"/>
                <w:szCs w:val="20"/>
              </w:rPr>
              <w:t> </w:t>
            </w:r>
          </w:p>
        </w:tc>
        <w:tc>
          <w:tcPr>
            <w:tcW w:w="0" w:type="auto"/>
            <w:vAlign w:val="center"/>
            <w:hideMark/>
          </w:tcPr>
          <w:p w14:paraId="61EC54C2" w14:textId="77777777" w:rsidR="00000000" w:rsidRDefault="00BA4217">
            <w:pPr>
              <w:rPr>
                <w:rFonts w:eastAsia="Times New Roman"/>
                <w:sz w:val="20"/>
                <w:szCs w:val="20"/>
              </w:rPr>
            </w:pPr>
          </w:p>
        </w:tc>
        <w:tc>
          <w:tcPr>
            <w:tcW w:w="0" w:type="auto"/>
            <w:vAlign w:val="center"/>
            <w:hideMark/>
          </w:tcPr>
          <w:p w14:paraId="427C8106" w14:textId="77777777" w:rsidR="00000000" w:rsidRDefault="00BA4217">
            <w:pPr>
              <w:rPr>
                <w:rFonts w:eastAsia="Times New Roman"/>
                <w:sz w:val="20"/>
                <w:szCs w:val="20"/>
              </w:rPr>
            </w:pPr>
          </w:p>
        </w:tc>
        <w:tc>
          <w:tcPr>
            <w:tcW w:w="0" w:type="auto"/>
            <w:vAlign w:val="center"/>
            <w:hideMark/>
          </w:tcPr>
          <w:p w14:paraId="3D6EA842" w14:textId="77777777" w:rsidR="00000000" w:rsidRDefault="00BA4217">
            <w:pPr>
              <w:rPr>
                <w:rFonts w:eastAsia="Times New Roman"/>
                <w:sz w:val="20"/>
                <w:szCs w:val="20"/>
              </w:rPr>
            </w:pPr>
          </w:p>
        </w:tc>
        <w:tc>
          <w:tcPr>
            <w:tcW w:w="0" w:type="auto"/>
            <w:vAlign w:val="center"/>
            <w:hideMark/>
          </w:tcPr>
          <w:p w14:paraId="5939C717" w14:textId="77777777" w:rsidR="00000000" w:rsidRDefault="00BA4217">
            <w:pPr>
              <w:rPr>
                <w:rFonts w:eastAsia="Times New Roman"/>
                <w:sz w:val="20"/>
                <w:szCs w:val="20"/>
              </w:rPr>
            </w:pPr>
          </w:p>
        </w:tc>
        <w:tc>
          <w:tcPr>
            <w:tcW w:w="0" w:type="auto"/>
            <w:vAlign w:val="center"/>
            <w:hideMark/>
          </w:tcPr>
          <w:p w14:paraId="18979267" w14:textId="77777777" w:rsidR="00000000" w:rsidRDefault="00BA4217">
            <w:pPr>
              <w:rPr>
                <w:rFonts w:eastAsia="Times New Roman"/>
                <w:sz w:val="20"/>
                <w:szCs w:val="20"/>
              </w:rPr>
            </w:pPr>
          </w:p>
        </w:tc>
        <w:tc>
          <w:tcPr>
            <w:tcW w:w="0" w:type="auto"/>
            <w:vAlign w:val="center"/>
            <w:hideMark/>
          </w:tcPr>
          <w:p w14:paraId="09D8331E" w14:textId="77777777" w:rsidR="00000000" w:rsidRDefault="00BA4217">
            <w:pPr>
              <w:rPr>
                <w:rFonts w:eastAsia="Times New Roman"/>
                <w:sz w:val="20"/>
                <w:szCs w:val="20"/>
              </w:rPr>
            </w:pPr>
          </w:p>
        </w:tc>
        <w:tc>
          <w:tcPr>
            <w:tcW w:w="0" w:type="auto"/>
            <w:vAlign w:val="center"/>
            <w:hideMark/>
          </w:tcPr>
          <w:p w14:paraId="462DB421" w14:textId="77777777" w:rsidR="00000000" w:rsidRDefault="00BA4217">
            <w:pPr>
              <w:rPr>
                <w:rFonts w:eastAsia="Times New Roman"/>
                <w:sz w:val="20"/>
                <w:szCs w:val="20"/>
              </w:rPr>
            </w:pPr>
          </w:p>
        </w:tc>
        <w:tc>
          <w:tcPr>
            <w:tcW w:w="0" w:type="auto"/>
            <w:vAlign w:val="center"/>
            <w:hideMark/>
          </w:tcPr>
          <w:p w14:paraId="62643299" w14:textId="77777777" w:rsidR="00000000" w:rsidRDefault="00BA4217">
            <w:pPr>
              <w:rPr>
                <w:rFonts w:eastAsia="Times New Roman"/>
                <w:sz w:val="20"/>
                <w:szCs w:val="20"/>
              </w:rPr>
            </w:pPr>
          </w:p>
        </w:tc>
        <w:tc>
          <w:tcPr>
            <w:tcW w:w="0" w:type="auto"/>
            <w:vAlign w:val="center"/>
            <w:hideMark/>
          </w:tcPr>
          <w:p w14:paraId="38F604E7" w14:textId="77777777" w:rsidR="00000000" w:rsidRDefault="00BA4217">
            <w:pPr>
              <w:rPr>
                <w:rFonts w:eastAsia="Times New Roman"/>
                <w:sz w:val="20"/>
                <w:szCs w:val="20"/>
              </w:rPr>
            </w:pPr>
          </w:p>
        </w:tc>
        <w:tc>
          <w:tcPr>
            <w:tcW w:w="0" w:type="auto"/>
            <w:vAlign w:val="center"/>
            <w:hideMark/>
          </w:tcPr>
          <w:p w14:paraId="5126EC48" w14:textId="77777777" w:rsidR="00000000" w:rsidRDefault="00BA4217">
            <w:pPr>
              <w:rPr>
                <w:rFonts w:eastAsia="Times New Roman"/>
                <w:sz w:val="20"/>
                <w:szCs w:val="20"/>
              </w:rPr>
            </w:pPr>
          </w:p>
        </w:tc>
        <w:tc>
          <w:tcPr>
            <w:tcW w:w="0" w:type="auto"/>
            <w:vAlign w:val="center"/>
            <w:hideMark/>
          </w:tcPr>
          <w:p w14:paraId="5D43623E" w14:textId="77777777" w:rsidR="00000000" w:rsidRDefault="00BA4217">
            <w:pPr>
              <w:rPr>
                <w:rFonts w:eastAsia="Times New Roman"/>
                <w:sz w:val="20"/>
                <w:szCs w:val="20"/>
              </w:rPr>
            </w:pPr>
          </w:p>
        </w:tc>
        <w:tc>
          <w:tcPr>
            <w:tcW w:w="0" w:type="auto"/>
            <w:vAlign w:val="center"/>
            <w:hideMark/>
          </w:tcPr>
          <w:p w14:paraId="7D1CC76D" w14:textId="77777777" w:rsidR="00000000" w:rsidRDefault="00BA4217">
            <w:pPr>
              <w:rPr>
                <w:rFonts w:eastAsia="Times New Roman"/>
                <w:sz w:val="20"/>
                <w:szCs w:val="20"/>
              </w:rPr>
            </w:pPr>
          </w:p>
        </w:tc>
      </w:tr>
      <w:tr w:rsidR="00000000" w14:paraId="51D85294" w14:textId="77777777">
        <w:trPr>
          <w:divId w:val="1121000405"/>
          <w:jc w:val="center"/>
        </w:trPr>
        <w:tc>
          <w:tcPr>
            <w:tcW w:w="0" w:type="auto"/>
            <w:gridSpan w:val="3"/>
            <w:shd w:val="clear" w:color="auto" w:fill="FFFFFF"/>
            <w:tcMar>
              <w:top w:w="30" w:type="dxa"/>
              <w:left w:w="20" w:type="dxa"/>
              <w:bottom w:w="30" w:type="dxa"/>
              <w:right w:w="20" w:type="dxa"/>
            </w:tcMar>
            <w:vAlign w:val="bottom"/>
            <w:hideMark/>
          </w:tcPr>
          <w:p w14:paraId="419BB9BD" w14:textId="77777777" w:rsidR="00000000" w:rsidRDefault="00BA4217">
            <w:pPr>
              <w:rPr>
                <w:rFonts w:eastAsia="Times New Roman"/>
              </w:rPr>
            </w:pPr>
            <w:r>
              <w:rPr>
                <w:rFonts w:eastAsia="Times New Roman"/>
                <w:color w:val="000000"/>
                <w:sz w:val="20"/>
                <w:szCs w:val="20"/>
              </w:rPr>
              <w:t>Net (loss)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14:paraId="0E3163D3"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17CF592A" w14:textId="77777777" w:rsidR="00000000" w:rsidRDefault="00BA4217">
            <w:pPr>
              <w:jc w:val="right"/>
              <w:rPr>
                <w:rFonts w:eastAsia="Times New Roman"/>
              </w:rPr>
            </w:pPr>
            <w:r>
              <w:rPr>
                <w:rFonts w:eastAsia="Times New Roman"/>
                <w:color w:val="000000"/>
                <w:sz w:val="20"/>
                <w:szCs w:val="20"/>
              </w:rPr>
              <w:t>(26,727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089C6CF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40DD962"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52597CA3"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4E0F52C1" w14:textId="77777777" w:rsidR="00000000" w:rsidRDefault="00BA4217">
            <w:pPr>
              <w:jc w:val="right"/>
              <w:rPr>
                <w:rFonts w:eastAsia="Times New Roman"/>
              </w:rPr>
            </w:pPr>
            <w:r>
              <w:rPr>
                <w:rFonts w:eastAsia="Times New Roman"/>
                <w:color w:val="000000"/>
                <w:sz w:val="20"/>
                <w:szCs w:val="20"/>
              </w:rPr>
              <w:t>13,947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CE6924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486714D"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64B58A10"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237E61A7" w14:textId="77777777" w:rsidR="00000000" w:rsidRDefault="00BA4217">
            <w:pPr>
              <w:jc w:val="right"/>
              <w:rPr>
                <w:rFonts w:eastAsia="Times New Roman"/>
              </w:rPr>
            </w:pPr>
            <w:r>
              <w:rPr>
                <w:rFonts w:eastAsia="Times New Roman"/>
                <w:color w:val="000000"/>
                <w:sz w:val="20"/>
                <w:szCs w:val="20"/>
              </w:rPr>
              <w:t>(17,996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275155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0C083FF"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4949BDD"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242C390A" w14:textId="77777777" w:rsidR="00000000" w:rsidRDefault="00BA4217">
            <w:pPr>
              <w:jc w:val="right"/>
              <w:rPr>
                <w:rFonts w:eastAsia="Times New Roman"/>
              </w:rPr>
            </w:pPr>
            <w:r>
              <w:rPr>
                <w:rFonts w:eastAsia="Times New Roman"/>
                <w:color w:val="000000"/>
                <w:sz w:val="20"/>
                <w:szCs w:val="20"/>
              </w:rPr>
              <w:t>22,790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F95009C"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2245418E" w14:textId="77777777" w:rsidR="00000000" w:rsidRDefault="00BA4217">
            <w:pPr>
              <w:rPr>
                <w:rFonts w:eastAsia="Times New Roman"/>
                <w:sz w:val="20"/>
                <w:szCs w:val="20"/>
              </w:rPr>
            </w:pPr>
          </w:p>
        </w:tc>
        <w:tc>
          <w:tcPr>
            <w:tcW w:w="0" w:type="auto"/>
            <w:vAlign w:val="center"/>
            <w:hideMark/>
          </w:tcPr>
          <w:p w14:paraId="55F0B91B" w14:textId="77777777" w:rsidR="00000000" w:rsidRDefault="00BA4217">
            <w:pPr>
              <w:rPr>
                <w:rFonts w:eastAsia="Times New Roman"/>
                <w:sz w:val="20"/>
                <w:szCs w:val="20"/>
              </w:rPr>
            </w:pPr>
          </w:p>
        </w:tc>
        <w:tc>
          <w:tcPr>
            <w:tcW w:w="0" w:type="auto"/>
            <w:vAlign w:val="center"/>
            <w:hideMark/>
          </w:tcPr>
          <w:p w14:paraId="0EFA1674" w14:textId="77777777" w:rsidR="00000000" w:rsidRDefault="00BA4217">
            <w:pPr>
              <w:rPr>
                <w:rFonts w:eastAsia="Times New Roman"/>
                <w:sz w:val="20"/>
                <w:szCs w:val="20"/>
              </w:rPr>
            </w:pPr>
          </w:p>
        </w:tc>
        <w:tc>
          <w:tcPr>
            <w:tcW w:w="0" w:type="auto"/>
            <w:vAlign w:val="center"/>
            <w:hideMark/>
          </w:tcPr>
          <w:p w14:paraId="2B3C2B38" w14:textId="77777777" w:rsidR="00000000" w:rsidRDefault="00BA4217">
            <w:pPr>
              <w:rPr>
                <w:rFonts w:eastAsia="Times New Roman"/>
                <w:sz w:val="20"/>
                <w:szCs w:val="20"/>
              </w:rPr>
            </w:pPr>
          </w:p>
        </w:tc>
        <w:tc>
          <w:tcPr>
            <w:tcW w:w="0" w:type="auto"/>
            <w:vAlign w:val="center"/>
            <w:hideMark/>
          </w:tcPr>
          <w:p w14:paraId="3E52DD55" w14:textId="77777777" w:rsidR="00000000" w:rsidRDefault="00BA4217">
            <w:pPr>
              <w:rPr>
                <w:rFonts w:eastAsia="Times New Roman"/>
                <w:sz w:val="20"/>
                <w:szCs w:val="20"/>
              </w:rPr>
            </w:pPr>
          </w:p>
        </w:tc>
        <w:tc>
          <w:tcPr>
            <w:tcW w:w="0" w:type="auto"/>
            <w:vAlign w:val="center"/>
            <w:hideMark/>
          </w:tcPr>
          <w:p w14:paraId="0C01E57E" w14:textId="77777777" w:rsidR="00000000" w:rsidRDefault="00BA4217">
            <w:pPr>
              <w:rPr>
                <w:rFonts w:eastAsia="Times New Roman"/>
                <w:sz w:val="20"/>
                <w:szCs w:val="20"/>
              </w:rPr>
            </w:pPr>
          </w:p>
        </w:tc>
        <w:tc>
          <w:tcPr>
            <w:tcW w:w="0" w:type="auto"/>
            <w:vAlign w:val="center"/>
            <w:hideMark/>
          </w:tcPr>
          <w:p w14:paraId="3FCDBD8F" w14:textId="77777777" w:rsidR="00000000" w:rsidRDefault="00BA4217">
            <w:pPr>
              <w:rPr>
                <w:rFonts w:eastAsia="Times New Roman"/>
                <w:sz w:val="20"/>
                <w:szCs w:val="20"/>
              </w:rPr>
            </w:pPr>
          </w:p>
        </w:tc>
        <w:tc>
          <w:tcPr>
            <w:tcW w:w="0" w:type="auto"/>
            <w:vAlign w:val="center"/>
            <w:hideMark/>
          </w:tcPr>
          <w:p w14:paraId="52EDE5EC" w14:textId="77777777" w:rsidR="00000000" w:rsidRDefault="00BA4217">
            <w:pPr>
              <w:rPr>
                <w:rFonts w:eastAsia="Times New Roman"/>
                <w:sz w:val="20"/>
                <w:szCs w:val="20"/>
              </w:rPr>
            </w:pPr>
          </w:p>
        </w:tc>
        <w:tc>
          <w:tcPr>
            <w:tcW w:w="0" w:type="auto"/>
            <w:vAlign w:val="center"/>
            <w:hideMark/>
          </w:tcPr>
          <w:p w14:paraId="0B9A79CF" w14:textId="77777777" w:rsidR="00000000" w:rsidRDefault="00BA4217">
            <w:pPr>
              <w:rPr>
                <w:rFonts w:eastAsia="Times New Roman"/>
                <w:sz w:val="20"/>
                <w:szCs w:val="20"/>
              </w:rPr>
            </w:pPr>
          </w:p>
        </w:tc>
        <w:tc>
          <w:tcPr>
            <w:tcW w:w="0" w:type="auto"/>
            <w:vAlign w:val="center"/>
            <w:hideMark/>
          </w:tcPr>
          <w:p w14:paraId="403FC354" w14:textId="77777777" w:rsidR="00000000" w:rsidRDefault="00BA4217">
            <w:pPr>
              <w:rPr>
                <w:rFonts w:eastAsia="Times New Roman"/>
                <w:sz w:val="20"/>
                <w:szCs w:val="20"/>
              </w:rPr>
            </w:pPr>
          </w:p>
        </w:tc>
        <w:tc>
          <w:tcPr>
            <w:tcW w:w="0" w:type="auto"/>
            <w:vAlign w:val="center"/>
            <w:hideMark/>
          </w:tcPr>
          <w:p w14:paraId="69355224" w14:textId="77777777" w:rsidR="00000000" w:rsidRDefault="00BA4217">
            <w:pPr>
              <w:rPr>
                <w:rFonts w:eastAsia="Times New Roman"/>
                <w:sz w:val="20"/>
                <w:szCs w:val="20"/>
              </w:rPr>
            </w:pPr>
          </w:p>
        </w:tc>
        <w:tc>
          <w:tcPr>
            <w:tcW w:w="0" w:type="auto"/>
            <w:vAlign w:val="center"/>
            <w:hideMark/>
          </w:tcPr>
          <w:p w14:paraId="3D9D2D1C" w14:textId="77777777" w:rsidR="00000000" w:rsidRDefault="00BA4217">
            <w:pPr>
              <w:rPr>
                <w:rFonts w:eastAsia="Times New Roman"/>
                <w:sz w:val="20"/>
                <w:szCs w:val="20"/>
              </w:rPr>
            </w:pPr>
          </w:p>
        </w:tc>
      </w:tr>
      <w:tr w:rsidR="00000000" w14:paraId="33DBB8CC" w14:textId="77777777">
        <w:trPr>
          <w:divId w:val="1121000405"/>
          <w:jc w:val="center"/>
        </w:trPr>
        <w:tc>
          <w:tcPr>
            <w:tcW w:w="0" w:type="auto"/>
            <w:gridSpan w:val="3"/>
            <w:shd w:val="clear" w:color="auto" w:fill="CCEEFF"/>
            <w:tcMar>
              <w:top w:w="30" w:type="dxa"/>
              <w:left w:w="20" w:type="dxa"/>
              <w:bottom w:w="30" w:type="dxa"/>
              <w:right w:w="20" w:type="dxa"/>
            </w:tcMar>
            <w:vAlign w:val="bottom"/>
            <w:hideMark/>
          </w:tcPr>
          <w:p w14:paraId="72E4D593" w14:textId="77777777" w:rsidR="00000000" w:rsidRDefault="00BA4217">
            <w:pPr>
              <w:rPr>
                <w:rFonts w:eastAsia="Times New Roman"/>
              </w:rPr>
            </w:pPr>
            <w:r>
              <w:rPr>
                <w:rFonts w:eastAsia="Times New Roman"/>
                <w:color w:val="000000"/>
                <w:sz w:val="20"/>
                <w:szCs w:val="20"/>
              </w:rPr>
              <w:t>Less net loss attributable to noncontrolling interest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FE25220" w14:textId="77777777" w:rsidR="00000000" w:rsidRDefault="00BA4217">
            <w:pPr>
              <w:jc w:val="right"/>
              <w:rPr>
                <w:rFonts w:eastAsia="Times New Roman"/>
              </w:rPr>
            </w:pPr>
            <w:r>
              <w:rPr>
                <w:rFonts w:eastAsia="Times New Roman"/>
                <w:color w:val="000000"/>
                <w:sz w:val="20"/>
                <w:szCs w:val="20"/>
              </w:rPr>
              <w:t>(1,611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8757AD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F6E64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EBCBB0" w14:textId="77777777" w:rsidR="00000000" w:rsidRDefault="00BA4217">
            <w:pPr>
              <w:jc w:val="right"/>
              <w:rPr>
                <w:rFonts w:eastAsia="Times New Roman"/>
              </w:rPr>
            </w:pPr>
            <w:r>
              <w:rPr>
                <w:rFonts w:eastAsia="Times New Roman"/>
                <w:color w:val="000000"/>
                <w:sz w:val="20"/>
                <w:szCs w:val="20"/>
              </w:rPr>
              <w:t>(1,787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7F1FFB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9ED0FF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8943F3" w14:textId="77777777" w:rsidR="00000000" w:rsidRDefault="00BA4217">
            <w:pPr>
              <w:jc w:val="right"/>
              <w:rPr>
                <w:rFonts w:eastAsia="Times New Roman"/>
              </w:rPr>
            </w:pPr>
            <w:r>
              <w:rPr>
                <w:rFonts w:eastAsia="Times New Roman"/>
                <w:color w:val="000000"/>
                <w:sz w:val="20"/>
                <w:szCs w:val="20"/>
              </w:rPr>
              <w:t>(402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B00B25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4C6B77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79B789" w14:textId="77777777" w:rsidR="00000000" w:rsidRDefault="00BA4217">
            <w:pPr>
              <w:jc w:val="right"/>
              <w:rPr>
                <w:rFonts w:eastAsia="Times New Roman"/>
              </w:rPr>
            </w:pPr>
            <w:r>
              <w:rPr>
                <w:rFonts w:eastAsia="Times New Roman"/>
                <w:color w:val="000000"/>
                <w:sz w:val="20"/>
                <w:szCs w:val="20"/>
              </w:rPr>
              <w:t>(768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682D20C"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3C0D095" w14:textId="77777777" w:rsidR="00000000" w:rsidRDefault="00BA4217">
            <w:pPr>
              <w:rPr>
                <w:rFonts w:eastAsia="Times New Roman"/>
                <w:sz w:val="20"/>
                <w:szCs w:val="20"/>
              </w:rPr>
            </w:pPr>
          </w:p>
        </w:tc>
        <w:tc>
          <w:tcPr>
            <w:tcW w:w="0" w:type="auto"/>
            <w:vAlign w:val="center"/>
            <w:hideMark/>
          </w:tcPr>
          <w:p w14:paraId="170E9CC7" w14:textId="77777777" w:rsidR="00000000" w:rsidRDefault="00BA4217">
            <w:pPr>
              <w:rPr>
                <w:rFonts w:eastAsia="Times New Roman"/>
                <w:sz w:val="20"/>
                <w:szCs w:val="20"/>
              </w:rPr>
            </w:pPr>
          </w:p>
        </w:tc>
        <w:tc>
          <w:tcPr>
            <w:tcW w:w="0" w:type="auto"/>
            <w:vAlign w:val="center"/>
            <w:hideMark/>
          </w:tcPr>
          <w:p w14:paraId="26A13E0F" w14:textId="77777777" w:rsidR="00000000" w:rsidRDefault="00BA4217">
            <w:pPr>
              <w:rPr>
                <w:rFonts w:eastAsia="Times New Roman"/>
                <w:sz w:val="20"/>
                <w:szCs w:val="20"/>
              </w:rPr>
            </w:pPr>
          </w:p>
        </w:tc>
        <w:tc>
          <w:tcPr>
            <w:tcW w:w="0" w:type="auto"/>
            <w:vAlign w:val="center"/>
            <w:hideMark/>
          </w:tcPr>
          <w:p w14:paraId="12D68F08" w14:textId="77777777" w:rsidR="00000000" w:rsidRDefault="00BA4217">
            <w:pPr>
              <w:rPr>
                <w:rFonts w:eastAsia="Times New Roman"/>
                <w:sz w:val="20"/>
                <w:szCs w:val="20"/>
              </w:rPr>
            </w:pPr>
          </w:p>
        </w:tc>
        <w:tc>
          <w:tcPr>
            <w:tcW w:w="0" w:type="auto"/>
            <w:vAlign w:val="center"/>
            <w:hideMark/>
          </w:tcPr>
          <w:p w14:paraId="4C39E79E" w14:textId="77777777" w:rsidR="00000000" w:rsidRDefault="00BA4217">
            <w:pPr>
              <w:rPr>
                <w:rFonts w:eastAsia="Times New Roman"/>
                <w:sz w:val="20"/>
                <w:szCs w:val="20"/>
              </w:rPr>
            </w:pPr>
          </w:p>
        </w:tc>
        <w:tc>
          <w:tcPr>
            <w:tcW w:w="0" w:type="auto"/>
            <w:vAlign w:val="center"/>
            <w:hideMark/>
          </w:tcPr>
          <w:p w14:paraId="64777DB3" w14:textId="77777777" w:rsidR="00000000" w:rsidRDefault="00BA4217">
            <w:pPr>
              <w:rPr>
                <w:rFonts w:eastAsia="Times New Roman"/>
                <w:sz w:val="20"/>
                <w:szCs w:val="20"/>
              </w:rPr>
            </w:pPr>
          </w:p>
        </w:tc>
        <w:tc>
          <w:tcPr>
            <w:tcW w:w="0" w:type="auto"/>
            <w:vAlign w:val="center"/>
            <w:hideMark/>
          </w:tcPr>
          <w:p w14:paraId="571E2C0B" w14:textId="77777777" w:rsidR="00000000" w:rsidRDefault="00BA4217">
            <w:pPr>
              <w:rPr>
                <w:rFonts w:eastAsia="Times New Roman"/>
                <w:sz w:val="20"/>
                <w:szCs w:val="20"/>
              </w:rPr>
            </w:pPr>
          </w:p>
        </w:tc>
        <w:tc>
          <w:tcPr>
            <w:tcW w:w="0" w:type="auto"/>
            <w:vAlign w:val="center"/>
            <w:hideMark/>
          </w:tcPr>
          <w:p w14:paraId="3B8C910A" w14:textId="77777777" w:rsidR="00000000" w:rsidRDefault="00BA4217">
            <w:pPr>
              <w:rPr>
                <w:rFonts w:eastAsia="Times New Roman"/>
                <w:sz w:val="20"/>
                <w:szCs w:val="20"/>
              </w:rPr>
            </w:pPr>
          </w:p>
        </w:tc>
        <w:tc>
          <w:tcPr>
            <w:tcW w:w="0" w:type="auto"/>
            <w:vAlign w:val="center"/>
            <w:hideMark/>
          </w:tcPr>
          <w:p w14:paraId="1AA50DD1" w14:textId="77777777" w:rsidR="00000000" w:rsidRDefault="00BA4217">
            <w:pPr>
              <w:rPr>
                <w:rFonts w:eastAsia="Times New Roman"/>
                <w:sz w:val="20"/>
                <w:szCs w:val="20"/>
              </w:rPr>
            </w:pPr>
          </w:p>
        </w:tc>
        <w:tc>
          <w:tcPr>
            <w:tcW w:w="0" w:type="auto"/>
            <w:vAlign w:val="center"/>
            <w:hideMark/>
          </w:tcPr>
          <w:p w14:paraId="490FD4F4" w14:textId="77777777" w:rsidR="00000000" w:rsidRDefault="00BA4217">
            <w:pPr>
              <w:rPr>
                <w:rFonts w:eastAsia="Times New Roman"/>
                <w:sz w:val="20"/>
                <w:szCs w:val="20"/>
              </w:rPr>
            </w:pPr>
          </w:p>
        </w:tc>
        <w:tc>
          <w:tcPr>
            <w:tcW w:w="0" w:type="auto"/>
            <w:vAlign w:val="center"/>
            <w:hideMark/>
          </w:tcPr>
          <w:p w14:paraId="7F698029" w14:textId="77777777" w:rsidR="00000000" w:rsidRDefault="00BA4217">
            <w:pPr>
              <w:rPr>
                <w:rFonts w:eastAsia="Times New Roman"/>
                <w:sz w:val="20"/>
                <w:szCs w:val="20"/>
              </w:rPr>
            </w:pPr>
          </w:p>
        </w:tc>
        <w:tc>
          <w:tcPr>
            <w:tcW w:w="0" w:type="auto"/>
            <w:vAlign w:val="center"/>
            <w:hideMark/>
          </w:tcPr>
          <w:p w14:paraId="0D6697D7" w14:textId="77777777" w:rsidR="00000000" w:rsidRDefault="00BA4217">
            <w:pPr>
              <w:rPr>
                <w:rFonts w:eastAsia="Times New Roman"/>
                <w:sz w:val="20"/>
                <w:szCs w:val="20"/>
              </w:rPr>
            </w:pPr>
          </w:p>
        </w:tc>
      </w:tr>
      <w:tr w:rsidR="00000000" w14:paraId="1C9CCDA5" w14:textId="77777777">
        <w:trPr>
          <w:divId w:val="1121000405"/>
          <w:jc w:val="center"/>
        </w:trPr>
        <w:tc>
          <w:tcPr>
            <w:tcW w:w="0" w:type="auto"/>
            <w:gridSpan w:val="3"/>
            <w:shd w:val="clear" w:color="auto" w:fill="FFFFFF"/>
            <w:tcMar>
              <w:top w:w="30" w:type="dxa"/>
              <w:left w:w="20" w:type="dxa"/>
              <w:bottom w:w="30" w:type="dxa"/>
              <w:right w:w="20" w:type="dxa"/>
            </w:tcMar>
            <w:vAlign w:val="bottom"/>
            <w:hideMark/>
          </w:tcPr>
          <w:p w14:paraId="0F4D2B9A" w14:textId="77777777" w:rsidR="00000000" w:rsidRDefault="00BA4217">
            <w:pPr>
              <w:rPr>
                <w:rFonts w:eastAsia="Times New Roman"/>
              </w:rPr>
            </w:pPr>
            <w:r>
              <w:rPr>
                <w:rFonts w:eastAsia="Times New Roman"/>
                <w:color w:val="000000"/>
                <w:sz w:val="20"/>
                <w:szCs w:val="20"/>
              </w:rPr>
              <w:t>Net (loss) income attributable to the Compan</w:t>
            </w:r>
            <w:r>
              <w:rPr>
                <w:rFonts w:eastAsia="Times New Roman"/>
                <w:color w:val="000000"/>
                <w:sz w:val="20"/>
                <w:szCs w:val="20"/>
              </w:rPr>
              <w: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8E5CFC" w14:textId="77777777" w:rsidR="00000000" w:rsidRDefault="00BA4217">
            <w:pPr>
              <w:jc w:val="right"/>
              <w:rPr>
                <w:rFonts w:eastAsia="Times New Roman"/>
              </w:rPr>
            </w:pPr>
            <w:r>
              <w:rPr>
                <w:rFonts w:eastAsia="Times New Roman"/>
                <w:color w:val="000000"/>
                <w:sz w:val="20"/>
                <w:szCs w:val="20"/>
              </w:rPr>
              <w:t>(25,116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691DF3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52C9573"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6E222A" w14:textId="77777777" w:rsidR="00000000" w:rsidRDefault="00BA4217">
            <w:pPr>
              <w:jc w:val="right"/>
              <w:rPr>
                <w:rFonts w:eastAsia="Times New Roman"/>
              </w:rPr>
            </w:pPr>
            <w:r>
              <w:rPr>
                <w:rFonts w:eastAsia="Times New Roman"/>
                <w:color w:val="000000"/>
                <w:sz w:val="20"/>
                <w:szCs w:val="20"/>
              </w:rPr>
              <w:t>15,734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E21606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17B28C8"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D83556" w14:textId="77777777" w:rsidR="00000000" w:rsidRDefault="00BA4217">
            <w:pPr>
              <w:jc w:val="right"/>
              <w:rPr>
                <w:rFonts w:eastAsia="Times New Roman"/>
              </w:rPr>
            </w:pPr>
            <w:r>
              <w:rPr>
                <w:rFonts w:eastAsia="Times New Roman"/>
                <w:color w:val="000000"/>
                <w:sz w:val="20"/>
                <w:szCs w:val="20"/>
              </w:rPr>
              <w:t>(17,594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D82CBF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DD733D1"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EBD382" w14:textId="77777777" w:rsidR="00000000" w:rsidRDefault="00BA4217">
            <w:pPr>
              <w:jc w:val="right"/>
              <w:rPr>
                <w:rFonts w:eastAsia="Times New Roman"/>
              </w:rPr>
            </w:pPr>
            <w:r>
              <w:rPr>
                <w:rFonts w:eastAsia="Times New Roman"/>
                <w:color w:val="000000"/>
                <w:sz w:val="20"/>
                <w:szCs w:val="20"/>
              </w:rPr>
              <w:t>23,558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91E025C"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1F4D5EFD" w14:textId="77777777" w:rsidR="00000000" w:rsidRDefault="00BA4217">
            <w:pPr>
              <w:rPr>
                <w:rFonts w:eastAsia="Times New Roman"/>
                <w:sz w:val="20"/>
                <w:szCs w:val="20"/>
              </w:rPr>
            </w:pPr>
          </w:p>
        </w:tc>
        <w:tc>
          <w:tcPr>
            <w:tcW w:w="0" w:type="auto"/>
            <w:vAlign w:val="center"/>
            <w:hideMark/>
          </w:tcPr>
          <w:p w14:paraId="7641C209" w14:textId="77777777" w:rsidR="00000000" w:rsidRDefault="00BA4217">
            <w:pPr>
              <w:rPr>
                <w:rFonts w:eastAsia="Times New Roman"/>
                <w:sz w:val="20"/>
                <w:szCs w:val="20"/>
              </w:rPr>
            </w:pPr>
          </w:p>
        </w:tc>
        <w:tc>
          <w:tcPr>
            <w:tcW w:w="0" w:type="auto"/>
            <w:vAlign w:val="center"/>
            <w:hideMark/>
          </w:tcPr>
          <w:p w14:paraId="53BDC0F7" w14:textId="77777777" w:rsidR="00000000" w:rsidRDefault="00BA4217">
            <w:pPr>
              <w:rPr>
                <w:rFonts w:eastAsia="Times New Roman"/>
                <w:sz w:val="20"/>
                <w:szCs w:val="20"/>
              </w:rPr>
            </w:pPr>
          </w:p>
        </w:tc>
        <w:tc>
          <w:tcPr>
            <w:tcW w:w="0" w:type="auto"/>
            <w:vAlign w:val="center"/>
            <w:hideMark/>
          </w:tcPr>
          <w:p w14:paraId="31A09A93" w14:textId="77777777" w:rsidR="00000000" w:rsidRDefault="00BA4217">
            <w:pPr>
              <w:rPr>
                <w:rFonts w:eastAsia="Times New Roman"/>
                <w:sz w:val="20"/>
                <w:szCs w:val="20"/>
              </w:rPr>
            </w:pPr>
          </w:p>
        </w:tc>
        <w:tc>
          <w:tcPr>
            <w:tcW w:w="0" w:type="auto"/>
            <w:vAlign w:val="center"/>
            <w:hideMark/>
          </w:tcPr>
          <w:p w14:paraId="7956C0E1" w14:textId="77777777" w:rsidR="00000000" w:rsidRDefault="00BA4217">
            <w:pPr>
              <w:rPr>
                <w:rFonts w:eastAsia="Times New Roman"/>
                <w:sz w:val="20"/>
                <w:szCs w:val="20"/>
              </w:rPr>
            </w:pPr>
          </w:p>
        </w:tc>
        <w:tc>
          <w:tcPr>
            <w:tcW w:w="0" w:type="auto"/>
            <w:vAlign w:val="center"/>
            <w:hideMark/>
          </w:tcPr>
          <w:p w14:paraId="103282E2" w14:textId="77777777" w:rsidR="00000000" w:rsidRDefault="00BA4217">
            <w:pPr>
              <w:rPr>
                <w:rFonts w:eastAsia="Times New Roman"/>
                <w:sz w:val="20"/>
                <w:szCs w:val="20"/>
              </w:rPr>
            </w:pPr>
          </w:p>
        </w:tc>
        <w:tc>
          <w:tcPr>
            <w:tcW w:w="0" w:type="auto"/>
            <w:vAlign w:val="center"/>
            <w:hideMark/>
          </w:tcPr>
          <w:p w14:paraId="7CD3D76A" w14:textId="77777777" w:rsidR="00000000" w:rsidRDefault="00BA4217">
            <w:pPr>
              <w:rPr>
                <w:rFonts w:eastAsia="Times New Roman"/>
                <w:sz w:val="20"/>
                <w:szCs w:val="20"/>
              </w:rPr>
            </w:pPr>
          </w:p>
        </w:tc>
        <w:tc>
          <w:tcPr>
            <w:tcW w:w="0" w:type="auto"/>
            <w:vAlign w:val="center"/>
            <w:hideMark/>
          </w:tcPr>
          <w:p w14:paraId="65FBEA01" w14:textId="77777777" w:rsidR="00000000" w:rsidRDefault="00BA4217">
            <w:pPr>
              <w:rPr>
                <w:rFonts w:eastAsia="Times New Roman"/>
                <w:sz w:val="20"/>
                <w:szCs w:val="20"/>
              </w:rPr>
            </w:pPr>
          </w:p>
        </w:tc>
        <w:tc>
          <w:tcPr>
            <w:tcW w:w="0" w:type="auto"/>
            <w:vAlign w:val="center"/>
            <w:hideMark/>
          </w:tcPr>
          <w:p w14:paraId="0C4D02CE" w14:textId="77777777" w:rsidR="00000000" w:rsidRDefault="00BA4217">
            <w:pPr>
              <w:rPr>
                <w:rFonts w:eastAsia="Times New Roman"/>
                <w:sz w:val="20"/>
                <w:szCs w:val="20"/>
              </w:rPr>
            </w:pPr>
          </w:p>
        </w:tc>
        <w:tc>
          <w:tcPr>
            <w:tcW w:w="0" w:type="auto"/>
            <w:vAlign w:val="center"/>
            <w:hideMark/>
          </w:tcPr>
          <w:p w14:paraId="01715588" w14:textId="77777777" w:rsidR="00000000" w:rsidRDefault="00BA4217">
            <w:pPr>
              <w:rPr>
                <w:rFonts w:eastAsia="Times New Roman"/>
                <w:sz w:val="20"/>
                <w:szCs w:val="20"/>
              </w:rPr>
            </w:pPr>
          </w:p>
        </w:tc>
        <w:tc>
          <w:tcPr>
            <w:tcW w:w="0" w:type="auto"/>
            <w:vAlign w:val="center"/>
            <w:hideMark/>
          </w:tcPr>
          <w:p w14:paraId="73EAFAD3" w14:textId="77777777" w:rsidR="00000000" w:rsidRDefault="00BA4217">
            <w:pPr>
              <w:rPr>
                <w:rFonts w:eastAsia="Times New Roman"/>
                <w:sz w:val="20"/>
                <w:szCs w:val="20"/>
              </w:rPr>
            </w:pPr>
          </w:p>
        </w:tc>
        <w:tc>
          <w:tcPr>
            <w:tcW w:w="0" w:type="auto"/>
            <w:vAlign w:val="center"/>
            <w:hideMark/>
          </w:tcPr>
          <w:p w14:paraId="18A5683E" w14:textId="77777777" w:rsidR="00000000" w:rsidRDefault="00BA4217">
            <w:pPr>
              <w:rPr>
                <w:rFonts w:eastAsia="Times New Roman"/>
                <w:sz w:val="20"/>
                <w:szCs w:val="20"/>
              </w:rPr>
            </w:pPr>
          </w:p>
        </w:tc>
      </w:tr>
      <w:tr w:rsidR="00000000" w14:paraId="33FED0B2" w14:textId="77777777">
        <w:trPr>
          <w:divId w:val="1121000405"/>
          <w:jc w:val="center"/>
        </w:trPr>
        <w:tc>
          <w:tcPr>
            <w:tcW w:w="0" w:type="auto"/>
            <w:gridSpan w:val="3"/>
            <w:shd w:val="clear" w:color="auto" w:fill="CCEEFF"/>
            <w:tcMar>
              <w:top w:w="30" w:type="dxa"/>
              <w:left w:w="20" w:type="dxa"/>
              <w:bottom w:w="30" w:type="dxa"/>
              <w:right w:w="20" w:type="dxa"/>
            </w:tcMar>
            <w:vAlign w:val="bottom"/>
            <w:hideMark/>
          </w:tcPr>
          <w:p w14:paraId="4689F27B" w14:textId="77777777" w:rsidR="00000000" w:rsidRDefault="00BA4217">
            <w:pPr>
              <w:rPr>
                <w:rFonts w:eastAsia="Times New Roman"/>
              </w:rPr>
            </w:pPr>
            <w:r>
              <w:rPr>
                <w:rFonts w:eastAsia="Times New Roman"/>
                <w:color w:val="000000"/>
                <w:sz w:val="20"/>
                <w:szCs w:val="20"/>
              </w:rPr>
              <w:t>Allocation of earnings to participating securitie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352833B9" w14:textId="77777777" w:rsidR="00000000" w:rsidRDefault="00BA4217">
            <w:pPr>
              <w:jc w:val="right"/>
              <w:rPr>
                <w:rFonts w:eastAsia="Times New Roman"/>
              </w:rPr>
            </w:pPr>
            <w:r>
              <w:rPr>
                <w:rFonts w:eastAsia="Times New Roman"/>
                <w:color w:val="000000"/>
                <w:sz w:val="20"/>
                <w:szCs w:val="20"/>
              </w:rPr>
              <w:t>(297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2550E4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411C45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8A5EB76" w14:textId="77777777" w:rsidR="00000000" w:rsidRDefault="00BA4217">
            <w:pPr>
              <w:jc w:val="right"/>
              <w:rPr>
                <w:rFonts w:eastAsia="Times New Roman"/>
              </w:rPr>
            </w:pPr>
            <w:r>
              <w:rPr>
                <w:rFonts w:eastAsia="Times New Roman"/>
                <w:color w:val="000000"/>
                <w:sz w:val="20"/>
                <w:szCs w:val="20"/>
              </w:rPr>
              <w:t>(291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046EE0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C25518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B6D9CE" w14:textId="77777777" w:rsidR="00000000" w:rsidRDefault="00BA4217">
            <w:pPr>
              <w:jc w:val="right"/>
              <w:rPr>
                <w:rFonts w:eastAsia="Times New Roman"/>
              </w:rPr>
            </w:pPr>
            <w:r>
              <w:rPr>
                <w:rFonts w:eastAsia="Times New Roman"/>
                <w:color w:val="000000"/>
                <w:sz w:val="20"/>
                <w:szCs w:val="20"/>
              </w:rPr>
              <w:t>(619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7CE7B3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75AD75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03C19B" w14:textId="77777777" w:rsidR="00000000" w:rsidRDefault="00BA4217">
            <w:pPr>
              <w:jc w:val="right"/>
              <w:rPr>
                <w:rFonts w:eastAsia="Times New Roman"/>
              </w:rPr>
            </w:pPr>
            <w:r>
              <w:rPr>
                <w:rFonts w:eastAsia="Times New Roman"/>
                <w:color w:val="000000"/>
                <w:sz w:val="20"/>
                <w:szCs w:val="20"/>
              </w:rPr>
              <w:t>(573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227161A"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0879F2B" w14:textId="77777777" w:rsidR="00000000" w:rsidRDefault="00BA4217">
            <w:pPr>
              <w:rPr>
                <w:rFonts w:eastAsia="Times New Roman"/>
                <w:sz w:val="20"/>
                <w:szCs w:val="20"/>
              </w:rPr>
            </w:pPr>
          </w:p>
        </w:tc>
        <w:tc>
          <w:tcPr>
            <w:tcW w:w="0" w:type="auto"/>
            <w:vAlign w:val="center"/>
            <w:hideMark/>
          </w:tcPr>
          <w:p w14:paraId="6DF1DF2E" w14:textId="77777777" w:rsidR="00000000" w:rsidRDefault="00BA4217">
            <w:pPr>
              <w:rPr>
                <w:rFonts w:eastAsia="Times New Roman"/>
                <w:sz w:val="20"/>
                <w:szCs w:val="20"/>
              </w:rPr>
            </w:pPr>
          </w:p>
        </w:tc>
        <w:tc>
          <w:tcPr>
            <w:tcW w:w="0" w:type="auto"/>
            <w:vAlign w:val="center"/>
            <w:hideMark/>
          </w:tcPr>
          <w:p w14:paraId="730BC824" w14:textId="77777777" w:rsidR="00000000" w:rsidRDefault="00BA4217">
            <w:pPr>
              <w:rPr>
                <w:rFonts w:eastAsia="Times New Roman"/>
                <w:sz w:val="20"/>
                <w:szCs w:val="20"/>
              </w:rPr>
            </w:pPr>
          </w:p>
        </w:tc>
        <w:tc>
          <w:tcPr>
            <w:tcW w:w="0" w:type="auto"/>
            <w:vAlign w:val="center"/>
            <w:hideMark/>
          </w:tcPr>
          <w:p w14:paraId="260A1021" w14:textId="77777777" w:rsidR="00000000" w:rsidRDefault="00BA4217">
            <w:pPr>
              <w:rPr>
                <w:rFonts w:eastAsia="Times New Roman"/>
                <w:sz w:val="20"/>
                <w:szCs w:val="20"/>
              </w:rPr>
            </w:pPr>
          </w:p>
        </w:tc>
        <w:tc>
          <w:tcPr>
            <w:tcW w:w="0" w:type="auto"/>
            <w:vAlign w:val="center"/>
            <w:hideMark/>
          </w:tcPr>
          <w:p w14:paraId="6B198FFD" w14:textId="77777777" w:rsidR="00000000" w:rsidRDefault="00BA4217">
            <w:pPr>
              <w:rPr>
                <w:rFonts w:eastAsia="Times New Roman"/>
                <w:sz w:val="20"/>
                <w:szCs w:val="20"/>
              </w:rPr>
            </w:pPr>
          </w:p>
        </w:tc>
        <w:tc>
          <w:tcPr>
            <w:tcW w:w="0" w:type="auto"/>
            <w:vAlign w:val="center"/>
            <w:hideMark/>
          </w:tcPr>
          <w:p w14:paraId="4EB5BA1F" w14:textId="77777777" w:rsidR="00000000" w:rsidRDefault="00BA4217">
            <w:pPr>
              <w:rPr>
                <w:rFonts w:eastAsia="Times New Roman"/>
                <w:sz w:val="20"/>
                <w:szCs w:val="20"/>
              </w:rPr>
            </w:pPr>
          </w:p>
        </w:tc>
        <w:tc>
          <w:tcPr>
            <w:tcW w:w="0" w:type="auto"/>
            <w:vAlign w:val="center"/>
            <w:hideMark/>
          </w:tcPr>
          <w:p w14:paraId="2CB20F9B" w14:textId="77777777" w:rsidR="00000000" w:rsidRDefault="00BA4217">
            <w:pPr>
              <w:rPr>
                <w:rFonts w:eastAsia="Times New Roman"/>
                <w:sz w:val="20"/>
                <w:szCs w:val="20"/>
              </w:rPr>
            </w:pPr>
          </w:p>
        </w:tc>
        <w:tc>
          <w:tcPr>
            <w:tcW w:w="0" w:type="auto"/>
            <w:vAlign w:val="center"/>
            <w:hideMark/>
          </w:tcPr>
          <w:p w14:paraId="460D66B4" w14:textId="77777777" w:rsidR="00000000" w:rsidRDefault="00BA4217">
            <w:pPr>
              <w:rPr>
                <w:rFonts w:eastAsia="Times New Roman"/>
                <w:sz w:val="20"/>
                <w:szCs w:val="20"/>
              </w:rPr>
            </w:pPr>
          </w:p>
        </w:tc>
        <w:tc>
          <w:tcPr>
            <w:tcW w:w="0" w:type="auto"/>
            <w:vAlign w:val="center"/>
            <w:hideMark/>
          </w:tcPr>
          <w:p w14:paraId="0B29E67A" w14:textId="77777777" w:rsidR="00000000" w:rsidRDefault="00BA4217">
            <w:pPr>
              <w:rPr>
                <w:rFonts w:eastAsia="Times New Roman"/>
                <w:sz w:val="20"/>
                <w:szCs w:val="20"/>
              </w:rPr>
            </w:pPr>
          </w:p>
        </w:tc>
        <w:tc>
          <w:tcPr>
            <w:tcW w:w="0" w:type="auto"/>
            <w:vAlign w:val="center"/>
            <w:hideMark/>
          </w:tcPr>
          <w:p w14:paraId="617B9D0D" w14:textId="77777777" w:rsidR="00000000" w:rsidRDefault="00BA4217">
            <w:pPr>
              <w:rPr>
                <w:rFonts w:eastAsia="Times New Roman"/>
                <w:sz w:val="20"/>
                <w:szCs w:val="20"/>
              </w:rPr>
            </w:pPr>
          </w:p>
        </w:tc>
        <w:tc>
          <w:tcPr>
            <w:tcW w:w="0" w:type="auto"/>
            <w:vAlign w:val="center"/>
            <w:hideMark/>
          </w:tcPr>
          <w:p w14:paraId="5E44E78B" w14:textId="77777777" w:rsidR="00000000" w:rsidRDefault="00BA4217">
            <w:pPr>
              <w:rPr>
                <w:rFonts w:eastAsia="Times New Roman"/>
                <w:sz w:val="20"/>
                <w:szCs w:val="20"/>
              </w:rPr>
            </w:pPr>
          </w:p>
        </w:tc>
        <w:tc>
          <w:tcPr>
            <w:tcW w:w="0" w:type="auto"/>
            <w:vAlign w:val="center"/>
            <w:hideMark/>
          </w:tcPr>
          <w:p w14:paraId="1473A7F3" w14:textId="77777777" w:rsidR="00000000" w:rsidRDefault="00BA4217">
            <w:pPr>
              <w:rPr>
                <w:rFonts w:eastAsia="Times New Roman"/>
                <w:sz w:val="20"/>
                <w:szCs w:val="20"/>
              </w:rPr>
            </w:pPr>
          </w:p>
        </w:tc>
      </w:tr>
      <w:tr w:rsidR="00000000" w14:paraId="642D3CDB" w14:textId="77777777">
        <w:trPr>
          <w:divId w:val="1121000405"/>
          <w:jc w:val="center"/>
        </w:trPr>
        <w:tc>
          <w:tcPr>
            <w:tcW w:w="0" w:type="auto"/>
            <w:gridSpan w:val="3"/>
            <w:shd w:val="clear" w:color="auto" w:fill="FFFFFF"/>
            <w:tcMar>
              <w:top w:w="30" w:type="dxa"/>
              <w:left w:w="20" w:type="dxa"/>
              <w:bottom w:w="30" w:type="dxa"/>
              <w:right w:w="20" w:type="dxa"/>
            </w:tcMar>
            <w:vAlign w:val="bottom"/>
            <w:hideMark/>
          </w:tcPr>
          <w:p w14:paraId="51991813" w14:textId="77777777" w:rsidR="00000000" w:rsidRDefault="00BA4217">
            <w:pPr>
              <w:rPr>
                <w:rFonts w:eastAsia="Times New Roman"/>
              </w:rPr>
            </w:pPr>
            <w:r>
              <w:rPr>
                <w:rFonts w:eastAsia="Times New Roman"/>
                <w:color w:val="000000"/>
                <w:sz w:val="20"/>
                <w:szCs w:val="20"/>
              </w:rPr>
              <w:t>Numerator for basic and diluted EPS—net (loss) income attributable to common stockholder</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93D81D1"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7AA24DD" w14:textId="77777777" w:rsidR="00000000" w:rsidRDefault="00BA4217">
            <w:pPr>
              <w:jc w:val="right"/>
              <w:rPr>
                <w:rFonts w:eastAsia="Times New Roman"/>
              </w:rPr>
            </w:pPr>
            <w:r>
              <w:rPr>
                <w:rFonts w:eastAsia="Times New Roman"/>
                <w:color w:val="000000"/>
                <w:sz w:val="20"/>
                <w:szCs w:val="20"/>
              </w:rPr>
              <w:t>(25,413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555088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A34FF82"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E3AD740"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2606E7F" w14:textId="77777777" w:rsidR="00000000" w:rsidRDefault="00BA4217">
            <w:pPr>
              <w:jc w:val="right"/>
              <w:rPr>
                <w:rFonts w:eastAsia="Times New Roman"/>
              </w:rPr>
            </w:pPr>
            <w:r>
              <w:rPr>
                <w:rFonts w:eastAsia="Times New Roman"/>
                <w:color w:val="000000"/>
                <w:sz w:val="20"/>
                <w:szCs w:val="20"/>
              </w:rPr>
              <w:t>15,443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87BB31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C93231E"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3B72FF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5B79FCD" w14:textId="77777777" w:rsidR="00000000" w:rsidRDefault="00BA4217">
            <w:pPr>
              <w:jc w:val="right"/>
              <w:rPr>
                <w:rFonts w:eastAsia="Times New Roman"/>
              </w:rPr>
            </w:pPr>
            <w:r>
              <w:rPr>
                <w:rFonts w:eastAsia="Times New Roman"/>
                <w:color w:val="000000"/>
                <w:sz w:val="20"/>
                <w:szCs w:val="20"/>
              </w:rPr>
              <w:t>(18,213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07A2E1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A485360"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3B343F1"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F426BFC" w14:textId="77777777" w:rsidR="00000000" w:rsidRDefault="00BA4217">
            <w:pPr>
              <w:jc w:val="right"/>
              <w:rPr>
                <w:rFonts w:eastAsia="Times New Roman"/>
              </w:rPr>
            </w:pPr>
            <w:r>
              <w:rPr>
                <w:rFonts w:eastAsia="Times New Roman"/>
                <w:color w:val="000000"/>
                <w:sz w:val="20"/>
                <w:szCs w:val="20"/>
              </w:rPr>
              <w:t>22,985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23590EA"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3C055047" w14:textId="77777777" w:rsidR="00000000" w:rsidRDefault="00BA4217">
            <w:pPr>
              <w:rPr>
                <w:rFonts w:eastAsia="Times New Roman"/>
                <w:sz w:val="20"/>
                <w:szCs w:val="20"/>
              </w:rPr>
            </w:pPr>
          </w:p>
        </w:tc>
        <w:tc>
          <w:tcPr>
            <w:tcW w:w="0" w:type="auto"/>
            <w:vAlign w:val="center"/>
            <w:hideMark/>
          </w:tcPr>
          <w:p w14:paraId="32E58385" w14:textId="77777777" w:rsidR="00000000" w:rsidRDefault="00BA4217">
            <w:pPr>
              <w:rPr>
                <w:rFonts w:eastAsia="Times New Roman"/>
                <w:sz w:val="20"/>
                <w:szCs w:val="20"/>
              </w:rPr>
            </w:pPr>
          </w:p>
        </w:tc>
        <w:tc>
          <w:tcPr>
            <w:tcW w:w="0" w:type="auto"/>
            <w:vAlign w:val="center"/>
            <w:hideMark/>
          </w:tcPr>
          <w:p w14:paraId="29F342FC" w14:textId="77777777" w:rsidR="00000000" w:rsidRDefault="00BA4217">
            <w:pPr>
              <w:rPr>
                <w:rFonts w:eastAsia="Times New Roman"/>
                <w:sz w:val="20"/>
                <w:szCs w:val="20"/>
              </w:rPr>
            </w:pPr>
          </w:p>
        </w:tc>
        <w:tc>
          <w:tcPr>
            <w:tcW w:w="0" w:type="auto"/>
            <w:vAlign w:val="center"/>
            <w:hideMark/>
          </w:tcPr>
          <w:p w14:paraId="745D83D4" w14:textId="77777777" w:rsidR="00000000" w:rsidRDefault="00BA4217">
            <w:pPr>
              <w:rPr>
                <w:rFonts w:eastAsia="Times New Roman"/>
                <w:sz w:val="20"/>
                <w:szCs w:val="20"/>
              </w:rPr>
            </w:pPr>
          </w:p>
        </w:tc>
        <w:tc>
          <w:tcPr>
            <w:tcW w:w="0" w:type="auto"/>
            <w:vAlign w:val="center"/>
            <w:hideMark/>
          </w:tcPr>
          <w:p w14:paraId="42974464" w14:textId="77777777" w:rsidR="00000000" w:rsidRDefault="00BA4217">
            <w:pPr>
              <w:rPr>
                <w:rFonts w:eastAsia="Times New Roman"/>
                <w:sz w:val="20"/>
                <w:szCs w:val="20"/>
              </w:rPr>
            </w:pPr>
          </w:p>
        </w:tc>
        <w:tc>
          <w:tcPr>
            <w:tcW w:w="0" w:type="auto"/>
            <w:vAlign w:val="center"/>
            <w:hideMark/>
          </w:tcPr>
          <w:p w14:paraId="40278B37" w14:textId="77777777" w:rsidR="00000000" w:rsidRDefault="00BA4217">
            <w:pPr>
              <w:rPr>
                <w:rFonts w:eastAsia="Times New Roman"/>
                <w:sz w:val="20"/>
                <w:szCs w:val="20"/>
              </w:rPr>
            </w:pPr>
          </w:p>
        </w:tc>
        <w:tc>
          <w:tcPr>
            <w:tcW w:w="0" w:type="auto"/>
            <w:vAlign w:val="center"/>
            <w:hideMark/>
          </w:tcPr>
          <w:p w14:paraId="4814A37B" w14:textId="77777777" w:rsidR="00000000" w:rsidRDefault="00BA4217">
            <w:pPr>
              <w:rPr>
                <w:rFonts w:eastAsia="Times New Roman"/>
                <w:sz w:val="20"/>
                <w:szCs w:val="20"/>
              </w:rPr>
            </w:pPr>
          </w:p>
        </w:tc>
        <w:tc>
          <w:tcPr>
            <w:tcW w:w="0" w:type="auto"/>
            <w:vAlign w:val="center"/>
            <w:hideMark/>
          </w:tcPr>
          <w:p w14:paraId="5AD0921B" w14:textId="77777777" w:rsidR="00000000" w:rsidRDefault="00BA4217">
            <w:pPr>
              <w:rPr>
                <w:rFonts w:eastAsia="Times New Roman"/>
                <w:sz w:val="20"/>
                <w:szCs w:val="20"/>
              </w:rPr>
            </w:pPr>
          </w:p>
        </w:tc>
        <w:tc>
          <w:tcPr>
            <w:tcW w:w="0" w:type="auto"/>
            <w:vAlign w:val="center"/>
            <w:hideMark/>
          </w:tcPr>
          <w:p w14:paraId="0E81E948" w14:textId="77777777" w:rsidR="00000000" w:rsidRDefault="00BA4217">
            <w:pPr>
              <w:rPr>
                <w:rFonts w:eastAsia="Times New Roman"/>
                <w:sz w:val="20"/>
                <w:szCs w:val="20"/>
              </w:rPr>
            </w:pPr>
          </w:p>
        </w:tc>
        <w:tc>
          <w:tcPr>
            <w:tcW w:w="0" w:type="auto"/>
            <w:vAlign w:val="center"/>
            <w:hideMark/>
          </w:tcPr>
          <w:p w14:paraId="28DF2FF9" w14:textId="77777777" w:rsidR="00000000" w:rsidRDefault="00BA4217">
            <w:pPr>
              <w:rPr>
                <w:rFonts w:eastAsia="Times New Roman"/>
                <w:sz w:val="20"/>
                <w:szCs w:val="20"/>
              </w:rPr>
            </w:pPr>
          </w:p>
        </w:tc>
        <w:tc>
          <w:tcPr>
            <w:tcW w:w="0" w:type="auto"/>
            <w:vAlign w:val="center"/>
            <w:hideMark/>
          </w:tcPr>
          <w:p w14:paraId="15401B82" w14:textId="77777777" w:rsidR="00000000" w:rsidRDefault="00BA4217">
            <w:pPr>
              <w:rPr>
                <w:rFonts w:eastAsia="Times New Roman"/>
                <w:sz w:val="20"/>
                <w:szCs w:val="20"/>
              </w:rPr>
            </w:pPr>
          </w:p>
        </w:tc>
        <w:tc>
          <w:tcPr>
            <w:tcW w:w="0" w:type="auto"/>
            <w:vAlign w:val="center"/>
            <w:hideMark/>
          </w:tcPr>
          <w:p w14:paraId="576BF89B" w14:textId="77777777" w:rsidR="00000000" w:rsidRDefault="00BA4217">
            <w:pPr>
              <w:rPr>
                <w:rFonts w:eastAsia="Times New Roman"/>
                <w:sz w:val="20"/>
                <w:szCs w:val="20"/>
              </w:rPr>
            </w:pPr>
          </w:p>
        </w:tc>
      </w:tr>
      <w:tr w:rsidR="00000000" w14:paraId="58304BD9" w14:textId="77777777">
        <w:trPr>
          <w:divId w:val="1121000405"/>
          <w:jc w:val="center"/>
        </w:trPr>
        <w:tc>
          <w:tcPr>
            <w:tcW w:w="0" w:type="auto"/>
            <w:gridSpan w:val="3"/>
            <w:shd w:val="clear" w:color="auto" w:fill="CCEEFF"/>
            <w:tcMar>
              <w:top w:w="30" w:type="dxa"/>
              <w:left w:w="20" w:type="dxa"/>
              <w:bottom w:w="30" w:type="dxa"/>
              <w:right w:w="20" w:type="dxa"/>
            </w:tcMar>
            <w:vAlign w:val="bottom"/>
            <w:hideMark/>
          </w:tcPr>
          <w:p w14:paraId="368482A3" w14:textId="77777777" w:rsidR="00000000" w:rsidRDefault="00BA4217">
            <w:pPr>
              <w:rPr>
                <w:rFonts w:eastAsia="Times New Roman"/>
              </w:rPr>
            </w:pPr>
            <w:r>
              <w:rPr>
                <w:rFonts w:eastAsia="Times New Roman"/>
                <w:b/>
                <w:bCs/>
                <w:color w:val="000000"/>
                <w:sz w:val="20"/>
                <w:szCs w:val="20"/>
              </w:rPr>
              <w:t>Denominato</w:t>
            </w:r>
            <w:r>
              <w:rPr>
                <w:rFonts w:eastAsia="Times New Roman"/>
                <w:b/>
                <w:bCs/>
                <w:color w:val="000000"/>
                <w:sz w:val="20"/>
                <w:szCs w:val="20"/>
              </w:rPr>
              <w:t>r</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4948255"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058A590"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3D43F03"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0820453"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6EC9A67"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EC2861"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7D5D0BE" w14:textId="77777777" w:rsidR="00000000" w:rsidRDefault="00BA4217">
            <w:pPr>
              <w:rPr>
                <w:rFonts w:eastAsia="Times New Roman"/>
              </w:rPr>
            </w:pPr>
            <w:r>
              <w:rPr>
                <w:rFonts w:eastAsia="Times New Roman"/>
                <w:color w:val="000000"/>
                <w:sz w:val="20"/>
                <w:szCs w:val="20"/>
              </w:rPr>
              <w:t> </w:t>
            </w:r>
          </w:p>
        </w:tc>
        <w:tc>
          <w:tcPr>
            <w:tcW w:w="0" w:type="auto"/>
            <w:vAlign w:val="center"/>
            <w:hideMark/>
          </w:tcPr>
          <w:p w14:paraId="20B5CD66" w14:textId="77777777" w:rsidR="00000000" w:rsidRDefault="00BA4217">
            <w:pPr>
              <w:rPr>
                <w:rFonts w:eastAsia="Times New Roman"/>
                <w:sz w:val="20"/>
                <w:szCs w:val="20"/>
              </w:rPr>
            </w:pPr>
          </w:p>
        </w:tc>
        <w:tc>
          <w:tcPr>
            <w:tcW w:w="0" w:type="auto"/>
            <w:vAlign w:val="center"/>
            <w:hideMark/>
          </w:tcPr>
          <w:p w14:paraId="79957F0B" w14:textId="77777777" w:rsidR="00000000" w:rsidRDefault="00BA4217">
            <w:pPr>
              <w:rPr>
                <w:rFonts w:eastAsia="Times New Roman"/>
                <w:sz w:val="20"/>
                <w:szCs w:val="20"/>
              </w:rPr>
            </w:pPr>
          </w:p>
        </w:tc>
        <w:tc>
          <w:tcPr>
            <w:tcW w:w="0" w:type="auto"/>
            <w:vAlign w:val="center"/>
            <w:hideMark/>
          </w:tcPr>
          <w:p w14:paraId="7737C3A7" w14:textId="77777777" w:rsidR="00000000" w:rsidRDefault="00BA4217">
            <w:pPr>
              <w:rPr>
                <w:rFonts w:eastAsia="Times New Roman"/>
                <w:sz w:val="20"/>
                <w:szCs w:val="20"/>
              </w:rPr>
            </w:pPr>
          </w:p>
        </w:tc>
        <w:tc>
          <w:tcPr>
            <w:tcW w:w="0" w:type="auto"/>
            <w:vAlign w:val="center"/>
            <w:hideMark/>
          </w:tcPr>
          <w:p w14:paraId="3159C4D8" w14:textId="77777777" w:rsidR="00000000" w:rsidRDefault="00BA4217">
            <w:pPr>
              <w:rPr>
                <w:rFonts w:eastAsia="Times New Roman"/>
                <w:sz w:val="20"/>
                <w:szCs w:val="20"/>
              </w:rPr>
            </w:pPr>
          </w:p>
        </w:tc>
        <w:tc>
          <w:tcPr>
            <w:tcW w:w="0" w:type="auto"/>
            <w:vAlign w:val="center"/>
            <w:hideMark/>
          </w:tcPr>
          <w:p w14:paraId="5BE170F4" w14:textId="77777777" w:rsidR="00000000" w:rsidRDefault="00BA4217">
            <w:pPr>
              <w:rPr>
                <w:rFonts w:eastAsia="Times New Roman"/>
                <w:sz w:val="20"/>
                <w:szCs w:val="20"/>
              </w:rPr>
            </w:pPr>
          </w:p>
        </w:tc>
        <w:tc>
          <w:tcPr>
            <w:tcW w:w="0" w:type="auto"/>
            <w:vAlign w:val="center"/>
            <w:hideMark/>
          </w:tcPr>
          <w:p w14:paraId="72B71C5A" w14:textId="77777777" w:rsidR="00000000" w:rsidRDefault="00BA4217">
            <w:pPr>
              <w:rPr>
                <w:rFonts w:eastAsia="Times New Roman"/>
                <w:sz w:val="20"/>
                <w:szCs w:val="20"/>
              </w:rPr>
            </w:pPr>
          </w:p>
        </w:tc>
        <w:tc>
          <w:tcPr>
            <w:tcW w:w="0" w:type="auto"/>
            <w:vAlign w:val="center"/>
            <w:hideMark/>
          </w:tcPr>
          <w:p w14:paraId="75C78F1F" w14:textId="77777777" w:rsidR="00000000" w:rsidRDefault="00BA4217">
            <w:pPr>
              <w:rPr>
                <w:rFonts w:eastAsia="Times New Roman"/>
                <w:sz w:val="20"/>
                <w:szCs w:val="20"/>
              </w:rPr>
            </w:pPr>
          </w:p>
        </w:tc>
        <w:tc>
          <w:tcPr>
            <w:tcW w:w="0" w:type="auto"/>
            <w:vAlign w:val="center"/>
            <w:hideMark/>
          </w:tcPr>
          <w:p w14:paraId="03CA7DCB" w14:textId="77777777" w:rsidR="00000000" w:rsidRDefault="00BA4217">
            <w:pPr>
              <w:rPr>
                <w:rFonts w:eastAsia="Times New Roman"/>
                <w:sz w:val="20"/>
                <w:szCs w:val="20"/>
              </w:rPr>
            </w:pPr>
          </w:p>
        </w:tc>
        <w:tc>
          <w:tcPr>
            <w:tcW w:w="0" w:type="auto"/>
            <w:vAlign w:val="center"/>
            <w:hideMark/>
          </w:tcPr>
          <w:p w14:paraId="0A488D05" w14:textId="77777777" w:rsidR="00000000" w:rsidRDefault="00BA4217">
            <w:pPr>
              <w:rPr>
                <w:rFonts w:eastAsia="Times New Roman"/>
                <w:sz w:val="20"/>
                <w:szCs w:val="20"/>
              </w:rPr>
            </w:pPr>
          </w:p>
        </w:tc>
        <w:tc>
          <w:tcPr>
            <w:tcW w:w="0" w:type="auto"/>
            <w:vAlign w:val="center"/>
            <w:hideMark/>
          </w:tcPr>
          <w:p w14:paraId="1C56BC1B" w14:textId="77777777" w:rsidR="00000000" w:rsidRDefault="00BA4217">
            <w:pPr>
              <w:rPr>
                <w:rFonts w:eastAsia="Times New Roman"/>
                <w:sz w:val="20"/>
                <w:szCs w:val="20"/>
              </w:rPr>
            </w:pPr>
          </w:p>
        </w:tc>
        <w:tc>
          <w:tcPr>
            <w:tcW w:w="0" w:type="auto"/>
            <w:vAlign w:val="center"/>
            <w:hideMark/>
          </w:tcPr>
          <w:p w14:paraId="467B0FA1" w14:textId="77777777" w:rsidR="00000000" w:rsidRDefault="00BA4217">
            <w:pPr>
              <w:rPr>
                <w:rFonts w:eastAsia="Times New Roman"/>
                <w:sz w:val="20"/>
                <w:szCs w:val="20"/>
              </w:rPr>
            </w:pPr>
          </w:p>
        </w:tc>
        <w:tc>
          <w:tcPr>
            <w:tcW w:w="0" w:type="auto"/>
            <w:vAlign w:val="center"/>
            <w:hideMark/>
          </w:tcPr>
          <w:p w14:paraId="7A1379B0" w14:textId="77777777" w:rsidR="00000000" w:rsidRDefault="00BA4217">
            <w:pPr>
              <w:rPr>
                <w:rFonts w:eastAsia="Times New Roman"/>
                <w:sz w:val="20"/>
                <w:szCs w:val="20"/>
              </w:rPr>
            </w:pPr>
          </w:p>
        </w:tc>
      </w:tr>
      <w:tr w:rsidR="00000000" w14:paraId="0D3FBA74" w14:textId="77777777">
        <w:trPr>
          <w:divId w:val="1121000405"/>
          <w:jc w:val="center"/>
        </w:trPr>
        <w:tc>
          <w:tcPr>
            <w:tcW w:w="0" w:type="auto"/>
            <w:gridSpan w:val="3"/>
            <w:vAlign w:val="center"/>
            <w:hideMark/>
          </w:tcPr>
          <w:p w14:paraId="4FDAA7DC" w14:textId="77777777" w:rsidR="00000000" w:rsidRDefault="00BA4217">
            <w:pPr>
              <w:rPr>
                <w:rFonts w:eastAsia="Times New Roman"/>
              </w:rPr>
            </w:pPr>
          </w:p>
        </w:tc>
        <w:tc>
          <w:tcPr>
            <w:tcW w:w="0" w:type="auto"/>
            <w:gridSpan w:val="3"/>
            <w:vAlign w:val="center"/>
            <w:hideMark/>
          </w:tcPr>
          <w:p w14:paraId="12668F92" w14:textId="77777777" w:rsidR="00000000" w:rsidRDefault="00BA4217">
            <w:pPr>
              <w:rPr>
                <w:rFonts w:eastAsia="Times New Roman"/>
                <w:sz w:val="20"/>
                <w:szCs w:val="20"/>
              </w:rPr>
            </w:pPr>
          </w:p>
        </w:tc>
        <w:tc>
          <w:tcPr>
            <w:tcW w:w="0" w:type="auto"/>
            <w:gridSpan w:val="3"/>
            <w:vAlign w:val="center"/>
            <w:hideMark/>
          </w:tcPr>
          <w:p w14:paraId="039E960E" w14:textId="77777777" w:rsidR="00000000" w:rsidRDefault="00BA4217">
            <w:pPr>
              <w:rPr>
                <w:rFonts w:eastAsia="Times New Roman"/>
                <w:sz w:val="20"/>
                <w:szCs w:val="20"/>
              </w:rPr>
            </w:pPr>
          </w:p>
        </w:tc>
        <w:tc>
          <w:tcPr>
            <w:tcW w:w="0" w:type="auto"/>
            <w:gridSpan w:val="3"/>
            <w:vAlign w:val="center"/>
            <w:hideMark/>
          </w:tcPr>
          <w:p w14:paraId="75EF4B88" w14:textId="77777777" w:rsidR="00000000" w:rsidRDefault="00BA4217">
            <w:pPr>
              <w:rPr>
                <w:rFonts w:eastAsia="Times New Roman"/>
                <w:sz w:val="20"/>
                <w:szCs w:val="20"/>
              </w:rPr>
            </w:pPr>
          </w:p>
        </w:tc>
        <w:tc>
          <w:tcPr>
            <w:tcW w:w="0" w:type="auto"/>
            <w:gridSpan w:val="3"/>
            <w:vAlign w:val="center"/>
            <w:hideMark/>
          </w:tcPr>
          <w:p w14:paraId="7831A64D" w14:textId="77777777" w:rsidR="00000000" w:rsidRDefault="00BA4217">
            <w:pPr>
              <w:rPr>
                <w:rFonts w:eastAsia="Times New Roman"/>
                <w:sz w:val="20"/>
                <w:szCs w:val="20"/>
              </w:rPr>
            </w:pPr>
          </w:p>
        </w:tc>
        <w:tc>
          <w:tcPr>
            <w:tcW w:w="0" w:type="auto"/>
            <w:gridSpan w:val="3"/>
            <w:vAlign w:val="center"/>
            <w:hideMark/>
          </w:tcPr>
          <w:p w14:paraId="23C5C898" w14:textId="77777777" w:rsidR="00000000" w:rsidRDefault="00BA4217">
            <w:pPr>
              <w:rPr>
                <w:rFonts w:eastAsia="Times New Roman"/>
                <w:sz w:val="20"/>
                <w:szCs w:val="20"/>
              </w:rPr>
            </w:pPr>
          </w:p>
        </w:tc>
        <w:tc>
          <w:tcPr>
            <w:tcW w:w="0" w:type="auto"/>
            <w:gridSpan w:val="3"/>
            <w:vAlign w:val="center"/>
            <w:hideMark/>
          </w:tcPr>
          <w:p w14:paraId="75AD22FE" w14:textId="77777777" w:rsidR="00000000" w:rsidRDefault="00BA4217">
            <w:pPr>
              <w:rPr>
                <w:rFonts w:eastAsia="Times New Roman"/>
                <w:sz w:val="20"/>
                <w:szCs w:val="20"/>
              </w:rPr>
            </w:pPr>
          </w:p>
        </w:tc>
        <w:tc>
          <w:tcPr>
            <w:tcW w:w="0" w:type="auto"/>
            <w:gridSpan w:val="3"/>
            <w:vAlign w:val="center"/>
            <w:hideMark/>
          </w:tcPr>
          <w:p w14:paraId="0E2457D2" w14:textId="77777777" w:rsidR="00000000" w:rsidRDefault="00BA4217">
            <w:pPr>
              <w:rPr>
                <w:rFonts w:eastAsia="Times New Roman"/>
                <w:sz w:val="20"/>
                <w:szCs w:val="20"/>
              </w:rPr>
            </w:pPr>
          </w:p>
        </w:tc>
        <w:tc>
          <w:tcPr>
            <w:tcW w:w="0" w:type="auto"/>
            <w:vAlign w:val="center"/>
            <w:hideMark/>
          </w:tcPr>
          <w:p w14:paraId="2349DC59" w14:textId="77777777" w:rsidR="00000000" w:rsidRDefault="00BA4217">
            <w:pPr>
              <w:rPr>
                <w:rFonts w:eastAsia="Times New Roman"/>
                <w:sz w:val="20"/>
                <w:szCs w:val="20"/>
              </w:rPr>
            </w:pPr>
          </w:p>
        </w:tc>
        <w:tc>
          <w:tcPr>
            <w:tcW w:w="0" w:type="auto"/>
            <w:vAlign w:val="center"/>
            <w:hideMark/>
          </w:tcPr>
          <w:p w14:paraId="6396F9A1" w14:textId="77777777" w:rsidR="00000000" w:rsidRDefault="00BA4217">
            <w:pPr>
              <w:rPr>
                <w:rFonts w:eastAsia="Times New Roman"/>
                <w:sz w:val="20"/>
                <w:szCs w:val="20"/>
              </w:rPr>
            </w:pPr>
          </w:p>
        </w:tc>
        <w:tc>
          <w:tcPr>
            <w:tcW w:w="0" w:type="auto"/>
            <w:vAlign w:val="center"/>
            <w:hideMark/>
          </w:tcPr>
          <w:p w14:paraId="31F37147" w14:textId="77777777" w:rsidR="00000000" w:rsidRDefault="00BA4217">
            <w:pPr>
              <w:rPr>
                <w:rFonts w:eastAsia="Times New Roman"/>
                <w:sz w:val="20"/>
                <w:szCs w:val="20"/>
              </w:rPr>
            </w:pPr>
          </w:p>
        </w:tc>
        <w:tc>
          <w:tcPr>
            <w:tcW w:w="0" w:type="auto"/>
            <w:vAlign w:val="center"/>
            <w:hideMark/>
          </w:tcPr>
          <w:p w14:paraId="634D77D3" w14:textId="77777777" w:rsidR="00000000" w:rsidRDefault="00BA4217">
            <w:pPr>
              <w:rPr>
                <w:rFonts w:eastAsia="Times New Roman"/>
                <w:sz w:val="20"/>
                <w:szCs w:val="20"/>
              </w:rPr>
            </w:pPr>
          </w:p>
        </w:tc>
        <w:tc>
          <w:tcPr>
            <w:tcW w:w="0" w:type="auto"/>
            <w:vAlign w:val="center"/>
            <w:hideMark/>
          </w:tcPr>
          <w:p w14:paraId="2DFABAFC" w14:textId="77777777" w:rsidR="00000000" w:rsidRDefault="00BA4217">
            <w:pPr>
              <w:rPr>
                <w:rFonts w:eastAsia="Times New Roman"/>
                <w:sz w:val="20"/>
                <w:szCs w:val="20"/>
              </w:rPr>
            </w:pPr>
          </w:p>
        </w:tc>
        <w:tc>
          <w:tcPr>
            <w:tcW w:w="0" w:type="auto"/>
            <w:vAlign w:val="center"/>
            <w:hideMark/>
          </w:tcPr>
          <w:p w14:paraId="06E42D84" w14:textId="77777777" w:rsidR="00000000" w:rsidRDefault="00BA4217">
            <w:pPr>
              <w:rPr>
                <w:rFonts w:eastAsia="Times New Roman"/>
                <w:sz w:val="20"/>
                <w:szCs w:val="20"/>
              </w:rPr>
            </w:pPr>
          </w:p>
        </w:tc>
        <w:tc>
          <w:tcPr>
            <w:tcW w:w="0" w:type="auto"/>
            <w:vAlign w:val="center"/>
            <w:hideMark/>
          </w:tcPr>
          <w:p w14:paraId="7AB2DDDE" w14:textId="77777777" w:rsidR="00000000" w:rsidRDefault="00BA4217">
            <w:pPr>
              <w:rPr>
                <w:rFonts w:eastAsia="Times New Roman"/>
                <w:sz w:val="20"/>
                <w:szCs w:val="20"/>
              </w:rPr>
            </w:pPr>
          </w:p>
        </w:tc>
        <w:tc>
          <w:tcPr>
            <w:tcW w:w="0" w:type="auto"/>
            <w:vAlign w:val="center"/>
            <w:hideMark/>
          </w:tcPr>
          <w:p w14:paraId="3AF68157" w14:textId="77777777" w:rsidR="00000000" w:rsidRDefault="00BA4217">
            <w:pPr>
              <w:rPr>
                <w:rFonts w:eastAsia="Times New Roman"/>
                <w:sz w:val="20"/>
                <w:szCs w:val="20"/>
              </w:rPr>
            </w:pPr>
          </w:p>
        </w:tc>
        <w:tc>
          <w:tcPr>
            <w:tcW w:w="0" w:type="auto"/>
            <w:vAlign w:val="center"/>
            <w:hideMark/>
          </w:tcPr>
          <w:p w14:paraId="1DCCAB78" w14:textId="77777777" w:rsidR="00000000" w:rsidRDefault="00BA4217">
            <w:pPr>
              <w:rPr>
                <w:rFonts w:eastAsia="Times New Roman"/>
                <w:sz w:val="20"/>
                <w:szCs w:val="20"/>
              </w:rPr>
            </w:pPr>
          </w:p>
        </w:tc>
        <w:tc>
          <w:tcPr>
            <w:tcW w:w="0" w:type="auto"/>
            <w:vAlign w:val="center"/>
            <w:hideMark/>
          </w:tcPr>
          <w:p w14:paraId="4FDACB4C" w14:textId="77777777" w:rsidR="00000000" w:rsidRDefault="00BA4217">
            <w:pPr>
              <w:rPr>
                <w:rFonts w:eastAsia="Times New Roman"/>
                <w:sz w:val="20"/>
                <w:szCs w:val="20"/>
              </w:rPr>
            </w:pPr>
          </w:p>
        </w:tc>
        <w:tc>
          <w:tcPr>
            <w:tcW w:w="0" w:type="auto"/>
            <w:vAlign w:val="center"/>
            <w:hideMark/>
          </w:tcPr>
          <w:p w14:paraId="17B5FF00" w14:textId="77777777" w:rsidR="00000000" w:rsidRDefault="00BA4217">
            <w:pPr>
              <w:rPr>
                <w:rFonts w:eastAsia="Times New Roman"/>
                <w:sz w:val="20"/>
                <w:szCs w:val="20"/>
              </w:rPr>
            </w:pPr>
          </w:p>
        </w:tc>
        <w:tc>
          <w:tcPr>
            <w:tcW w:w="0" w:type="auto"/>
            <w:vAlign w:val="center"/>
            <w:hideMark/>
          </w:tcPr>
          <w:p w14:paraId="3C04550D" w14:textId="77777777" w:rsidR="00000000" w:rsidRDefault="00BA4217">
            <w:pPr>
              <w:rPr>
                <w:rFonts w:eastAsia="Times New Roman"/>
                <w:sz w:val="20"/>
                <w:szCs w:val="20"/>
              </w:rPr>
            </w:pPr>
          </w:p>
        </w:tc>
      </w:tr>
      <w:tr w:rsidR="00000000" w14:paraId="0072F032" w14:textId="77777777">
        <w:trPr>
          <w:divId w:val="1121000405"/>
          <w:jc w:val="center"/>
        </w:trPr>
        <w:tc>
          <w:tcPr>
            <w:tcW w:w="0" w:type="auto"/>
            <w:gridSpan w:val="3"/>
            <w:vAlign w:val="center"/>
            <w:hideMark/>
          </w:tcPr>
          <w:p w14:paraId="60E0A8BD" w14:textId="77777777" w:rsidR="00000000" w:rsidRDefault="00BA4217">
            <w:pPr>
              <w:rPr>
                <w:rFonts w:eastAsia="Times New Roman"/>
                <w:sz w:val="20"/>
                <w:szCs w:val="20"/>
              </w:rPr>
            </w:pPr>
          </w:p>
        </w:tc>
        <w:tc>
          <w:tcPr>
            <w:tcW w:w="0" w:type="auto"/>
            <w:gridSpan w:val="3"/>
            <w:vAlign w:val="center"/>
            <w:hideMark/>
          </w:tcPr>
          <w:p w14:paraId="25B64822" w14:textId="77777777" w:rsidR="00000000" w:rsidRDefault="00BA4217">
            <w:pPr>
              <w:rPr>
                <w:rFonts w:eastAsia="Times New Roman"/>
                <w:sz w:val="20"/>
                <w:szCs w:val="20"/>
              </w:rPr>
            </w:pPr>
          </w:p>
        </w:tc>
        <w:tc>
          <w:tcPr>
            <w:tcW w:w="0" w:type="auto"/>
            <w:gridSpan w:val="3"/>
            <w:vAlign w:val="center"/>
            <w:hideMark/>
          </w:tcPr>
          <w:p w14:paraId="5CFA0249" w14:textId="77777777" w:rsidR="00000000" w:rsidRDefault="00BA4217">
            <w:pPr>
              <w:rPr>
                <w:rFonts w:eastAsia="Times New Roman"/>
                <w:sz w:val="20"/>
                <w:szCs w:val="20"/>
              </w:rPr>
            </w:pPr>
          </w:p>
        </w:tc>
        <w:tc>
          <w:tcPr>
            <w:tcW w:w="0" w:type="auto"/>
            <w:gridSpan w:val="3"/>
            <w:vAlign w:val="center"/>
            <w:hideMark/>
          </w:tcPr>
          <w:p w14:paraId="7E36A4B9" w14:textId="77777777" w:rsidR="00000000" w:rsidRDefault="00BA4217">
            <w:pPr>
              <w:rPr>
                <w:rFonts w:eastAsia="Times New Roman"/>
                <w:sz w:val="20"/>
                <w:szCs w:val="20"/>
              </w:rPr>
            </w:pPr>
          </w:p>
        </w:tc>
        <w:tc>
          <w:tcPr>
            <w:tcW w:w="0" w:type="auto"/>
            <w:gridSpan w:val="3"/>
            <w:vAlign w:val="center"/>
            <w:hideMark/>
          </w:tcPr>
          <w:p w14:paraId="115A573A" w14:textId="77777777" w:rsidR="00000000" w:rsidRDefault="00BA4217">
            <w:pPr>
              <w:rPr>
                <w:rFonts w:eastAsia="Times New Roman"/>
                <w:sz w:val="20"/>
                <w:szCs w:val="20"/>
              </w:rPr>
            </w:pPr>
          </w:p>
        </w:tc>
        <w:tc>
          <w:tcPr>
            <w:tcW w:w="0" w:type="auto"/>
            <w:gridSpan w:val="3"/>
            <w:vAlign w:val="center"/>
            <w:hideMark/>
          </w:tcPr>
          <w:p w14:paraId="51D11606" w14:textId="77777777" w:rsidR="00000000" w:rsidRDefault="00BA4217">
            <w:pPr>
              <w:rPr>
                <w:rFonts w:eastAsia="Times New Roman"/>
                <w:sz w:val="20"/>
                <w:szCs w:val="20"/>
              </w:rPr>
            </w:pPr>
          </w:p>
        </w:tc>
        <w:tc>
          <w:tcPr>
            <w:tcW w:w="0" w:type="auto"/>
            <w:gridSpan w:val="3"/>
            <w:vAlign w:val="center"/>
            <w:hideMark/>
          </w:tcPr>
          <w:p w14:paraId="5D46C8BB" w14:textId="77777777" w:rsidR="00000000" w:rsidRDefault="00BA4217">
            <w:pPr>
              <w:rPr>
                <w:rFonts w:eastAsia="Times New Roman"/>
                <w:sz w:val="20"/>
                <w:szCs w:val="20"/>
              </w:rPr>
            </w:pPr>
          </w:p>
        </w:tc>
        <w:tc>
          <w:tcPr>
            <w:tcW w:w="0" w:type="auto"/>
            <w:gridSpan w:val="3"/>
            <w:vAlign w:val="center"/>
            <w:hideMark/>
          </w:tcPr>
          <w:p w14:paraId="7F8FA4FE" w14:textId="77777777" w:rsidR="00000000" w:rsidRDefault="00BA4217">
            <w:pPr>
              <w:rPr>
                <w:rFonts w:eastAsia="Times New Roman"/>
                <w:sz w:val="20"/>
                <w:szCs w:val="20"/>
              </w:rPr>
            </w:pPr>
          </w:p>
        </w:tc>
        <w:tc>
          <w:tcPr>
            <w:tcW w:w="0" w:type="auto"/>
            <w:vAlign w:val="center"/>
            <w:hideMark/>
          </w:tcPr>
          <w:p w14:paraId="44B9962A" w14:textId="77777777" w:rsidR="00000000" w:rsidRDefault="00BA4217">
            <w:pPr>
              <w:rPr>
                <w:rFonts w:eastAsia="Times New Roman"/>
                <w:sz w:val="20"/>
                <w:szCs w:val="20"/>
              </w:rPr>
            </w:pPr>
          </w:p>
        </w:tc>
        <w:tc>
          <w:tcPr>
            <w:tcW w:w="0" w:type="auto"/>
            <w:vAlign w:val="center"/>
            <w:hideMark/>
          </w:tcPr>
          <w:p w14:paraId="1EC2A6B2" w14:textId="77777777" w:rsidR="00000000" w:rsidRDefault="00BA4217">
            <w:pPr>
              <w:rPr>
                <w:rFonts w:eastAsia="Times New Roman"/>
                <w:sz w:val="20"/>
                <w:szCs w:val="20"/>
              </w:rPr>
            </w:pPr>
          </w:p>
        </w:tc>
        <w:tc>
          <w:tcPr>
            <w:tcW w:w="0" w:type="auto"/>
            <w:vAlign w:val="center"/>
            <w:hideMark/>
          </w:tcPr>
          <w:p w14:paraId="2C81C18C" w14:textId="77777777" w:rsidR="00000000" w:rsidRDefault="00BA4217">
            <w:pPr>
              <w:rPr>
                <w:rFonts w:eastAsia="Times New Roman"/>
                <w:sz w:val="20"/>
                <w:szCs w:val="20"/>
              </w:rPr>
            </w:pPr>
          </w:p>
        </w:tc>
        <w:tc>
          <w:tcPr>
            <w:tcW w:w="0" w:type="auto"/>
            <w:vAlign w:val="center"/>
            <w:hideMark/>
          </w:tcPr>
          <w:p w14:paraId="08EAEB42" w14:textId="77777777" w:rsidR="00000000" w:rsidRDefault="00BA4217">
            <w:pPr>
              <w:rPr>
                <w:rFonts w:eastAsia="Times New Roman"/>
                <w:sz w:val="20"/>
                <w:szCs w:val="20"/>
              </w:rPr>
            </w:pPr>
          </w:p>
        </w:tc>
        <w:tc>
          <w:tcPr>
            <w:tcW w:w="0" w:type="auto"/>
            <w:vAlign w:val="center"/>
            <w:hideMark/>
          </w:tcPr>
          <w:p w14:paraId="374FFCD2" w14:textId="77777777" w:rsidR="00000000" w:rsidRDefault="00BA4217">
            <w:pPr>
              <w:rPr>
                <w:rFonts w:eastAsia="Times New Roman"/>
                <w:sz w:val="20"/>
                <w:szCs w:val="20"/>
              </w:rPr>
            </w:pPr>
          </w:p>
        </w:tc>
        <w:tc>
          <w:tcPr>
            <w:tcW w:w="0" w:type="auto"/>
            <w:vAlign w:val="center"/>
            <w:hideMark/>
          </w:tcPr>
          <w:p w14:paraId="12A2E6D3" w14:textId="77777777" w:rsidR="00000000" w:rsidRDefault="00BA4217">
            <w:pPr>
              <w:rPr>
                <w:rFonts w:eastAsia="Times New Roman"/>
                <w:sz w:val="20"/>
                <w:szCs w:val="20"/>
              </w:rPr>
            </w:pPr>
          </w:p>
        </w:tc>
        <w:tc>
          <w:tcPr>
            <w:tcW w:w="0" w:type="auto"/>
            <w:vAlign w:val="center"/>
            <w:hideMark/>
          </w:tcPr>
          <w:p w14:paraId="0E7DDAA9" w14:textId="77777777" w:rsidR="00000000" w:rsidRDefault="00BA4217">
            <w:pPr>
              <w:rPr>
                <w:rFonts w:eastAsia="Times New Roman"/>
                <w:sz w:val="20"/>
                <w:szCs w:val="20"/>
              </w:rPr>
            </w:pPr>
          </w:p>
        </w:tc>
        <w:tc>
          <w:tcPr>
            <w:tcW w:w="0" w:type="auto"/>
            <w:vAlign w:val="center"/>
            <w:hideMark/>
          </w:tcPr>
          <w:p w14:paraId="0D3A4D1B" w14:textId="77777777" w:rsidR="00000000" w:rsidRDefault="00BA4217">
            <w:pPr>
              <w:rPr>
                <w:rFonts w:eastAsia="Times New Roman"/>
                <w:sz w:val="20"/>
                <w:szCs w:val="20"/>
              </w:rPr>
            </w:pPr>
          </w:p>
        </w:tc>
        <w:tc>
          <w:tcPr>
            <w:tcW w:w="0" w:type="auto"/>
            <w:vAlign w:val="center"/>
            <w:hideMark/>
          </w:tcPr>
          <w:p w14:paraId="10ACB1C5" w14:textId="77777777" w:rsidR="00000000" w:rsidRDefault="00BA4217">
            <w:pPr>
              <w:rPr>
                <w:rFonts w:eastAsia="Times New Roman"/>
                <w:sz w:val="20"/>
                <w:szCs w:val="20"/>
              </w:rPr>
            </w:pPr>
          </w:p>
        </w:tc>
        <w:tc>
          <w:tcPr>
            <w:tcW w:w="0" w:type="auto"/>
            <w:vAlign w:val="center"/>
            <w:hideMark/>
          </w:tcPr>
          <w:p w14:paraId="4C2C8571" w14:textId="77777777" w:rsidR="00000000" w:rsidRDefault="00BA4217">
            <w:pPr>
              <w:rPr>
                <w:rFonts w:eastAsia="Times New Roman"/>
                <w:sz w:val="20"/>
                <w:szCs w:val="20"/>
              </w:rPr>
            </w:pPr>
          </w:p>
        </w:tc>
        <w:tc>
          <w:tcPr>
            <w:tcW w:w="0" w:type="auto"/>
            <w:vAlign w:val="center"/>
            <w:hideMark/>
          </w:tcPr>
          <w:p w14:paraId="630826B3" w14:textId="77777777" w:rsidR="00000000" w:rsidRDefault="00BA4217">
            <w:pPr>
              <w:rPr>
                <w:rFonts w:eastAsia="Times New Roman"/>
                <w:sz w:val="20"/>
                <w:szCs w:val="20"/>
              </w:rPr>
            </w:pPr>
          </w:p>
        </w:tc>
        <w:tc>
          <w:tcPr>
            <w:tcW w:w="0" w:type="auto"/>
            <w:vAlign w:val="center"/>
            <w:hideMark/>
          </w:tcPr>
          <w:p w14:paraId="4AC19B63" w14:textId="77777777" w:rsidR="00000000" w:rsidRDefault="00BA4217">
            <w:pPr>
              <w:rPr>
                <w:rFonts w:eastAsia="Times New Roman"/>
                <w:sz w:val="20"/>
                <w:szCs w:val="20"/>
              </w:rPr>
            </w:pPr>
          </w:p>
        </w:tc>
      </w:tr>
      <w:tr w:rsidR="00000000" w14:paraId="22E68E3F" w14:textId="77777777">
        <w:trPr>
          <w:divId w:val="1121000405"/>
          <w:jc w:val="center"/>
        </w:trPr>
        <w:tc>
          <w:tcPr>
            <w:tcW w:w="0" w:type="auto"/>
            <w:gridSpan w:val="3"/>
            <w:vAlign w:val="center"/>
            <w:hideMark/>
          </w:tcPr>
          <w:p w14:paraId="54756FBA" w14:textId="77777777" w:rsidR="00000000" w:rsidRDefault="00BA4217">
            <w:pPr>
              <w:rPr>
                <w:rFonts w:eastAsia="Times New Roman"/>
                <w:sz w:val="20"/>
                <w:szCs w:val="20"/>
              </w:rPr>
            </w:pPr>
          </w:p>
        </w:tc>
        <w:tc>
          <w:tcPr>
            <w:tcW w:w="0" w:type="auto"/>
            <w:gridSpan w:val="3"/>
            <w:vAlign w:val="center"/>
            <w:hideMark/>
          </w:tcPr>
          <w:p w14:paraId="384C09F0" w14:textId="77777777" w:rsidR="00000000" w:rsidRDefault="00BA4217">
            <w:pPr>
              <w:rPr>
                <w:rFonts w:eastAsia="Times New Roman"/>
                <w:sz w:val="20"/>
                <w:szCs w:val="20"/>
              </w:rPr>
            </w:pPr>
          </w:p>
        </w:tc>
        <w:tc>
          <w:tcPr>
            <w:tcW w:w="0" w:type="auto"/>
            <w:gridSpan w:val="3"/>
            <w:vAlign w:val="center"/>
            <w:hideMark/>
          </w:tcPr>
          <w:p w14:paraId="5826198C" w14:textId="77777777" w:rsidR="00000000" w:rsidRDefault="00BA4217">
            <w:pPr>
              <w:rPr>
                <w:rFonts w:eastAsia="Times New Roman"/>
                <w:sz w:val="20"/>
                <w:szCs w:val="20"/>
              </w:rPr>
            </w:pPr>
          </w:p>
        </w:tc>
        <w:tc>
          <w:tcPr>
            <w:tcW w:w="0" w:type="auto"/>
            <w:gridSpan w:val="3"/>
            <w:vAlign w:val="center"/>
            <w:hideMark/>
          </w:tcPr>
          <w:p w14:paraId="48AEF623" w14:textId="77777777" w:rsidR="00000000" w:rsidRDefault="00BA4217">
            <w:pPr>
              <w:rPr>
                <w:rFonts w:eastAsia="Times New Roman"/>
                <w:sz w:val="20"/>
                <w:szCs w:val="20"/>
              </w:rPr>
            </w:pPr>
          </w:p>
        </w:tc>
        <w:tc>
          <w:tcPr>
            <w:tcW w:w="0" w:type="auto"/>
            <w:gridSpan w:val="3"/>
            <w:vAlign w:val="center"/>
            <w:hideMark/>
          </w:tcPr>
          <w:p w14:paraId="7B25743A" w14:textId="77777777" w:rsidR="00000000" w:rsidRDefault="00BA4217">
            <w:pPr>
              <w:rPr>
                <w:rFonts w:eastAsia="Times New Roman"/>
                <w:sz w:val="20"/>
                <w:szCs w:val="20"/>
              </w:rPr>
            </w:pPr>
          </w:p>
        </w:tc>
        <w:tc>
          <w:tcPr>
            <w:tcW w:w="0" w:type="auto"/>
            <w:gridSpan w:val="3"/>
            <w:vAlign w:val="center"/>
            <w:hideMark/>
          </w:tcPr>
          <w:p w14:paraId="66E8DB44" w14:textId="77777777" w:rsidR="00000000" w:rsidRDefault="00BA4217">
            <w:pPr>
              <w:rPr>
                <w:rFonts w:eastAsia="Times New Roman"/>
                <w:sz w:val="20"/>
                <w:szCs w:val="20"/>
              </w:rPr>
            </w:pPr>
          </w:p>
        </w:tc>
        <w:tc>
          <w:tcPr>
            <w:tcW w:w="0" w:type="auto"/>
            <w:gridSpan w:val="3"/>
            <w:vAlign w:val="center"/>
            <w:hideMark/>
          </w:tcPr>
          <w:p w14:paraId="0E30A5D5" w14:textId="77777777" w:rsidR="00000000" w:rsidRDefault="00BA4217">
            <w:pPr>
              <w:rPr>
                <w:rFonts w:eastAsia="Times New Roman"/>
                <w:sz w:val="20"/>
                <w:szCs w:val="20"/>
              </w:rPr>
            </w:pPr>
          </w:p>
        </w:tc>
        <w:tc>
          <w:tcPr>
            <w:tcW w:w="0" w:type="auto"/>
            <w:gridSpan w:val="3"/>
            <w:vAlign w:val="center"/>
            <w:hideMark/>
          </w:tcPr>
          <w:p w14:paraId="7B56A5F5" w14:textId="77777777" w:rsidR="00000000" w:rsidRDefault="00BA4217">
            <w:pPr>
              <w:rPr>
                <w:rFonts w:eastAsia="Times New Roman"/>
                <w:sz w:val="20"/>
                <w:szCs w:val="20"/>
              </w:rPr>
            </w:pPr>
          </w:p>
        </w:tc>
        <w:tc>
          <w:tcPr>
            <w:tcW w:w="0" w:type="auto"/>
            <w:vAlign w:val="center"/>
            <w:hideMark/>
          </w:tcPr>
          <w:p w14:paraId="46299014" w14:textId="77777777" w:rsidR="00000000" w:rsidRDefault="00BA4217">
            <w:pPr>
              <w:rPr>
                <w:rFonts w:eastAsia="Times New Roman"/>
                <w:sz w:val="20"/>
                <w:szCs w:val="20"/>
              </w:rPr>
            </w:pPr>
          </w:p>
        </w:tc>
        <w:tc>
          <w:tcPr>
            <w:tcW w:w="0" w:type="auto"/>
            <w:vAlign w:val="center"/>
            <w:hideMark/>
          </w:tcPr>
          <w:p w14:paraId="438934A5" w14:textId="77777777" w:rsidR="00000000" w:rsidRDefault="00BA4217">
            <w:pPr>
              <w:rPr>
                <w:rFonts w:eastAsia="Times New Roman"/>
                <w:sz w:val="20"/>
                <w:szCs w:val="20"/>
              </w:rPr>
            </w:pPr>
          </w:p>
        </w:tc>
        <w:tc>
          <w:tcPr>
            <w:tcW w:w="0" w:type="auto"/>
            <w:vAlign w:val="center"/>
            <w:hideMark/>
          </w:tcPr>
          <w:p w14:paraId="01B56E92" w14:textId="77777777" w:rsidR="00000000" w:rsidRDefault="00BA4217">
            <w:pPr>
              <w:rPr>
                <w:rFonts w:eastAsia="Times New Roman"/>
                <w:sz w:val="20"/>
                <w:szCs w:val="20"/>
              </w:rPr>
            </w:pPr>
          </w:p>
        </w:tc>
        <w:tc>
          <w:tcPr>
            <w:tcW w:w="0" w:type="auto"/>
            <w:vAlign w:val="center"/>
            <w:hideMark/>
          </w:tcPr>
          <w:p w14:paraId="285F753D" w14:textId="77777777" w:rsidR="00000000" w:rsidRDefault="00BA4217">
            <w:pPr>
              <w:rPr>
                <w:rFonts w:eastAsia="Times New Roman"/>
                <w:sz w:val="20"/>
                <w:szCs w:val="20"/>
              </w:rPr>
            </w:pPr>
          </w:p>
        </w:tc>
        <w:tc>
          <w:tcPr>
            <w:tcW w:w="0" w:type="auto"/>
            <w:vAlign w:val="center"/>
            <w:hideMark/>
          </w:tcPr>
          <w:p w14:paraId="7121605A" w14:textId="77777777" w:rsidR="00000000" w:rsidRDefault="00BA4217">
            <w:pPr>
              <w:rPr>
                <w:rFonts w:eastAsia="Times New Roman"/>
                <w:sz w:val="20"/>
                <w:szCs w:val="20"/>
              </w:rPr>
            </w:pPr>
          </w:p>
        </w:tc>
        <w:tc>
          <w:tcPr>
            <w:tcW w:w="0" w:type="auto"/>
            <w:vAlign w:val="center"/>
            <w:hideMark/>
          </w:tcPr>
          <w:p w14:paraId="287A6092" w14:textId="77777777" w:rsidR="00000000" w:rsidRDefault="00BA4217">
            <w:pPr>
              <w:rPr>
                <w:rFonts w:eastAsia="Times New Roman"/>
                <w:sz w:val="20"/>
                <w:szCs w:val="20"/>
              </w:rPr>
            </w:pPr>
          </w:p>
        </w:tc>
        <w:tc>
          <w:tcPr>
            <w:tcW w:w="0" w:type="auto"/>
            <w:vAlign w:val="center"/>
            <w:hideMark/>
          </w:tcPr>
          <w:p w14:paraId="79D78EE3" w14:textId="77777777" w:rsidR="00000000" w:rsidRDefault="00BA4217">
            <w:pPr>
              <w:rPr>
                <w:rFonts w:eastAsia="Times New Roman"/>
                <w:sz w:val="20"/>
                <w:szCs w:val="20"/>
              </w:rPr>
            </w:pPr>
          </w:p>
        </w:tc>
        <w:tc>
          <w:tcPr>
            <w:tcW w:w="0" w:type="auto"/>
            <w:vAlign w:val="center"/>
            <w:hideMark/>
          </w:tcPr>
          <w:p w14:paraId="5D91901A" w14:textId="77777777" w:rsidR="00000000" w:rsidRDefault="00BA4217">
            <w:pPr>
              <w:rPr>
                <w:rFonts w:eastAsia="Times New Roman"/>
                <w:sz w:val="20"/>
                <w:szCs w:val="20"/>
              </w:rPr>
            </w:pPr>
          </w:p>
        </w:tc>
        <w:tc>
          <w:tcPr>
            <w:tcW w:w="0" w:type="auto"/>
            <w:vAlign w:val="center"/>
            <w:hideMark/>
          </w:tcPr>
          <w:p w14:paraId="3452162E" w14:textId="77777777" w:rsidR="00000000" w:rsidRDefault="00BA4217">
            <w:pPr>
              <w:rPr>
                <w:rFonts w:eastAsia="Times New Roman"/>
                <w:sz w:val="20"/>
                <w:szCs w:val="20"/>
              </w:rPr>
            </w:pPr>
          </w:p>
        </w:tc>
        <w:tc>
          <w:tcPr>
            <w:tcW w:w="0" w:type="auto"/>
            <w:vAlign w:val="center"/>
            <w:hideMark/>
          </w:tcPr>
          <w:p w14:paraId="4C29A94B" w14:textId="77777777" w:rsidR="00000000" w:rsidRDefault="00BA4217">
            <w:pPr>
              <w:rPr>
                <w:rFonts w:eastAsia="Times New Roman"/>
                <w:sz w:val="20"/>
                <w:szCs w:val="20"/>
              </w:rPr>
            </w:pPr>
          </w:p>
        </w:tc>
        <w:tc>
          <w:tcPr>
            <w:tcW w:w="0" w:type="auto"/>
            <w:vAlign w:val="center"/>
            <w:hideMark/>
          </w:tcPr>
          <w:p w14:paraId="75508021" w14:textId="77777777" w:rsidR="00000000" w:rsidRDefault="00BA4217">
            <w:pPr>
              <w:rPr>
                <w:rFonts w:eastAsia="Times New Roman"/>
                <w:sz w:val="20"/>
                <w:szCs w:val="20"/>
              </w:rPr>
            </w:pPr>
          </w:p>
        </w:tc>
        <w:tc>
          <w:tcPr>
            <w:tcW w:w="0" w:type="auto"/>
            <w:vAlign w:val="center"/>
            <w:hideMark/>
          </w:tcPr>
          <w:p w14:paraId="2C5062AF" w14:textId="77777777" w:rsidR="00000000" w:rsidRDefault="00BA4217">
            <w:pPr>
              <w:rPr>
                <w:rFonts w:eastAsia="Times New Roman"/>
                <w:sz w:val="20"/>
                <w:szCs w:val="20"/>
              </w:rPr>
            </w:pPr>
          </w:p>
        </w:tc>
      </w:tr>
      <w:tr w:rsidR="00000000" w14:paraId="312B3DAC" w14:textId="77777777">
        <w:trPr>
          <w:divId w:val="1121000405"/>
          <w:jc w:val="center"/>
        </w:trPr>
        <w:tc>
          <w:tcPr>
            <w:tcW w:w="0" w:type="auto"/>
            <w:gridSpan w:val="3"/>
            <w:shd w:val="clear" w:color="auto" w:fill="FFFFFF"/>
            <w:tcMar>
              <w:top w:w="30" w:type="dxa"/>
              <w:left w:w="20" w:type="dxa"/>
              <w:bottom w:w="30" w:type="dxa"/>
              <w:right w:w="20" w:type="dxa"/>
            </w:tcMar>
            <w:vAlign w:val="bottom"/>
            <w:hideMark/>
          </w:tcPr>
          <w:p w14:paraId="01EBC2FC" w14:textId="77777777" w:rsidR="00000000" w:rsidRDefault="00BA4217">
            <w:pPr>
              <w:rPr>
                <w:rFonts w:eastAsia="Times New Roman"/>
              </w:rPr>
            </w:pPr>
            <w:r>
              <w:rPr>
                <w:rFonts w:eastAsia="Times New Roman"/>
                <w:color w:val="000000"/>
                <w:sz w:val="20"/>
                <w:szCs w:val="20"/>
              </w:rPr>
              <w:t>Denominator for basic and diluted EPS—weighted average number of common shares outstanding(1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14:paraId="4CA3E496" w14:textId="77777777" w:rsidR="00000000" w:rsidRDefault="00BA4217">
            <w:pPr>
              <w:jc w:val="right"/>
              <w:rPr>
                <w:rFonts w:eastAsia="Times New Roman"/>
              </w:rPr>
            </w:pPr>
            <w:r>
              <w:rPr>
                <w:rFonts w:eastAsia="Times New Roman"/>
                <w:color w:val="000000"/>
                <w:sz w:val="20"/>
                <w:szCs w:val="20"/>
              </w:rPr>
              <w:t>144,102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6851A5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B4FA5BC"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96175B" w14:textId="77777777" w:rsidR="00000000" w:rsidRDefault="00BA4217">
            <w:pPr>
              <w:jc w:val="right"/>
              <w:rPr>
                <w:rFonts w:eastAsia="Times New Roman"/>
              </w:rPr>
            </w:pPr>
            <w:r>
              <w:rPr>
                <w:rFonts w:eastAsia="Times New Roman"/>
                <w:color w:val="000000"/>
                <w:sz w:val="20"/>
                <w:szCs w:val="20"/>
              </w:rPr>
              <w:t>141,344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E0AD3D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06E2B3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7C885D" w14:textId="77777777" w:rsidR="00000000" w:rsidRDefault="00BA4217">
            <w:pPr>
              <w:jc w:val="right"/>
              <w:rPr>
                <w:rFonts w:eastAsia="Times New Roman"/>
              </w:rPr>
            </w:pPr>
            <w:r>
              <w:rPr>
                <w:rFonts w:eastAsia="Times New Roman"/>
                <w:color w:val="000000"/>
                <w:sz w:val="20"/>
                <w:szCs w:val="20"/>
              </w:rPr>
              <w:t>142,769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D88382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DDEADB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BA5FBA" w14:textId="77777777" w:rsidR="00000000" w:rsidRDefault="00BA4217">
            <w:pPr>
              <w:jc w:val="right"/>
              <w:rPr>
                <w:rFonts w:eastAsia="Times New Roman"/>
              </w:rPr>
            </w:pPr>
            <w:r>
              <w:rPr>
                <w:rFonts w:eastAsia="Times New Roman"/>
                <w:color w:val="000000"/>
                <w:sz w:val="20"/>
                <w:szCs w:val="20"/>
              </w:rPr>
              <w:t>141,303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2F74925"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13BE03E9" w14:textId="77777777" w:rsidR="00000000" w:rsidRDefault="00BA4217">
            <w:pPr>
              <w:rPr>
                <w:rFonts w:eastAsia="Times New Roman"/>
                <w:sz w:val="20"/>
                <w:szCs w:val="20"/>
              </w:rPr>
            </w:pPr>
          </w:p>
        </w:tc>
        <w:tc>
          <w:tcPr>
            <w:tcW w:w="0" w:type="auto"/>
            <w:vAlign w:val="center"/>
            <w:hideMark/>
          </w:tcPr>
          <w:p w14:paraId="7BA8B1AC" w14:textId="77777777" w:rsidR="00000000" w:rsidRDefault="00BA4217">
            <w:pPr>
              <w:rPr>
                <w:rFonts w:eastAsia="Times New Roman"/>
                <w:sz w:val="20"/>
                <w:szCs w:val="20"/>
              </w:rPr>
            </w:pPr>
          </w:p>
        </w:tc>
        <w:tc>
          <w:tcPr>
            <w:tcW w:w="0" w:type="auto"/>
            <w:vAlign w:val="center"/>
            <w:hideMark/>
          </w:tcPr>
          <w:p w14:paraId="11B4FDE3" w14:textId="77777777" w:rsidR="00000000" w:rsidRDefault="00BA4217">
            <w:pPr>
              <w:rPr>
                <w:rFonts w:eastAsia="Times New Roman"/>
                <w:sz w:val="20"/>
                <w:szCs w:val="20"/>
              </w:rPr>
            </w:pPr>
          </w:p>
        </w:tc>
        <w:tc>
          <w:tcPr>
            <w:tcW w:w="0" w:type="auto"/>
            <w:vAlign w:val="center"/>
            <w:hideMark/>
          </w:tcPr>
          <w:p w14:paraId="677C9E3E" w14:textId="77777777" w:rsidR="00000000" w:rsidRDefault="00BA4217">
            <w:pPr>
              <w:rPr>
                <w:rFonts w:eastAsia="Times New Roman"/>
                <w:sz w:val="20"/>
                <w:szCs w:val="20"/>
              </w:rPr>
            </w:pPr>
          </w:p>
        </w:tc>
        <w:tc>
          <w:tcPr>
            <w:tcW w:w="0" w:type="auto"/>
            <w:vAlign w:val="center"/>
            <w:hideMark/>
          </w:tcPr>
          <w:p w14:paraId="32CF93E1" w14:textId="77777777" w:rsidR="00000000" w:rsidRDefault="00BA4217">
            <w:pPr>
              <w:rPr>
                <w:rFonts w:eastAsia="Times New Roman"/>
                <w:sz w:val="20"/>
                <w:szCs w:val="20"/>
              </w:rPr>
            </w:pPr>
          </w:p>
        </w:tc>
        <w:tc>
          <w:tcPr>
            <w:tcW w:w="0" w:type="auto"/>
            <w:vAlign w:val="center"/>
            <w:hideMark/>
          </w:tcPr>
          <w:p w14:paraId="6068F308" w14:textId="77777777" w:rsidR="00000000" w:rsidRDefault="00BA4217">
            <w:pPr>
              <w:rPr>
                <w:rFonts w:eastAsia="Times New Roman"/>
                <w:sz w:val="20"/>
                <w:szCs w:val="20"/>
              </w:rPr>
            </w:pPr>
          </w:p>
        </w:tc>
        <w:tc>
          <w:tcPr>
            <w:tcW w:w="0" w:type="auto"/>
            <w:vAlign w:val="center"/>
            <w:hideMark/>
          </w:tcPr>
          <w:p w14:paraId="35406102" w14:textId="77777777" w:rsidR="00000000" w:rsidRDefault="00BA4217">
            <w:pPr>
              <w:rPr>
                <w:rFonts w:eastAsia="Times New Roman"/>
                <w:sz w:val="20"/>
                <w:szCs w:val="20"/>
              </w:rPr>
            </w:pPr>
          </w:p>
        </w:tc>
        <w:tc>
          <w:tcPr>
            <w:tcW w:w="0" w:type="auto"/>
            <w:vAlign w:val="center"/>
            <w:hideMark/>
          </w:tcPr>
          <w:p w14:paraId="01D6612C" w14:textId="77777777" w:rsidR="00000000" w:rsidRDefault="00BA4217">
            <w:pPr>
              <w:rPr>
                <w:rFonts w:eastAsia="Times New Roman"/>
                <w:sz w:val="20"/>
                <w:szCs w:val="20"/>
              </w:rPr>
            </w:pPr>
          </w:p>
        </w:tc>
        <w:tc>
          <w:tcPr>
            <w:tcW w:w="0" w:type="auto"/>
            <w:vAlign w:val="center"/>
            <w:hideMark/>
          </w:tcPr>
          <w:p w14:paraId="185A877D" w14:textId="77777777" w:rsidR="00000000" w:rsidRDefault="00BA4217">
            <w:pPr>
              <w:rPr>
                <w:rFonts w:eastAsia="Times New Roman"/>
                <w:sz w:val="20"/>
                <w:szCs w:val="20"/>
              </w:rPr>
            </w:pPr>
          </w:p>
        </w:tc>
        <w:tc>
          <w:tcPr>
            <w:tcW w:w="0" w:type="auto"/>
            <w:vAlign w:val="center"/>
            <w:hideMark/>
          </w:tcPr>
          <w:p w14:paraId="640C8A39" w14:textId="77777777" w:rsidR="00000000" w:rsidRDefault="00BA4217">
            <w:pPr>
              <w:rPr>
                <w:rFonts w:eastAsia="Times New Roman"/>
                <w:sz w:val="20"/>
                <w:szCs w:val="20"/>
              </w:rPr>
            </w:pPr>
          </w:p>
        </w:tc>
        <w:tc>
          <w:tcPr>
            <w:tcW w:w="0" w:type="auto"/>
            <w:vAlign w:val="center"/>
            <w:hideMark/>
          </w:tcPr>
          <w:p w14:paraId="501F85F2" w14:textId="77777777" w:rsidR="00000000" w:rsidRDefault="00BA4217">
            <w:pPr>
              <w:rPr>
                <w:rFonts w:eastAsia="Times New Roman"/>
                <w:sz w:val="20"/>
                <w:szCs w:val="20"/>
              </w:rPr>
            </w:pPr>
          </w:p>
        </w:tc>
        <w:tc>
          <w:tcPr>
            <w:tcW w:w="0" w:type="auto"/>
            <w:vAlign w:val="center"/>
            <w:hideMark/>
          </w:tcPr>
          <w:p w14:paraId="64627B90" w14:textId="77777777" w:rsidR="00000000" w:rsidRDefault="00BA4217">
            <w:pPr>
              <w:rPr>
                <w:rFonts w:eastAsia="Times New Roman"/>
                <w:sz w:val="20"/>
                <w:szCs w:val="20"/>
              </w:rPr>
            </w:pPr>
          </w:p>
        </w:tc>
      </w:tr>
      <w:tr w:rsidR="00000000" w14:paraId="13D41735" w14:textId="77777777">
        <w:trPr>
          <w:divId w:val="1121000405"/>
          <w:jc w:val="center"/>
        </w:trPr>
        <w:tc>
          <w:tcPr>
            <w:tcW w:w="0" w:type="auto"/>
            <w:gridSpan w:val="3"/>
            <w:shd w:val="clear" w:color="auto" w:fill="CCEEFF"/>
            <w:tcMar>
              <w:top w:w="30" w:type="dxa"/>
              <w:left w:w="20" w:type="dxa"/>
              <w:bottom w:w="30" w:type="dxa"/>
              <w:right w:w="20" w:type="dxa"/>
            </w:tcMar>
            <w:vAlign w:val="bottom"/>
            <w:hideMark/>
          </w:tcPr>
          <w:p w14:paraId="62E9BAB6" w14:textId="77777777" w:rsidR="00000000" w:rsidRDefault="00BA4217">
            <w:pPr>
              <w:rPr>
                <w:rFonts w:eastAsia="Times New Roman"/>
              </w:rPr>
            </w:pPr>
            <w:r>
              <w:rPr>
                <w:rFonts w:eastAsia="Times New Roman"/>
                <w:b/>
                <w:bCs/>
                <w:color w:val="000000"/>
                <w:sz w:val="20"/>
                <w:szCs w:val="20"/>
              </w:rPr>
              <w:t>EPS—</w:t>
            </w:r>
            <w:r>
              <w:rPr>
                <w:rFonts w:eastAsia="Times New Roman"/>
                <w:b/>
                <w:bCs/>
                <w:color w:val="000000"/>
                <w:sz w:val="20"/>
                <w:szCs w:val="20"/>
              </w:rPr>
              <w:t>net (loss) income attributable to common stockholder</w:t>
            </w:r>
            <w:r>
              <w:rPr>
                <w:rFonts w:eastAsia="Times New Roman"/>
                <w:b/>
                <w:bCs/>
                <w:color w:val="000000"/>
                <w:sz w:val="20"/>
                <w:szCs w:val="20"/>
              </w:rPr>
              <w:t>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BACC00B"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D503D5C"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A4EEAAF"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08E0396"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32C33F5"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1D22D20"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719F1E0" w14:textId="77777777" w:rsidR="00000000" w:rsidRDefault="00BA4217">
            <w:pPr>
              <w:rPr>
                <w:rFonts w:eastAsia="Times New Roman"/>
              </w:rPr>
            </w:pPr>
            <w:r>
              <w:rPr>
                <w:rFonts w:eastAsia="Times New Roman"/>
                <w:color w:val="000000"/>
                <w:sz w:val="20"/>
                <w:szCs w:val="20"/>
              </w:rPr>
              <w:t> </w:t>
            </w:r>
          </w:p>
        </w:tc>
        <w:tc>
          <w:tcPr>
            <w:tcW w:w="0" w:type="auto"/>
            <w:vAlign w:val="center"/>
            <w:hideMark/>
          </w:tcPr>
          <w:p w14:paraId="696102A0" w14:textId="77777777" w:rsidR="00000000" w:rsidRDefault="00BA4217">
            <w:pPr>
              <w:rPr>
                <w:rFonts w:eastAsia="Times New Roman"/>
                <w:sz w:val="20"/>
                <w:szCs w:val="20"/>
              </w:rPr>
            </w:pPr>
          </w:p>
        </w:tc>
        <w:tc>
          <w:tcPr>
            <w:tcW w:w="0" w:type="auto"/>
            <w:vAlign w:val="center"/>
            <w:hideMark/>
          </w:tcPr>
          <w:p w14:paraId="49AEB5AD" w14:textId="77777777" w:rsidR="00000000" w:rsidRDefault="00BA4217">
            <w:pPr>
              <w:rPr>
                <w:rFonts w:eastAsia="Times New Roman"/>
                <w:sz w:val="20"/>
                <w:szCs w:val="20"/>
              </w:rPr>
            </w:pPr>
          </w:p>
        </w:tc>
        <w:tc>
          <w:tcPr>
            <w:tcW w:w="0" w:type="auto"/>
            <w:vAlign w:val="center"/>
            <w:hideMark/>
          </w:tcPr>
          <w:p w14:paraId="4E7C89DC" w14:textId="77777777" w:rsidR="00000000" w:rsidRDefault="00BA4217">
            <w:pPr>
              <w:rPr>
                <w:rFonts w:eastAsia="Times New Roman"/>
                <w:sz w:val="20"/>
                <w:szCs w:val="20"/>
              </w:rPr>
            </w:pPr>
          </w:p>
        </w:tc>
        <w:tc>
          <w:tcPr>
            <w:tcW w:w="0" w:type="auto"/>
            <w:vAlign w:val="center"/>
            <w:hideMark/>
          </w:tcPr>
          <w:p w14:paraId="1AC198DD" w14:textId="77777777" w:rsidR="00000000" w:rsidRDefault="00BA4217">
            <w:pPr>
              <w:rPr>
                <w:rFonts w:eastAsia="Times New Roman"/>
                <w:sz w:val="20"/>
                <w:szCs w:val="20"/>
              </w:rPr>
            </w:pPr>
          </w:p>
        </w:tc>
        <w:tc>
          <w:tcPr>
            <w:tcW w:w="0" w:type="auto"/>
            <w:vAlign w:val="center"/>
            <w:hideMark/>
          </w:tcPr>
          <w:p w14:paraId="101204E5" w14:textId="77777777" w:rsidR="00000000" w:rsidRDefault="00BA4217">
            <w:pPr>
              <w:rPr>
                <w:rFonts w:eastAsia="Times New Roman"/>
                <w:sz w:val="20"/>
                <w:szCs w:val="20"/>
              </w:rPr>
            </w:pPr>
          </w:p>
        </w:tc>
        <w:tc>
          <w:tcPr>
            <w:tcW w:w="0" w:type="auto"/>
            <w:vAlign w:val="center"/>
            <w:hideMark/>
          </w:tcPr>
          <w:p w14:paraId="1E5277EC" w14:textId="77777777" w:rsidR="00000000" w:rsidRDefault="00BA4217">
            <w:pPr>
              <w:rPr>
                <w:rFonts w:eastAsia="Times New Roman"/>
                <w:sz w:val="20"/>
                <w:szCs w:val="20"/>
              </w:rPr>
            </w:pPr>
          </w:p>
        </w:tc>
        <w:tc>
          <w:tcPr>
            <w:tcW w:w="0" w:type="auto"/>
            <w:vAlign w:val="center"/>
            <w:hideMark/>
          </w:tcPr>
          <w:p w14:paraId="5CCF4B16" w14:textId="77777777" w:rsidR="00000000" w:rsidRDefault="00BA4217">
            <w:pPr>
              <w:rPr>
                <w:rFonts w:eastAsia="Times New Roman"/>
                <w:sz w:val="20"/>
                <w:szCs w:val="20"/>
              </w:rPr>
            </w:pPr>
          </w:p>
        </w:tc>
        <w:tc>
          <w:tcPr>
            <w:tcW w:w="0" w:type="auto"/>
            <w:vAlign w:val="center"/>
            <w:hideMark/>
          </w:tcPr>
          <w:p w14:paraId="1780673B" w14:textId="77777777" w:rsidR="00000000" w:rsidRDefault="00BA4217">
            <w:pPr>
              <w:rPr>
                <w:rFonts w:eastAsia="Times New Roman"/>
                <w:sz w:val="20"/>
                <w:szCs w:val="20"/>
              </w:rPr>
            </w:pPr>
          </w:p>
        </w:tc>
        <w:tc>
          <w:tcPr>
            <w:tcW w:w="0" w:type="auto"/>
            <w:vAlign w:val="center"/>
            <w:hideMark/>
          </w:tcPr>
          <w:p w14:paraId="34050CEA" w14:textId="77777777" w:rsidR="00000000" w:rsidRDefault="00BA4217">
            <w:pPr>
              <w:rPr>
                <w:rFonts w:eastAsia="Times New Roman"/>
                <w:sz w:val="20"/>
                <w:szCs w:val="20"/>
              </w:rPr>
            </w:pPr>
          </w:p>
        </w:tc>
        <w:tc>
          <w:tcPr>
            <w:tcW w:w="0" w:type="auto"/>
            <w:vAlign w:val="center"/>
            <w:hideMark/>
          </w:tcPr>
          <w:p w14:paraId="40CD359D" w14:textId="77777777" w:rsidR="00000000" w:rsidRDefault="00BA4217">
            <w:pPr>
              <w:rPr>
                <w:rFonts w:eastAsia="Times New Roman"/>
                <w:sz w:val="20"/>
                <w:szCs w:val="20"/>
              </w:rPr>
            </w:pPr>
          </w:p>
        </w:tc>
        <w:tc>
          <w:tcPr>
            <w:tcW w:w="0" w:type="auto"/>
            <w:vAlign w:val="center"/>
            <w:hideMark/>
          </w:tcPr>
          <w:p w14:paraId="1B8EA240" w14:textId="77777777" w:rsidR="00000000" w:rsidRDefault="00BA4217">
            <w:pPr>
              <w:rPr>
                <w:rFonts w:eastAsia="Times New Roman"/>
                <w:sz w:val="20"/>
                <w:szCs w:val="20"/>
              </w:rPr>
            </w:pPr>
          </w:p>
        </w:tc>
        <w:tc>
          <w:tcPr>
            <w:tcW w:w="0" w:type="auto"/>
            <w:vAlign w:val="center"/>
            <w:hideMark/>
          </w:tcPr>
          <w:p w14:paraId="49F33F66" w14:textId="77777777" w:rsidR="00000000" w:rsidRDefault="00BA4217">
            <w:pPr>
              <w:rPr>
                <w:rFonts w:eastAsia="Times New Roman"/>
                <w:sz w:val="20"/>
                <w:szCs w:val="20"/>
              </w:rPr>
            </w:pPr>
          </w:p>
        </w:tc>
      </w:tr>
      <w:tr w:rsidR="00000000" w14:paraId="5610D08B" w14:textId="77777777">
        <w:trPr>
          <w:divId w:val="1121000405"/>
          <w:jc w:val="center"/>
        </w:trPr>
        <w:tc>
          <w:tcPr>
            <w:tcW w:w="0" w:type="auto"/>
            <w:gridSpan w:val="3"/>
            <w:shd w:val="clear" w:color="auto" w:fill="FFFFFF"/>
            <w:tcMar>
              <w:top w:w="30" w:type="dxa"/>
              <w:left w:w="135" w:type="dxa"/>
              <w:bottom w:w="30" w:type="dxa"/>
              <w:right w:w="20" w:type="dxa"/>
            </w:tcMar>
            <w:vAlign w:val="bottom"/>
            <w:hideMark/>
          </w:tcPr>
          <w:p w14:paraId="4A8AF5FD" w14:textId="77777777" w:rsidR="00000000" w:rsidRDefault="00BA4217">
            <w:pPr>
              <w:rPr>
                <w:rFonts w:eastAsia="Times New Roman"/>
              </w:rPr>
            </w:pPr>
            <w:r>
              <w:rPr>
                <w:rFonts w:eastAsia="Times New Roman"/>
                <w:color w:val="000000"/>
                <w:sz w:val="20"/>
                <w:szCs w:val="20"/>
              </w:rPr>
              <w:t>Basic and dilute</w:t>
            </w:r>
            <w:r>
              <w:rPr>
                <w:rFonts w:eastAsia="Times New Roman"/>
                <w:color w:val="000000"/>
                <w:sz w:val="20"/>
                <w:szCs w:val="20"/>
              </w:rPr>
              <w:t>d</w:t>
            </w:r>
          </w:p>
        </w:tc>
        <w:tc>
          <w:tcPr>
            <w:tcW w:w="0" w:type="auto"/>
            <w:tcBorders>
              <w:bottom w:val="double" w:sz="6" w:space="0" w:color="000000"/>
            </w:tcBorders>
            <w:shd w:val="clear" w:color="auto" w:fill="FFFFFF"/>
            <w:tcMar>
              <w:top w:w="30" w:type="dxa"/>
              <w:left w:w="20" w:type="dxa"/>
              <w:bottom w:w="30" w:type="dxa"/>
              <w:right w:w="15" w:type="dxa"/>
            </w:tcMar>
            <w:vAlign w:val="bottom"/>
            <w:hideMark/>
          </w:tcPr>
          <w:p w14:paraId="500BCB6B" w14:textId="77777777" w:rsidR="00000000" w:rsidRDefault="00BA4217">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14:paraId="6F879FE9" w14:textId="77777777" w:rsidR="00000000" w:rsidRDefault="00BA4217">
            <w:pPr>
              <w:jc w:val="right"/>
              <w:rPr>
                <w:rFonts w:eastAsia="Times New Roman"/>
              </w:rPr>
            </w:pPr>
            <w:r>
              <w:rPr>
                <w:rFonts w:eastAsia="Times New Roman"/>
                <w:color w:val="000000"/>
                <w:sz w:val="20"/>
                <w:szCs w:val="20"/>
              </w:rPr>
              <w:t>(0.18</w:t>
            </w:r>
            <w:r>
              <w:rPr>
                <w:rFonts w:eastAsia="Times New Roman"/>
                <w:color w:val="000000"/>
                <w:sz w:val="20"/>
                <w:szCs w:val="20"/>
              </w:rPr>
              <w:t>)</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14:paraId="410E97E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7E5F58B" w14:textId="77777777" w:rsidR="00000000" w:rsidRDefault="00BA4217">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14:paraId="7C09CF07" w14:textId="77777777" w:rsidR="00000000" w:rsidRDefault="00BA4217">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14:paraId="1F583136" w14:textId="77777777" w:rsidR="00000000" w:rsidRDefault="00BA4217">
            <w:pPr>
              <w:jc w:val="right"/>
              <w:rPr>
                <w:rFonts w:eastAsia="Times New Roman"/>
              </w:rPr>
            </w:pPr>
            <w:r>
              <w:rPr>
                <w:rFonts w:eastAsia="Times New Roman"/>
                <w:color w:val="000000"/>
                <w:sz w:val="20"/>
                <w:szCs w:val="20"/>
              </w:rPr>
              <w:t>0.11</w:t>
            </w:r>
            <w:r>
              <w:rPr>
                <w:rFonts w:eastAsia="Times New Roman"/>
                <w:color w:val="000000"/>
                <w:sz w:val="20"/>
                <w:szCs w:val="20"/>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14:paraId="1564AD3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2563DEB" w14:textId="77777777" w:rsidR="00000000" w:rsidRDefault="00BA4217">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14:paraId="519254E2" w14:textId="77777777" w:rsidR="00000000" w:rsidRDefault="00BA4217">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14:paraId="75CF4D3F" w14:textId="77777777" w:rsidR="00000000" w:rsidRDefault="00BA4217">
            <w:pPr>
              <w:jc w:val="right"/>
              <w:rPr>
                <w:rFonts w:eastAsia="Times New Roman"/>
              </w:rPr>
            </w:pPr>
            <w:r>
              <w:rPr>
                <w:rFonts w:eastAsia="Times New Roman"/>
                <w:color w:val="000000"/>
                <w:sz w:val="20"/>
                <w:szCs w:val="20"/>
              </w:rPr>
              <w:t>(0.13</w:t>
            </w:r>
            <w:r>
              <w:rPr>
                <w:rFonts w:eastAsia="Times New Roman"/>
                <w:color w:val="000000"/>
                <w:sz w:val="20"/>
                <w:szCs w:val="20"/>
              </w:rPr>
              <w:t>)</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14:paraId="2CD3605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42416EA" w14:textId="77777777" w:rsidR="00000000" w:rsidRDefault="00BA4217">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14:paraId="378FEE05" w14:textId="77777777" w:rsidR="00000000" w:rsidRDefault="00BA4217">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14:paraId="27AAF595" w14:textId="77777777" w:rsidR="00000000" w:rsidRDefault="00BA4217">
            <w:pPr>
              <w:jc w:val="right"/>
              <w:rPr>
                <w:rFonts w:eastAsia="Times New Roman"/>
              </w:rPr>
            </w:pPr>
            <w:r>
              <w:rPr>
                <w:rFonts w:eastAsia="Times New Roman"/>
                <w:color w:val="000000"/>
                <w:sz w:val="20"/>
                <w:szCs w:val="20"/>
              </w:rPr>
              <w:t>0.16</w:t>
            </w:r>
            <w:r>
              <w:rPr>
                <w:rFonts w:eastAsia="Times New Roman"/>
                <w:color w:val="000000"/>
                <w:sz w:val="20"/>
                <w:szCs w:val="20"/>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14:paraId="649C1EB5"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5452EDD4" w14:textId="77777777" w:rsidR="00000000" w:rsidRDefault="00BA4217">
            <w:pPr>
              <w:rPr>
                <w:rFonts w:eastAsia="Times New Roman"/>
                <w:sz w:val="20"/>
                <w:szCs w:val="20"/>
              </w:rPr>
            </w:pPr>
          </w:p>
        </w:tc>
        <w:tc>
          <w:tcPr>
            <w:tcW w:w="0" w:type="auto"/>
            <w:vAlign w:val="center"/>
            <w:hideMark/>
          </w:tcPr>
          <w:p w14:paraId="0C7AC352" w14:textId="77777777" w:rsidR="00000000" w:rsidRDefault="00BA4217">
            <w:pPr>
              <w:rPr>
                <w:rFonts w:eastAsia="Times New Roman"/>
                <w:sz w:val="20"/>
                <w:szCs w:val="20"/>
              </w:rPr>
            </w:pPr>
          </w:p>
        </w:tc>
        <w:tc>
          <w:tcPr>
            <w:tcW w:w="0" w:type="auto"/>
            <w:vAlign w:val="center"/>
            <w:hideMark/>
          </w:tcPr>
          <w:p w14:paraId="5CA3EA71" w14:textId="77777777" w:rsidR="00000000" w:rsidRDefault="00BA4217">
            <w:pPr>
              <w:rPr>
                <w:rFonts w:eastAsia="Times New Roman"/>
                <w:sz w:val="20"/>
                <w:szCs w:val="20"/>
              </w:rPr>
            </w:pPr>
          </w:p>
        </w:tc>
        <w:tc>
          <w:tcPr>
            <w:tcW w:w="0" w:type="auto"/>
            <w:vAlign w:val="center"/>
            <w:hideMark/>
          </w:tcPr>
          <w:p w14:paraId="1765E019" w14:textId="77777777" w:rsidR="00000000" w:rsidRDefault="00BA4217">
            <w:pPr>
              <w:rPr>
                <w:rFonts w:eastAsia="Times New Roman"/>
                <w:sz w:val="20"/>
                <w:szCs w:val="20"/>
              </w:rPr>
            </w:pPr>
          </w:p>
        </w:tc>
        <w:tc>
          <w:tcPr>
            <w:tcW w:w="0" w:type="auto"/>
            <w:vAlign w:val="center"/>
            <w:hideMark/>
          </w:tcPr>
          <w:p w14:paraId="3A52D9E7" w14:textId="77777777" w:rsidR="00000000" w:rsidRDefault="00BA4217">
            <w:pPr>
              <w:rPr>
                <w:rFonts w:eastAsia="Times New Roman"/>
                <w:sz w:val="20"/>
                <w:szCs w:val="20"/>
              </w:rPr>
            </w:pPr>
          </w:p>
        </w:tc>
        <w:tc>
          <w:tcPr>
            <w:tcW w:w="0" w:type="auto"/>
            <w:vAlign w:val="center"/>
            <w:hideMark/>
          </w:tcPr>
          <w:p w14:paraId="177E3CF3" w14:textId="77777777" w:rsidR="00000000" w:rsidRDefault="00BA4217">
            <w:pPr>
              <w:rPr>
                <w:rFonts w:eastAsia="Times New Roman"/>
                <w:sz w:val="20"/>
                <w:szCs w:val="20"/>
              </w:rPr>
            </w:pPr>
          </w:p>
        </w:tc>
        <w:tc>
          <w:tcPr>
            <w:tcW w:w="0" w:type="auto"/>
            <w:vAlign w:val="center"/>
            <w:hideMark/>
          </w:tcPr>
          <w:p w14:paraId="60F4FB6F" w14:textId="77777777" w:rsidR="00000000" w:rsidRDefault="00BA4217">
            <w:pPr>
              <w:rPr>
                <w:rFonts w:eastAsia="Times New Roman"/>
                <w:sz w:val="20"/>
                <w:szCs w:val="20"/>
              </w:rPr>
            </w:pPr>
          </w:p>
        </w:tc>
        <w:tc>
          <w:tcPr>
            <w:tcW w:w="0" w:type="auto"/>
            <w:vAlign w:val="center"/>
            <w:hideMark/>
          </w:tcPr>
          <w:p w14:paraId="315EC444" w14:textId="77777777" w:rsidR="00000000" w:rsidRDefault="00BA4217">
            <w:pPr>
              <w:rPr>
                <w:rFonts w:eastAsia="Times New Roman"/>
                <w:sz w:val="20"/>
                <w:szCs w:val="20"/>
              </w:rPr>
            </w:pPr>
          </w:p>
        </w:tc>
        <w:tc>
          <w:tcPr>
            <w:tcW w:w="0" w:type="auto"/>
            <w:vAlign w:val="center"/>
            <w:hideMark/>
          </w:tcPr>
          <w:p w14:paraId="1B9C309C" w14:textId="77777777" w:rsidR="00000000" w:rsidRDefault="00BA4217">
            <w:pPr>
              <w:rPr>
                <w:rFonts w:eastAsia="Times New Roman"/>
                <w:sz w:val="20"/>
                <w:szCs w:val="20"/>
              </w:rPr>
            </w:pPr>
          </w:p>
        </w:tc>
        <w:tc>
          <w:tcPr>
            <w:tcW w:w="0" w:type="auto"/>
            <w:vAlign w:val="center"/>
            <w:hideMark/>
          </w:tcPr>
          <w:p w14:paraId="52018439" w14:textId="77777777" w:rsidR="00000000" w:rsidRDefault="00BA4217">
            <w:pPr>
              <w:rPr>
                <w:rFonts w:eastAsia="Times New Roman"/>
                <w:sz w:val="20"/>
                <w:szCs w:val="20"/>
              </w:rPr>
            </w:pPr>
          </w:p>
        </w:tc>
        <w:tc>
          <w:tcPr>
            <w:tcW w:w="0" w:type="auto"/>
            <w:vAlign w:val="center"/>
            <w:hideMark/>
          </w:tcPr>
          <w:p w14:paraId="1F3A5759" w14:textId="77777777" w:rsidR="00000000" w:rsidRDefault="00BA4217">
            <w:pPr>
              <w:rPr>
                <w:rFonts w:eastAsia="Times New Roman"/>
                <w:sz w:val="20"/>
                <w:szCs w:val="20"/>
              </w:rPr>
            </w:pPr>
          </w:p>
        </w:tc>
        <w:tc>
          <w:tcPr>
            <w:tcW w:w="0" w:type="auto"/>
            <w:vAlign w:val="center"/>
            <w:hideMark/>
          </w:tcPr>
          <w:p w14:paraId="1C35C69A" w14:textId="77777777" w:rsidR="00000000" w:rsidRDefault="00BA4217">
            <w:pPr>
              <w:rPr>
                <w:rFonts w:eastAsia="Times New Roman"/>
                <w:sz w:val="20"/>
                <w:szCs w:val="20"/>
              </w:rPr>
            </w:pPr>
          </w:p>
        </w:tc>
      </w:tr>
      <w:tr w:rsidR="00000000" w14:paraId="4695B995" w14:textId="77777777">
        <w:trPr>
          <w:divId w:val="1121000405"/>
          <w:jc w:val="center"/>
        </w:trPr>
        <w:tc>
          <w:tcPr>
            <w:tcW w:w="0" w:type="auto"/>
            <w:gridSpan w:val="3"/>
            <w:vAlign w:val="center"/>
            <w:hideMark/>
          </w:tcPr>
          <w:p w14:paraId="5E1D5317" w14:textId="77777777" w:rsidR="00000000" w:rsidRDefault="00BA4217">
            <w:pPr>
              <w:jc w:val="right"/>
              <w:rPr>
                <w:rFonts w:eastAsia="Times New Roman"/>
              </w:rPr>
            </w:pPr>
          </w:p>
        </w:tc>
        <w:tc>
          <w:tcPr>
            <w:tcW w:w="0" w:type="auto"/>
            <w:gridSpan w:val="3"/>
            <w:vAlign w:val="center"/>
            <w:hideMark/>
          </w:tcPr>
          <w:p w14:paraId="26097718" w14:textId="77777777" w:rsidR="00000000" w:rsidRDefault="00BA4217">
            <w:pPr>
              <w:rPr>
                <w:rFonts w:eastAsia="Times New Roman"/>
                <w:sz w:val="20"/>
                <w:szCs w:val="20"/>
              </w:rPr>
            </w:pPr>
          </w:p>
        </w:tc>
        <w:tc>
          <w:tcPr>
            <w:tcW w:w="0" w:type="auto"/>
            <w:gridSpan w:val="3"/>
            <w:vAlign w:val="center"/>
            <w:hideMark/>
          </w:tcPr>
          <w:p w14:paraId="542A901C" w14:textId="77777777" w:rsidR="00000000" w:rsidRDefault="00BA4217">
            <w:pPr>
              <w:rPr>
                <w:rFonts w:eastAsia="Times New Roman"/>
                <w:sz w:val="20"/>
                <w:szCs w:val="20"/>
              </w:rPr>
            </w:pPr>
          </w:p>
        </w:tc>
        <w:tc>
          <w:tcPr>
            <w:tcW w:w="0" w:type="auto"/>
            <w:gridSpan w:val="3"/>
            <w:vAlign w:val="center"/>
            <w:hideMark/>
          </w:tcPr>
          <w:p w14:paraId="7FE76B71" w14:textId="77777777" w:rsidR="00000000" w:rsidRDefault="00BA4217">
            <w:pPr>
              <w:rPr>
                <w:rFonts w:eastAsia="Times New Roman"/>
                <w:sz w:val="20"/>
                <w:szCs w:val="20"/>
              </w:rPr>
            </w:pPr>
          </w:p>
        </w:tc>
        <w:tc>
          <w:tcPr>
            <w:tcW w:w="0" w:type="auto"/>
            <w:gridSpan w:val="3"/>
            <w:vAlign w:val="center"/>
            <w:hideMark/>
          </w:tcPr>
          <w:p w14:paraId="6C11D61E" w14:textId="77777777" w:rsidR="00000000" w:rsidRDefault="00BA4217">
            <w:pPr>
              <w:rPr>
                <w:rFonts w:eastAsia="Times New Roman"/>
                <w:sz w:val="20"/>
                <w:szCs w:val="20"/>
              </w:rPr>
            </w:pPr>
          </w:p>
        </w:tc>
        <w:tc>
          <w:tcPr>
            <w:tcW w:w="0" w:type="auto"/>
            <w:gridSpan w:val="3"/>
            <w:vAlign w:val="center"/>
            <w:hideMark/>
          </w:tcPr>
          <w:p w14:paraId="035037B6" w14:textId="77777777" w:rsidR="00000000" w:rsidRDefault="00BA4217">
            <w:pPr>
              <w:rPr>
                <w:rFonts w:eastAsia="Times New Roman"/>
                <w:sz w:val="20"/>
                <w:szCs w:val="20"/>
              </w:rPr>
            </w:pPr>
          </w:p>
        </w:tc>
        <w:tc>
          <w:tcPr>
            <w:tcW w:w="0" w:type="auto"/>
            <w:gridSpan w:val="3"/>
            <w:vAlign w:val="center"/>
            <w:hideMark/>
          </w:tcPr>
          <w:p w14:paraId="3775E981" w14:textId="77777777" w:rsidR="00000000" w:rsidRDefault="00BA4217">
            <w:pPr>
              <w:rPr>
                <w:rFonts w:eastAsia="Times New Roman"/>
                <w:sz w:val="20"/>
                <w:szCs w:val="20"/>
              </w:rPr>
            </w:pPr>
          </w:p>
        </w:tc>
        <w:tc>
          <w:tcPr>
            <w:tcW w:w="0" w:type="auto"/>
            <w:gridSpan w:val="3"/>
            <w:vAlign w:val="center"/>
            <w:hideMark/>
          </w:tcPr>
          <w:p w14:paraId="418BD009" w14:textId="77777777" w:rsidR="00000000" w:rsidRDefault="00BA4217">
            <w:pPr>
              <w:rPr>
                <w:rFonts w:eastAsia="Times New Roman"/>
                <w:sz w:val="20"/>
                <w:szCs w:val="20"/>
              </w:rPr>
            </w:pPr>
          </w:p>
        </w:tc>
        <w:tc>
          <w:tcPr>
            <w:tcW w:w="0" w:type="auto"/>
            <w:vAlign w:val="center"/>
            <w:hideMark/>
          </w:tcPr>
          <w:p w14:paraId="2BB8AF67" w14:textId="77777777" w:rsidR="00000000" w:rsidRDefault="00BA4217">
            <w:pPr>
              <w:rPr>
                <w:rFonts w:eastAsia="Times New Roman"/>
                <w:sz w:val="20"/>
                <w:szCs w:val="20"/>
              </w:rPr>
            </w:pPr>
          </w:p>
        </w:tc>
        <w:tc>
          <w:tcPr>
            <w:tcW w:w="0" w:type="auto"/>
            <w:vAlign w:val="center"/>
            <w:hideMark/>
          </w:tcPr>
          <w:p w14:paraId="672DDCDB" w14:textId="77777777" w:rsidR="00000000" w:rsidRDefault="00BA4217">
            <w:pPr>
              <w:rPr>
                <w:rFonts w:eastAsia="Times New Roman"/>
                <w:sz w:val="20"/>
                <w:szCs w:val="20"/>
              </w:rPr>
            </w:pPr>
          </w:p>
        </w:tc>
        <w:tc>
          <w:tcPr>
            <w:tcW w:w="0" w:type="auto"/>
            <w:vAlign w:val="center"/>
            <w:hideMark/>
          </w:tcPr>
          <w:p w14:paraId="657EA09D" w14:textId="77777777" w:rsidR="00000000" w:rsidRDefault="00BA4217">
            <w:pPr>
              <w:rPr>
                <w:rFonts w:eastAsia="Times New Roman"/>
                <w:sz w:val="20"/>
                <w:szCs w:val="20"/>
              </w:rPr>
            </w:pPr>
          </w:p>
        </w:tc>
        <w:tc>
          <w:tcPr>
            <w:tcW w:w="0" w:type="auto"/>
            <w:vAlign w:val="center"/>
            <w:hideMark/>
          </w:tcPr>
          <w:p w14:paraId="45E485D2" w14:textId="77777777" w:rsidR="00000000" w:rsidRDefault="00BA4217">
            <w:pPr>
              <w:rPr>
                <w:rFonts w:eastAsia="Times New Roman"/>
                <w:sz w:val="20"/>
                <w:szCs w:val="20"/>
              </w:rPr>
            </w:pPr>
          </w:p>
        </w:tc>
        <w:tc>
          <w:tcPr>
            <w:tcW w:w="0" w:type="auto"/>
            <w:vAlign w:val="center"/>
            <w:hideMark/>
          </w:tcPr>
          <w:p w14:paraId="6AEE9A82" w14:textId="77777777" w:rsidR="00000000" w:rsidRDefault="00BA4217">
            <w:pPr>
              <w:rPr>
                <w:rFonts w:eastAsia="Times New Roman"/>
                <w:sz w:val="20"/>
                <w:szCs w:val="20"/>
              </w:rPr>
            </w:pPr>
          </w:p>
        </w:tc>
        <w:tc>
          <w:tcPr>
            <w:tcW w:w="0" w:type="auto"/>
            <w:vAlign w:val="center"/>
            <w:hideMark/>
          </w:tcPr>
          <w:p w14:paraId="5EAA6988" w14:textId="77777777" w:rsidR="00000000" w:rsidRDefault="00BA4217">
            <w:pPr>
              <w:rPr>
                <w:rFonts w:eastAsia="Times New Roman"/>
                <w:sz w:val="20"/>
                <w:szCs w:val="20"/>
              </w:rPr>
            </w:pPr>
          </w:p>
        </w:tc>
        <w:tc>
          <w:tcPr>
            <w:tcW w:w="0" w:type="auto"/>
            <w:vAlign w:val="center"/>
            <w:hideMark/>
          </w:tcPr>
          <w:p w14:paraId="4A9F6D6F" w14:textId="77777777" w:rsidR="00000000" w:rsidRDefault="00BA4217">
            <w:pPr>
              <w:rPr>
                <w:rFonts w:eastAsia="Times New Roman"/>
                <w:sz w:val="20"/>
                <w:szCs w:val="20"/>
              </w:rPr>
            </w:pPr>
          </w:p>
        </w:tc>
        <w:tc>
          <w:tcPr>
            <w:tcW w:w="0" w:type="auto"/>
            <w:vAlign w:val="center"/>
            <w:hideMark/>
          </w:tcPr>
          <w:p w14:paraId="61360BCC" w14:textId="77777777" w:rsidR="00000000" w:rsidRDefault="00BA4217">
            <w:pPr>
              <w:rPr>
                <w:rFonts w:eastAsia="Times New Roman"/>
                <w:sz w:val="20"/>
                <w:szCs w:val="20"/>
              </w:rPr>
            </w:pPr>
          </w:p>
        </w:tc>
        <w:tc>
          <w:tcPr>
            <w:tcW w:w="0" w:type="auto"/>
            <w:vAlign w:val="center"/>
            <w:hideMark/>
          </w:tcPr>
          <w:p w14:paraId="716F6E18" w14:textId="77777777" w:rsidR="00000000" w:rsidRDefault="00BA4217">
            <w:pPr>
              <w:rPr>
                <w:rFonts w:eastAsia="Times New Roman"/>
                <w:sz w:val="20"/>
                <w:szCs w:val="20"/>
              </w:rPr>
            </w:pPr>
          </w:p>
        </w:tc>
        <w:tc>
          <w:tcPr>
            <w:tcW w:w="0" w:type="auto"/>
            <w:vAlign w:val="center"/>
            <w:hideMark/>
          </w:tcPr>
          <w:p w14:paraId="5ADF7884" w14:textId="77777777" w:rsidR="00000000" w:rsidRDefault="00BA4217">
            <w:pPr>
              <w:rPr>
                <w:rFonts w:eastAsia="Times New Roman"/>
                <w:sz w:val="20"/>
                <w:szCs w:val="20"/>
              </w:rPr>
            </w:pPr>
          </w:p>
        </w:tc>
        <w:tc>
          <w:tcPr>
            <w:tcW w:w="0" w:type="auto"/>
            <w:vAlign w:val="center"/>
            <w:hideMark/>
          </w:tcPr>
          <w:p w14:paraId="4A1F4C13" w14:textId="77777777" w:rsidR="00000000" w:rsidRDefault="00BA4217">
            <w:pPr>
              <w:rPr>
                <w:rFonts w:eastAsia="Times New Roman"/>
                <w:sz w:val="20"/>
                <w:szCs w:val="20"/>
              </w:rPr>
            </w:pPr>
          </w:p>
        </w:tc>
        <w:tc>
          <w:tcPr>
            <w:tcW w:w="0" w:type="auto"/>
            <w:vAlign w:val="center"/>
            <w:hideMark/>
          </w:tcPr>
          <w:p w14:paraId="2DB652DD" w14:textId="77777777" w:rsidR="00000000" w:rsidRDefault="00BA4217">
            <w:pPr>
              <w:rPr>
                <w:rFonts w:eastAsia="Times New Roman"/>
                <w:sz w:val="20"/>
                <w:szCs w:val="20"/>
              </w:rPr>
            </w:pPr>
          </w:p>
        </w:tc>
      </w:tr>
    </w:tbl>
    <w:p w14:paraId="78FD6609" w14:textId="77777777" w:rsidR="00000000" w:rsidRDefault="00BA4217">
      <w:pPr>
        <w:ind w:hanging="360"/>
        <w:divId w:val="1394885489"/>
        <w:rPr>
          <w:rFonts w:eastAsia="Times New Roman"/>
        </w:rPr>
      </w:pPr>
      <w:r>
        <w:rPr>
          <w:rFonts w:eastAsia="Times New Roman"/>
          <w:color w:val="000000"/>
          <w:sz w:val="16"/>
          <w:szCs w:val="16"/>
        </w:rPr>
        <w:t xml:space="preserve">(1)     Diluted EPS excludes 94,619 and 90,619 </w:t>
      </w:r>
      <w:r>
        <w:rPr>
          <w:rFonts w:eastAsia="Times New Roman"/>
          <w:color w:val="000000"/>
          <w:sz w:val="16"/>
          <w:szCs w:val="16"/>
        </w:rPr>
        <w:t>convertible preferred partnership units for the three months ended June 30, 2020 and 2019, respectively, and 92,619 and 90,619 for the six months ended June 30, 2020 and 2019, respectively, as their impact was antidilutive. Diluted EPS also excludes 10,504</w:t>
      </w:r>
      <w:r>
        <w:rPr>
          <w:rFonts w:eastAsia="Times New Roman"/>
          <w:color w:val="000000"/>
          <w:sz w:val="16"/>
          <w:szCs w:val="16"/>
        </w:rPr>
        <w:t>,452 and 10,415,278 Operating Partnership units ("OP Units") for the three months ended June 30, 2020 and 2019, respectively, and 10,491,138 and 10,415,234 OP Units for the six months ended June 30, 2020 and 2019, respectively, as their impact was antidilu</w:t>
      </w:r>
      <w:r>
        <w:rPr>
          <w:rFonts w:eastAsia="Times New Roman"/>
          <w:color w:val="000000"/>
          <w:sz w:val="16"/>
          <w:szCs w:val="16"/>
        </w:rPr>
        <w:t>tive</w:t>
      </w:r>
      <w:r>
        <w:rPr>
          <w:rFonts w:eastAsia="Times New Roman"/>
          <w:color w:val="000000"/>
          <w:sz w:val="16"/>
          <w:szCs w:val="16"/>
        </w:rPr>
        <w:t>.</w:t>
      </w:r>
    </w:p>
    <w:p w14:paraId="2C407077" w14:textId="77777777" w:rsidR="00000000" w:rsidRDefault="00BA4217">
      <w:pPr>
        <w:ind w:hanging="360"/>
        <w:divId w:val="1562980430"/>
        <w:rPr>
          <w:rFonts w:eastAsia="Times New Roman"/>
        </w:rPr>
      </w:pPr>
    </w:p>
    <w:p w14:paraId="3F274F2F" w14:textId="77777777" w:rsidR="00000000" w:rsidRDefault="00BA4217">
      <w:pPr>
        <w:divId w:val="1154835214"/>
        <w:rPr>
          <w:rFonts w:eastAsia="Times New Roman"/>
        </w:rPr>
      </w:pPr>
      <w:r>
        <w:rPr>
          <w:rFonts w:eastAsia="Times New Roman"/>
          <w:b/>
          <w:bCs/>
          <w:color w:val="000000"/>
          <w:sz w:val="20"/>
          <w:szCs w:val="20"/>
        </w:rPr>
        <w:t>4. Investments in Unconsolidated Joint Ventures</w:t>
      </w:r>
      <w:r>
        <w:rPr>
          <w:rFonts w:eastAsia="Times New Roman"/>
          <w:b/>
          <w:bCs/>
          <w:color w:val="000000"/>
          <w:sz w:val="20"/>
          <w:szCs w:val="20"/>
        </w:rPr>
        <w:t>:</w:t>
      </w:r>
    </w:p>
    <w:p w14:paraId="6215A2A0" w14:textId="77777777" w:rsidR="00000000" w:rsidRDefault="00BA4217">
      <w:pPr>
        <w:ind w:firstLine="495"/>
        <w:divId w:val="693698630"/>
        <w:rPr>
          <w:rFonts w:eastAsia="Times New Roman"/>
        </w:rPr>
      </w:pPr>
      <w:r>
        <w:rPr>
          <w:rFonts w:eastAsia="Times New Roman"/>
          <w:color w:val="000000"/>
          <w:sz w:val="20"/>
          <w:szCs w:val="20"/>
        </w:rPr>
        <w:t>The Company has made the following recent financings of its unconsolidated joint ventures</w:t>
      </w:r>
      <w:r>
        <w:rPr>
          <w:rFonts w:eastAsia="Times New Roman"/>
          <w:color w:val="000000"/>
          <w:sz w:val="20"/>
          <w:szCs w:val="20"/>
        </w:rPr>
        <w:t>:</w:t>
      </w:r>
    </w:p>
    <w:p w14:paraId="730CCB2F" w14:textId="77777777" w:rsidR="00000000" w:rsidRDefault="00BA4217">
      <w:pPr>
        <w:ind w:firstLine="495"/>
        <w:divId w:val="159153484"/>
        <w:rPr>
          <w:rFonts w:eastAsia="Times New Roman"/>
        </w:rPr>
      </w:pPr>
      <w:r>
        <w:rPr>
          <w:rFonts w:eastAsia="Times New Roman"/>
          <w:color w:val="000000"/>
          <w:sz w:val="20"/>
          <w:szCs w:val="20"/>
        </w:rPr>
        <w:t>On July 25, 2019, the Company's joint venture in Fashion District Philadelphia amended the existing term loa</w:t>
      </w:r>
      <w:r>
        <w:rPr>
          <w:rFonts w:eastAsia="Times New Roman"/>
          <w:color w:val="000000"/>
          <w:sz w:val="20"/>
          <w:szCs w:val="20"/>
        </w:rPr>
        <w:t>n on the joint venture to allow for additional borrowings up to $100,000 at LIBOR plus 2%. Concurrent with the amendment, the joint venture borrowed an additional $26,000. On August 16, 2019, the joint venture borrowed an additional $25,000. The Company us</w:t>
      </w:r>
      <w:r>
        <w:rPr>
          <w:rFonts w:eastAsia="Times New Roman"/>
          <w:color w:val="000000"/>
          <w:sz w:val="20"/>
          <w:szCs w:val="20"/>
        </w:rPr>
        <w:t>ed its share of the additional proceeds to pay down its line of credit and for general corporate purposes</w:t>
      </w:r>
      <w:r>
        <w:rPr>
          <w:rFonts w:eastAsia="Times New Roman"/>
          <w:color w:val="000000"/>
          <w:sz w:val="20"/>
          <w:szCs w:val="20"/>
        </w:rPr>
        <w:t>.</w:t>
      </w:r>
    </w:p>
    <w:p w14:paraId="4CDBBBF7" w14:textId="77777777" w:rsidR="00000000" w:rsidRDefault="00BA4217">
      <w:pPr>
        <w:ind w:firstLine="495"/>
        <w:divId w:val="2038309343"/>
        <w:rPr>
          <w:rFonts w:eastAsia="Times New Roman"/>
        </w:rPr>
      </w:pPr>
      <w:r>
        <w:rPr>
          <w:rFonts w:eastAsia="Times New Roman"/>
          <w:color w:val="000000"/>
          <w:sz w:val="20"/>
          <w:szCs w:val="20"/>
        </w:rPr>
        <w:t>On September 12, 2019, the Company’s joint venture in Tysons Tower placed a new $190,000 loan on the property that bears interest at an effective rat</w:t>
      </w:r>
      <w:r>
        <w:rPr>
          <w:rFonts w:eastAsia="Times New Roman"/>
          <w:color w:val="000000"/>
          <w:sz w:val="20"/>
          <w:szCs w:val="20"/>
        </w:rPr>
        <w:t>e of 3.38% and matures on November 11, 2029. The Company used its share of the proceeds to pay down its line of credit and for general corporate purposes.</w:t>
      </w:r>
      <w:r>
        <w:rPr>
          <w:rFonts w:eastAsia="Times New Roman"/>
          <w:color w:val="000000"/>
          <w:sz w:val="20"/>
          <w:szCs w:val="20"/>
        </w:rPr>
        <w:t xml:space="preserve"> </w:t>
      </w:r>
    </w:p>
    <w:p w14:paraId="24C6D02B" w14:textId="77777777" w:rsidR="00000000" w:rsidRDefault="00BA4217">
      <w:pPr>
        <w:ind w:firstLine="495"/>
        <w:divId w:val="2069259678"/>
        <w:rPr>
          <w:rFonts w:eastAsia="Times New Roman"/>
        </w:rPr>
      </w:pPr>
      <w:r>
        <w:rPr>
          <w:rFonts w:eastAsia="Times New Roman"/>
          <w:color w:val="000000"/>
          <w:sz w:val="20"/>
          <w:szCs w:val="20"/>
        </w:rPr>
        <w:t>On December 18, 2019, the Company’s joint venture in One Westside placed a $414,600 construction loa</w:t>
      </w:r>
      <w:r>
        <w:rPr>
          <w:rFonts w:eastAsia="Times New Roman"/>
          <w:color w:val="000000"/>
          <w:sz w:val="20"/>
          <w:szCs w:val="20"/>
        </w:rPr>
        <w:t>n on the redevelopment project. The loan bears interest at LIBOR plus 1.70%, which can be reduced to LIBOR plus 1.50% upon the completion of certain conditions, and matures on December 18, 2024. This loan is expected to fund the joint venture's remaining c</w:t>
      </w:r>
      <w:r>
        <w:rPr>
          <w:rFonts w:eastAsia="Times New Roman"/>
          <w:color w:val="000000"/>
          <w:sz w:val="20"/>
          <w:szCs w:val="20"/>
        </w:rPr>
        <w:t>ost to complete the project.</w:t>
      </w:r>
      <w:r>
        <w:rPr>
          <w:rFonts w:eastAsia="Times New Roman"/>
          <w:color w:val="000000"/>
          <w:sz w:val="20"/>
          <w:szCs w:val="20"/>
        </w:rPr>
        <w:t xml:space="preserve"> </w:t>
      </w:r>
    </w:p>
    <w:p w14:paraId="7A2CC880" w14:textId="77777777" w:rsidR="00000000" w:rsidRDefault="00BA4217">
      <w:pPr>
        <w:ind w:firstLine="495"/>
        <w:divId w:val="1939438277"/>
        <w:rPr>
          <w:rFonts w:eastAsia="Times New Roman"/>
        </w:rPr>
      </w:pPr>
    </w:p>
    <w:p w14:paraId="2314D043" w14:textId="77777777" w:rsidR="00000000" w:rsidRDefault="00BA4217">
      <w:pPr>
        <w:jc w:val="center"/>
        <w:divId w:val="234359616"/>
        <w:rPr>
          <w:rFonts w:eastAsia="Times New Roman"/>
        </w:rPr>
      </w:pPr>
      <w:r>
        <w:rPr>
          <w:rFonts w:eastAsia="Times New Roman"/>
          <w:color w:val="000000"/>
          <w:sz w:val="20"/>
          <w:szCs w:val="20"/>
        </w:rPr>
        <w:t>1</w:t>
      </w:r>
      <w:r>
        <w:rPr>
          <w:rFonts w:eastAsia="Times New Roman"/>
          <w:color w:val="000000"/>
          <w:sz w:val="20"/>
          <w:szCs w:val="20"/>
        </w:rPr>
        <w:t>2</w:t>
      </w:r>
    </w:p>
    <w:p w14:paraId="70865442" w14:textId="77777777" w:rsidR="00000000" w:rsidRDefault="00BA4217">
      <w:pPr>
        <w:rPr>
          <w:rFonts w:eastAsia="Times New Roman"/>
        </w:rPr>
      </w:pPr>
      <w:r>
        <w:rPr>
          <w:rFonts w:eastAsia="Times New Roman"/>
        </w:rPr>
        <w:pict w14:anchorId="750ED2C9">
          <v:rect id="_x0000_i1036" style="width:0;height:1.5pt" o:hralign="center" o:hrstd="t" o:hr="t" fillcolor="#a0a0a0" stroked="f"/>
        </w:pict>
      </w:r>
    </w:p>
    <w:p w14:paraId="6C5B5179" w14:textId="77777777" w:rsidR="00000000" w:rsidRDefault="00BA4217">
      <w:pPr>
        <w:divId w:val="127210158"/>
        <w:rPr>
          <w:rFonts w:eastAsia="Times New Roman"/>
        </w:rPr>
      </w:pPr>
      <w:hyperlink w:anchor="iea84a414b5ba4eb8bba261c99039fab2_7" w:history="1">
        <w:r>
          <w:rPr>
            <w:rStyle w:val="a3"/>
            <w:rFonts w:eastAsia="Times New Roman"/>
            <w:sz w:val="16"/>
            <w:szCs w:val="16"/>
          </w:rPr>
          <w:t>Table of Contents</w:t>
        </w:r>
      </w:hyperlink>
    </w:p>
    <w:p w14:paraId="06518593" w14:textId="77777777" w:rsidR="00000000" w:rsidRDefault="00BA4217">
      <w:pPr>
        <w:jc w:val="center"/>
        <w:divId w:val="566577910"/>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007DFA33" w14:textId="77777777" w:rsidR="00000000" w:rsidRDefault="00BA4217">
      <w:pPr>
        <w:jc w:val="center"/>
        <w:divId w:val="1825078550"/>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14:paraId="7BF426ED" w14:textId="77777777" w:rsidR="00000000" w:rsidRDefault="00BA4217">
      <w:pPr>
        <w:jc w:val="center"/>
        <w:divId w:val="1370032043"/>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14:paraId="60865F56" w14:textId="77777777" w:rsidR="00000000" w:rsidRDefault="00BA4217">
      <w:pPr>
        <w:jc w:val="center"/>
        <w:divId w:val="573319527"/>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1E045AC2" w14:textId="77777777" w:rsidR="00000000" w:rsidRDefault="00BA4217">
      <w:pPr>
        <w:divId w:val="2020961451"/>
        <w:rPr>
          <w:rFonts w:eastAsia="Times New Roman"/>
        </w:rPr>
      </w:pPr>
      <w:r>
        <w:rPr>
          <w:rFonts w:eastAsia="Times New Roman"/>
          <w:b/>
          <w:bCs/>
          <w:color w:val="000000"/>
          <w:sz w:val="20"/>
          <w:szCs w:val="20"/>
        </w:rPr>
        <w:t>4. Investments in Unconsolidated Joint Ventures: (Continued</w:t>
      </w:r>
      <w:r>
        <w:rPr>
          <w:rFonts w:eastAsia="Times New Roman"/>
          <w:b/>
          <w:bCs/>
          <w:color w:val="000000"/>
          <w:sz w:val="20"/>
          <w:szCs w:val="20"/>
        </w:rPr>
        <w:t>)</w:t>
      </w:r>
    </w:p>
    <w:p w14:paraId="281A8943" w14:textId="77777777" w:rsidR="00000000" w:rsidRDefault="00BA4217">
      <w:pPr>
        <w:ind w:firstLine="495"/>
        <w:divId w:val="2122067968"/>
        <w:rPr>
          <w:rFonts w:eastAsia="Times New Roman"/>
        </w:rPr>
      </w:pPr>
      <w:r>
        <w:rPr>
          <w:rFonts w:eastAsia="Times New Roman"/>
          <w:color w:val="000000"/>
          <w:sz w:val="20"/>
          <w:szCs w:val="20"/>
        </w:rPr>
        <w:t>Combined and condensed balance sheets and statements of operati</w:t>
      </w:r>
      <w:r>
        <w:rPr>
          <w:rFonts w:eastAsia="Times New Roman"/>
          <w:color w:val="000000"/>
          <w:sz w:val="20"/>
          <w:szCs w:val="20"/>
        </w:rPr>
        <w:t>ons are presented below for all unconsolidated joint ventures</w:t>
      </w:r>
      <w:r>
        <w:rPr>
          <w:rFonts w:eastAsia="Times New Roman"/>
          <w:color w:val="000000"/>
          <w:sz w:val="20"/>
          <w:szCs w:val="20"/>
        </w:rPr>
        <w:t>.</w:t>
      </w:r>
    </w:p>
    <w:p w14:paraId="1D109F71" w14:textId="77777777" w:rsidR="00000000" w:rsidRDefault="00BA4217">
      <w:pPr>
        <w:ind w:firstLine="495"/>
        <w:divId w:val="114905761"/>
        <w:rPr>
          <w:rFonts w:eastAsia="Times New Roman"/>
        </w:rPr>
      </w:pPr>
      <w:r>
        <w:rPr>
          <w:rFonts w:eastAsia="Times New Roman"/>
          <w:b/>
          <w:bCs/>
          <w:color w:val="000000"/>
          <w:sz w:val="20"/>
          <w:szCs w:val="20"/>
        </w:rPr>
        <w:t>Combined and Condensed Balance Sheets of Unconsolidated Joint Ventures</w:t>
      </w:r>
      <w:r>
        <w:rPr>
          <w:rFonts w:eastAsia="Times New Roman"/>
          <w:b/>
          <w:bCs/>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736"/>
        <w:gridCol w:w="39"/>
        <w:gridCol w:w="135"/>
        <w:gridCol w:w="965"/>
        <w:gridCol w:w="85"/>
        <w:gridCol w:w="36"/>
        <w:gridCol w:w="36"/>
        <w:gridCol w:w="36"/>
        <w:gridCol w:w="135"/>
        <w:gridCol w:w="965"/>
        <w:gridCol w:w="85"/>
      </w:tblGrid>
      <w:tr w:rsidR="00000000" w14:paraId="1B5F04C6" w14:textId="77777777">
        <w:trPr>
          <w:divId w:val="592980139"/>
          <w:jc w:val="center"/>
        </w:trPr>
        <w:tc>
          <w:tcPr>
            <w:tcW w:w="50" w:type="pct"/>
            <w:vAlign w:val="center"/>
            <w:hideMark/>
          </w:tcPr>
          <w:p w14:paraId="21C16C33" w14:textId="77777777" w:rsidR="00000000" w:rsidRDefault="00BA4217">
            <w:pPr>
              <w:ind w:firstLine="495"/>
              <w:rPr>
                <w:rFonts w:eastAsia="Times New Roman"/>
              </w:rPr>
            </w:pPr>
          </w:p>
        </w:tc>
        <w:tc>
          <w:tcPr>
            <w:tcW w:w="3589" w:type="pct"/>
            <w:vAlign w:val="center"/>
            <w:hideMark/>
          </w:tcPr>
          <w:p w14:paraId="14609235" w14:textId="77777777" w:rsidR="00000000" w:rsidRDefault="00BA4217">
            <w:pPr>
              <w:rPr>
                <w:rFonts w:eastAsia="Times New Roman"/>
                <w:sz w:val="20"/>
                <w:szCs w:val="20"/>
              </w:rPr>
            </w:pPr>
          </w:p>
        </w:tc>
        <w:tc>
          <w:tcPr>
            <w:tcW w:w="50" w:type="pct"/>
            <w:vAlign w:val="center"/>
            <w:hideMark/>
          </w:tcPr>
          <w:p w14:paraId="57D5BF23" w14:textId="77777777" w:rsidR="00000000" w:rsidRDefault="00BA4217">
            <w:pPr>
              <w:rPr>
                <w:rFonts w:eastAsia="Times New Roman"/>
                <w:sz w:val="20"/>
                <w:szCs w:val="20"/>
              </w:rPr>
            </w:pPr>
          </w:p>
        </w:tc>
        <w:tc>
          <w:tcPr>
            <w:tcW w:w="50" w:type="pct"/>
            <w:vAlign w:val="center"/>
            <w:hideMark/>
          </w:tcPr>
          <w:p w14:paraId="3E129149" w14:textId="77777777" w:rsidR="00000000" w:rsidRDefault="00BA4217">
            <w:pPr>
              <w:rPr>
                <w:rFonts w:eastAsia="Times New Roman"/>
                <w:sz w:val="20"/>
                <w:szCs w:val="20"/>
              </w:rPr>
            </w:pPr>
          </w:p>
        </w:tc>
        <w:tc>
          <w:tcPr>
            <w:tcW w:w="536" w:type="pct"/>
            <w:vAlign w:val="center"/>
            <w:hideMark/>
          </w:tcPr>
          <w:p w14:paraId="695C62C0" w14:textId="77777777" w:rsidR="00000000" w:rsidRDefault="00BA4217">
            <w:pPr>
              <w:rPr>
                <w:rFonts w:eastAsia="Times New Roman"/>
                <w:sz w:val="20"/>
                <w:szCs w:val="20"/>
              </w:rPr>
            </w:pPr>
          </w:p>
        </w:tc>
        <w:tc>
          <w:tcPr>
            <w:tcW w:w="50" w:type="pct"/>
            <w:vAlign w:val="center"/>
            <w:hideMark/>
          </w:tcPr>
          <w:p w14:paraId="184559A9" w14:textId="77777777" w:rsidR="00000000" w:rsidRDefault="00BA4217">
            <w:pPr>
              <w:rPr>
                <w:rFonts w:eastAsia="Times New Roman"/>
                <w:sz w:val="20"/>
                <w:szCs w:val="20"/>
              </w:rPr>
            </w:pPr>
          </w:p>
        </w:tc>
        <w:tc>
          <w:tcPr>
            <w:tcW w:w="5" w:type="pct"/>
            <w:vAlign w:val="center"/>
            <w:hideMark/>
          </w:tcPr>
          <w:p w14:paraId="378D702D" w14:textId="77777777" w:rsidR="00000000" w:rsidRDefault="00BA4217">
            <w:pPr>
              <w:rPr>
                <w:rFonts w:eastAsia="Times New Roman"/>
                <w:sz w:val="20"/>
                <w:szCs w:val="20"/>
              </w:rPr>
            </w:pPr>
          </w:p>
        </w:tc>
        <w:tc>
          <w:tcPr>
            <w:tcW w:w="26" w:type="pct"/>
            <w:vAlign w:val="center"/>
            <w:hideMark/>
          </w:tcPr>
          <w:p w14:paraId="481548A3" w14:textId="77777777" w:rsidR="00000000" w:rsidRDefault="00BA4217">
            <w:pPr>
              <w:rPr>
                <w:rFonts w:eastAsia="Times New Roman"/>
                <w:sz w:val="20"/>
                <w:szCs w:val="20"/>
              </w:rPr>
            </w:pPr>
          </w:p>
        </w:tc>
        <w:tc>
          <w:tcPr>
            <w:tcW w:w="5" w:type="pct"/>
            <w:vAlign w:val="center"/>
            <w:hideMark/>
          </w:tcPr>
          <w:p w14:paraId="73906A55" w14:textId="77777777" w:rsidR="00000000" w:rsidRDefault="00BA4217">
            <w:pPr>
              <w:rPr>
                <w:rFonts w:eastAsia="Times New Roman"/>
                <w:sz w:val="20"/>
                <w:szCs w:val="20"/>
              </w:rPr>
            </w:pPr>
          </w:p>
        </w:tc>
        <w:tc>
          <w:tcPr>
            <w:tcW w:w="50" w:type="pct"/>
            <w:vAlign w:val="center"/>
            <w:hideMark/>
          </w:tcPr>
          <w:p w14:paraId="064C25E9" w14:textId="77777777" w:rsidR="00000000" w:rsidRDefault="00BA4217">
            <w:pPr>
              <w:rPr>
                <w:rFonts w:eastAsia="Times New Roman"/>
                <w:sz w:val="20"/>
                <w:szCs w:val="20"/>
              </w:rPr>
            </w:pPr>
          </w:p>
        </w:tc>
        <w:tc>
          <w:tcPr>
            <w:tcW w:w="536" w:type="pct"/>
            <w:vAlign w:val="center"/>
            <w:hideMark/>
          </w:tcPr>
          <w:p w14:paraId="325705D5" w14:textId="77777777" w:rsidR="00000000" w:rsidRDefault="00BA4217">
            <w:pPr>
              <w:rPr>
                <w:rFonts w:eastAsia="Times New Roman"/>
                <w:sz w:val="20"/>
                <w:szCs w:val="20"/>
              </w:rPr>
            </w:pPr>
          </w:p>
        </w:tc>
        <w:tc>
          <w:tcPr>
            <w:tcW w:w="50" w:type="pct"/>
            <w:vAlign w:val="center"/>
            <w:hideMark/>
          </w:tcPr>
          <w:p w14:paraId="4F8779F8" w14:textId="77777777" w:rsidR="00000000" w:rsidRDefault="00BA4217">
            <w:pPr>
              <w:rPr>
                <w:rFonts w:eastAsia="Times New Roman"/>
                <w:sz w:val="20"/>
                <w:szCs w:val="20"/>
              </w:rPr>
            </w:pPr>
          </w:p>
        </w:tc>
      </w:tr>
      <w:tr w:rsidR="00000000" w14:paraId="03A73990" w14:textId="77777777">
        <w:trPr>
          <w:divId w:val="592980139"/>
          <w:jc w:val="center"/>
        </w:trPr>
        <w:tc>
          <w:tcPr>
            <w:tcW w:w="0" w:type="auto"/>
            <w:gridSpan w:val="3"/>
            <w:tcMar>
              <w:top w:w="15" w:type="dxa"/>
              <w:left w:w="20" w:type="dxa"/>
              <w:bottom w:w="15" w:type="dxa"/>
              <w:right w:w="20" w:type="dxa"/>
            </w:tcMar>
            <w:vAlign w:val="bottom"/>
            <w:hideMark/>
          </w:tcPr>
          <w:p w14:paraId="2746E610"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65F4CE40" w14:textId="77777777" w:rsidR="00000000" w:rsidRDefault="00BA4217">
            <w:pPr>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14:paraId="7B99504D"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43AA9F1F" w14:textId="77777777" w:rsidR="00000000" w:rsidRDefault="00BA4217">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9</w:t>
            </w:r>
          </w:p>
        </w:tc>
      </w:tr>
      <w:tr w:rsidR="00000000" w14:paraId="5DE173BD" w14:textId="77777777">
        <w:trPr>
          <w:divId w:val="592980139"/>
          <w:jc w:val="center"/>
        </w:trPr>
        <w:tc>
          <w:tcPr>
            <w:tcW w:w="0" w:type="auto"/>
            <w:gridSpan w:val="3"/>
            <w:shd w:val="clear" w:color="auto" w:fill="CCEEFF"/>
            <w:tcMar>
              <w:top w:w="30" w:type="dxa"/>
              <w:left w:w="20" w:type="dxa"/>
              <w:bottom w:w="30" w:type="dxa"/>
              <w:right w:w="20" w:type="dxa"/>
            </w:tcMar>
            <w:vAlign w:val="bottom"/>
            <w:hideMark/>
          </w:tcPr>
          <w:p w14:paraId="4157FFDC" w14:textId="77777777" w:rsidR="00000000" w:rsidRDefault="00BA4217">
            <w:pPr>
              <w:rPr>
                <w:rFonts w:eastAsia="Times New Roman"/>
              </w:rPr>
            </w:pPr>
            <w:r>
              <w:rPr>
                <w:rFonts w:eastAsia="Times New Roman"/>
                <w:color w:val="000000"/>
                <w:sz w:val="20"/>
                <w:szCs w:val="20"/>
              </w:rPr>
              <w:t>Assets(1)</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7FF7DC0"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F881EFE" w14:textId="77777777" w:rsidR="00000000" w:rsidRDefault="00BA421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419D3DC" w14:textId="77777777" w:rsidR="00000000" w:rsidRDefault="00BA4217">
            <w:pPr>
              <w:rPr>
                <w:rFonts w:eastAsia="Times New Roman"/>
              </w:rPr>
            </w:pPr>
            <w:r>
              <w:rPr>
                <w:rFonts w:eastAsia="Times New Roman"/>
                <w:color w:val="000000"/>
                <w:sz w:val="20"/>
                <w:szCs w:val="20"/>
              </w:rPr>
              <w:t> </w:t>
            </w:r>
          </w:p>
        </w:tc>
      </w:tr>
      <w:tr w:rsidR="00000000" w14:paraId="65DBAF89" w14:textId="77777777">
        <w:trPr>
          <w:divId w:val="592980139"/>
          <w:jc w:val="center"/>
        </w:trPr>
        <w:tc>
          <w:tcPr>
            <w:tcW w:w="0" w:type="auto"/>
            <w:gridSpan w:val="3"/>
            <w:shd w:val="clear" w:color="auto" w:fill="FFFFFF"/>
            <w:tcMar>
              <w:top w:w="30" w:type="dxa"/>
              <w:left w:w="135" w:type="dxa"/>
              <w:bottom w:w="30" w:type="dxa"/>
              <w:right w:w="20" w:type="dxa"/>
            </w:tcMar>
            <w:vAlign w:val="bottom"/>
            <w:hideMark/>
          </w:tcPr>
          <w:p w14:paraId="2D220B2E" w14:textId="77777777" w:rsidR="00000000" w:rsidRDefault="00BA4217">
            <w:pPr>
              <w:rPr>
                <w:rFonts w:eastAsia="Times New Roman"/>
              </w:rPr>
            </w:pPr>
            <w:r>
              <w:rPr>
                <w:rFonts w:eastAsia="Times New Roman"/>
                <w:color w:val="000000"/>
                <w:sz w:val="20"/>
                <w:szCs w:val="20"/>
              </w:rPr>
              <w:t>Property, ne</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14:paraId="0E139E4F"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21ACF1D3" w14:textId="77777777" w:rsidR="00000000" w:rsidRDefault="00BA4217">
            <w:pPr>
              <w:jc w:val="right"/>
              <w:rPr>
                <w:rFonts w:eastAsia="Times New Roman"/>
              </w:rPr>
            </w:pPr>
            <w:r>
              <w:rPr>
                <w:rFonts w:eastAsia="Times New Roman"/>
                <w:color w:val="000000"/>
                <w:sz w:val="20"/>
                <w:szCs w:val="20"/>
              </w:rPr>
              <w:t>9,391,727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2C5FD2E"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08E72CE"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73D6F8F0"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1919178E" w14:textId="77777777" w:rsidR="00000000" w:rsidRDefault="00BA4217">
            <w:pPr>
              <w:jc w:val="right"/>
              <w:rPr>
                <w:rFonts w:eastAsia="Times New Roman"/>
              </w:rPr>
            </w:pPr>
            <w:r>
              <w:rPr>
                <w:rFonts w:eastAsia="Times New Roman"/>
                <w:color w:val="000000"/>
                <w:sz w:val="20"/>
                <w:szCs w:val="20"/>
              </w:rPr>
              <w:t>9,424,591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2A95981" w14:textId="77777777" w:rsidR="00000000" w:rsidRDefault="00BA4217">
            <w:pPr>
              <w:jc w:val="right"/>
              <w:rPr>
                <w:rFonts w:eastAsia="Times New Roman"/>
              </w:rPr>
            </w:pPr>
            <w:r>
              <w:rPr>
                <w:rFonts w:eastAsia="Times New Roman"/>
                <w:color w:val="000000"/>
                <w:sz w:val="20"/>
                <w:szCs w:val="20"/>
              </w:rPr>
              <w:t> </w:t>
            </w:r>
          </w:p>
        </w:tc>
      </w:tr>
      <w:tr w:rsidR="00000000" w14:paraId="276B8F0F" w14:textId="77777777">
        <w:trPr>
          <w:divId w:val="592980139"/>
          <w:jc w:val="center"/>
        </w:trPr>
        <w:tc>
          <w:tcPr>
            <w:tcW w:w="0" w:type="auto"/>
            <w:gridSpan w:val="3"/>
            <w:shd w:val="clear" w:color="auto" w:fill="CCEEFF"/>
            <w:tcMar>
              <w:top w:w="30" w:type="dxa"/>
              <w:left w:w="135" w:type="dxa"/>
              <w:bottom w:w="30" w:type="dxa"/>
              <w:right w:w="20" w:type="dxa"/>
            </w:tcMar>
            <w:vAlign w:val="bottom"/>
            <w:hideMark/>
          </w:tcPr>
          <w:p w14:paraId="37E9F668" w14:textId="77777777" w:rsidR="00000000" w:rsidRDefault="00BA4217">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259ED33E" w14:textId="77777777" w:rsidR="00000000" w:rsidRDefault="00BA4217">
            <w:pPr>
              <w:jc w:val="right"/>
              <w:rPr>
                <w:rFonts w:eastAsia="Times New Roman"/>
              </w:rPr>
            </w:pPr>
            <w:r>
              <w:rPr>
                <w:rFonts w:eastAsia="Times New Roman"/>
                <w:color w:val="000000"/>
                <w:sz w:val="20"/>
                <w:szCs w:val="20"/>
              </w:rPr>
              <w:t>804,103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91AB4B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0946783"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53F6EB" w14:textId="77777777" w:rsidR="00000000" w:rsidRDefault="00BA4217">
            <w:pPr>
              <w:jc w:val="right"/>
              <w:rPr>
                <w:rFonts w:eastAsia="Times New Roman"/>
              </w:rPr>
            </w:pPr>
            <w:r>
              <w:rPr>
                <w:rFonts w:eastAsia="Times New Roman"/>
                <w:color w:val="000000"/>
                <w:sz w:val="20"/>
                <w:szCs w:val="20"/>
              </w:rPr>
              <w:t>772,116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8343F42" w14:textId="77777777" w:rsidR="00000000" w:rsidRDefault="00BA4217">
            <w:pPr>
              <w:jc w:val="right"/>
              <w:rPr>
                <w:rFonts w:eastAsia="Times New Roman"/>
              </w:rPr>
            </w:pPr>
            <w:r>
              <w:rPr>
                <w:rFonts w:eastAsia="Times New Roman"/>
                <w:color w:val="000000"/>
                <w:sz w:val="20"/>
                <w:szCs w:val="20"/>
              </w:rPr>
              <w:t> </w:t>
            </w:r>
          </w:p>
        </w:tc>
      </w:tr>
      <w:tr w:rsidR="00000000" w14:paraId="3EA854CB" w14:textId="77777777">
        <w:trPr>
          <w:divId w:val="592980139"/>
          <w:jc w:val="center"/>
        </w:trPr>
        <w:tc>
          <w:tcPr>
            <w:tcW w:w="0" w:type="auto"/>
            <w:gridSpan w:val="3"/>
            <w:shd w:val="clear" w:color="auto" w:fill="FFFFFF"/>
            <w:tcMar>
              <w:top w:w="30" w:type="dxa"/>
              <w:left w:w="135" w:type="dxa"/>
              <w:bottom w:w="30" w:type="dxa"/>
              <w:right w:w="20" w:type="dxa"/>
            </w:tcMar>
            <w:vAlign w:val="bottom"/>
            <w:hideMark/>
          </w:tcPr>
          <w:p w14:paraId="645C023F" w14:textId="77777777" w:rsidR="00000000" w:rsidRDefault="00BA4217">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38CF15E3"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B8767A0" w14:textId="77777777" w:rsidR="00000000" w:rsidRDefault="00BA4217">
            <w:pPr>
              <w:jc w:val="right"/>
              <w:rPr>
                <w:rFonts w:eastAsia="Times New Roman"/>
              </w:rPr>
            </w:pPr>
            <w:r>
              <w:rPr>
                <w:rFonts w:eastAsia="Times New Roman"/>
                <w:color w:val="000000"/>
                <w:sz w:val="20"/>
                <w:szCs w:val="20"/>
              </w:rPr>
              <w:t>10,195,830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49F4DE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E7B61D1"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E6467CB"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CEE9A8F" w14:textId="77777777" w:rsidR="00000000" w:rsidRDefault="00BA4217">
            <w:pPr>
              <w:jc w:val="right"/>
              <w:rPr>
                <w:rFonts w:eastAsia="Times New Roman"/>
              </w:rPr>
            </w:pPr>
            <w:r>
              <w:rPr>
                <w:rFonts w:eastAsia="Times New Roman"/>
                <w:color w:val="000000"/>
                <w:sz w:val="20"/>
                <w:szCs w:val="20"/>
              </w:rPr>
              <w:t>10,196,707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8AC2230" w14:textId="77777777" w:rsidR="00000000" w:rsidRDefault="00BA4217">
            <w:pPr>
              <w:jc w:val="right"/>
              <w:rPr>
                <w:rFonts w:eastAsia="Times New Roman"/>
              </w:rPr>
            </w:pPr>
            <w:r>
              <w:rPr>
                <w:rFonts w:eastAsia="Times New Roman"/>
                <w:color w:val="000000"/>
                <w:sz w:val="20"/>
                <w:szCs w:val="20"/>
              </w:rPr>
              <w:t> </w:t>
            </w:r>
          </w:p>
        </w:tc>
      </w:tr>
      <w:tr w:rsidR="00000000" w14:paraId="2F025C52" w14:textId="77777777">
        <w:trPr>
          <w:divId w:val="592980139"/>
          <w:jc w:val="center"/>
        </w:trPr>
        <w:tc>
          <w:tcPr>
            <w:tcW w:w="0" w:type="auto"/>
            <w:gridSpan w:val="3"/>
            <w:shd w:val="clear" w:color="auto" w:fill="CCEEFF"/>
            <w:tcMar>
              <w:top w:w="30" w:type="dxa"/>
              <w:left w:w="20" w:type="dxa"/>
              <w:bottom w:w="30" w:type="dxa"/>
              <w:right w:w="20" w:type="dxa"/>
            </w:tcMar>
            <w:vAlign w:val="bottom"/>
            <w:hideMark/>
          </w:tcPr>
          <w:p w14:paraId="5AC9C2EA" w14:textId="77777777" w:rsidR="00000000" w:rsidRDefault="00BA4217">
            <w:pPr>
              <w:rPr>
                <w:rFonts w:eastAsia="Times New Roman"/>
              </w:rPr>
            </w:pPr>
            <w:r>
              <w:rPr>
                <w:rFonts w:eastAsia="Times New Roman"/>
                <w:color w:val="000000"/>
                <w:sz w:val="20"/>
                <w:szCs w:val="20"/>
              </w:rPr>
              <w:t>Liabilities and partners' capital(1)</w:t>
            </w:r>
            <w:r>
              <w:rPr>
                <w:rFonts w:eastAsia="Times New Roman"/>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9477CAD"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686C162"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AB5797C" w14:textId="77777777" w:rsidR="00000000" w:rsidRDefault="00BA4217">
            <w:pPr>
              <w:rPr>
                <w:rFonts w:eastAsia="Times New Roman"/>
              </w:rPr>
            </w:pPr>
            <w:r>
              <w:rPr>
                <w:rFonts w:eastAsia="Times New Roman"/>
                <w:color w:val="000000"/>
                <w:sz w:val="20"/>
                <w:szCs w:val="20"/>
              </w:rPr>
              <w:t> </w:t>
            </w:r>
          </w:p>
        </w:tc>
      </w:tr>
      <w:tr w:rsidR="00000000" w14:paraId="70477967" w14:textId="77777777">
        <w:trPr>
          <w:divId w:val="592980139"/>
          <w:jc w:val="center"/>
        </w:trPr>
        <w:tc>
          <w:tcPr>
            <w:tcW w:w="0" w:type="auto"/>
            <w:gridSpan w:val="3"/>
            <w:shd w:val="clear" w:color="auto" w:fill="FFFFFF"/>
            <w:tcMar>
              <w:top w:w="30" w:type="dxa"/>
              <w:left w:w="135" w:type="dxa"/>
              <w:bottom w:w="30" w:type="dxa"/>
              <w:right w:w="20" w:type="dxa"/>
            </w:tcMar>
            <w:vAlign w:val="bottom"/>
            <w:hideMark/>
          </w:tcPr>
          <w:p w14:paraId="089C7A34" w14:textId="77777777" w:rsidR="00000000" w:rsidRDefault="00BA4217">
            <w:pPr>
              <w:rPr>
                <w:rFonts w:eastAsia="Times New Roman"/>
              </w:rPr>
            </w:pPr>
            <w:r>
              <w:rPr>
                <w:rFonts w:eastAsia="Times New Roman"/>
                <w:color w:val="000000"/>
                <w:sz w:val="20"/>
                <w:szCs w:val="20"/>
              </w:rPr>
              <w:t>Mortgage and other notes payabl</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14:paraId="7608CA25"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4A3FE28E" w14:textId="77777777" w:rsidR="00000000" w:rsidRDefault="00BA4217">
            <w:pPr>
              <w:jc w:val="right"/>
              <w:rPr>
                <w:rFonts w:eastAsia="Times New Roman"/>
              </w:rPr>
            </w:pPr>
            <w:r>
              <w:rPr>
                <w:rFonts w:eastAsia="Times New Roman"/>
                <w:color w:val="000000"/>
                <w:sz w:val="20"/>
                <w:szCs w:val="20"/>
              </w:rPr>
              <w:t>6,113,603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FE337D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AE19C7B"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5C3CD3B4"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24928300" w14:textId="77777777" w:rsidR="00000000" w:rsidRDefault="00BA4217">
            <w:pPr>
              <w:jc w:val="right"/>
              <w:rPr>
                <w:rFonts w:eastAsia="Times New Roman"/>
              </w:rPr>
            </w:pPr>
            <w:r>
              <w:rPr>
                <w:rFonts w:eastAsia="Times New Roman"/>
                <w:color w:val="000000"/>
                <w:sz w:val="20"/>
                <w:szCs w:val="20"/>
              </w:rPr>
              <w:t>6,144,685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3B84BFA" w14:textId="77777777" w:rsidR="00000000" w:rsidRDefault="00BA4217">
            <w:pPr>
              <w:jc w:val="right"/>
              <w:rPr>
                <w:rFonts w:eastAsia="Times New Roman"/>
              </w:rPr>
            </w:pPr>
            <w:r>
              <w:rPr>
                <w:rFonts w:eastAsia="Times New Roman"/>
                <w:color w:val="000000"/>
                <w:sz w:val="20"/>
                <w:szCs w:val="20"/>
              </w:rPr>
              <w:t> </w:t>
            </w:r>
          </w:p>
        </w:tc>
      </w:tr>
      <w:tr w:rsidR="00000000" w14:paraId="367990FC" w14:textId="77777777">
        <w:trPr>
          <w:divId w:val="592980139"/>
          <w:jc w:val="center"/>
        </w:trPr>
        <w:tc>
          <w:tcPr>
            <w:tcW w:w="0" w:type="auto"/>
            <w:gridSpan w:val="3"/>
            <w:shd w:val="clear" w:color="auto" w:fill="CCEEFF"/>
            <w:tcMar>
              <w:top w:w="30" w:type="dxa"/>
              <w:left w:w="135" w:type="dxa"/>
              <w:bottom w:w="30" w:type="dxa"/>
              <w:right w:w="20" w:type="dxa"/>
            </w:tcMar>
            <w:vAlign w:val="bottom"/>
            <w:hideMark/>
          </w:tcPr>
          <w:p w14:paraId="01095E7B" w14:textId="77777777" w:rsidR="00000000" w:rsidRDefault="00BA4217">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5F7A441D" w14:textId="77777777" w:rsidR="00000000" w:rsidRDefault="00BA4217">
            <w:pPr>
              <w:jc w:val="right"/>
              <w:rPr>
                <w:rFonts w:eastAsia="Times New Roman"/>
              </w:rPr>
            </w:pPr>
            <w:r>
              <w:rPr>
                <w:rFonts w:eastAsia="Times New Roman"/>
                <w:color w:val="000000"/>
                <w:sz w:val="20"/>
                <w:szCs w:val="20"/>
              </w:rPr>
              <w:t>496,205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093E58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4DA2F6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5A8DA9" w14:textId="77777777" w:rsidR="00000000" w:rsidRDefault="00BA4217">
            <w:pPr>
              <w:jc w:val="right"/>
              <w:rPr>
                <w:rFonts w:eastAsia="Times New Roman"/>
              </w:rPr>
            </w:pPr>
            <w:r>
              <w:rPr>
                <w:rFonts w:eastAsia="Times New Roman"/>
                <w:color w:val="000000"/>
                <w:sz w:val="20"/>
                <w:szCs w:val="20"/>
              </w:rPr>
              <w:t>565,412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9F99298" w14:textId="77777777" w:rsidR="00000000" w:rsidRDefault="00BA4217">
            <w:pPr>
              <w:jc w:val="right"/>
              <w:rPr>
                <w:rFonts w:eastAsia="Times New Roman"/>
              </w:rPr>
            </w:pPr>
            <w:r>
              <w:rPr>
                <w:rFonts w:eastAsia="Times New Roman"/>
                <w:color w:val="000000"/>
                <w:sz w:val="20"/>
                <w:szCs w:val="20"/>
              </w:rPr>
              <w:t> </w:t>
            </w:r>
          </w:p>
        </w:tc>
      </w:tr>
      <w:tr w:rsidR="00000000" w14:paraId="4CD2ECF8" w14:textId="77777777">
        <w:trPr>
          <w:divId w:val="592980139"/>
          <w:jc w:val="center"/>
        </w:trPr>
        <w:tc>
          <w:tcPr>
            <w:tcW w:w="0" w:type="auto"/>
            <w:gridSpan w:val="3"/>
            <w:shd w:val="clear" w:color="auto" w:fill="FFFFFF"/>
            <w:tcMar>
              <w:top w:w="30" w:type="dxa"/>
              <w:left w:w="135" w:type="dxa"/>
              <w:bottom w:w="30" w:type="dxa"/>
              <w:right w:w="20" w:type="dxa"/>
            </w:tcMar>
            <w:vAlign w:val="bottom"/>
            <w:hideMark/>
          </w:tcPr>
          <w:p w14:paraId="70BBDD20" w14:textId="77777777" w:rsidR="00000000" w:rsidRDefault="00BA4217">
            <w:pPr>
              <w:rPr>
                <w:rFonts w:eastAsia="Times New Roman"/>
              </w:rPr>
            </w:pPr>
            <w:r>
              <w:rPr>
                <w:rFonts w:eastAsia="Times New Roman"/>
                <w:color w:val="000000"/>
                <w:sz w:val="20"/>
                <w:szCs w:val="20"/>
              </w:rPr>
              <w:t>Company's capita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14:paraId="721EFCB3" w14:textId="77777777" w:rsidR="00000000" w:rsidRDefault="00BA4217">
            <w:pPr>
              <w:jc w:val="right"/>
              <w:rPr>
                <w:rFonts w:eastAsia="Times New Roman"/>
              </w:rPr>
            </w:pPr>
            <w:r>
              <w:rPr>
                <w:rFonts w:eastAsia="Times New Roman"/>
                <w:color w:val="000000"/>
                <w:sz w:val="20"/>
                <w:szCs w:val="20"/>
              </w:rPr>
              <w:t>1,935,289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9D1446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C3A1A7A"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16AC36" w14:textId="77777777" w:rsidR="00000000" w:rsidRDefault="00BA4217">
            <w:pPr>
              <w:jc w:val="right"/>
              <w:rPr>
                <w:rFonts w:eastAsia="Times New Roman"/>
              </w:rPr>
            </w:pPr>
            <w:r>
              <w:rPr>
                <w:rFonts w:eastAsia="Times New Roman"/>
                <w:color w:val="000000"/>
                <w:sz w:val="20"/>
                <w:szCs w:val="20"/>
              </w:rPr>
              <w:t>1,904,145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CD9710D" w14:textId="77777777" w:rsidR="00000000" w:rsidRDefault="00BA4217">
            <w:pPr>
              <w:jc w:val="right"/>
              <w:rPr>
                <w:rFonts w:eastAsia="Times New Roman"/>
              </w:rPr>
            </w:pPr>
            <w:r>
              <w:rPr>
                <w:rFonts w:eastAsia="Times New Roman"/>
                <w:color w:val="000000"/>
                <w:sz w:val="20"/>
                <w:szCs w:val="20"/>
              </w:rPr>
              <w:t> </w:t>
            </w:r>
          </w:p>
        </w:tc>
      </w:tr>
      <w:tr w:rsidR="00000000" w14:paraId="5DC83D15" w14:textId="77777777">
        <w:trPr>
          <w:divId w:val="592980139"/>
          <w:jc w:val="center"/>
        </w:trPr>
        <w:tc>
          <w:tcPr>
            <w:tcW w:w="0" w:type="auto"/>
            <w:gridSpan w:val="3"/>
            <w:shd w:val="clear" w:color="auto" w:fill="CCEEFF"/>
            <w:tcMar>
              <w:top w:w="30" w:type="dxa"/>
              <w:left w:w="135" w:type="dxa"/>
              <w:bottom w:w="30" w:type="dxa"/>
              <w:right w:w="20" w:type="dxa"/>
            </w:tcMar>
            <w:vAlign w:val="bottom"/>
            <w:hideMark/>
          </w:tcPr>
          <w:p w14:paraId="52D9B97D" w14:textId="77777777" w:rsidR="00000000" w:rsidRDefault="00BA4217">
            <w:pPr>
              <w:rPr>
                <w:rFonts w:eastAsia="Times New Roman"/>
              </w:rPr>
            </w:pPr>
            <w:r>
              <w:rPr>
                <w:rFonts w:eastAsia="Times New Roman"/>
                <w:color w:val="000000"/>
                <w:sz w:val="20"/>
                <w:szCs w:val="20"/>
              </w:rPr>
              <w:t>Outside partners' capita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14:paraId="05ADD09F" w14:textId="77777777" w:rsidR="00000000" w:rsidRDefault="00BA4217">
            <w:pPr>
              <w:jc w:val="right"/>
              <w:rPr>
                <w:rFonts w:eastAsia="Times New Roman"/>
              </w:rPr>
            </w:pPr>
            <w:r>
              <w:rPr>
                <w:rFonts w:eastAsia="Times New Roman"/>
                <w:color w:val="000000"/>
                <w:sz w:val="20"/>
                <w:szCs w:val="20"/>
              </w:rPr>
              <w:t>1,650,733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8291FE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CBAC1D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AAD03D" w14:textId="77777777" w:rsidR="00000000" w:rsidRDefault="00BA4217">
            <w:pPr>
              <w:jc w:val="right"/>
              <w:rPr>
                <w:rFonts w:eastAsia="Times New Roman"/>
              </w:rPr>
            </w:pPr>
            <w:r>
              <w:rPr>
                <w:rFonts w:eastAsia="Times New Roman"/>
                <w:color w:val="000000"/>
                <w:sz w:val="20"/>
                <w:szCs w:val="20"/>
              </w:rPr>
              <w:t>1,582,465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B036F0E" w14:textId="77777777" w:rsidR="00000000" w:rsidRDefault="00BA4217">
            <w:pPr>
              <w:jc w:val="right"/>
              <w:rPr>
                <w:rFonts w:eastAsia="Times New Roman"/>
              </w:rPr>
            </w:pPr>
            <w:r>
              <w:rPr>
                <w:rFonts w:eastAsia="Times New Roman"/>
                <w:color w:val="000000"/>
                <w:sz w:val="20"/>
                <w:szCs w:val="20"/>
              </w:rPr>
              <w:t> </w:t>
            </w:r>
          </w:p>
        </w:tc>
      </w:tr>
      <w:tr w:rsidR="00000000" w14:paraId="130C084E" w14:textId="77777777">
        <w:trPr>
          <w:divId w:val="592980139"/>
          <w:jc w:val="center"/>
        </w:trPr>
        <w:tc>
          <w:tcPr>
            <w:tcW w:w="0" w:type="auto"/>
            <w:gridSpan w:val="3"/>
            <w:shd w:val="clear" w:color="auto" w:fill="FFFFFF"/>
            <w:tcMar>
              <w:top w:w="30" w:type="dxa"/>
              <w:left w:w="135" w:type="dxa"/>
              <w:bottom w:w="30" w:type="dxa"/>
              <w:right w:w="20" w:type="dxa"/>
            </w:tcMar>
            <w:vAlign w:val="bottom"/>
            <w:hideMark/>
          </w:tcPr>
          <w:p w14:paraId="65DC3607" w14:textId="77777777" w:rsidR="00000000" w:rsidRDefault="00BA4217">
            <w:pPr>
              <w:rPr>
                <w:rFonts w:eastAsia="Times New Roman"/>
              </w:rPr>
            </w:pPr>
            <w:r>
              <w:rPr>
                <w:rFonts w:eastAsia="Times New Roman"/>
                <w:color w:val="000000"/>
                <w:sz w:val="20"/>
                <w:szCs w:val="20"/>
              </w:rPr>
              <w:t>Total liabilities and partners' capita</w:t>
            </w:r>
            <w:r>
              <w:rPr>
                <w:rFonts w:eastAsia="Times New Roman"/>
                <w:color w:val="000000"/>
                <w:sz w:val="20"/>
                <w:szCs w:val="20"/>
              </w:rPr>
              <w:t>l</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C119DDB"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AE1C94D" w14:textId="77777777" w:rsidR="00000000" w:rsidRDefault="00BA4217">
            <w:pPr>
              <w:jc w:val="right"/>
              <w:rPr>
                <w:rFonts w:eastAsia="Times New Roman"/>
              </w:rPr>
            </w:pPr>
            <w:r>
              <w:rPr>
                <w:rFonts w:eastAsia="Times New Roman"/>
                <w:color w:val="000000"/>
                <w:sz w:val="20"/>
                <w:szCs w:val="20"/>
              </w:rPr>
              <w:t>10,195,830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2F47AA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811E675"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1C2DA2B"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B3857EC" w14:textId="77777777" w:rsidR="00000000" w:rsidRDefault="00BA4217">
            <w:pPr>
              <w:jc w:val="right"/>
              <w:rPr>
                <w:rFonts w:eastAsia="Times New Roman"/>
              </w:rPr>
            </w:pPr>
            <w:r>
              <w:rPr>
                <w:rFonts w:eastAsia="Times New Roman"/>
                <w:color w:val="000000"/>
                <w:sz w:val="20"/>
                <w:szCs w:val="20"/>
              </w:rPr>
              <w:t>10,196,707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B91CA56" w14:textId="77777777" w:rsidR="00000000" w:rsidRDefault="00BA4217">
            <w:pPr>
              <w:jc w:val="right"/>
              <w:rPr>
                <w:rFonts w:eastAsia="Times New Roman"/>
              </w:rPr>
            </w:pPr>
            <w:r>
              <w:rPr>
                <w:rFonts w:eastAsia="Times New Roman"/>
                <w:color w:val="000000"/>
                <w:sz w:val="20"/>
                <w:szCs w:val="20"/>
              </w:rPr>
              <w:t> </w:t>
            </w:r>
          </w:p>
        </w:tc>
      </w:tr>
      <w:tr w:rsidR="00000000" w14:paraId="623EB3E3" w14:textId="77777777">
        <w:trPr>
          <w:divId w:val="592980139"/>
          <w:jc w:val="center"/>
        </w:trPr>
        <w:tc>
          <w:tcPr>
            <w:tcW w:w="0" w:type="auto"/>
            <w:gridSpan w:val="3"/>
            <w:shd w:val="clear" w:color="auto" w:fill="CCEEFF"/>
            <w:tcMar>
              <w:top w:w="30" w:type="dxa"/>
              <w:left w:w="20" w:type="dxa"/>
              <w:bottom w:w="30" w:type="dxa"/>
              <w:right w:w="20" w:type="dxa"/>
            </w:tcMar>
            <w:vAlign w:val="bottom"/>
            <w:hideMark/>
          </w:tcPr>
          <w:p w14:paraId="4FA7619D" w14:textId="77777777" w:rsidR="00000000" w:rsidRDefault="00BA4217">
            <w:pPr>
              <w:rPr>
                <w:rFonts w:eastAsia="Times New Roman"/>
              </w:rPr>
            </w:pPr>
            <w:r>
              <w:rPr>
                <w:rFonts w:eastAsia="Times New Roman"/>
                <w:color w:val="000000"/>
                <w:sz w:val="20"/>
                <w:szCs w:val="20"/>
              </w:rPr>
              <w:t>Investments in unconsolidated joint ventures</w:t>
            </w:r>
            <w:r>
              <w:rPr>
                <w:rFonts w:eastAsia="Times New Roman"/>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358B699"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D62015E"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3DB61AC" w14:textId="77777777" w:rsidR="00000000" w:rsidRDefault="00BA4217">
            <w:pPr>
              <w:rPr>
                <w:rFonts w:eastAsia="Times New Roman"/>
              </w:rPr>
            </w:pPr>
            <w:r>
              <w:rPr>
                <w:rFonts w:eastAsia="Times New Roman"/>
                <w:color w:val="000000"/>
                <w:sz w:val="20"/>
                <w:szCs w:val="20"/>
              </w:rPr>
              <w:t> </w:t>
            </w:r>
          </w:p>
        </w:tc>
      </w:tr>
      <w:tr w:rsidR="00000000" w14:paraId="4F3CDE9D" w14:textId="77777777">
        <w:trPr>
          <w:divId w:val="592980139"/>
          <w:jc w:val="center"/>
        </w:trPr>
        <w:tc>
          <w:tcPr>
            <w:tcW w:w="0" w:type="auto"/>
            <w:gridSpan w:val="3"/>
            <w:shd w:val="clear" w:color="auto" w:fill="FFFFFF"/>
            <w:tcMar>
              <w:top w:w="30" w:type="dxa"/>
              <w:left w:w="135" w:type="dxa"/>
              <w:bottom w:w="30" w:type="dxa"/>
              <w:right w:w="20" w:type="dxa"/>
            </w:tcMar>
            <w:vAlign w:val="bottom"/>
            <w:hideMark/>
          </w:tcPr>
          <w:p w14:paraId="1A87F258" w14:textId="77777777" w:rsidR="00000000" w:rsidRDefault="00BA4217">
            <w:pPr>
              <w:rPr>
                <w:rFonts w:eastAsia="Times New Roman"/>
              </w:rPr>
            </w:pPr>
            <w:r>
              <w:rPr>
                <w:rFonts w:eastAsia="Times New Roman"/>
                <w:color w:val="000000"/>
                <w:sz w:val="20"/>
                <w:szCs w:val="20"/>
              </w:rPr>
              <w:t>Company's capita</w:t>
            </w:r>
            <w:r>
              <w:rPr>
                <w:rFonts w:eastAsia="Times New Roman"/>
                <w:color w:val="000000"/>
                <w:sz w:val="20"/>
                <w:szCs w:val="20"/>
              </w:rPr>
              <w:t>l</w:t>
            </w:r>
          </w:p>
        </w:tc>
        <w:tc>
          <w:tcPr>
            <w:tcW w:w="0" w:type="auto"/>
            <w:shd w:val="clear" w:color="auto" w:fill="FFFFFF"/>
            <w:tcMar>
              <w:top w:w="30" w:type="dxa"/>
              <w:left w:w="20" w:type="dxa"/>
              <w:bottom w:w="30" w:type="dxa"/>
              <w:right w:w="15" w:type="dxa"/>
            </w:tcMar>
            <w:vAlign w:val="bottom"/>
            <w:hideMark/>
          </w:tcPr>
          <w:p w14:paraId="6C68DC81"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DE02618" w14:textId="77777777" w:rsidR="00000000" w:rsidRDefault="00BA4217">
            <w:pPr>
              <w:jc w:val="right"/>
              <w:rPr>
                <w:rFonts w:eastAsia="Times New Roman"/>
              </w:rPr>
            </w:pPr>
            <w:r>
              <w:rPr>
                <w:rFonts w:eastAsia="Times New Roman"/>
                <w:color w:val="000000"/>
                <w:sz w:val="20"/>
                <w:szCs w:val="20"/>
              </w:rPr>
              <w:t>1,935,289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B22297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89E2775"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65C69FB"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225A77AF" w14:textId="77777777" w:rsidR="00000000" w:rsidRDefault="00BA4217">
            <w:pPr>
              <w:jc w:val="right"/>
              <w:rPr>
                <w:rFonts w:eastAsia="Times New Roman"/>
              </w:rPr>
            </w:pPr>
            <w:r>
              <w:rPr>
                <w:rFonts w:eastAsia="Times New Roman"/>
                <w:color w:val="000000"/>
                <w:sz w:val="20"/>
                <w:szCs w:val="20"/>
              </w:rPr>
              <w:t>1,904,145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3AE4294" w14:textId="77777777" w:rsidR="00000000" w:rsidRDefault="00BA4217">
            <w:pPr>
              <w:jc w:val="right"/>
              <w:rPr>
                <w:rFonts w:eastAsia="Times New Roman"/>
              </w:rPr>
            </w:pPr>
            <w:r>
              <w:rPr>
                <w:rFonts w:eastAsia="Times New Roman"/>
                <w:color w:val="000000"/>
                <w:sz w:val="20"/>
                <w:szCs w:val="20"/>
              </w:rPr>
              <w:t> </w:t>
            </w:r>
          </w:p>
        </w:tc>
      </w:tr>
      <w:tr w:rsidR="00000000" w14:paraId="6D995FC4" w14:textId="77777777">
        <w:trPr>
          <w:divId w:val="592980139"/>
          <w:jc w:val="center"/>
        </w:trPr>
        <w:tc>
          <w:tcPr>
            <w:tcW w:w="0" w:type="auto"/>
            <w:gridSpan w:val="3"/>
            <w:shd w:val="clear" w:color="auto" w:fill="CCEEFF"/>
            <w:tcMar>
              <w:top w:w="30" w:type="dxa"/>
              <w:left w:w="135" w:type="dxa"/>
              <w:bottom w:w="30" w:type="dxa"/>
              <w:right w:w="20" w:type="dxa"/>
            </w:tcMar>
            <w:vAlign w:val="bottom"/>
            <w:hideMark/>
          </w:tcPr>
          <w:p w14:paraId="6D350560" w14:textId="77777777" w:rsidR="00000000" w:rsidRDefault="00BA4217">
            <w:pPr>
              <w:rPr>
                <w:rFonts w:eastAsia="Times New Roman"/>
              </w:rPr>
            </w:pPr>
            <w:r>
              <w:rPr>
                <w:rFonts w:eastAsia="Times New Roman"/>
                <w:color w:val="000000"/>
                <w:sz w:val="20"/>
                <w:szCs w:val="20"/>
              </w:rPr>
              <w:t>Basis adjustment(2</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14:paraId="261C13A3" w14:textId="77777777" w:rsidR="00000000" w:rsidRDefault="00BA4217">
            <w:pPr>
              <w:jc w:val="right"/>
              <w:rPr>
                <w:rFonts w:eastAsia="Times New Roman"/>
              </w:rPr>
            </w:pPr>
            <w:r>
              <w:rPr>
                <w:rFonts w:eastAsia="Times New Roman"/>
                <w:color w:val="000000"/>
                <w:sz w:val="20"/>
                <w:szCs w:val="20"/>
              </w:rPr>
              <w:t>(474,686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E2A0D1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44D9A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5F0BF9" w14:textId="77777777" w:rsidR="00000000" w:rsidRDefault="00BA4217">
            <w:pPr>
              <w:jc w:val="right"/>
              <w:rPr>
                <w:rFonts w:eastAsia="Times New Roman"/>
              </w:rPr>
            </w:pPr>
            <w:r>
              <w:rPr>
                <w:rFonts w:eastAsia="Times New Roman"/>
                <w:color w:val="000000"/>
                <w:sz w:val="20"/>
                <w:szCs w:val="20"/>
              </w:rPr>
              <w:t>(492,350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535B38A8" w14:textId="77777777" w:rsidR="00000000" w:rsidRDefault="00BA4217">
            <w:pPr>
              <w:jc w:val="right"/>
              <w:rPr>
                <w:rFonts w:eastAsia="Times New Roman"/>
              </w:rPr>
            </w:pPr>
            <w:r>
              <w:rPr>
                <w:rFonts w:eastAsia="Times New Roman"/>
                <w:color w:val="000000"/>
                <w:sz w:val="20"/>
                <w:szCs w:val="20"/>
              </w:rPr>
              <w:t> </w:t>
            </w:r>
          </w:p>
        </w:tc>
      </w:tr>
      <w:tr w:rsidR="00000000" w14:paraId="67AAEED1" w14:textId="77777777">
        <w:trPr>
          <w:divId w:val="592980139"/>
          <w:jc w:val="center"/>
        </w:trPr>
        <w:tc>
          <w:tcPr>
            <w:tcW w:w="0" w:type="auto"/>
            <w:gridSpan w:val="3"/>
            <w:shd w:val="clear" w:color="auto" w:fill="FFFFFF"/>
            <w:tcMar>
              <w:top w:w="15" w:type="dxa"/>
              <w:left w:w="20" w:type="dxa"/>
              <w:bottom w:w="15" w:type="dxa"/>
              <w:right w:w="20" w:type="dxa"/>
            </w:tcMar>
            <w:vAlign w:val="bottom"/>
            <w:hideMark/>
          </w:tcPr>
          <w:p w14:paraId="2FFBE122"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CF8A3CD"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9B0D022" w14:textId="77777777" w:rsidR="00000000" w:rsidRDefault="00BA4217">
            <w:pPr>
              <w:jc w:val="right"/>
              <w:rPr>
                <w:rFonts w:eastAsia="Times New Roman"/>
              </w:rPr>
            </w:pPr>
            <w:r>
              <w:rPr>
                <w:rFonts w:eastAsia="Times New Roman"/>
                <w:color w:val="000000"/>
                <w:sz w:val="20"/>
                <w:szCs w:val="20"/>
              </w:rPr>
              <w:t>1,460,603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F2D681E"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C00107A"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9850066"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E6D0811" w14:textId="77777777" w:rsidR="00000000" w:rsidRDefault="00BA4217">
            <w:pPr>
              <w:jc w:val="right"/>
              <w:rPr>
                <w:rFonts w:eastAsia="Times New Roman"/>
              </w:rPr>
            </w:pPr>
            <w:r>
              <w:rPr>
                <w:rFonts w:eastAsia="Times New Roman"/>
                <w:color w:val="000000"/>
                <w:sz w:val="20"/>
                <w:szCs w:val="20"/>
              </w:rPr>
              <w:t>1,411,795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7DB6B29" w14:textId="77777777" w:rsidR="00000000" w:rsidRDefault="00BA4217">
            <w:pPr>
              <w:jc w:val="right"/>
              <w:rPr>
                <w:rFonts w:eastAsia="Times New Roman"/>
              </w:rPr>
            </w:pPr>
            <w:r>
              <w:rPr>
                <w:rFonts w:eastAsia="Times New Roman"/>
                <w:color w:val="000000"/>
                <w:sz w:val="20"/>
                <w:szCs w:val="20"/>
              </w:rPr>
              <w:t> </w:t>
            </w:r>
          </w:p>
        </w:tc>
      </w:tr>
      <w:tr w:rsidR="00000000" w14:paraId="3E3CE2B8" w14:textId="77777777">
        <w:trPr>
          <w:divId w:val="592980139"/>
          <w:trHeight w:val="300"/>
          <w:jc w:val="center"/>
        </w:trPr>
        <w:tc>
          <w:tcPr>
            <w:tcW w:w="0" w:type="auto"/>
            <w:gridSpan w:val="3"/>
            <w:shd w:val="clear" w:color="auto" w:fill="CCEEFF"/>
            <w:tcMar>
              <w:top w:w="15" w:type="dxa"/>
              <w:left w:w="20" w:type="dxa"/>
              <w:bottom w:w="15" w:type="dxa"/>
              <w:right w:w="20" w:type="dxa"/>
            </w:tcMar>
            <w:vAlign w:val="bottom"/>
            <w:hideMark/>
          </w:tcPr>
          <w:p w14:paraId="2398A97C" w14:textId="77777777" w:rsidR="00000000" w:rsidRDefault="00BA4217">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32AAC08E"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BA9DE80" w14:textId="77777777" w:rsidR="00000000" w:rsidRDefault="00BA4217">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14:paraId="1EC9C951" w14:textId="77777777" w:rsidR="00000000" w:rsidRDefault="00BA4217">
            <w:pPr>
              <w:rPr>
                <w:rFonts w:eastAsia="Times New Roman"/>
                <w:sz w:val="20"/>
                <w:szCs w:val="20"/>
              </w:rPr>
            </w:pPr>
          </w:p>
        </w:tc>
      </w:tr>
      <w:tr w:rsidR="00000000" w14:paraId="42B58BBB" w14:textId="77777777">
        <w:trPr>
          <w:divId w:val="592980139"/>
          <w:jc w:val="center"/>
        </w:trPr>
        <w:tc>
          <w:tcPr>
            <w:tcW w:w="0" w:type="auto"/>
            <w:gridSpan w:val="3"/>
            <w:shd w:val="clear" w:color="auto" w:fill="FFFFFF"/>
            <w:tcMar>
              <w:top w:w="30" w:type="dxa"/>
              <w:left w:w="20" w:type="dxa"/>
              <w:bottom w:w="30" w:type="dxa"/>
              <w:right w:w="20" w:type="dxa"/>
            </w:tcMar>
            <w:vAlign w:val="bottom"/>
            <w:hideMark/>
          </w:tcPr>
          <w:p w14:paraId="40D292D2" w14:textId="77777777" w:rsidR="00000000" w:rsidRDefault="00BA4217">
            <w:pPr>
              <w:rPr>
                <w:rFonts w:eastAsia="Times New Roman"/>
              </w:rPr>
            </w:pPr>
            <w:r>
              <w:rPr>
                <w:rFonts w:eastAsia="Times New Roman"/>
                <w:color w:val="000000"/>
                <w:sz w:val="20"/>
                <w:szCs w:val="20"/>
              </w:rPr>
              <w:t>Assets—</w:t>
            </w:r>
            <w:r>
              <w:rPr>
                <w:rFonts w:eastAsia="Times New Roman"/>
                <w:color w:val="000000"/>
                <w:sz w:val="20"/>
                <w:szCs w:val="20"/>
              </w:rPr>
              <w:t>Investments in unconsolidated joint venture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14:paraId="6957644B"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8AF8190" w14:textId="77777777" w:rsidR="00000000" w:rsidRDefault="00BA4217">
            <w:pPr>
              <w:jc w:val="right"/>
              <w:rPr>
                <w:rFonts w:eastAsia="Times New Roman"/>
              </w:rPr>
            </w:pPr>
            <w:r>
              <w:rPr>
                <w:rFonts w:eastAsia="Times New Roman"/>
                <w:color w:val="000000"/>
                <w:sz w:val="20"/>
                <w:szCs w:val="20"/>
              </w:rPr>
              <w:t>1,568,878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00A55D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78CF65A"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5D37FDC"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DDCF85B" w14:textId="77777777" w:rsidR="00000000" w:rsidRDefault="00BA4217">
            <w:pPr>
              <w:jc w:val="right"/>
              <w:rPr>
                <w:rFonts w:eastAsia="Times New Roman"/>
              </w:rPr>
            </w:pPr>
            <w:r>
              <w:rPr>
                <w:rFonts w:eastAsia="Times New Roman"/>
                <w:color w:val="000000"/>
                <w:sz w:val="20"/>
                <w:szCs w:val="20"/>
              </w:rPr>
              <w:t>1,519,697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130A84F" w14:textId="77777777" w:rsidR="00000000" w:rsidRDefault="00BA4217">
            <w:pPr>
              <w:jc w:val="right"/>
              <w:rPr>
                <w:rFonts w:eastAsia="Times New Roman"/>
              </w:rPr>
            </w:pPr>
            <w:r>
              <w:rPr>
                <w:rFonts w:eastAsia="Times New Roman"/>
                <w:color w:val="000000"/>
                <w:sz w:val="20"/>
                <w:szCs w:val="20"/>
              </w:rPr>
              <w:t> </w:t>
            </w:r>
          </w:p>
        </w:tc>
      </w:tr>
      <w:tr w:rsidR="00000000" w14:paraId="10D7C72E" w14:textId="77777777">
        <w:trPr>
          <w:divId w:val="592980139"/>
          <w:jc w:val="center"/>
        </w:trPr>
        <w:tc>
          <w:tcPr>
            <w:tcW w:w="0" w:type="auto"/>
            <w:gridSpan w:val="3"/>
            <w:shd w:val="clear" w:color="auto" w:fill="CCEEFF"/>
            <w:tcMar>
              <w:top w:w="30" w:type="dxa"/>
              <w:left w:w="20" w:type="dxa"/>
              <w:bottom w:w="30" w:type="dxa"/>
              <w:right w:w="20" w:type="dxa"/>
            </w:tcMar>
            <w:vAlign w:val="bottom"/>
            <w:hideMark/>
          </w:tcPr>
          <w:p w14:paraId="49BE6524" w14:textId="77777777" w:rsidR="00000000" w:rsidRDefault="00BA4217">
            <w:pPr>
              <w:rPr>
                <w:rFonts w:eastAsia="Times New Roman"/>
              </w:rPr>
            </w:pPr>
            <w:r>
              <w:rPr>
                <w:rFonts w:eastAsia="Times New Roman"/>
                <w:color w:val="000000"/>
                <w:sz w:val="20"/>
                <w:szCs w:val="20"/>
              </w:rPr>
              <w:t>Liabilities—Distributions in excess of investments in unconsolidated joint venture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283B0413" w14:textId="77777777" w:rsidR="00000000" w:rsidRDefault="00BA4217">
            <w:pPr>
              <w:jc w:val="right"/>
              <w:rPr>
                <w:rFonts w:eastAsia="Times New Roman"/>
              </w:rPr>
            </w:pPr>
            <w:r>
              <w:rPr>
                <w:rFonts w:eastAsia="Times New Roman"/>
                <w:color w:val="000000"/>
                <w:sz w:val="20"/>
                <w:szCs w:val="20"/>
              </w:rPr>
              <w:t>(108,275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B18194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68DAFF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A4C9E2" w14:textId="77777777" w:rsidR="00000000" w:rsidRDefault="00BA4217">
            <w:pPr>
              <w:jc w:val="right"/>
              <w:rPr>
                <w:rFonts w:eastAsia="Times New Roman"/>
              </w:rPr>
            </w:pPr>
            <w:r>
              <w:rPr>
                <w:rFonts w:eastAsia="Times New Roman"/>
                <w:color w:val="000000"/>
                <w:sz w:val="20"/>
                <w:szCs w:val="20"/>
              </w:rPr>
              <w:t>(107,902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0E1C88F" w14:textId="77777777" w:rsidR="00000000" w:rsidRDefault="00BA4217">
            <w:pPr>
              <w:jc w:val="right"/>
              <w:rPr>
                <w:rFonts w:eastAsia="Times New Roman"/>
              </w:rPr>
            </w:pPr>
            <w:r>
              <w:rPr>
                <w:rFonts w:eastAsia="Times New Roman"/>
                <w:color w:val="000000"/>
                <w:sz w:val="20"/>
                <w:szCs w:val="20"/>
              </w:rPr>
              <w:t> </w:t>
            </w:r>
          </w:p>
        </w:tc>
      </w:tr>
      <w:tr w:rsidR="00000000" w14:paraId="58624801" w14:textId="77777777">
        <w:trPr>
          <w:divId w:val="592980139"/>
          <w:jc w:val="center"/>
        </w:trPr>
        <w:tc>
          <w:tcPr>
            <w:tcW w:w="0" w:type="auto"/>
            <w:gridSpan w:val="3"/>
            <w:shd w:val="clear" w:color="auto" w:fill="FFFFFF"/>
            <w:tcMar>
              <w:top w:w="15" w:type="dxa"/>
              <w:left w:w="20" w:type="dxa"/>
              <w:bottom w:w="15" w:type="dxa"/>
              <w:right w:w="20" w:type="dxa"/>
            </w:tcMar>
            <w:vAlign w:val="bottom"/>
            <w:hideMark/>
          </w:tcPr>
          <w:p w14:paraId="4100F026"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C09C3BC"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7DA6ECA5" w14:textId="77777777" w:rsidR="00000000" w:rsidRDefault="00BA4217">
            <w:pPr>
              <w:jc w:val="right"/>
              <w:rPr>
                <w:rFonts w:eastAsia="Times New Roman"/>
              </w:rPr>
            </w:pPr>
            <w:r>
              <w:rPr>
                <w:rFonts w:eastAsia="Times New Roman"/>
                <w:color w:val="000000"/>
                <w:sz w:val="20"/>
                <w:szCs w:val="20"/>
              </w:rPr>
              <w:t>1,460,603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07D15E9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627A3CD"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39C39F21"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0BC7C8C" w14:textId="77777777" w:rsidR="00000000" w:rsidRDefault="00BA4217">
            <w:pPr>
              <w:jc w:val="right"/>
              <w:rPr>
                <w:rFonts w:eastAsia="Times New Roman"/>
              </w:rPr>
            </w:pPr>
            <w:r>
              <w:rPr>
                <w:rFonts w:eastAsia="Times New Roman"/>
                <w:color w:val="000000"/>
                <w:sz w:val="20"/>
                <w:szCs w:val="20"/>
              </w:rPr>
              <w:t>1,411,795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A02CC3D" w14:textId="77777777" w:rsidR="00000000" w:rsidRDefault="00BA4217">
            <w:pPr>
              <w:jc w:val="right"/>
              <w:rPr>
                <w:rFonts w:eastAsia="Times New Roman"/>
              </w:rPr>
            </w:pPr>
            <w:r>
              <w:rPr>
                <w:rFonts w:eastAsia="Times New Roman"/>
                <w:color w:val="000000"/>
                <w:sz w:val="20"/>
                <w:szCs w:val="20"/>
              </w:rPr>
              <w:t> </w:t>
            </w:r>
          </w:p>
        </w:tc>
      </w:tr>
    </w:tbl>
    <w:p w14:paraId="4D713457" w14:textId="77777777" w:rsidR="00000000" w:rsidRDefault="00BA4217">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2"/>
        <w:gridCol w:w="161"/>
        <w:gridCol w:w="83"/>
        <w:gridCol w:w="83"/>
        <w:gridCol w:w="4364"/>
        <w:gridCol w:w="83"/>
        <w:gridCol w:w="83"/>
        <w:gridCol w:w="3271"/>
        <w:gridCol w:w="83"/>
      </w:tblGrid>
      <w:tr w:rsidR="00000000" w14:paraId="40D340BE" w14:textId="77777777">
        <w:trPr>
          <w:divId w:val="483736418"/>
          <w:jc w:val="center"/>
        </w:trPr>
        <w:tc>
          <w:tcPr>
            <w:tcW w:w="50" w:type="pct"/>
            <w:vAlign w:val="center"/>
            <w:hideMark/>
          </w:tcPr>
          <w:p w14:paraId="0AF1CF9E" w14:textId="77777777" w:rsidR="00000000" w:rsidRDefault="00BA4217">
            <w:pPr>
              <w:jc w:val="center"/>
              <w:rPr>
                <w:rFonts w:eastAsia="Times New Roman"/>
              </w:rPr>
            </w:pPr>
          </w:p>
        </w:tc>
        <w:tc>
          <w:tcPr>
            <w:tcW w:w="97" w:type="pct"/>
            <w:vAlign w:val="center"/>
            <w:hideMark/>
          </w:tcPr>
          <w:p w14:paraId="79B683FC" w14:textId="77777777" w:rsidR="00000000" w:rsidRDefault="00BA4217">
            <w:pPr>
              <w:rPr>
                <w:rFonts w:eastAsia="Times New Roman"/>
                <w:sz w:val="20"/>
                <w:szCs w:val="20"/>
              </w:rPr>
            </w:pPr>
          </w:p>
        </w:tc>
        <w:tc>
          <w:tcPr>
            <w:tcW w:w="50" w:type="pct"/>
            <w:vAlign w:val="center"/>
            <w:hideMark/>
          </w:tcPr>
          <w:p w14:paraId="69F26576" w14:textId="77777777" w:rsidR="00000000" w:rsidRDefault="00BA4217">
            <w:pPr>
              <w:rPr>
                <w:rFonts w:eastAsia="Times New Roman"/>
                <w:sz w:val="20"/>
                <w:szCs w:val="20"/>
              </w:rPr>
            </w:pPr>
          </w:p>
        </w:tc>
        <w:tc>
          <w:tcPr>
            <w:tcW w:w="50" w:type="pct"/>
            <w:vAlign w:val="center"/>
            <w:hideMark/>
          </w:tcPr>
          <w:p w14:paraId="132B5715" w14:textId="77777777" w:rsidR="00000000" w:rsidRDefault="00BA4217">
            <w:pPr>
              <w:rPr>
                <w:rFonts w:eastAsia="Times New Roman"/>
                <w:sz w:val="20"/>
                <w:szCs w:val="20"/>
              </w:rPr>
            </w:pPr>
          </w:p>
        </w:tc>
        <w:tc>
          <w:tcPr>
            <w:tcW w:w="2630" w:type="pct"/>
            <w:vAlign w:val="center"/>
            <w:hideMark/>
          </w:tcPr>
          <w:p w14:paraId="00B873BC" w14:textId="77777777" w:rsidR="00000000" w:rsidRDefault="00BA4217">
            <w:pPr>
              <w:rPr>
                <w:rFonts w:eastAsia="Times New Roman"/>
                <w:sz w:val="20"/>
                <w:szCs w:val="20"/>
              </w:rPr>
            </w:pPr>
          </w:p>
        </w:tc>
        <w:tc>
          <w:tcPr>
            <w:tcW w:w="50" w:type="pct"/>
            <w:vAlign w:val="center"/>
            <w:hideMark/>
          </w:tcPr>
          <w:p w14:paraId="3F3CA221" w14:textId="77777777" w:rsidR="00000000" w:rsidRDefault="00BA4217">
            <w:pPr>
              <w:rPr>
                <w:rFonts w:eastAsia="Times New Roman"/>
                <w:sz w:val="20"/>
                <w:szCs w:val="20"/>
              </w:rPr>
            </w:pPr>
          </w:p>
        </w:tc>
        <w:tc>
          <w:tcPr>
            <w:tcW w:w="50" w:type="pct"/>
            <w:vAlign w:val="center"/>
            <w:hideMark/>
          </w:tcPr>
          <w:p w14:paraId="142493A0" w14:textId="77777777" w:rsidR="00000000" w:rsidRDefault="00BA4217">
            <w:pPr>
              <w:rPr>
                <w:rFonts w:eastAsia="Times New Roman"/>
                <w:sz w:val="20"/>
                <w:szCs w:val="20"/>
              </w:rPr>
            </w:pPr>
          </w:p>
        </w:tc>
        <w:tc>
          <w:tcPr>
            <w:tcW w:w="1971" w:type="pct"/>
            <w:vAlign w:val="center"/>
            <w:hideMark/>
          </w:tcPr>
          <w:p w14:paraId="5A401294" w14:textId="77777777" w:rsidR="00000000" w:rsidRDefault="00BA4217">
            <w:pPr>
              <w:rPr>
                <w:rFonts w:eastAsia="Times New Roman"/>
                <w:sz w:val="20"/>
                <w:szCs w:val="20"/>
              </w:rPr>
            </w:pPr>
          </w:p>
        </w:tc>
        <w:tc>
          <w:tcPr>
            <w:tcW w:w="50" w:type="pct"/>
            <w:vAlign w:val="center"/>
            <w:hideMark/>
          </w:tcPr>
          <w:p w14:paraId="67158D1B" w14:textId="77777777" w:rsidR="00000000" w:rsidRDefault="00BA4217">
            <w:pPr>
              <w:rPr>
                <w:rFonts w:eastAsia="Times New Roman"/>
                <w:sz w:val="20"/>
                <w:szCs w:val="20"/>
              </w:rPr>
            </w:pPr>
          </w:p>
        </w:tc>
      </w:tr>
      <w:tr w:rsidR="00000000" w14:paraId="7DA3E71C" w14:textId="77777777">
        <w:trPr>
          <w:divId w:val="483736418"/>
          <w:trHeight w:val="60"/>
          <w:jc w:val="center"/>
        </w:trPr>
        <w:tc>
          <w:tcPr>
            <w:tcW w:w="0" w:type="auto"/>
            <w:gridSpan w:val="3"/>
            <w:tcBorders>
              <w:top w:val="single" w:sz="8" w:space="0" w:color="000000"/>
            </w:tcBorders>
            <w:tcMar>
              <w:top w:w="15" w:type="dxa"/>
              <w:left w:w="20" w:type="dxa"/>
              <w:bottom w:w="15" w:type="dxa"/>
              <w:right w:w="20" w:type="dxa"/>
            </w:tcMar>
            <w:vAlign w:val="bottom"/>
            <w:hideMark/>
          </w:tcPr>
          <w:p w14:paraId="03677D23" w14:textId="77777777" w:rsidR="00000000" w:rsidRDefault="00BA4217">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34385F76"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1B31119" w14:textId="77777777" w:rsidR="00000000" w:rsidRDefault="00BA4217">
            <w:pPr>
              <w:rPr>
                <w:rFonts w:eastAsia="Times New Roman"/>
                <w:sz w:val="20"/>
                <w:szCs w:val="20"/>
              </w:rPr>
            </w:pPr>
          </w:p>
        </w:tc>
      </w:tr>
    </w:tbl>
    <w:p w14:paraId="13E62745" w14:textId="77777777" w:rsidR="00000000" w:rsidRDefault="00BA4217">
      <w:pPr>
        <w:ind w:hanging="450"/>
        <w:divId w:val="810245503"/>
        <w:rPr>
          <w:rFonts w:eastAsia="Times New Roman"/>
        </w:rPr>
      </w:pPr>
      <w:r>
        <w:rPr>
          <w:rFonts w:eastAsia="Times New Roman"/>
          <w:color w:val="000000"/>
          <w:sz w:val="16"/>
          <w:szCs w:val="16"/>
        </w:rPr>
        <w:t>(1)    These amounts include assets of $2,900,500 and $2,932,401 of Pacific Premier Retail LLC (the "PPR Portfolio") as of June 30, 2020 and December </w:t>
      </w:r>
      <w:r>
        <w:rPr>
          <w:rFonts w:eastAsia="Times New Roman"/>
          <w:color w:val="000000"/>
          <w:sz w:val="16"/>
          <w:szCs w:val="16"/>
        </w:rPr>
        <w:t>31, 2019, respectively, and liabilities of $1,702,957 and $1,732,976 of the PPR Portfolio as of June 30, 2020 and December 31, 2019, respectively</w:t>
      </w:r>
      <w:r>
        <w:rPr>
          <w:rFonts w:eastAsia="Times New Roman"/>
          <w:color w:val="000000"/>
          <w:sz w:val="16"/>
          <w:szCs w:val="16"/>
        </w:rPr>
        <w:t>.</w:t>
      </w:r>
    </w:p>
    <w:p w14:paraId="7F7D2C8C" w14:textId="77777777" w:rsidR="00000000" w:rsidRDefault="00BA4217">
      <w:pPr>
        <w:ind w:hanging="450"/>
        <w:divId w:val="1988048832"/>
        <w:rPr>
          <w:rFonts w:eastAsia="Times New Roman"/>
        </w:rPr>
      </w:pPr>
      <w:r>
        <w:rPr>
          <w:rFonts w:eastAsia="Times New Roman"/>
          <w:color w:val="000000"/>
          <w:sz w:val="16"/>
          <w:szCs w:val="16"/>
        </w:rPr>
        <w:t>(2)    The Company amortizes the difference between the cost of its investments in unconsolidated joint ventu</w:t>
      </w:r>
      <w:r>
        <w:rPr>
          <w:rFonts w:eastAsia="Times New Roman"/>
          <w:color w:val="000000"/>
          <w:sz w:val="16"/>
          <w:szCs w:val="16"/>
        </w:rPr>
        <w:t>res and the book value of the underlying equity into income on a straight-line basis consistent with the lives of the underlying assets. The amortization of this difference was $3,729 and $5,271 for the three months ended June 30, 2020 and 2019, respective</w:t>
      </w:r>
      <w:r>
        <w:rPr>
          <w:rFonts w:eastAsia="Times New Roman"/>
          <w:color w:val="000000"/>
          <w:sz w:val="16"/>
          <w:szCs w:val="16"/>
        </w:rPr>
        <w:t>ly, and $7,728 and $9,810 for the six months ended June 30, 2020 and 2019, respectively</w:t>
      </w:r>
      <w:r>
        <w:rPr>
          <w:rFonts w:eastAsia="Times New Roman"/>
          <w:color w:val="000000"/>
          <w:sz w:val="16"/>
          <w:szCs w:val="16"/>
        </w:rPr>
        <w:t>.</w:t>
      </w:r>
    </w:p>
    <w:p w14:paraId="0022F6B1" w14:textId="77777777" w:rsidR="00000000" w:rsidRDefault="00BA4217">
      <w:pPr>
        <w:ind w:firstLine="495"/>
        <w:divId w:val="1624657251"/>
        <w:rPr>
          <w:rFonts w:eastAsia="Times New Roman"/>
        </w:rPr>
      </w:pPr>
    </w:p>
    <w:p w14:paraId="585E9348" w14:textId="77777777" w:rsidR="00000000" w:rsidRDefault="00BA4217">
      <w:pPr>
        <w:jc w:val="center"/>
        <w:divId w:val="2035223750"/>
        <w:rPr>
          <w:rFonts w:eastAsia="Times New Roman"/>
        </w:rPr>
      </w:pPr>
      <w:r>
        <w:rPr>
          <w:rFonts w:eastAsia="Times New Roman"/>
          <w:color w:val="000000"/>
          <w:sz w:val="20"/>
          <w:szCs w:val="20"/>
        </w:rPr>
        <w:t>1</w:t>
      </w:r>
      <w:r>
        <w:rPr>
          <w:rFonts w:eastAsia="Times New Roman"/>
          <w:color w:val="000000"/>
          <w:sz w:val="20"/>
          <w:szCs w:val="20"/>
        </w:rPr>
        <w:t>3</w:t>
      </w:r>
    </w:p>
    <w:p w14:paraId="3F4506BA" w14:textId="77777777" w:rsidR="00000000" w:rsidRDefault="00BA4217">
      <w:pPr>
        <w:rPr>
          <w:rFonts w:eastAsia="Times New Roman"/>
        </w:rPr>
      </w:pPr>
      <w:r>
        <w:rPr>
          <w:rFonts w:eastAsia="Times New Roman"/>
        </w:rPr>
        <w:pict w14:anchorId="54B96B3E">
          <v:rect id="_x0000_i1037" style="width:0;height:1.5pt" o:hralign="center" o:hrstd="t" o:hr="t" fillcolor="#a0a0a0" stroked="f"/>
        </w:pict>
      </w:r>
    </w:p>
    <w:p w14:paraId="561FE011" w14:textId="77777777" w:rsidR="00000000" w:rsidRDefault="00BA4217">
      <w:pPr>
        <w:jc w:val="center"/>
        <w:divId w:val="455684618"/>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1FE3C57E" w14:textId="77777777" w:rsidR="00000000" w:rsidRDefault="00BA4217">
      <w:pPr>
        <w:jc w:val="center"/>
        <w:divId w:val="937910989"/>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14:paraId="001C3A09" w14:textId="77777777" w:rsidR="00000000" w:rsidRDefault="00BA4217">
      <w:pPr>
        <w:jc w:val="center"/>
        <w:divId w:val="2135059982"/>
        <w:rPr>
          <w:rFonts w:eastAsia="Times New Roman"/>
        </w:rPr>
      </w:pPr>
      <w:r>
        <w:rPr>
          <w:rFonts w:eastAsia="Times New Roman"/>
          <w:b/>
          <w:bCs/>
          <w:color w:val="000000"/>
          <w:sz w:val="20"/>
          <w:szCs w:val="20"/>
        </w:rPr>
        <w:t>(Dollars in thousands, except per share and square</w:t>
      </w:r>
      <w:r>
        <w:rPr>
          <w:rFonts w:eastAsia="Times New Roman"/>
          <w:b/>
          <w:bCs/>
          <w:color w:val="000000"/>
          <w:sz w:val="20"/>
          <w:szCs w:val="20"/>
        </w:rPr>
        <w:t xml:space="preserve"> foot amounts</w:t>
      </w:r>
      <w:r>
        <w:rPr>
          <w:rFonts w:eastAsia="Times New Roman"/>
          <w:b/>
          <w:bCs/>
          <w:color w:val="000000"/>
          <w:sz w:val="20"/>
          <w:szCs w:val="20"/>
        </w:rPr>
        <w:t>)</w:t>
      </w:r>
    </w:p>
    <w:p w14:paraId="55EB14C7" w14:textId="77777777" w:rsidR="00000000" w:rsidRDefault="00BA4217">
      <w:pPr>
        <w:jc w:val="center"/>
        <w:divId w:val="979531748"/>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36890843" w14:textId="77777777" w:rsidR="00000000" w:rsidRDefault="00BA4217">
      <w:pPr>
        <w:divId w:val="2144887126"/>
        <w:rPr>
          <w:rFonts w:eastAsia="Times New Roman"/>
        </w:rPr>
      </w:pPr>
      <w:r>
        <w:rPr>
          <w:rFonts w:eastAsia="Times New Roman"/>
          <w:b/>
          <w:bCs/>
          <w:color w:val="000000"/>
          <w:sz w:val="20"/>
          <w:szCs w:val="20"/>
        </w:rPr>
        <w:t>4. Investments in Unconsolidated Joint Ventures: (Continued</w:t>
      </w:r>
      <w:r>
        <w:rPr>
          <w:rFonts w:eastAsia="Times New Roman"/>
          <w:b/>
          <w:bCs/>
          <w:color w:val="000000"/>
          <w:sz w:val="20"/>
          <w:szCs w:val="20"/>
        </w:rPr>
        <w:t>)</w:t>
      </w:r>
    </w:p>
    <w:p w14:paraId="420EBEC4" w14:textId="77777777" w:rsidR="00000000" w:rsidRDefault="00BA4217">
      <w:pPr>
        <w:ind w:firstLine="495"/>
        <w:divId w:val="362288012"/>
        <w:rPr>
          <w:rFonts w:eastAsia="Times New Roman"/>
        </w:rPr>
      </w:pPr>
      <w:r>
        <w:rPr>
          <w:rFonts w:eastAsia="Times New Roman"/>
          <w:b/>
          <w:bCs/>
          <w:color w:val="000000"/>
          <w:sz w:val="20"/>
          <w:szCs w:val="20"/>
        </w:rPr>
        <w:t>Combined and Condensed Statements of Operations of Unconsolidated Joint Ventures</w:t>
      </w:r>
      <w:r>
        <w:rPr>
          <w:rFonts w:eastAsia="Times New Roman"/>
          <w:b/>
          <w:bCs/>
          <w:color w:val="000000"/>
          <w:sz w:val="20"/>
          <w:szCs w:val="20"/>
        </w:rPr>
        <w:t>:</w:t>
      </w:r>
    </w:p>
    <w:p w14:paraId="4AB94988" w14:textId="77777777" w:rsidR="00000000" w:rsidRDefault="00BA4217">
      <w:pPr>
        <w:ind w:firstLine="495"/>
        <w:divId w:val="1694305389"/>
        <w:rPr>
          <w:rFonts w:eastAsia="Times New Roman"/>
        </w:rPr>
      </w:pPr>
    </w:p>
    <w:tbl>
      <w:tblPr>
        <w:tblW w:w="4320" w:type="pct"/>
        <w:tblCellMar>
          <w:top w:w="15" w:type="dxa"/>
          <w:left w:w="15" w:type="dxa"/>
          <w:bottom w:w="15" w:type="dxa"/>
          <w:right w:w="15" w:type="dxa"/>
        </w:tblCellMar>
        <w:tblLook w:val="04A0" w:firstRow="1" w:lastRow="0" w:firstColumn="1" w:lastColumn="0" w:noHBand="0" w:noVBand="1"/>
      </w:tblPr>
      <w:tblGrid>
        <w:gridCol w:w="40"/>
        <w:gridCol w:w="3687"/>
        <w:gridCol w:w="39"/>
        <w:gridCol w:w="135"/>
        <w:gridCol w:w="860"/>
        <w:gridCol w:w="85"/>
        <w:gridCol w:w="36"/>
        <w:gridCol w:w="36"/>
        <w:gridCol w:w="36"/>
        <w:gridCol w:w="135"/>
        <w:gridCol w:w="837"/>
        <w:gridCol w:w="85"/>
        <w:gridCol w:w="36"/>
        <w:gridCol w:w="36"/>
        <w:gridCol w:w="36"/>
        <w:gridCol w:w="135"/>
        <w:gridCol w:w="837"/>
        <w:gridCol w:w="85"/>
      </w:tblGrid>
      <w:tr w:rsidR="00000000" w14:paraId="440845D4" w14:textId="77777777">
        <w:trPr>
          <w:divId w:val="363988359"/>
        </w:trPr>
        <w:tc>
          <w:tcPr>
            <w:tcW w:w="50" w:type="pct"/>
            <w:vAlign w:val="center"/>
            <w:hideMark/>
          </w:tcPr>
          <w:p w14:paraId="4146C890" w14:textId="77777777" w:rsidR="00000000" w:rsidRDefault="00BA4217">
            <w:pPr>
              <w:ind w:firstLine="495"/>
              <w:rPr>
                <w:rFonts w:eastAsia="Times New Roman"/>
              </w:rPr>
            </w:pPr>
          </w:p>
        </w:tc>
        <w:tc>
          <w:tcPr>
            <w:tcW w:w="2607" w:type="pct"/>
            <w:vAlign w:val="center"/>
            <w:hideMark/>
          </w:tcPr>
          <w:p w14:paraId="53891434" w14:textId="77777777" w:rsidR="00000000" w:rsidRDefault="00BA4217">
            <w:pPr>
              <w:rPr>
                <w:rFonts w:eastAsia="Times New Roman"/>
                <w:sz w:val="20"/>
                <w:szCs w:val="20"/>
              </w:rPr>
            </w:pPr>
          </w:p>
        </w:tc>
        <w:tc>
          <w:tcPr>
            <w:tcW w:w="50" w:type="pct"/>
            <w:vAlign w:val="center"/>
            <w:hideMark/>
          </w:tcPr>
          <w:p w14:paraId="4CD8EB34" w14:textId="77777777" w:rsidR="00000000" w:rsidRDefault="00BA4217">
            <w:pPr>
              <w:rPr>
                <w:rFonts w:eastAsia="Times New Roman"/>
                <w:sz w:val="20"/>
                <w:szCs w:val="20"/>
              </w:rPr>
            </w:pPr>
          </w:p>
        </w:tc>
        <w:tc>
          <w:tcPr>
            <w:tcW w:w="50" w:type="pct"/>
            <w:vAlign w:val="center"/>
            <w:hideMark/>
          </w:tcPr>
          <w:p w14:paraId="38C3FB57" w14:textId="77777777" w:rsidR="00000000" w:rsidRDefault="00BA4217">
            <w:pPr>
              <w:rPr>
                <w:rFonts w:eastAsia="Times New Roman"/>
                <w:sz w:val="20"/>
                <w:szCs w:val="20"/>
              </w:rPr>
            </w:pPr>
          </w:p>
        </w:tc>
        <w:tc>
          <w:tcPr>
            <w:tcW w:w="636" w:type="pct"/>
            <w:vAlign w:val="center"/>
            <w:hideMark/>
          </w:tcPr>
          <w:p w14:paraId="518DFD17" w14:textId="77777777" w:rsidR="00000000" w:rsidRDefault="00BA4217">
            <w:pPr>
              <w:rPr>
                <w:rFonts w:eastAsia="Times New Roman"/>
                <w:sz w:val="20"/>
                <w:szCs w:val="20"/>
              </w:rPr>
            </w:pPr>
          </w:p>
        </w:tc>
        <w:tc>
          <w:tcPr>
            <w:tcW w:w="50" w:type="pct"/>
            <w:vAlign w:val="center"/>
            <w:hideMark/>
          </w:tcPr>
          <w:p w14:paraId="4F3335F1" w14:textId="77777777" w:rsidR="00000000" w:rsidRDefault="00BA4217">
            <w:pPr>
              <w:rPr>
                <w:rFonts w:eastAsia="Times New Roman"/>
                <w:sz w:val="20"/>
                <w:szCs w:val="20"/>
              </w:rPr>
            </w:pPr>
          </w:p>
        </w:tc>
        <w:tc>
          <w:tcPr>
            <w:tcW w:w="5" w:type="pct"/>
            <w:vAlign w:val="center"/>
            <w:hideMark/>
          </w:tcPr>
          <w:p w14:paraId="7AA94F8A" w14:textId="77777777" w:rsidR="00000000" w:rsidRDefault="00BA4217">
            <w:pPr>
              <w:rPr>
                <w:rFonts w:eastAsia="Times New Roman"/>
                <w:sz w:val="20"/>
                <w:szCs w:val="20"/>
              </w:rPr>
            </w:pPr>
          </w:p>
        </w:tc>
        <w:tc>
          <w:tcPr>
            <w:tcW w:w="32" w:type="pct"/>
            <w:vAlign w:val="center"/>
            <w:hideMark/>
          </w:tcPr>
          <w:p w14:paraId="4C5D5E0A" w14:textId="77777777" w:rsidR="00000000" w:rsidRDefault="00BA4217">
            <w:pPr>
              <w:rPr>
                <w:rFonts w:eastAsia="Times New Roman"/>
                <w:sz w:val="20"/>
                <w:szCs w:val="20"/>
              </w:rPr>
            </w:pPr>
          </w:p>
        </w:tc>
        <w:tc>
          <w:tcPr>
            <w:tcW w:w="5" w:type="pct"/>
            <w:vAlign w:val="center"/>
            <w:hideMark/>
          </w:tcPr>
          <w:p w14:paraId="34ED77AE" w14:textId="77777777" w:rsidR="00000000" w:rsidRDefault="00BA4217">
            <w:pPr>
              <w:rPr>
                <w:rFonts w:eastAsia="Times New Roman"/>
                <w:sz w:val="20"/>
                <w:szCs w:val="20"/>
              </w:rPr>
            </w:pPr>
          </w:p>
        </w:tc>
        <w:tc>
          <w:tcPr>
            <w:tcW w:w="50" w:type="pct"/>
            <w:vAlign w:val="center"/>
            <w:hideMark/>
          </w:tcPr>
          <w:p w14:paraId="15152415" w14:textId="77777777" w:rsidR="00000000" w:rsidRDefault="00BA4217">
            <w:pPr>
              <w:rPr>
                <w:rFonts w:eastAsia="Times New Roman"/>
                <w:sz w:val="20"/>
                <w:szCs w:val="20"/>
              </w:rPr>
            </w:pPr>
          </w:p>
        </w:tc>
        <w:tc>
          <w:tcPr>
            <w:tcW w:w="636" w:type="pct"/>
            <w:vAlign w:val="center"/>
            <w:hideMark/>
          </w:tcPr>
          <w:p w14:paraId="6715F33F" w14:textId="77777777" w:rsidR="00000000" w:rsidRDefault="00BA4217">
            <w:pPr>
              <w:rPr>
                <w:rFonts w:eastAsia="Times New Roman"/>
                <w:sz w:val="20"/>
                <w:szCs w:val="20"/>
              </w:rPr>
            </w:pPr>
          </w:p>
        </w:tc>
        <w:tc>
          <w:tcPr>
            <w:tcW w:w="50" w:type="pct"/>
            <w:vAlign w:val="center"/>
            <w:hideMark/>
          </w:tcPr>
          <w:p w14:paraId="5021ABE0" w14:textId="77777777" w:rsidR="00000000" w:rsidRDefault="00BA4217">
            <w:pPr>
              <w:rPr>
                <w:rFonts w:eastAsia="Times New Roman"/>
                <w:sz w:val="20"/>
                <w:szCs w:val="20"/>
              </w:rPr>
            </w:pPr>
          </w:p>
        </w:tc>
        <w:tc>
          <w:tcPr>
            <w:tcW w:w="5" w:type="pct"/>
            <w:vAlign w:val="center"/>
            <w:hideMark/>
          </w:tcPr>
          <w:p w14:paraId="36CB911C" w14:textId="77777777" w:rsidR="00000000" w:rsidRDefault="00BA4217">
            <w:pPr>
              <w:rPr>
                <w:rFonts w:eastAsia="Times New Roman"/>
                <w:sz w:val="20"/>
                <w:szCs w:val="20"/>
              </w:rPr>
            </w:pPr>
          </w:p>
        </w:tc>
        <w:tc>
          <w:tcPr>
            <w:tcW w:w="32" w:type="pct"/>
            <w:vAlign w:val="center"/>
            <w:hideMark/>
          </w:tcPr>
          <w:p w14:paraId="3A8AA5C1" w14:textId="77777777" w:rsidR="00000000" w:rsidRDefault="00BA4217">
            <w:pPr>
              <w:rPr>
                <w:rFonts w:eastAsia="Times New Roman"/>
                <w:sz w:val="20"/>
                <w:szCs w:val="20"/>
              </w:rPr>
            </w:pPr>
          </w:p>
        </w:tc>
        <w:tc>
          <w:tcPr>
            <w:tcW w:w="5" w:type="pct"/>
            <w:vAlign w:val="center"/>
            <w:hideMark/>
          </w:tcPr>
          <w:p w14:paraId="7405BAFF" w14:textId="77777777" w:rsidR="00000000" w:rsidRDefault="00BA4217">
            <w:pPr>
              <w:rPr>
                <w:rFonts w:eastAsia="Times New Roman"/>
                <w:sz w:val="20"/>
                <w:szCs w:val="20"/>
              </w:rPr>
            </w:pPr>
          </w:p>
        </w:tc>
        <w:tc>
          <w:tcPr>
            <w:tcW w:w="50" w:type="pct"/>
            <w:vAlign w:val="center"/>
            <w:hideMark/>
          </w:tcPr>
          <w:p w14:paraId="1AE3B955" w14:textId="77777777" w:rsidR="00000000" w:rsidRDefault="00BA4217">
            <w:pPr>
              <w:rPr>
                <w:rFonts w:eastAsia="Times New Roman"/>
                <w:sz w:val="20"/>
                <w:szCs w:val="20"/>
              </w:rPr>
            </w:pPr>
          </w:p>
        </w:tc>
        <w:tc>
          <w:tcPr>
            <w:tcW w:w="636" w:type="pct"/>
            <w:vAlign w:val="center"/>
            <w:hideMark/>
          </w:tcPr>
          <w:p w14:paraId="2D49AC8D" w14:textId="77777777" w:rsidR="00000000" w:rsidRDefault="00BA4217">
            <w:pPr>
              <w:rPr>
                <w:rFonts w:eastAsia="Times New Roman"/>
                <w:sz w:val="20"/>
                <w:szCs w:val="20"/>
              </w:rPr>
            </w:pPr>
          </w:p>
        </w:tc>
        <w:tc>
          <w:tcPr>
            <w:tcW w:w="50" w:type="pct"/>
            <w:vAlign w:val="center"/>
            <w:hideMark/>
          </w:tcPr>
          <w:p w14:paraId="7E6D5950" w14:textId="77777777" w:rsidR="00000000" w:rsidRDefault="00BA4217">
            <w:pPr>
              <w:rPr>
                <w:rFonts w:eastAsia="Times New Roman"/>
                <w:sz w:val="20"/>
                <w:szCs w:val="20"/>
              </w:rPr>
            </w:pPr>
          </w:p>
        </w:tc>
      </w:tr>
      <w:tr w:rsidR="00000000" w14:paraId="31795BB0" w14:textId="77777777">
        <w:trPr>
          <w:divId w:val="363988359"/>
        </w:trPr>
        <w:tc>
          <w:tcPr>
            <w:tcW w:w="0" w:type="auto"/>
            <w:gridSpan w:val="3"/>
            <w:tcMar>
              <w:top w:w="15" w:type="dxa"/>
              <w:left w:w="20" w:type="dxa"/>
              <w:bottom w:w="15" w:type="dxa"/>
              <w:right w:w="20" w:type="dxa"/>
            </w:tcMar>
            <w:vAlign w:val="bottom"/>
            <w:hideMark/>
          </w:tcPr>
          <w:p w14:paraId="0C6BA1EC"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182F8E4A" w14:textId="77777777" w:rsidR="00000000" w:rsidRDefault="00BA4217">
            <w:pPr>
              <w:jc w:val="center"/>
              <w:rPr>
                <w:rFonts w:eastAsia="Times New Roman"/>
              </w:rPr>
            </w:pPr>
            <w:r>
              <w:rPr>
                <w:rFonts w:eastAsia="Times New Roman"/>
                <w:b/>
                <w:bCs/>
                <w:color w:val="000000"/>
                <w:sz w:val="16"/>
                <w:szCs w:val="16"/>
              </w:rPr>
              <w:t>PPR Portfoli</w:t>
            </w:r>
            <w:r>
              <w:rPr>
                <w:rFonts w:eastAsia="Times New Roman"/>
                <w:b/>
                <w:bCs/>
                <w:color w:val="000000"/>
                <w:sz w:val="16"/>
                <w:szCs w:val="16"/>
              </w:rPr>
              <w:t>o</w:t>
            </w:r>
          </w:p>
        </w:tc>
        <w:tc>
          <w:tcPr>
            <w:tcW w:w="0" w:type="auto"/>
            <w:gridSpan w:val="3"/>
            <w:tcMar>
              <w:top w:w="15" w:type="dxa"/>
              <w:left w:w="20" w:type="dxa"/>
              <w:bottom w:w="15" w:type="dxa"/>
              <w:right w:w="20" w:type="dxa"/>
            </w:tcMar>
            <w:vAlign w:val="bottom"/>
            <w:hideMark/>
          </w:tcPr>
          <w:p w14:paraId="73725F28"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05B97D2B" w14:textId="77777777" w:rsidR="00000000" w:rsidRDefault="00BA4217">
            <w:pPr>
              <w:jc w:val="center"/>
              <w:rPr>
                <w:rFonts w:eastAsia="Times New Roman"/>
              </w:rPr>
            </w:pPr>
            <w:r>
              <w:rPr>
                <w:rFonts w:eastAsia="Times New Roman"/>
                <w:b/>
                <w:bCs/>
                <w:color w:val="000000"/>
                <w:sz w:val="16"/>
                <w:szCs w:val="16"/>
              </w:rPr>
              <w:t>Other Joint Venture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14:paraId="38038302"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79C5B9E4" w14:textId="77777777" w:rsidR="00000000" w:rsidRDefault="00BA4217">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r>
      <w:tr w:rsidR="00000000" w14:paraId="230F18AE" w14:textId="77777777">
        <w:trPr>
          <w:divId w:val="363988359"/>
        </w:trPr>
        <w:tc>
          <w:tcPr>
            <w:tcW w:w="0" w:type="auto"/>
            <w:gridSpan w:val="3"/>
            <w:tcMar>
              <w:top w:w="30" w:type="dxa"/>
              <w:left w:w="20" w:type="dxa"/>
              <w:bottom w:w="30" w:type="dxa"/>
              <w:right w:w="20" w:type="dxa"/>
            </w:tcMar>
            <w:vAlign w:val="bottom"/>
            <w:hideMark/>
          </w:tcPr>
          <w:p w14:paraId="17BF2C28" w14:textId="77777777" w:rsidR="00000000" w:rsidRDefault="00BA4217">
            <w:pPr>
              <w:rPr>
                <w:rFonts w:eastAsia="Times New Roman"/>
              </w:rPr>
            </w:pPr>
            <w:r>
              <w:rPr>
                <w:rFonts w:eastAsia="Times New Roman"/>
                <w:i/>
                <w:iCs/>
                <w:color w:val="000000"/>
                <w:sz w:val="20"/>
                <w:szCs w:val="20"/>
              </w:rPr>
              <w:t>Three Months Ended June 30, 202</w:t>
            </w:r>
            <w:r>
              <w:rPr>
                <w:rFonts w:eastAsia="Times New Roman"/>
                <w:i/>
                <w:i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14:paraId="1C0DBD5F" w14:textId="77777777" w:rsidR="00000000" w:rsidRDefault="00BA4217">
            <w:pPr>
              <w:rPr>
                <w:rFonts w:eastAsia="Times New Roman"/>
              </w:rPr>
            </w:pPr>
          </w:p>
        </w:tc>
        <w:tc>
          <w:tcPr>
            <w:tcW w:w="0" w:type="auto"/>
            <w:gridSpan w:val="3"/>
            <w:tcMar>
              <w:top w:w="15" w:type="dxa"/>
              <w:left w:w="20" w:type="dxa"/>
              <w:bottom w:w="15" w:type="dxa"/>
              <w:right w:w="20" w:type="dxa"/>
            </w:tcMar>
            <w:vAlign w:val="bottom"/>
            <w:hideMark/>
          </w:tcPr>
          <w:p w14:paraId="562699E3" w14:textId="77777777" w:rsidR="00000000" w:rsidRDefault="00BA4217">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21EA7208"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3A256B35" w14:textId="77777777" w:rsidR="00000000" w:rsidRDefault="00BA4217">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488EA2F9" w14:textId="77777777" w:rsidR="00000000" w:rsidRDefault="00BA4217">
            <w:pPr>
              <w:rPr>
                <w:rFonts w:eastAsia="Times New Roman"/>
                <w:sz w:val="20"/>
                <w:szCs w:val="20"/>
              </w:rPr>
            </w:pPr>
          </w:p>
        </w:tc>
      </w:tr>
      <w:tr w:rsidR="00000000" w14:paraId="6F26B6CC" w14:textId="77777777">
        <w:trPr>
          <w:divId w:val="363988359"/>
        </w:trPr>
        <w:tc>
          <w:tcPr>
            <w:tcW w:w="0" w:type="auto"/>
            <w:gridSpan w:val="3"/>
            <w:shd w:val="clear" w:color="auto" w:fill="CCEEFF"/>
            <w:tcMar>
              <w:top w:w="30" w:type="dxa"/>
              <w:left w:w="20" w:type="dxa"/>
              <w:bottom w:w="30" w:type="dxa"/>
              <w:right w:w="20" w:type="dxa"/>
            </w:tcMar>
            <w:vAlign w:val="bottom"/>
            <w:hideMark/>
          </w:tcPr>
          <w:p w14:paraId="1532861C" w14:textId="77777777" w:rsidR="00000000" w:rsidRDefault="00BA4217">
            <w:pPr>
              <w:rPr>
                <w:rFonts w:eastAsia="Times New Roman"/>
              </w:rPr>
            </w:pPr>
            <w:r>
              <w:rPr>
                <w:rFonts w:eastAsia="Times New Roman"/>
                <w:color w:val="000000"/>
                <w:sz w:val="20"/>
                <w:szCs w:val="20"/>
              </w:rPr>
              <w:t>Revenues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4E4F8ACE" w14:textId="77777777" w:rsidR="00000000" w:rsidRDefault="00BA4217">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5C8CE83C"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4B6391D"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7DB9D5EA"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D505DAE" w14:textId="77777777" w:rsidR="00000000" w:rsidRDefault="00BA4217">
            <w:pPr>
              <w:rPr>
                <w:rFonts w:eastAsia="Times New Roman"/>
                <w:sz w:val="20"/>
                <w:szCs w:val="20"/>
              </w:rPr>
            </w:pPr>
          </w:p>
        </w:tc>
      </w:tr>
      <w:tr w:rsidR="00000000" w14:paraId="0F6A4250" w14:textId="77777777">
        <w:trPr>
          <w:divId w:val="363988359"/>
        </w:trPr>
        <w:tc>
          <w:tcPr>
            <w:tcW w:w="0" w:type="auto"/>
            <w:gridSpan w:val="3"/>
            <w:shd w:val="clear" w:color="auto" w:fill="FFFFFF"/>
            <w:tcMar>
              <w:top w:w="30" w:type="dxa"/>
              <w:left w:w="135" w:type="dxa"/>
              <w:bottom w:w="30" w:type="dxa"/>
              <w:right w:w="20" w:type="dxa"/>
            </w:tcMar>
            <w:vAlign w:val="bottom"/>
            <w:hideMark/>
          </w:tcPr>
          <w:p w14:paraId="3B3FA11A" w14:textId="77777777" w:rsidR="00000000" w:rsidRDefault="00BA4217">
            <w:pPr>
              <w:rPr>
                <w:rFonts w:eastAsia="Times New Roman"/>
              </w:rPr>
            </w:pPr>
            <w:r>
              <w:rPr>
                <w:rFonts w:eastAsia="Times New Roman"/>
                <w:color w:val="000000"/>
                <w:sz w:val="20"/>
                <w:szCs w:val="20"/>
              </w:rPr>
              <w:t>Leasing revenu</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14:paraId="131438FE"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9DB13E3" w14:textId="77777777" w:rsidR="00000000" w:rsidRDefault="00BA4217">
            <w:pPr>
              <w:jc w:val="right"/>
              <w:rPr>
                <w:rFonts w:eastAsia="Times New Roman"/>
              </w:rPr>
            </w:pPr>
            <w:r>
              <w:rPr>
                <w:rFonts w:eastAsia="Times New Roman"/>
                <w:color w:val="000000"/>
                <w:sz w:val="20"/>
                <w:szCs w:val="20"/>
              </w:rPr>
              <w:t>38,806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496940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FB8A81C"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3A15E10F"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7467E0B3" w14:textId="77777777" w:rsidR="00000000" w:rsidRDefault="00BA4217">
            <w:pPr>
              <w:jc w:val="right"/>
              <w:rPr>
                <w:rFonts w:eastAsia="Times New Roman"/>
              </w:rPr>
            </w:pPr>
            <w:r>
              <w:rPr>
                <w:rFonts w:eastAsia="Times New Roman"/>
                <w:color w:val="000000"/>
                <w:sz w:val="20"/>
                <w:szCs w:val="20"/>
              </w:rPr>
              <w:t>139,452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024349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801EDDB"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D0EA71A"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62D614B" w14:textId="77777777" w:rsidR="00000000" w:rsidRDefault="00BA4217">
            <w:pPr>
              <w:jc w:val="right"/>
              <w:rPr>
                <w:rFonts w:eastAsia="Times New Roman"/>
              </w:rPr>
            </w:pPr>
            <w:r>
              <w:rPr>
                <w:rFonts w:eastAsia="Times New Roman"/>
                <w:color w:val="000000"/>
                <w:sz w:val="20"/>
                <w:szCs w:val="20"/>
              </w:rPr>
              <w:t>178,258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5FA53B6" w14:textId="77777777" w:rsidR="00000000" w:rsidRDefault="00BA4217">
            <w:pPr>
              <w:jc w:val="right"/>
              <w:rPr>
                <w:rFonts w:eastAsia="Times New Roman"/>
              </w:rPr>
            </w:pPr>
            <w:r>
              <w:rPr>
                <w:rFonts w:eastAsia="Times New Roman"/>
                <w:color w:val="000000"/>
                <w:sz w:val="20"/>
                <w:szCs w:val="20"/>
              </w:rPr>
              <w:t> </w:t>
            </w:r>
          </w:p>
        </w:tc>
      </w:tr>
      <w:tr w:rsidR="00000000" w14:paraId="1CC4B2E5" w14:textId="77777777">
        <w:trPr>
          <w:divId w:val="363988359"/>
        </w:trPr>
        <w:tc>
          <w:tcPr>
            <w:tcW w:w="0" w:type="auto"/>
            <w:gridSpan w:val="3"/>
            <w:shd w:val="clear" w:color="auto" w:fill="CCEEFF"/>
            <w:tcMar>
              <w:top w:w="30" w:type="dxa"/>
              <w:left w:w="135" w:type="dxa"/>
              <w:bottom w:w="30" w:type="dxa"/>
              <w:right w:w="20" w:type="dxa"/>
            </w:tcMar>
            <w:vAlign w:val="bottom"/>
            <w:hideMark/>
          </w:tcPr>
          <w:p w14:paraId="7A7EBEB1" w14:textId="77777777" w:rsidR="00000000" w:rsidRDefault="00BA4217">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6B667F04" w14:textId="77777777" w:rsidR="00000000" w:rsidRDefault="00BA4217">
            <w:pPr>
              <w:jc w:val="right"/>
              <w:rPr>
                <w:rFonts w:eastAsia="Times New Roman"/>
              </w:rPr>
            </w:pPr>
            <w:r>
              <w:rPr>
                <w:rFonts w:eastAsia="Times New Roman"/>
                <w:color w:val="000000"/>
                <w:sz w:val="20"/>
                <w:szCs w:val="20"/>
              </w:rPr>
              <w:t>253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62399E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ED386C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E6A763" w14:textId="77777777" w:rsidR="00000000" w:rsidRDefault="00BA4217">
            <w:pPr>
              <w:jc w:val="right"/>
              <w:rPr>
                <w:rFonts w:eastAsia="Times New Roman"/>
              </w:rPr>
            </w:pPr>
            <w:r>
              <w:rPr>
                <w:rFonts w:eastAsia="Times New Roman"/>
                <w:color w:val="000000"/>
                <w:sz w:val="20"/>
                <w:szCs w:val="20"/>
              </w:rPr>
              <w:t>(399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2B036B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D2EE0D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748F52" w14:textId="77777777" w:rsidR="00000000" w:rsidRDefault="00BA4217">
            <w:pPr>
              <w:jc w:val="right"/>
              <w:rPr>
                <w:rFonts w:eastAsia="Times New Roman"/>
              </w:rPr>
            </w:pPr>
            <w:r>
              <w:rPr>
                <w:rFonts w:eastAsia="Times New Roman"/>
                <w:color w:val="000000"/>
                <w:sz w:val="20"/>
                <w:szCs w:val="20"/>
              </w:rPr>
              <w:t>(146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4AAEFF7" w14:textId="77777777" w:rsidR="00000000" w:rsidRDefault="00BA4217">
            <w:pPr>
              <w:jc w:val="right"/>
              <w:rPr>
                <w:rFonts w:eastAsia="Times New Roman"/>
              </w:rPr>
            </w:pPr>
            <w:r>
              <w:rPr>
                <w:rFonts w:eastAsia="Times New Roman"/>
                <w:color w:val="000000"/>
                <w:sz w:val="20"/>
                <w:szCs w:val="20"/>
              </w:rPr>
              <w:t> </w:t>
            </w:r>
          </w:p>
        </w:tc>
      </w:tr>
      <w:tr w:rsidR="00000000" w14:paraId="50D213FC" w14:textId="77777777">
        <w:trPr>
          <w:divId w:val="363988359"/>
        </w:trPr>
        <w:tc>
          <w:tcPr>
            <w:tcW w:w="0" w:type="auto"/>
            <w:gridSpan w:val="3"/>
            <w:shd w:val="clear" w:color="auto" w:fill="FFFFFF"/>
            <w:tcMar>
              <w:top w:w="30" w:type="dxa"/>
              <w:left w:w="360" w:type="dxa"/>
              <w:bottom w:w="30" w:type="dxa"/>
              <w:right w:w="20" w:type="dxa"/>
            </w:tcMar>
            <w:vAlign w:val="bottom"/>
            <w:hideMark/>
          </w:tcPr>
          <w:p w14:paraId="410FBEB4" w14:textId="77777777" w:rsidR="00000000" w:rsidRDefault="00BA4217">
            <w:pPr>
              <w:rPr>
                <w:rFonts w:eastAsia="Times New Roman"/>
              </w:rPr>
            </w:pPr>
            <w:r>
              <w:rPr>
                <w:rFonts w:eastAsia="Times New Roman"/>
                <w:color w:val="000000"/>
                <w:sz w:val="20"/>
                <w:szCs w:val="20"/>
              </w:rPr>
              <w:t>Total revenue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13CC1F" w14:textId="77777777" w:rsidR="00000000" w:rsidRDefault="00BA4217">
            <w:pPr>
              <w:jc w:val="right"/>
              <w:rPr>
                <w:rFonts w:eastAsia="Times New Roman"/>
              </w:rPr>
            </w:pPr>
            <w:r>
              <w:rPr>
                <w:rFonts w:eastAsia="Times New Roman"/>
                <w:color w:val="000000"/>
                <w:sz w:val="20"/>
                <w:szCs w:val="20"/>
              </w:rPr>
              <w:t>39,059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68A74B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8AD4856"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BCBE45" w14:textId="77777777" w:rsidR="00000000" w:rsidRDefault="00BA4217">
            <w:pPr>
              <w:jc w:val="right"/>
              <w:rPr>
                <w:rFonts w:eastAsia="Times New Roman"/>
              </w:rPr>
            </w:pPr>
            <w:r>
              <w:rPr>
                <w:rFonts w:eastAsia="Times New Roman"/>
                <w:color w:val="000000"/>
                <w:sz w:val="20"/>
                <w:szCs w:val="20"/>
              </w:rPr>
              <w:t>139,053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5DC2B4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A75A800"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BAD3F9" w14:textId="77777777" w:rsidR="00000000" w:rsidRDefault="00BA4217">
            <w:pPr>
              <w:jc w:val="right"/>
              <w:rPr>
                <w:rFonts w:eastAsia="Times New Roman"/>
              </w:rPr>
            </w:pPr>
            <w:r>
              <w:rPr>
                <w:rFonts w:eastAsia="Times New Roman"/>
                <w:color w:val="000000"/>
                <w:sz w:val="20"/>
                <w:szCs w:val="20"/>
              </w:rPr>
              <w:t>178,112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062FEB3" w14:textId="77777777" w:rsidR="00000000" w:rsidRDefault="00BA4217">
            <w:pPr>
              <w:jc w:val="right"/>
              <w:rPr>
                <w:rFonts w:eastAsia="Times New Roman"/>
              </w:rPr>
            </w:pPr>
            <w:r>
              <w:rPr>
                <w:rFonts w:eastAsia="Times New Roman"/>
                <w:color w:val="000000"/>
                <w:sz w:val="20"/>
                <w:szCs w:val="20"/>
              </w:rPr>
              <w:t> </w:t>
            </w:r>
          </w:p>
        </w:tc>
      </w:tr>
      <w:tr w:rsidR="00000000" w14:paraId="5B2C2BA1" w14:textId="77777777">
        <w:trPr>
          <w:divId w:val="363988359"/>
        </w:trPr>
        <w:tc>
          <w:tcPr>
            <w:tcW w:w="0" w:type="auto"/>
            <w:gridSpan w:val="3"/>
            <w:shd w:val="clear" w:color="auto" w:fill="CCEEFF"/>
            <w:tcMar>
              <w:top w:w="30" w:type="dxa"/>
              <w:left w:w="20" w:type="dxa"/>
              <w:bottom w:w="30" w:type="dxa"/>
              <w:right w:w="20" w:type="dxa"/>
            </w:tcMar>
            <w:vAlign w:val="bottom"/>
            <w:hideMark/>
          </w:tcPr>
          <w:p w14:paraId="26558729" w14:textId="77777777" w:rsidR="00000000" w:rsidRDefault="00BA4217">
            <w:pPr>
              <w:rPr>
                <w:rFonts w:eastAsia="Times New Roman"/>
              </w:rPr>
            </w:pPr>
            <w:r>
              <w:rPr>
                <w:rFonts w:eastAsia="Times New Roman"/>
                <w:color w:val="000000"/>
                <w:sz w:val="20"/>
                <w:szCs w:val="20"/>
              </w:rPr>
              <w:t>Expenses</w:t>
            </w:r>
            <w:r>
              <w:rPr>
                <w:rFonts w:eastAsia="Times New Roman"/>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3A2EF6DA" w14:textId="77777777" w:rsidR="00000000" w:rsidRDefault="00BA4217">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6C0E38F" w14:textId="77777777" w:rsidR="00000000" w:rsidRDefault="00BA4217">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20E6C10A"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4F88592D" w14:textId="77777777" w:rsidR="00000000" w:rsidRDefault="00BA4217">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3CD1E432" w14:textId="77777777" w:rsidR="00000000" w:rsidRDefault="00BA4217">
            <w:pPr>
              <w:rPr>
                <w:rFonts w:eastAsia="Times New Roman"/>
                <w:sz w:val="20"/>
                <w:szCs w:val="20"/>
              </w:rPr>
            </w:pPr>
          </w:p>
        </w:tc>
      </w:tr>
      <w:tr w:rsidR="00000000" w14:paraId="431D8D4B" w14:textId="77777777">
        <w:trPr>
          <w:divId w:val="363988359"/>
        </w:trPr>
        <w:tc>
          <w:tcPr>
            <w:tcW w:w="0" w:type="auto"/>
            <w:gridSpan w:val="3"/>
            <w:shd w:val="clear" w:color="auto" w:fill="FFFFFF"/>
            <w:tcMar>
              <w:top w:w="30" w:type="dxa"/>
              <w:left w:w="135" w:type="dxa"/>
              <w:bottom w:w="30" w:type="dxa"/>
              <w:right w:w="20" w:type="dxa"/>
            </w:tcMar>
            <w:vAlign w:val="bottom"/>
            <w:hideMark/>
          </w:tcPr>
          <w:p w14:paraId="489294AE" w14:textId="77777777" w:rsidR="00000000" w:rsidRDefault="00BA4217">
            <w:pPr>
              <w:rPr>
                <w:rFonts w:eastAsia="Times New Roman"/>
              </w:rPr>
            </w:pPr>
            <w:r>
              <w:rPr>
                <w:rFonts w:eastAsia="Times New Roman"/>
                <w:color w:val="000000"/>
                <w:sz w:val="20"/>
                <w:szCs w:val="20"/>
              </w:rPr>
              <w:t>Shopping center and operating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A5EC535" w14:textId="77777777" w:rsidR="00000000" w:rsidRDefault="00BA4217">
            <w:pPr>
              <w:jc w:val="right"/>
              <w:rPr>
                <w:rFonts w:eastAsia="Times New Roman"/>
              </w:rPr>
            </w:pPr>
            <w:r>
              <w:rPr>
                <w:rFonts w:eastAsia="Times New Roman"/>
                <w:color w:val="000000"/>
                <w:sz w:val="20"/>
                <w:szCs w:val="20"/>
              </w:rPr>
              <w:t>8,240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0C04E9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C946DA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401F65" w14:textId="77777777" w:rsidR="00000000" w:rsidRDefault="00BA4217">
            <w:pPr>
              <w:jc w:val="right"/>
              <w:rPr>
                <w:rFonts w:eastAsia="Times New Roman"/>
              </w:rPr>
            </w:pPr>
            <w:r>
              <w:rPr>
                <w:rFonts w:eastAsia="Times New Roman"/>
                <w:color w:val="000000"/>
                <w:sz w:val="20"/>
                <w:szCs w:val="20"/>
              </w:rPr>
              <w:t>53,145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801639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855B7E0"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7BCC10" w14:textId="77777777" w:rsidR="00000000" w:rsidRDefault="00BA4217">
            <w:pPr>
              <w:jc w:val="right"/>
              <w:rPr>
                <w:rFonts w:eastAsia="Times New Roman"/>
              </w:rPr>
            </w:pPr>
            <w:r>
              <w:rPr>
                <w:rFonts w:eastAsia="Times New Roman"/>
                <w:color w:val="000000"/>
                <w:sz w:val="20"/>
                <w:szCs w:val="20"/>
              </w:rPr>
              <w:t>61,385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7506AC9" w14:textId="77777777" w:rsidR="00000000" w:rsidRDefault="00BA4217">
            <w:pPr>
              <w:jc w:val="right"/>
              <w:rPr>
                <w:rFonts w:eastAsia="Times New Roman"/>
              </w:rPr>
            </w:pPr>
            <w:r>
              <w:rPr>
                <w:rFonts w:eastAsia="Times New Roman"/>
                <w:color w:val="000000"/>
                <w:sz w:val="20"/>
                <w:szCs w:val="20"/>
              </w:rPr>
              <w:t> </w:t>
            </w:r>
          </w:p>
        </w:tc>
      </w:tr>
      <w:tr w:rsidR="00000000" w14:paraId="09B74D7E" w14:textId="77777777">
        <w:trPr>
          <w:divId w:val="363988359"/>
        </w:trPr>
        <w:tc>
          <w:tcPr>
            <w:tcW w:w="0" w:type="auto"/>
            <w:gridSpan w:val="3"/>
            <w:shd w:val="clear" w:color="auto" w:fill="CCEEFF"/>
            <w:tcMar>
              <w:top w:w="30" w:type="dxa"/>
              <w:left w:w="135" w:type="dxa"/>
              <w:bottom w:w="30" w:type="dxa"/>
              <w:right w:w="20" w:type="dxa"/>
            </w:tcMar>
            <w:vAlign w:val="bottom"/>
            <w:hideMark/>
          </w:tcPr>
          <w:p w14:paraId="5FC23BC7" w14:textId="77777777" w:rsidR="00000000" w:rsidRDefault="00BA4217">
            <w:pPr>
              <w:rPr>
                <w:rFonts w:eastAsia="Times New Roman"/>
              </w:rPr>
            </w:pPr>
            <w:r>
              <w:rPr>
                <w:rFonts w:eastAsia="Times New Roman"/>
                <w:color w:val="000000"/>
                <w:sz w:val="20"/>
                <w:szCs w:val="20"/>
              </w:rPr>
              <w:t>Leasing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397C30B6" w14:textId="77777777" w:rsidR="00000000" w:rsidRDefault="00BA4217">
            <w:pPr>
              <w:jc w:val="right"/>
              <w:rPr>
                <w:rFonts w:eastAsia="Times New Roman"/>
              </w:rPr>
            </w:pPr>
            <w:r>
              <w:rPr>
                <w:rFonts w:eastAsia="Times New Roman"/>
                <w:color w:val="000000"/>
                <w:sz w:val="20"/>
                <w:szCs w:val="20"/>
              </w:rPr>
              <w:t>290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C6593C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FE3151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AC8DBD" w14:textId="77777777" w:rsidR="00000000" w:rsidRDefault="00BA4217">
            <w:pPr>
              <w:jc w:val="right"/>
              <w:rPr>
                <w:rFonts w:eastAsia="Times New Roman"/>
              </w:rPr>
            </w:pPr>
            <w:r>
              <w:rPr>
                <w:rFonts w:eastAsia="Times New Roman"/>
                <w:color w:val="000000"/>
                <w:sz w:val="20"/>
                <w:szCs w:val="20"/>
              </w:rPr>
              <w:t>832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7C64D9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D9BBA6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4BCB41" w14:textId="77777777" w:rsidR="00000000" w:rsidRDefault="00BA4217">
            <w:pPr>
              <w:jc w:val="right"/>
              <w:rPr>
                <w:rFonts w:eastAsia="Times New Roman"/>
              </w:rPr>
            </w:pPr>
            <w:r>
              <w:rPr>
                <w:rFonts w:eastAsia="Times New Roman"/>
                <w:color w:val="000000"/>
                <w:sz w:val="20"/>
                <w:szCs w:val="20"/>
              </w:rPr>
              <w:t>1,122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8C1466B" w14:textId="77777777" w:rsidR="00000000" w:rsidRDefault="00BA4217">
            <w:pPr>
              <w:jc w:val="right"/>
              <w:rPr>
                <w:rFonts w:eastAsia="Times New Roman"/>
              </w:rPr>
            </w:pPr>
            <w:r>
              <w:rPr>
                <w:rFonts w:eastAsia="Times New Roman"/>
                <w:color w:val="000000"/>
                <w:sz w:val="20"/>
                <w:szCs w:val="20"/>
              </w:rPr>
              <w:t> </w:t>
            </w:r>
          </w:p>
        </w:tc>
      </w:tr>
      <w:tr w:rsidR="00000000" w14:paraId="4AE03438" w14:textId="77777777">
        <w:trPr>
          <w:divId w:val="363988359"/>
        </w:trPr>
        <w:tc>
          <w:tcPr>
            <w:tcW w:w="0" w:type="auto"/>
            <w:gridSpan w:val="3"/>
            <w:shd w:val="clear" w:color="auto" w:fill="FFFFFF"/>
            <w:tcMar>
              <w:top w:w="30" w:type="dxa"/>
              <w:left w:w="135" w:type="dxa"/>
              <w:bottom w:w="30" w:type="dxa"/>
              <w:right w:w="20" w:type="dxa"/>
            </w:tcMar>
            <w:vAlign w:val="bottom"/>
            <w:hideMark/>
          </w:tcPr>
          <w:p w14:paraId="58248D59" w14:textId="77777777" w:rsidR="00000000" w:rsidRDefault="00BA4217">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0D4F807A" w14:textId="77777777" w:rsidR="00000000" w:rsidRDefault="00BA4217">
            <w:pPr>
              <w:jc w:val="right"/>
              <w:rPr>
                <w:rFonts w:eastAsia="Times New Roman"/>
              </w:rPr>
            </w:pPr>
            <w:r>
              <w:rPr>
                <w:rFonts w:eastAsia="Times New Roman"/>
                <w:color w:val="000000"/>
                <w:sz w:val="20"/>
                <w:szCs w:val="20"/>
              </w:rPr>
              <w:t>16,363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E00867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532406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DE1885" w14:textId="77777777" w:rsidR="00000000" w:rsidRDefault="00BA4217">
            <w:pPr>
              <w:jc w:val="right"/>
              <w:rPr>
                <w:rFonts w:eastAsia="Times New Roman"/>
              </w:rPr>
            </w:pPr>
            <w:r>
              <w:rPr>
                <w:rFonts w:eastAsia="Times New Roman"/>
                <w:color w:val="000000"/>
                <w:sz w:val="20"/>
                <w:szCs w:val="20"/>
              </w:rPr>
              <w:t>36,790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A5F836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D3FEAA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197D94" w14:textId="77777777" w:rsidR="00000000" w:rsidRDefault="00BA4217">
            <w:pPr>
              <w:jc w:val="right"/>
              <w:rPr>
                <w:rFonts w:eastAsia="Times New Roman"/>
              </w:rPr>
            </w:pPr>
            <w:r>
              <w:rPr>
                <w:rFonts w:eastAsia="Times New Roman"/>
                <w:color w:val="000000"/>
                <w:sz w:val="20"/>
                <w:szCs w:val="20"/>
              </w:rPr>
              <w:t>53,153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4F3751A" w14:textId="77777777" w:rsidR="00000000" w:rsidRDefault="00BA4217">
            <w:pPr>
              <w:jc w:val="right"/>
              <w:rPr>
                <w:rFonts w:eastAsia="Times New Roman"/>
              </w:rPr>
            </w:pPr>
            <w:r>
              <w:rPr>
                <w:rFonts w:eastAsia="Times New Roman"/>
                <w:color w:val="000000"/>
                <w:sz w:val="20"/>
                <w:szCs w:val="20"/>
              </w:rPr>
              <w:t> </w:t>
            </w:r>
          </w:p>
        </w:tc>
      </w:tr>
      <w:tr w:rsidR="00000000" w14:paraId="22AFF9CB" w14:textId="77777777">
        <w:trPr>
          <w:divId w:val="363988359"/>
        </w:trPr>
        <w:tc>
          <w:tcPr>
            <w:tcW w:w="0" w:type="auto"/>
            <w:gridSpan w:val="3"/>
            <w:shd w:val="clear" w:color="auto" w:fill="CCEEFF"/>
            <w:tcMar>
              <w:top w:w="30" w:type="dxa"/>
              <w:left w:w="135" w:type="dxa"/>
              <w:bottom w:w="30" w:type="dxa"/>
              <w:right w:w="20" w:type="dxa"/>
            </w:tcMar>
            <w:vAlign w:val="bottom"/>
            <w:hideMark/>
          </w:tcPr>
          <w:p w14:paraId="16403704" w14:textId="77777777" w:rsidR="00000000" w:rsidRDefault="00BA4217">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388B52CB" w14:textId="77777777" w:rsidR="00000000" w:rsidRDefault="00BA4217">
            <w:pPr>
              <w:jc w:val="right"/>
              <w:rPr>
                <w:rFonts w:eastAsia="Times New Roman"/>
              </w:rPr>
            </w:pPr>
            <w:r>
              <w:rPr>
                <w:rFonts w:eastAsia="Times New Roman"/>
                <w:color w:val="000000"/>
                <w:sz w:val="20"/>
                <w:szCs w:val="20"/>
              </w:rPr>
              <w:t>24,565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3F4146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5BEB6E3"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7B00A7" w14:textId="77777777" w:rsidR="00000000" w:rsidRDefault="00BA4217">
            <w:pPr>
              <w:jc w:val="right"/>
              <w:rPr>
                <w:rFonts w:eastAsia="Times New Roman"/>
              </w:rPr>
            </w:pPr>
            <w:r>
              <w:rPr>
                <w:rFonts w:eastAsia="Times New Roman"/>
                <w:color w:val="000000"/>
                <w:sz w:val="20"/>
                <w:szCs w:val="20"/>
              </w:rPr>
              <w:t>66,095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9D4C68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2D039C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4544E3" w14:textId="77777777" w:rsidR="00000000" w:rsidRDefault="00BA4217">
            <w:pPr>
              <w:jc w:val="right"/>
              <w:rPr>
                <w:rFonts w:eastAsia="Times New Roman"/>
              </w:rPr>
            </w:pPr>
            <w:r>
              <w:rPr>
                <w:rFonts w:eastAsia="Times New Roman"/>
                <w:color w:val="000000"/>
                <w:sz w:val="20"/>
                <w:szCs w:val="20"/>
              </w:rPr>
              <w:t>90,660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17077C8" w14:textId="77777777" w:rsidR="00000000" w:rsidRDefault="00BA4217">
            <w:pPr>
              <w:jc w:val="right"/>
              <w:rPr>
                <w:rFonts w:eastAsia="Times New Roman"/>
              </w:rPr>
            </w:pPr>
            <w:r>
              <w:rPr>
                <w:rFonts w:eastAsia="Times New Roman"/>
                <w:color w:val="000000"/>
                <w:sz w:val="20"/>
                <w:szCs w:val="20"/>
              </w:rPr>
              <w:t> </w:t>
            </w:r>
          </w:p>
        </w:tc>
      </w:tr>
      <w:tr w:rsidR="00000000" w14:paraId="3A4FF050" w14:textId="77777777">
        <w:trPr>
          <w:divId w:val="363988359"/>
        </w:trPr>
        <w:tc>
          <w:tcPr>
            <w:tcW w:w="0" w:type="auto"/>
            <w:gridSpan w:val="3"/>
            <w:shd w:val="clear" w:color="auto" w:fill="FFFFFF"/>
            <w:tcMar>
              <w:top w:w="30" w:type="dxa"/>
              <w:left w:w="360" w:type="dxa"/>
              <w:bottom w:w="30" w:type="dxa"/>
              <w:right w:w="20" w:type="dxa"/>
            </w:tcMar>
            <w:vAlign w:val="bottom"/>
            <w:hideMark/>
          </w:tcPr>
          <w:p w14:paraId="540E94D2" w14:textId="77777777" w:rsidR="00000000" w:rsidRDefault="00BA4217">
            <w:pPr>
              <w:rPr>
                <w:rFonts w:eastAsia="Times New Roman"/>
              </w:rPr>
            </w:pPr>
            <w:r>
              <w:rPr>
                <w:rFonts w:eastAsia="Times New Roman"/>
                <w:color w:val="000000"/>
                <w:sz w:val="20"/>
                <w:szCs w:val="20"/>
              </w:rPr>
              <w:t>Total operating expense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701F58" w14:textId="77777777" w:rsidR="00000000" w:rsidRDefault="00BA4217">
            <w:pPr>
              <w:jc w:val="right"/>
              <w:rPr>
                <w:rFonts w:eastAsia="Times New Roman"/>
              </w:rPr>
            </w:pPr>
            <w:r>
              <w:rPr>
                <w:rFonts w:eastAsia="Times New Roman"/>
                <w:color w:val="000000"/>
                <w:sz w:val="20"/>
                <w:szCs w:val="20"/>
              </w:rPr>
              <w:t>49,458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E6F51C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FA02A56"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84FB2F" w14:textId="77777777" w:rsidR="00000000" w:rsidRDefault="00BA4217">
            <w:pPr>
              <w:jc w:val="right"/>
              <w:rPr>
                <w:rFonts w:eastAsia="Times New Roman"/>
              </w:rPr>
            </w:pPr>
            <w:r>
              <w:rPr>
                <w:rFonts w:eastAsia="Times New Roman"/>
                <w:color w:val="000000"/>
                <w:sz w:val="20"/>
                <w:szCs w:val="20"/>
              </w:rPr>
              <w:t>156,862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EA5210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FF0D30B"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DD5477" w14:textId="77777777" w:rsidR="00000000" w:rsidRDefault="00BA4217">
            <w:pPr>
              <w:jc w:val="right"/>
              <w:rPr>
                <w:rFonts w:eastAsia="Times New Roman"/>
              </w:rPr>
            </w:pPr>
            <w:r>
              <w:rPr>
                <w:rFonts w:eastAsia="Times New Roman"/>
                <w:color w:val="000000"/>
                <w:sz w:val="20"/>
                <w:szCs w:val="20"/>
              </w:rPr>
              <w:t>206,320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9FE42A7" w14:textId="77777777" w:rsidR="00000000" w:rsidRDefault="00BA4217">
            <w:pPr>
              <w:jc w:val="right"/>
              <w:rPr>
                <w:rFonts w:eastAsia="Times New Roman"/>
              </w:rPr>
            </w:pPr>
            <w:r>
              <w:rPr>
                <w:rFonts w:eastAsia="Times New Roman"/>
                <w:color w:val="000000"/>
                <w:sz w:val="20"/>
                <w:szCs w:val="20"/>
              </w:rPr>
              <w:t> </w:t>
            </w:r>
          </w:p>
        </w:tc>
      </w:tr>
      <w:tr w:rsidR="00000000" w14:paraId="49703D19" w14:textId="77777777">
        <w:trPr>
          <w:divId w:val="363988359"/>
        </w:trPr>
        <w:tc>
          <w:tcPr>
            <w:tcW w:w="0" w:type="auto"/>
            <w:gridSpan w:val="3"/>
            <w:shd w:val="clear" w:color="auto" w:fill="CCEEFF"/>
            <w:tcMar>
              <w:top w:w="30" w:type="dxa"/>
              <w:left w:w="20" w:type="dxa"/>
              <w:bottom w:w="30" w:type="dxa"/>
              <w:right w:w="20" w:type="dxa"/>
            </w:tcMar>
            <w:vAlign w:val="bottom"/>
            <w:hideMark/>
          </w:tcPr>
          <w:p w14:paraId="27C2F944" w14:textId="77777777" w:rsidR="00000000" w:rsidRDefault="00BA4217">
            <w:pPr>
              <w:rPr>
                <w:rFonts w:eastAsia="Times New Roman"/>
              </w:rPr>
            </w:pPr>
            <w:r>
              <w:rPr>
                <w:rFonts w:eastAsia="Times New Roman"/>
                <w:color w:val="000000"/>
                <w:sz w:val="20"/>
                <w:szCs w:val="20"/>
              </w:rPr>
              <w:t>Loss on sale or write down of assets, ne</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E17520"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D573B2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684D149"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5DA500" w14:textId="77777777" w:rsidR="00000000" w:rsidRDefault="00BA4217">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38FD5C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00918E6"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0CEEB8" w14:textId="77777777" w:rsidR="00000000" w:rsidRDefault="00BA4217">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32EE767" w14:textId="77777777" w:rsidR="00000000" w:rsidRDefault="00BA4217">
            <w:pPr>
              <w:jc w:val="right"/>
              <w:rPr>
                <w:rFonts w:eastAsia="Times New Roman"/>
              </w:rPr>
            </w:pPr>
            <w:r>
              <w:rPr>
                <w:rFonts w:eastAsia="Times New Roman"/>
                <w:color w:val="000000"/>
                <w:sz w:val="20"/>
                <w:szCs w:val="20"/>
              </w:rPr>
              <w:t> </w:t>
            </w:r>
          </w:p>
        </w:tc>
      </w:tr>
      <w:tr w:rsidR="00000000" w14:paraId="566BB151" w14:textId="77777777">
        <w:trPr>
          <w:divId w:val="363988359"/>
        </w:trPr>
        <w:tc>
          <w:tcPr>
            <w:tcW w:w="0" w:type="auto"/>
            <w:gridSpan w:val="3"/>
            <w:vAlign w:val="center"/>
            <w:hideMark/>
          </w:tcPr>
          <w:p w14:paraId="71E4CA63" w14:textId="77777777" w:rsidR="00000000" w:rsidRDefault="00BA4217">
            <w:pPr>
              <w:jc w:val="right"/>
              <w:rPr>
                <w:rFonts w:eastAsia="Times New Roman"/>
              </w:rPr>
            </w:pPr>
          </w:p>
        </w:tc>
        <w:tc>
          <w:tcPr>
            <w:tcW w:w="0" w:type="auto"/>
            <w:gridSpan w:val="3"/>
            <w:vAlign w:val="center"/>
            <w:hideMark/>
          </w:tcPr>
          <w:p w14:paraId="71351DCA" w14:textId="77777777" w:rsidR="00000000" w:rsidRDefault="00BA4217">
            <w:pPr>
              <w:rPr>
                <w:rFonts w:eastAsia="Times New Roman"/>
                <w:sz w:val="20"/>
                <w:szCs w:val="20"/>
              </w:rPr>
            </w:pPr>
          </w:p>
        </w:tc>
        <w:tc>
          <w:tcPr>
            <w:tcW w:w="0" w:type="auto"/>
            <w:gridSpan w:val="3"/>
            <w:vAlign w:val="center"/>
            <w:hideMark/>
          </w:tcPr>
          <w:p w14:paraId="1DC4C8E5" w14:textId="77777777" w:rsidR="00000000" w:rsidRDefault="00BA4217">
            <w:pPr>
              <w:rPr>
                <w:rFonts w:eastAsia="Times New Roman"/>
                <w:sz w:val="20"/>
                <w:szCs w:val="20"/>
              </w:rPr>
            </w:pPr>
          </w:p>
        </w:tc>
        <w:tc>
          <w:tcPr>
            <w:tcW w:w="0" w:type="auto"/>
            <w:gridSpan w:val="3"/>
            <w:vAlign w:val="center"/>
            <w:hideMark/>
          </w:tcPr>
          <w:p w14:paraId="215BAC12" w14:textId="77777777" w:rsidR="00000000" w:rsidRDefault="00BA4217">
            <w:pPr>
              <w:rPr>
                <w:rFonts w:eastAsia="Times New Roman"/>
                <w:sz w:val="20"/>
                <w:szCs w:val="20"/>
              </w:rPr>
            </w:pPr>
          </w:p>
        </w:tc>
        <w:tc>
          <w:tcPr>
            <w:tcW w:w="0" w:type="auto"/>
            <w:gridSpan w:val="3"/>
            <w:vAlign w:val="center"/>
            <w:hideMark/>
          </w:tcPr>
          <w:p w14:paraId="54E4EED4" w14:textId="77777777" w:rsidR="00000000" w:rsidRDefault="00BA4217">
            <w:pPr>
              <w:rPr>
                <w:rFonts w:eastAsia="Times New Roman"/>
                <w:sz w:val="20"/>
                <w:szCs w:val="20"/>
              </w:rPr>
            </w:pPr>
          </w:p>
        </w:tc>
        <w:tc>
          <w:tcPr>
            <w:tcW w:w="0" w:type="auto"/>
            <w:gridSpan w:val="3"/>
            <w:vAlign w:val="center"/>
            <w:hideMark/>
          </w:tcPr>
          <w:p w14:paraId="6DAB0F02" w14:textId="77777777" w:rsidR="00000000" w:rsidRDefault="00BA4217">
            <w:pPr>
              <w:rPr>
                <w:rFonts w:eastAsia="Times New Roman"/>
                <w:sz w:val="20"/>
                <w:szCs w:val="20"/>
              </w:rPr>
            </w:pPr>
          </w:p>
        </w:tc>
      </w:tr>
      <w:tr w:rsidR="00000000" w14:paraId="67DABED7" w14:textId="77777777">
        <w:trPr>
          <w:divId w:val="363988359"/>
        </w:trPr>
        <w:tc>
          <w:tcPr>
            <w:tcW w:w="0" w:type="auto"/>
            <w:gridSpan w:val="3"/>
            <w:shd w:val="clear" w:color="auto" w:fill="FFFFFF"/>
            <w:tcMar>
              <w:top w:w="30" w:type="dxa"/>
              <w:left w:w="20" w:type="dxa"/>
              <w:bottom w:w="30" w:type="dxa"/>
              <w:right w:w="20" w:type="dxa"/>
            </w:tcMar>
            <w:vAlign w:val="bottom"/>
            <w:hideMark/>
          </w:tcPr>
          <w:p w14:paraId="7C7E5859" w14:textId="77777777" w:rsidR="00000000" w:rsidRDefault="00BA4217">
            <w:pPr>
              <w:rPr>
                <w:rFonts w:eastAsia="Times New Roman"/>
              </w:rPr>
            </w:pPr>
            <w:r>
              <w:rPr>
                <w:rFonts w:eastAsia="Times New Roman"/>
                <w:color w:val="000000"/>
                <w:sz w:val="20"/>
                <w:szCs w:val="20"/>
              </w:rPr>
              <w:t>Net los</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6104C11"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A42D3DD"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10,399</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0C674C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87B495E"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CBA68C6"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65254AA" w14:textId="77777777" w:rsidR="00000000" w:rsidRDefault="00BA4217">
            <w:pPr>
              <w:jc w:val="right"/>
              <w:rPr>
                <w:rFonts w:eastAsia="Times New Roman"/>
              </w:rPr>
            </w:pPr>
            <w:r>
              <w:rPr>
                <w:rFonts w:eastAsia="Times New Roman"/>
                <w:color w:val="000000"/>
                <w:sz w:val="20"/>
                <w:szCs w:val="20"/>
              </w:rPr>
              <w:t>(17,821</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F86C45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0271B7E"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7567B1A"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BBD7579" w14:textId="77777777" w:rsidR="00000000" w:rsidRDefault="00BA4217">
            <w:pPr>
              <w:jc w:val="right"/>
              <w:rPr>
                <w:rFonts w:eastAsia="Times New Roman"/>
              </w:rPr>
            </w:pPr>
            <w:r>
              <w:rPr>
                <w:rFonts w:eastAsia="Times New Roman"/>
                <w:color w:val="000000"/>
                <w:sz w:val="20"/>
                <w:szCs w:val="20"/>
              </w:rPr>
              <w:t>(28,220</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E50ABC7" w14:textId="77777777" w:rsidR="00000000" w:rsidRDefault="00BA4217">
            <w:pPr>
              <w:jc w:val="right"/>
              <w:rPr>
                <w:rFonts w:eastAsia="Times New Roman"/>
              </w:rPr>
            </w:pPr>
            <w:r>
              <w:rPr>
                <w:rFonts w:eastAsia="Times New Roman"/>
                <w:color w:val="000000"/>
                <w:sz w:val="20"/>
                <w:szCs w:val="20"/>
              </w:rPr>
              <w:t> </w:t>
            </w:r>
          </w:p>
        </w:tc>
      </w:tr>
      <w:tr w:rsidR="00000000" w14:paraId="798F9130" w14:textId="77777777">
        <w:trPr>
          <w:divId w:val="363988359"/>
        </w:trPr>
        <w:tc>
          <w:tcPr>
            <w:tcW w:w="0" w:type="auto"/>
            <w:gridSpan w:val="3"/>
            <w:shd w:val="clear" w:color="auto" w:fill="CCEEFF"/>
            <w:tcMar>
              <w:top w:w="30" w:type="dxa"/>
              <w:left w:w="20" w:type="dxa"/>
              <w:bottom w:w="30" w:type="dxa"/>
              <w:right w:w="20" w:type="dxa"/>
            </w:tcMar>
            <w:vAlign w:val="bottom"/>
            <w:hideMark/>
          </w:tcPr>
          <w:p w14:paraId="4DD83E3B" w14:textId="77777777" w:rsidR="00000000" w:rsidRDefault="00BA4217">
            <w:pPr>
              <w:rPr>
                <w:rFonts w:eastAsia="Times New Roman"/>
              </w:rPr>
            </w:pPr>
            <w:r>
              <w:rPr>
                <w:rFonts w:eastAsia="Times New Roman"/>
                <w:color w:val="000000"/>
                <w:sz w:val="20"/>
                <w:szCs w:val="20"/>
              </w:rPr>
              <w:t>Company's equity in net los</w:t>
            </w:r>
            <w:r>
              <w:rPr>
                <w:rFonts w:eastAsia="Times New Roman"/>
                <w:color w:val="000000"/>
                <w:sz w:val="20"/>
                <w:szCs w:val="20"/>
              </w:rPr>
              <w:t>s</w:t>
            </w: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7BD84E7F" w14:textId="77777777" w:rsidR="00000000" w:rsidRDefault="00BA4217">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34486203" w14:textId="77777777" w:rsidR="00000000" w:rsidRDefault="00BA4217">
            <w:pPr>
              <w:jc w:val="right"/>
              <w:rPr>
                <w:rFonts w:eastAsia="Times New Roman"/>
              </w:rPr>
            </w:pPr>
            <w:r>
              <w:rPr>
                <w:rFonts w:eastAsia="Times New Roman"/>
                <w:color w:val="000000"/>
                <w:sz w:val="20"/>
                <w:szCs w:val="20"/>
              </w:rPr>
              <w:t>(3,777</w:t>
            </w: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57E4DAF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1B01ED4" w14:textId="77777777" w:rsidR="00000000" w:rsidRDefault="00BA4217">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5C9B653C" w14:textId="77777777" w:rsidR="00000000" w:rsidRDefault="00BA4217">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50878DCF" w14:textId="77777777" w:rsidR="00000000" w:rsidRDefault="00BA4217">
            <w:pPr>
              <w:jc w:val="right"/>
              <w:rPr>
                <w:rFonts w:eastAsia="Times New Roman"/>
              </w:rPr>
            </w:pPr>
            <w:r>
              <w:rPr>
                <w:rFonts w:eastAsia="Times New Roman"/>
                <w:color w:val="000000"/>
                <w:sz w:val="20"/>
                <w:szCs w:val="20"/>
              </w:rPr>
              <w:t>(10,396</w:t>
            </w: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7B5814F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D292E9B" w14:textId="77777777" w:rsidR="00000000" w:rsidRDefault="00BA4217">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2FEDD949" w14:textId="77777777" w:rsidR="00000000" w:rsidRDefault="00BA4217">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52B58B6D" w14:textId="77777777" w:rsidR="00000000" w:rsidRDefault="00BA4217">
            <w:pPr>
              <w:jc w:val="right"/>
              <w:rPr>
                <w:rFonts w:eastAsia="Times New Roman"/>
              </w:rPr>
            </w:pPr>
            <w:r>
              <w:rPr>
                <w:rFonts w:eastAsia="Times New Roman"/>
                <w:color w:val="000000"/>
                <w:sz w:val="20"/>
                <w:szCs w:val="20"/>
              </w:rPr>
              <w:t>(14,173</w:t>
            </w: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19B2C07F" w14:textId="77777777" w:rsidR="00000000" w:rsidRDefault="00BA4217">
            <w:pPr>
              <w:jc w:val="right"/>
              <w:rPr>
                <w:rFonts w:eastAsia="Times New Roman"/>
              </w:rPr>
            </w:pPr>
            <w:r>
              <w:rPr>
                <w:rFonts w:eastAsia="Times New Roman"/>
                <w:color w:val="000000"/>
                <w:sz w:val="20"/>
                <w:szCs w:val="20"/>
              </w:rPr>
              <w:t> </w:t>
            </w:r>
          </w:p>
        </w:tc>
      </w:tr>
      <w:tr w:rsidR="00000000" w14:paraId="0FC9D3F4" w14:textId="77777777">
        <w:trPr>
          <w:divId w:val="363988359"/>
        </w:trPr>
        <w:tc>
          <w:tcPr>
            <w:tcW w:w="0" w:type="auto"/>
            <w:gridSpan w:val="3"/>
            <w:shd w:val="clear" w:color="auto" w:fill="FFFFFF"/>
            <w:tcMar>
              <w:top w:w="30" w:type="dxa"/>
              <w:left w:w="20" w:type="dxa"/>
              <w:bottom w:w="30" w:type="dxa"/>
              <w:right w:w="20" w:type="dxa"/>
            </w:tcMar>
            <w:vAlign w:val="bottom"/>
            <w:hideMark/>
          </w:tcPr>
          <w:p w14:paraId="13C1E277" w14:textId="77777777" w:rsidR="00000000" w:rsidRDefault="00BA4217">
            <w:pPr>
              <w:rPr>
                <w:rFonts w:eastAsia="Times New Roman"/>
              </w:rPr>
            </w:pPr>
            <w:r>
              <w:rPr>
                <w:rFonts w:eastAsia="Times New Roman"/>
                <w:i/>
                <w:iCs/>
                <w:color w:val="000000"/>
                <w:sz w:val="20"/>
                <w:szCs w:val="20"/>
              </w:rPr>
              <w:t>Three Months Ended June 30, 201</w:t>
            </w:r>
            <w:r>
              <w:rPr>
                <w:rFonts w:eastAsia="Times New Roman"/>
                <w:i/>
                <w:iCs/>
                <w:color w:val="000000"/>
                <w:sz w:val="20"/>
                <w:szCs w:val="20"/>
              </w:rPr>
              <w:t>9</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1019A4CF" w14:textId="77777777" w:rsidR="00000000" w:rsidRDefault="00BA4217">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42D447CE" w14:textId="77777777" w:rsidR="00000000" w:rsidRDefault="00BA4217">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64D382EC"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15296D1" w14:textId="77777777" w:rsidR="00000000" w:rsidRDefault="00BA4217">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787085CC" w14:textId="77777777" w:rsidR="00000000" w:rsidRDefault="00BA4217">
            <w:pPr>
              <w:rPr>
                <w:rFonts w:eastAsia="Times New Roman"/>
                <w:sz w:val="20"/>
                <w:szCs w:val="20"/>
              </w:rPr>
            </w:pPr>
          </w:p>
        </w:tc>
      </w:tr>
      <w:tr w:rsidR="00000000" w14:paraId="45418A0B" w14:textId="77777777">
        <w:trPr>
          <w:divId w:val="363988359"/>
        </w:trPr>
        <w:tc>
          <w:tcPr>
            <w:tcW w:w="0" w:type="auto"/>
            <w:gridSpan w:val="3"/>
            <w:shd w:val="clear" w:color="auto" w:fill="CCEEFF"/>
            <w:tcMar>
              <w:top w:w="30" w:type="dxa"/>
              <w:left w:w="20" w:type="dxa"/>
              <w:bottom w:w="30" w:type="dxa"/>
              <w:right w:w="20" w:type="dxa"/>
            </w:tcMar>
            <w:vAlign w:val="bottom"/>
            <w:hideMark/>
          </w:tcPr>
          <w:p w14:paraId="4CD50065" w14:textId="77777777" w:rsidR="00000000" w:rsidRDefault="00BA4217">
            <w:pPr>
              <w:rPr>
                <w:rFonts w:eastAsia="Times New Roman"/>
              </w:rPr>
            </w:pPr>
            <w:r>
              <w:rPr>
                <w:rFonts w:eastAsia="Times New Roman"/>
                <w:color w:val="000000"/>
                <w:sz w:val="20"/>
                <w:szCs w:val="20"/>
              </w:rPr>
              <w:t>Revenues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227D0AD8" w14:textId="77777777" w:rsidR="00000000" w:rsidRDefault="00BA4217">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3215C661"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08683CC7"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1F040FD"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8F9E136" w14:textId="77777777" w:rsidR="00000000" w:rsidRDefault="00BA4217">
            <w:pPr>
              <w:rPr>
                <w:rFonts w:eastAsia="Times New Roman"/>
                <w:sz w:val="20"/>
                <w:szCs w:val="20"/>
              </w:rPr>
            </w:pPr>
          </w:p>
        </w:tc>
      </w:tr>
      <w:tr w:rsidR="00000000" w14:paraId="2C1A8166" w14:textId="77777777">
        <w:trPr>
          <w:divId w:val="363988359"/>
        </w:trPr>
        <w:tc>
          <w:tcPr>
            <w:tcW w:w="0" w:type="auto"/>
            <w:gridSpan w:val="3"/>
            <w:shd w:val="clear" w:color="auto" w:fill="FFFFFF"/>
            <w:tcMar>
              <w:top w:w="30" w:type="dxa"/>
              <w:left w:w="135" w:type="dxa"/>
              <w:bottom w:w="30" w:type="dxa"/>
              <w:right w:w="20" w:type="dxa"/>
            </w:tcMar>
            <w:vAlign w:val="bottom"/>
            <w:hideMark/>
          </w:tcPr>
          <w:p w14:paraId="7E598F06" w14:textId="77777777" w:rsidR="00000000" w:rsidRDefault="00BA4217">
            <w:pPr>
              <w:rPr>
                <w:rFonts w:eastAsia="Times New Roman"/>
              </w:rPr>
            </w:pPr>
            <w:r>
              <w:rPr>
                <w:rFonts w:eastAsia="Times New Roman"/>
                <w:color w:val="000000"/>
                <w:sz w:val="20"/>
                <w:szCs w:val="20"/>
              </w:rPr>
              <w:t>Leasing revenu</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14:paraId="4CD0E0E0"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44FC96B" w14:textId="77777777" w:rsidR="00000000" w:rsidRDefault="00BA4217">
            <w:pPr>
              <w:jc w:val="right"/>
              <w:rPr>
                <w:rFonts w:eastAsia="Times New Roman"/>
              </w:rPr>
            </w:pPr>
            <w:r>
              <w:rPr>
                <w:rFonts w:eastAsia="Times New Roman"/>
                <w:color w:val="000000"/>
                <w:sz w:val="20"/>
                <w:szCs w:val="20"/>
              </w:rPr>
              <w:t>45,346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3EED1C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BF1C8AE"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5ACA6D0"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4B8826BE" w14:textId="77777777" w:rsidR="00000000" w:rsidRDefault="00BA4217">
            <w:pPr>
              <w:jc w:val="right"/>
              <w:rPr>
                <w:rFonts w:eastAsia="Times New Roman"/>
              </w:rPr>
            </w:pPr>
            <w:r>
              <w:rPr>
                <w:rFonts w:eastAsia="Times New Roman"/>
                <w:color w:val="000000"/>
                <w:sz w:val="20"/>
                <w:szCs w:val="20"/>
              </w:rPr>
              <w:t>172,273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143352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A5B8CE9"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35399BC4"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7E196EDD" w14:textId="77777777" w:rsidR="00000000" w:rsidRDefault="00BA4217">
            <w:pPr>
              <w:jc w:val="right"/>
              <w:rPr>
                <w:rFonts w:eastAsia="Times New Roman"/>
              </w:rPr>
            </w:pPr>
            <w:r>
              <w:rPr>
                <w:rFonts w:eastAsia="Times New Roman"/>
                <w:color w:val="000000"/>
                <w:sz w:val="20"/>
                <w:szCs w:val="20"/>
              </w:rPr>
              <w:t>217,619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0BF0B1F" w14:textId="77777777" w:rsidR="00000000" w:rsidRDefault="00BA4217">
            <w:pPr>
              <w:jc w:val="right"/>
              <w:rPr>
                <w:rFonts w:eastAsia="Times New Roman"/>
              </w:rPr>
            </w:pPr>
            <w:r>
              <w:rPr>
                <w:rFonts w:eastAsia="Times New Roman"/>
                <w:color w:val="000000"/>
                <w:sz w:val="20"/>
                <w:szCs w:val="20"/>
              </w:rPr>
              <w:t> </w:t>
            </w:r>
          </w:p>
        </w:tc>
      </w:tr>
      <w:tr w:rsidR="00000000" w14:paraId="4B76FDC5" w14:textId="77777777">
        <w:trPr>
          <w:divId w:val="363988359"/>
        </w:trPr>
        <w:tc>
          <w:tcPr>
            <w:tcW w:w="0" w:type="auto"/>
            <w:gridSpan w:val="3"/>
            <w:shd w:val="clear" w:color="auto" w:fill="CCEEFF"/>
            <w:tcMar>
              <w:top w:w="30" w:type="dxa"/>
              <w:left w:w="135" w:type="dxa"/>
              <w:bottom w:w="30" w:type="dxa"/>
              <w:right w:w="20" w:type="dxa"/>
            </w:tcMar>
            <w:vAlign w:val="bottom"/>
            <w:hideMark/>
          </w:tcPr>
          <w:p w14:paraId="0FE2F76E" w14:textId="77777777" w:rsidR="00000000" w:rsidRDefault="00BA4217">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113AF47B" w14:textId="77777777" w:rsidR="00000000" w:rsidRDefault="00BA4217">
            <w:pPr>
              <w:jc w:val="right"/>
              <w:rPr>
                <w:rFonts w:eastAsia="Times New Roman"/>
              </w:rPr>
            </w:pPr>
            <w:r>
              <w:rPr>
                <w:rFonts w:eastAsia="Times New Roman"/>
                <w:color w:val="000000"/>
                <w:sz w:val="20"/>
                <w:szCs w:val="20"/>
              </w:rPr>
              <w:t>435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DC1CB0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E96BC2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BD4AF5" w14:textId="77777777" w:rsidR="00000000" w:rsidRDefault="00BA4217">
            <w:pPr>
              <w:jc w:val="right"/>
              <w:rPr>
                <w:rFonts w:eastAsia="Times New Roman"/>
              </w:rPr>
            </w:pPr>
            <w:r>
              <w:rPr>
                <w:rFonts w:eastAsia="Times New Roman"/>
                <w:color w:val="000000"/>
                <w:sz w:val="20"/>
                <w:szCs w:val="20"/>
              </w:rPr>
              <w:t>13,097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3F17F9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2B8442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1B81E2" w14:textId="77777777" w:rsidR="00000000" w:rsidRDefault="00BA4217">
            <w:pPr>
              <w:jc w:val="right"/>
              <w:rPr>
                <w:rFonts w:eastAsia="Times New Roman"/>
              </w:rPr>
            </w:pPr>
            <w:r>
              <w:rPr>
                <w:rFonts w:eastAsia="Times New Roman"/>
                <w:color w:val="000000"/>
                <w:sz w:val="20"/>
                <w:szCs w:val="20"/>
              </w:rPr>
              <w:t>13,532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4527C4A" w14:textId="77777777" w:rsidR="00000000" w:rsidRDefault="00BA4217">
            <w:pPr>
              <w:jc w:val="right"/>
              <w:rPr>
                <w:rFonts w:eastAsia="Times New Roman"/>
              </w:rPr>
            </w:pPr>
            <w:r>
              <w:rPr>
                <w:rFonts w:eastAsia="Times New Roman"/>
                <w:color w:val="000000"/>
                <w:sz w:val="20"/>
                <w:szCs w:val="20"/>
              </w:rPr>
              <w:t> </w:t>
            </w:r>
          </w:p>
        </w:tc>
      </w:tr>
      <w:tr w:rsidR="00000000" w14:paraId="7C61AEB4" w14:textId="77777777">
        <w:trPr>
          <w:divId w:val="363988359"/>
        </w:trPr>
        <w:tc>
          <w:tcPr>
            <w:tcW w:w="0" w:type="auto"/>
            <w:gridSpan w:val="3"/>
            <w:shd w:val="clear" w:color="auto" w:fill="FFFFFF"/>
            <w:tcMar>
              <w:top w:w="30" w:type="dxa"/>
              <w:left w:w="360" w:type="dxa"/>
              <w:bottom w:w="30" w:type="dxa"/>
              <w:right w:w="20" w:type="dxa"/>
            </w:tcMar>
            <w:vAlign w:val="bottom"/>
            <w:hideMark/>
          </w:tcPr>
          <w:p w14:paraId="2EF25512" w14:textId="77777777" w:rsidR="00000000" w:rsidRDefault="00BA4217">
            <w:pPr>
              <w:rPr>
                <w:rFonts w:eastAsia="Times New Roman"/>
              </w:rPr>
            </w:pPr>
            <w:r>
              <w:rPr>
                <w:rFonts w:eastAsia="Times New Roman"/>
                <w:color w:val="000000"/>
                <w:sz w:val="20"/>
                <w:szCs w:val="20"/>
              </w:rPr>
              <w:t>Total revenue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B65999" w14:textId="77777777" w:rsidR="00000000" w:rsidRDefault="00BA4217">
            <w:pPr>
              <w:jc w:val="right"/>
              <w:rPr>
                <w:rFonts w:eastAsia="Times New Roman"/>
              </w:rPr>
            </w:pPr>
            <w:r>
              <w:rPr>
                <w:rFonts w:eastAsia="Times New Roman"/>
                <w:color w:val="000000"/>
                <w:sz w:val="20"/>
                <w:szCs w:val="20"/>
              </w:rPr>
              <w:t>45,781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B98160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492D7E6"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71710A" w14:textId="77777777" w:rsidR="00000000" w:rsidRDefault="00BA4217">
            <w:pPr>
              <w:jc w:val="right"/>
              <w:rPr>
                <w:rFonts w:eastAsia="Times New Roman"/>
              </w:rPr>
            </w:pPr>
            <w:r>
              <w:rPr>
                <w:rFonts w:eastAsia="Times New Roman"/>
                <w:color w:val="000000"/>
                <w:sz w:val="20"/>
                <w:szCs w:val="20"/>
              </w:rPr>
              <w:t>185,370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B0A685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951DE65"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CDAE24" w14:textId="77777777" w:rsidR="00000000" w:rsidRDefault="00BA4217">
            <w:pPr>
              <w:jc w:val="right"/>
              <w:rPr>
                <w:rFonts w:eastAsia="Times New Roman"/>
              </w:rPr>
            </w:pPr>
            <w:r>
              <w:rPr>
                <w:rFonts w:eastAsia="Times New Roman"/>
                <w:color w:val="000000"/>
                <w:sz w:val="20"/>
                <w:szCs w:val="20"/>
              </w:rPr>
              <w:t>231,151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19E9908" w14:textId="77777777" w:rsidR="00000000" w:rsidRDefault="00BA4217">
            <w:pPr>
              <w:jc w:val="right"/>
              <w:rPr>
                <w:rFonts w:eastAsia="Times New Roman"/>
              </w:rPr>
            </w:pPr>
            <w:r>
              <w:rPr>
                <w:rFonts w:eastAsia="Times New Roman"/>
                <w:color w:val="000000"/>
                <w:sz w:val="20"/>
                <w:szCs w:val="20"/>
              </w:rPr>
              <w:t> </w:t>
            </w:r>
          </w:p>
        </w:tc>
      </w:tr>
      <w:tr w:rsidR="00000000" w14:paraId="46918FF5" w14:textId="77777777">
        <w:trPr>
          <w:divId w:val="363988359"/>
        </w:trPr>
        <w:tc>
          <w:tcPr>
            <w:tcW w:w="0" w:type="auto"/>
            <w:gridSpan w:val="3"/>
            <w:shd w:val="clear" w:color="auto" w:fill="CCEEFF"/>
            <w:tcMar>
              <w:top w:w="30" w:type="dxa"/>
              <w:left w:w="20" w:type="dxa"/>
              <w:bottom w:w="30" w:type="dxa"/>
              <w:right w:w="20" w:type="dxa"/>
            </w:tcMar>
            <w:vAlign w:val="bottom"/>
            <w:hideMark/>
          </w:tcPr>
          <w:p w14:paraId="4A7837AF" w14:textId="77777777" w:rsidR="00000000" w:rsidRDefault="00BA4217">
            <w:pPr>
              <w:rPr>
                <w:rFonts w:eastAsia="Times New Roman"/>
              </w:rPr>
            </w:pPr>
            <w:r>
              <w:rPr>
                <w:rFonts w:eastAsia="Times New Roman"/>
                <w:color w:val="000000"/>
                <w:sz w:val="20"/>
                <w:szCs w:val="20"/>
              </w:rPr>
              <w:t>Expenses</w:t>
            </w:r>
            <w:r>
              <w:rPr>
                <w:rFonts w:eastAsia="Times New Roman"/>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00FD1E01" w14:textId="77777777" w:rsidR="00000000" w:rsidRDefault="00BA4217">
            <w:pPr>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0974AF49" w14:textId="77777777" w:rsidR="00000000" w:rsidRDefault="00BA4217">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5C75295C"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15C0895A" w14:textId="77777777" w:rsidR="00000000" w:rsidRDefault="00BA4217">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1661F21A" w14:textId="77777777" w:rsidR="00000000" w:rsidRDefault="00BA4217">
            <w:pPr>
              <w:rPr>
                <w:rFonts w:eastAsia="Times New Roman"/>
                <w:sz w:val="20"/>
                <w:szCs w:val="20"/>
              </w:rPr>
            </w:pPr>
          </w:p>
        </w:tc>
      </w:tr>
      <w:tr w:rsidR="00000000" w14:paraId="029E80B5" w14:textId="77777777">
        <w:trPr>
          <w:divId w:val="363988359"/>
        </w:trPr>
        <w:tc>
          <w:tcPr>
            <w:tcW w:w="0" w:type="auto"/>
            <w:gridSpan w:val="3"/>
            <w:shd w:val="clear" w:color="auto" w:fill="FFFFFF"/>
            <w:tcMar>
              <w:top w:w="30" w:type="dxa"/>
              <w:left w:w="135" w:type="dxa"/>
              <w:bottom w:w="30" w:type="dxa"/>
              <w:right w:w="20" w:type="dxa"/>
            </w:tcMar>
            <w:vAlign w:val="bottom"/>
            <w:hideMark/>
          </w:tcPr>
          <w:p w14:paraId="594C92E7" w14:textId="77777777" w:rsidR="00000000" w:rsidRDefault="00BA4217">
            <w:pPr>
              <w:rPr>
                <w:rFonts w:eastAsia="Times New Roman"/>
              </w:rPr>
            </w:pPr>
            <w:r>
              <w:rPr>
                <w:rFonts w:eastAsia="Times New Roman"/>
                <w:color w:val="000000"/>
                <w:sz w:val="20"/>
                <w:szCs w:val="20"/>
              </w:rPr>
              <w:t>Shopping center and operating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9AC8D25" w14:textId="77777777" w:rsidR="00000000" w:rsidRDefault="00BA4217">
            <w:pPr>
              <w:jc w:val="right"/>
              <w:rPr>
                <w:rFonts w:eastAsia="Times New Roman"/>
              </w:rPr>
            </w:pPr>
            <w:r>
              <w:rPr>
                <w:rFonts w:eastAsia="Times New Roman"/>
                <w:color w:val="000000"/>
                <w:sz w:val="20"/>
                <w:szCs w:val="20"/>
              </w:rPr>
              <w:t>8,470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BAFAD7E"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D9F879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20F336" w14:textId="77777777" w:rsidR="00000000" w:rsidRDefault="00BA4217">
            <w:pPr>
              <w:jc w:val="right"/>
              <w:rPr>
                <w:rFonts w:eastAsia="Times New Roman"/>
              </w:rPr>
            </w:pPr>
            <w:r>
              <w:rPr>
                <w:rFonts w:eastAsia="Times New Roman"/>
                <w:color w:val="000000"/>
                <w:sz w:val="20"/>
                <w:szCs w:val="20"/>
              </w:rPr>
              <w:t>59,065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71F2C2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1EE476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356BAB" w14:textId="77777777" w:rsidR="00000000" w:rsidRDefault="00BA4217">
            <w:pPr>
              <w:jc w:val="right"/>
              <w:rPr>
                <w:rFonts w:eastAsia="Times New Roman"/>
              </w:rPr>
            </w:pPr>
            <w:r>
              <w:rPr>
                <w:rFonts w:eastAsia="Times New Roman"/>
                <w:color w:val="000000"/>
                <w:sz w:val="20"/>
                <w:szCs w:val="20"/>
              </w:rPr>
              <w:t>67,535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5705CA2" w14:textId="77777777" w:rsidR="00000000" w:rsidRDefault="00BA4217">
            <w:pPr>
              <w:jc w:val="right"/>
              <w:rPr>
                <w:rFonts w:eastAsia="Times New Roman"/>
              </w:rPr>
            </w:pPr>
            <w:r>
              <w:rPr>
                <w:rFonts w:eastAsia="Times New Roman"/>
                <w:color w:val="000000"/>
                <w:sz w:val="20"/>
                <w:szCs w:val="20"/>
              </w:rPr>
              <w:t> </w:t>
            </w:r>
          </w:p>
        </w:tc>
      </w:tr>
      <w:tr w:rsidR="00000000" w14:paraId="4D1F9B46" w14:textId="77777777">
        <w:trPr>
          <w:divId w:val="363988359"/>
        </w:trPr>
        <w:tc>
          <w:tcPr>
            <w:tcW w:w="0" w:type="auto"/>
            <w:gridSpan w:val="3"/>
            <w:shd w:val="clear" w:color="auto" w:fill="CCEEFF"/>
            <w:tcMar>
              <w:top w:w="30" w:type="dxa"/>
              <w:left w:w="135" w:type="dxa"/>
              <w:bottom w:w="30" w:type="dxa"/>
              <w:right w:w="20" w:type="dxa"/>
            </w:tcMar>
            <w:vAlign w:val="bottom"/>
            <w:hideMark/>
          </w:tcPr>
          <w:p w14:paraId="15BC48AB" w14:textId="77777777" w:rsidR="00000000" w:rsidRDefault="00BA4217">
            <w:pPr>
              <w:rPr>
                <w:rFonts w:eastAsia="Times New Roman"/>
              </w:rPr>
            </w:pPr>
            <w:r>
              <w:rPr>
                <w:rFonts w:eastAsia="Times New Roman"/>
                <w:color w:val="000000"/>
                <w:sz w:val="20"/>
                <w:szCs w:val="20"/>
              </w:rPr>
              <w:t>Leasing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733C8257" w14:textId="77777777" w:rsidR="00000000" w:rsidRDefault="00BA4217">
            <w:pPr>
              <w:jc w:val="right"/>
              <w:rPr>
                <w:rFonts w:eastAsia="Times New Roman"/>
              </w:rPr>
            </w:pPr>
            <w:r>
              <w:rPr>
                <w:rFonts w:eastAsia="Times New Roman"/>
                <w:color w:val="000000"/>
                <w:sz w:val="20"/>
                <w:szCs w:val="20"/>
              </w:rPr>
              <w:t>373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361399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3EC3F8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4E3C37" w14:textId="77777777" w:rsidR="00000000" w:rsidRDefault="00BA4217">
            <w:pPr>
              <w:jc w:val="right"/>
              <w:rPr>
                <w:rFonts w:eastAsia="Times New Roman"/>
              </w:rPr>
            </w:pPr>
            <w:r>
              <w:rPr>
                <w:rFonts w:eastAsia="Times New Roman"/>
                <w:color w:val="000000"/>
                <w:sz w:val="20"/>
                <w:szCs w:val="20"/>
              </w:rPr>
              <w:t>1,655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968F4E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A88237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C5C5D4" w14:textId="77777777" w:rsidR="00000000" w:rsidRDefault="00BA4217">
            <w:pPr>
              <w:jc w:val="right"/>
              <w:rPr>
                <w:rFonts w:eastAsia="Times New Roman"/>
              </w:rPr>
            </w:pPr>
            <w:r>
              <w:rPr>
                <w:rFonts w:eastAsia="Times New Roman"/>
                <w:color w:val="000000"/>
                <w:sz w:val="20"/>
                <w:szCs w:val="20"/>
              </w:rPr>
              <w:t>2,028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5432CEF" w14:textId="77777777" w:rsidR="00000000" w:rsidRDefault="00BA4217">
            <w:pPr>
              <w:jc w:val="right"/>
              <w:rPr>
                <w:rFonts w:eastAsia="Times New Roman"/>
              </w:rPr>
            </w:pPr>
            <w:r>
              <w:rPr>
                <w:rFonts w:eastAsia="Times New Roman"/>
                <w:color w:val="000000"/>
                <w:sz w:val="20"/>
                <w:szCs w:val="20"/>
              </w:rPr>
              <w:t> </w:t>
            </w:r>
          </w:p>
        </w:tc>
      </w:tr>
      <w:tr w:rsidR="00000000" w14:paraId="1098961C" w14:textId="77777777">
        <w:trPr>
          <w:divId w:val="363988359"/>
        </w:trPr>
        <w:tc>
          <w:tcPr>
            <w:tcW w:w="0" w:type="auto"/>
            <w:gridSpan w:val="3"/>
            <w:shd w:val="clear" w:color="auto" w:fill="FFFFFF"/>
            <w:tcMar>
              <w:top w:w="30" w:type="dxa"/>
              <w:left w:w="135" w:type="dxa"/>
              <w:bottom w:w="30" w:type="dxa"/>
              <w:right w:w="20" w:type="dxa"/>
            </w:tcMar>
            <w:vAlign w:val="bottom"/>
            <w:hideMark/>
          </w:tcPr>
          <w:p w14:paraId="5094AD16" w14:textId="77777777" w:rsidR="00000000" w:rsidRDefault="00BA4217">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72C10AF8" w14:textId="77777777" w:rsidR="00000000" w:rsidRDefault="00BA4217">
            <w:pPr>
              <w:jc w:val="right"/>
              <w:rPr>
                <w:rFonts w:eastAsia="Times New Roman"/>
              </w:rPr>
            </w:pPr>
            <w:r>
              <w:rPr>
                <w:rFonts w:eastAsia="Times New Roman"/>
                <w:color w:val="000000"/>
                <w:sz w:val="20"/>
                <w:szCs w:val="20"/>
              </w:rPr>
              <w:t>17,043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2CEAE1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DF9E56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E25EAE" w14:textId="77777777" w:rsidR="00000000" w:rsidRDefault="00BA4217">
            <w:pPr>
              <w:jc w:val="right"/>
              <w:rPr>
                <w:rFonts w:eastAsia="Times New Roman"/>
              </w:rPr>
            </w:pPr>
            <w:r>
              <w:rPr>
                <w:rFonts w:eastAsia="Times New Roman"/>
                <w:color w:val="000000"/>
                <w:sz w:val="20"/>
                <w:szCs w:val="20"/>
              </w:rPr>
              <w:t>37,682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557375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DF1ECE0"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192E09" w14:textId="77777777" w:rsidR="00000000" w:rsidRDefault="00BA4217">
            <w:pPr>
              <w:jc w:val="right"/>
              <w:rPr>
                <w:rFonts w:eastAsia="Times New Roman"/>
              </w:rPr>
            </w:pPr>
            <w:r>
              <w:rPr>
                <w:rFonts w:eastAsia="Times New Roman"/>
                <w:color w:val="000000"/>
                <w:sz w:val="20"/>
                <w:szCs w:val="20"/>
              </w:rPr>
              <w:t>54,725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207CEE2" w14:textId="77777777" w:rsidR="00000000" w:rsidRDefault="00BA4217">
            <w:pPr>
              <w:jc w:val="right"/>
              <w:rPr>
                <w:rFonts w:eastAsia="Times New Roman"/>
              </w:rPr>
            </w:pPr>
            <w:r>
              <w:rPr>
                <w:rFonts w:eastAsia="Times New Roman"/>
                <w:color w:val="000000"/>
                <w:sz w:val="20"/>
                <w:szCs w:val="20"/>
              </w:rPr>
              <w:t> </w:t>
            </w:r>
          </w:p>
        </w:tc>
      </w:tr>
      <w:tr w:rsidR="00000000" w14:paraId="272C953F" w14:textId="77777777">
        <w:trPr>
          <w:divId w:val="363988359"/>
        </w:trPr>
        <w:tc>
          <w:tcPr>
            <w:tcW w:w="0" w:type="auto"/>
            <w:gridSpan w:val="3"/>
            <w:shd w:val="clear" w:color="auto" w:fill="CCEEFF"/>
            <w:tcMar>
              <w:top w:w="30" w:type="dxa"/>
              <w:left w:w="135" w:type="dxa"/>
              <w:bottom w:w="30" w:type="dxa"/>
              <w:right w:w="20" w:type="dxa"/>
            </w:tcMar>
            <w:vAlign w:val="bottom"/>
            <w:hideMark/>
          </w:tcPr>
          <w:p w14:paraId="48C37A20" w14:textId="77777777" w:rsidR="00000000" w:rsidRDefault="00BA4217">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0E31022F" w14:textId="77777777" w:rsidR="00000000" w:rsidRDefault="00BA4217">
            <w:pPr>
              <w:jc w:val="right"/>
              <w:rPr>
                <w:rFonts w:eastAsia="Times New Roman"/>
              </w:rPr>
            </w:pPr>
            <w:r>
              <w:rPr>
                <w:rFonts w:eastAsia="Times New Roman"/>
                <w:color w:val="000000"/>
                <w:sz w:val="20"/>
                <w:szCs w:val="20"/>
              </w:rPr>
              <w:t>24,732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92D6F6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F17DAA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2CD5EC" w14:textId="77777777" w:rsidR="00000000" w:rsidRDefault="00BA4217">
            <w:pPr>
              <w:jc w:val="right"/>
              <w:rPr>
                <w:rFonts w:eastAsia="Times New Roman"/>
              </w:rPr>
            </w:pPr>
            <w:r>
              <w:rPr>
                <w:rFonts w:eastAsia="Times New Roman"/>
                <w:color w:val="000000"/>
                <w:sz w:val="20"/>
                <w:szCs w:val="20"/>
              </w:rPr>
              <w:t>76,866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017859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16DD1C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163907" w14:textId="77777777" w:rsidR="00000000" w:rsidRDefault="00BA4217">
            <w:pPr>
              <w:jc w:val="right"/>
              <w:rPr>
                <w:rFonts w:eastAsia="Times New Roman"/>
              </w:rPr>
            </w:pPr>
            <w:r>
              <w:rPr>
                <w:rFonts w:eastAsia="Times New Roman"/>
                <w:color w:val="000000"/>
                <w:sz w:val="20"/>
                <w:szCs w:val="20"/>
              </w:rPr>
              <w:t>101,598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896AB0A" w14:textId="77777777" w:rsidR="00000000" w:rsidRDefault="00BA4217">
            <w:pPr>
              <w:jc w:val="right"/>
              <w:rPr>
                <w:rFonts w:eastAsia="Times New Roman"/>
              </w:rPr>
            </w:pPr>
            <w:r>
              <w:rPr>
                <w:rFonts w:eastAsia="Times New Roman"/>
                <w:color w:val="000000"/>
                <w:sz w:val="20"/>
                <w:szCs w:val="20"/>
              </w:rPr>
              <w:t> </w:t>
            </w:r>
          </w:p>
        </w:tc>
      </w:tr>
      <w:tr w:rsidR="00000000" w14:paraId="49C15F3A" w14:textId="77777777">
        <w:trPr>
          <w:divId w:val="363988359"/>
        </w:trPr>
        <w:tc>
          <w:tcPr>
            <w:tcW w:w="0" w:type="auto"/>
            <w:gridSpan w:val="3"/>
            <w:shd w:val="clear" w:color="auto" w:fill="FFFFFF"/>
            <w:tcMar>
              <w:top w:w="30" w:type="dxa"/>
              <w:left w:w="360" w:type="dxa"/>
              <w:bottom w:w="30" w:type="dxa"/>
              <w:right w:w="20" w:type="dxa"/>
            </w:tcMar>
            <w:vAlign w:val="bottom"/>
            <w:hideMark/>
          </w:tcPr>
          <w:p w14:paraId="746659F7" w14:textId="77777777" w:rsidR="00000000" w:rsidRDefault="00BA4217">
            <w:pPr>
              <w:rPr>
                <w:rFonts w:eastAsia="Times New Roman"/>
              </w:rPr>
            </w:pPr>
            <w:r>
              <w:rPr>
                <w:rFonts w:eastAsia="Times New Roman"/>
                <w:color w:val="000000"/>
                <w:sz w:val="20"/>
                <w:szCs w:val="20"/>
              </w:rPr>
              <w:t>Total operating expense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964EE5" w14:textId="77777777" w:rsidR="00000000" w:rsidRDefault="00BA4217">
            <w:pPr>
              <w:jc w:val="right"/>
              <w:rPr>
                <w:rFonts w:eastAsia="Times New Roman"/>
              </w:rPr>
            </w:pPr>
            <w:r>
              <w:rPr>
                <w:rFonts w:eastAsia="Times New Roman"/>
                <w:color w:val="000000"/>
                <w:sz w:val="20"/>
                <w:szCs w:val="20"/>
              </w:rPr>
              <w:t>50,618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25D6BE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501460D"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E91EFC" w14:textId="77777777" w:rsidR="00000000" w:rsidRDefault="00BA4217">
            <w:pPr>
              <w:jc w:val="right"/>
              <w:rPr>
                <w:rFonts w:eastAsia="Times New Roman"/>
              </w:rPr>
            </w:pPr>
            <w:r>
              <w:rPr>
                <w:rFonts w:eastAsia="Times New Roman"/>
                <w:color w:val="000000"/>
                <w:sz w:val="20"/>
                <w:szCs w:val="20"/>
              </w:rPr>
              <w:t>175,268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656A79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567A053"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7E5588" w14:textId="77777777" w:rsidR="00000000" w:rsidRDefault="00BA4217">
            <w:pPr>
              <w:jc w:val="right"/>
              <w:rPr>
                <w:rFonts w:eastAsia="Times New Roman"/>
              </w:rPr>
            </w:pPr>
            <w:r>
              <w:rPr>
                <w:rFonts w:eastAsia="Times New Roman"/>
                <w:color w:val="000000"/>
                <w:sz w:val="20"/>
                <w:szCs w:val="20"/>
              </w:rPr>
              <w:t>225,886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0A44A40" w14:textId="77777777" w:rsidR="00000000" w:rsidRDefault="00BA4217">
            <w:pPr>
              <w:jc w:val="right"/>
              <w:rPr>
                <w:rFonts w:eastAsia="Times New Roman"/>
              </w:rPr>
            </w:pPr>
            <w:r>
              <w:rPr>
                <w:rFonts w:eastAsia="Times New Roman"/>
                <w:color w:val="000000"/>
                <w:sz w:val="20"/>
                <w:szCs w:val="20"/>
              </w:rPr>
              <w:t> </w:t>
            </w:r>
          </w:p>
        </w:tc>
      </w:tr>
      <w:tr w:rsidR="00000000" w14:paraId="7C59CA2B" w14:textId="77777777">
        <w:trPr>
          <w:divId w:val="363988359"/>
        </w:trPr>
        <w:tc>
          <w:tcPr>
            <w:tcW w:w="0" w:type="auto"/>
            <w:gridSpan w:val="3"/>
            <w:shd w:val="clear" w:color="auto" w:fill="CCEEFF"/>
            <w:tcMar>
              <w:top w:w="30" w:type="dxa"/>
              <w:left w:w="20" w:type="dxa"/>
              <w:bottom w:w="30" w:type="dxa"/>
              <w:right w:w="20" w:type="dxa"/>
            </w:tcMar>
            <w:vAlign w:val="bottom"/>
            <w:hideMark/>
          </w:tcPr>
          <w:p w14:paraId="1A6F1614" w14:textId="77777777" w:rsidR="00000000" w:rsidRDefault="00BA4217">
            <w:pPr>
              <w:rPr>
                <w:rFonts w:eastAsia="Times New Roman"/>
              </w:rPr>
            </w:pPr>
            <w:r>
              <w:rPr>
                <w:rFonts w:eastAsia="Times New Roman"/>
                <w:color w:val="000000"/>
                <w:sz w:val="20"/>
                <w:szCs w:val="20"/>
              </w:rPr>
              <w:t>Loss on sale or write down of assets, ne</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AEC739" w14:textId="77777777" w:rsidR="00000000" w:rsidRDefault="00BA4217">
            <w:pPr>
              <w:jc w:val="right"/>
              <w:rPr>
                <w:rFonts w:eastAsia="Times New Roman"/>
              </w:rPr>
            </w:pPr>
            <w:r>
              <w:rPr>
                <w:rFonts w:eastAsia="Times New Roman"/>
                <w:color w:val="000000"/>
                <w:sz w:val="20"/>
                <w:szCs w:val="20"/>
              </w:rPr>
              <w:t>(399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61D93E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7BFAF40"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B31C37" w14:textId="77777777" w:rsidR="00000000" w:rsidRDefault="00BA4217">
            <w:pPr>
              <w:jc w:val="right"/>
              <w:rPr>
                <w:rFonts w:eastAsia="Times New Roman"/>
              </w:rPr>
            </w:pPr>
            <w:r>
              <w:rPr>
                <w:rFonts w:eastAsia="Times New Roman"/>
                <w:color w:val="000000"/>
                <w:sz w:val="20"/>
                <w:szCs w:val="20"/>
              </w:rPr>
              <w:t>(145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54E4E6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821EEBA"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D02958" w14:textId="77777777" w:rsidR="00000000" w:rsidRDefault="00BA4217">
            <w:pPr>
              <w:jc w:val="right"/>
              <w:rPr>
                <w:rFonts w:eastAsia="Times New Roman"/>
              </w:rPr>
            </w:pPr>
            <w:r>
              <w:rPr>
                <w:rFonts w:eastAsia="Times New Roman"/>
                <w:color w:val="000000"/>
                <w:sz w:val="20"/>
                <w:szCs w:val="20"/>
              </w:rPr>
              <w:t>(544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4CECB4B" w14:textId="77777777" w:rsidR="00000000" w:rsidRDefault="00BA4217">
            <w:pPr>
              <w:jc w:val="right"/>
              <w:rPr>
                <w:rFonts w:eastAsia="Times New Roman"/>
              </w:rPr>
            </w:pPr>
            <w:r>
              <w:rPr>
                <w:rFonts w:eastAsia="Times New Roman"/>
                <w:color w:val="000000"/>
                <w:sz w:val="20"/>
                <w:szCs w:val="20"/>
              </w:rPr>
              <w:t> </w:t>
            </w:r>
          </w:p>
        </w:tc>
      </w:tr>
      <w:tr w:rsidR="00000000" w14:paraId="07A7C37F" w14:textId="77777777">
        <w:trPr>
          <w:divId w:val="363988359"/>
        </w:trPr>
        <w:tc>
          <w:tcPr>
            <w:tcW w:w="0" w:type="auto"/>
            <w:gridSpan w:val="3"/>
            <w:vAlign w:val="center"/>
            <w:hideMark/>
          </w:tcPr>
          <w:p w14:paraId="1BADD03B" w14:textId="77777777" w:rsidR="00000000" w:rsidRDefault="00BA4217">
            <w:pPr>
              <w:jc w:val="right"/>
              <w:rPr>
                <w:rFonts w:eastAsia="Times New Roman"/>
              </w:rPr>
            </w:pPr>
          </w:p>
        </w:tc>
        <w:tc>
          <w:tcPr>
            <w:tcW w:w="0" w:type="auto"/>
            <w:gridSpan w:val="3"/>
            <w:vAlign w:val="center"/>
            <w:hideMark/>
          </w:tcPr>
          <w:p w14:paraId="761A1D9B" w14:textId="77777777" w:rsidR="00000000" w:rsidRDefault="00BA4217">
            <w:pPr>
              <w:rPr>
                <w:rFonts w:eastAsia="Times New Roman"/>
                <w:sz w:val="20"/>
                <w:szCs w:val="20"/>
              </w:rPr>
            </w:pPr>
          </w:p>
        </w:tc>
        <w:tc>
          <w:tcPr>
            <w:tcW w:w="0" w:type="auto"/>
            <w:gridSpan w:val="3"/>
            <w:vAlign w:val="center"/>
            <w:hideMark/>
          </w:tcPr>
          <w:p w14:paraId="62EEA9A9" w14:textId="77777777" w:rsidR="00000000" w:rsidRDefault="00BA4217">
            <w:pPr>
              <w:rPr>
                <w:rFonts w:eastAsia="Times New Roman"/>
                <w:sz w:val="20"/>
                <w:szCs w:val="20"/>
              </w:rPr>
            </w:pPr>
          </w:p>
        </w:tc>
        <w:tc>
          <w:tcPr>
            <w:tcW w:w="0" w:type="auto"/>
            <w:gridSpan w:val="3"/>
            <w:vAlign w:val="center"/>
            <w:hideMark/>
          </w:tcPr>
          <w:p w14:paraId="78EF9707" w14:textId="77777777" w:rsidR="00000000" w:rsidRDefault="00BA4217">
            <w:pPr>
              <w:rPr>
                <w:rFonts w:eastAsia="Times New Roman"/>
                <w:sz w:val="20"/>
                <w:szCs w:val="20"/>
              </w:rPr>
            </w:pPr>
          </w:p>
        </w:tc>
        <w:tc>
          <w:tcPr>
            <w:tcW w:w="0" w:type="auto"/>
            <w:gridSpan w:val="3"/>
            <w:vAlign w:val="center"/>
            <w:hideMark/>
          </w:tcPr>
          <w:p w14:paraId="1A81D132" w14:textId="77777777" w:rsidR="00000000" w:rsidRDefault="00BA4217">
            <w:pPr>
              <w:rPr>
                <w:rFonts w:eastAsia="Times New Roman"/>
                <w:sz w:val="20"/>
                <w:szCs w:val="20"/>
              </w:rPr>
            </w:pPr>
          </w:p>
        </w:tc>
        <w:tc>
          <w:tcPr>
            <w:tcW w:w="0" w:type="auto"/>
            <w:gridSpan w:val="3"/>
            <w:vAlign w:val="center"/>
            <w:hideMark/>
          </w:tcPr>
          <w:p w14:paraId="01432324" w14:textId="77777777" w:rsidR="00000000" w:rsidRDefault="00BA4217">
            <w:pPr>
              <w:rPr>
                <w:rFonts w:eastAsia="Times New Roman"/>
                <w:sz w:val="20"/>
                <w:szCs w:val="20"/>
              </w:rPr>
            </w:pPr>
          </w:p>
        </w:tc>
      </w:tr>
      <w:tr w:rsidR="00000000" w14:paraId="4FA59253" w14:textId="77777777">
        <w:trPr>
          <w:divId w:val="363988359"/>
        </w:trPr>
        <w:tc>
          <w:tcPr>
            <w:tcW w:w="0" w:type="auto"/>
            <w:gridSpan w:val="3"/>
            <w:shd w:val="clear" w:color="auto" w:fill="FFFFFF"/>
            <w:tcMar>
              <w:top w:w="30" w:type="dxa"/>
              <w:left w:w="20" w:type="dxa"/>
              <w:bottom w:w="30" w:type="dxa"/>
              <w:right w:w="20" w:type="dxa"/>
            </w:tcMar>
            <w:vAlign w:val="bottom"/>
            <w:hideMark/>
          </w:tcPr>
          <w:p w14:paraId="4A038115" w14:textId="77777777" w:rsidR="00000000" w:rsidRDefault="00BA4217">
            <w:pPr>
              <w:rPr>
                <w:rFonts w:eastAsia="Times New Roman"/>
              </w:rPr>
            </w:pPr>
            <w:r>
              <w:rPr>
                <w:rFonts w:eastAsia="Times New Roman"/>
                <w:color w:val="000000"/>
                <w:sz w:val="20"/>
                <w:szCs w:val="20"/>
              </w:rPr>
              <w:t>Net (loss) incom</w:t>
            </w:r>
            <w:r>
              <w:rPr>
                <w:rFonts w:eastAsia="Times New Roman"/>
                <w:color w:val="000000"/>
                <w:sz w:val="20"/>
                <w:szCs w:val="20"/>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37BCC7A"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3F6004D7" w14:textId="77777777" w:rsidR="00000000" w:rsidRDefault="00BA4217">
            <w:pPr>
              <w:jc w:val="right"/>
              <w:rPr>
                <w:rFonts w:eastAsia="Times New Roman"/>
              </w:rPr>
            </w:pPr>
            <w:r>
              <w:rPr>
                <w:rFonts w:eastAsia="Times New Roman"/>
                <w:color w:val="000000"/>
                <w:sz w:val="20"/>
                <w:szCs w:val="20"/>
              </w:rPr>
              <w:t>(5,236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1A67F8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B7631B5"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05DCF4A"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9E5F7E3" w14:textId="77777777" w:rsidR="00000000" w:rsidRDefault="00BA4217">
            <w:pPr>
              <w:jc w:val="right"/>
              <w:rPr>
                <w:rFonts w:eastAsia="Times New Roman"/>
              </w:rPr>
            </w:pPr>
            <w:r>
              <w:rPr>
                <w:rFonts w:eastAsia="Times New Roman"/>
                <w:color w:val="000000"/>
                <w:sz w:val="20"/>
                <w:szCs w:val="20"/>
              </w:rPr>
              <w:t>9,957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663AD8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905342A"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7AF0F78"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31F12AC3" w14:textId="77777777" w:rsidR="00000000" w:rsidRDefault="00BA4217">
            <w:pPr>
              <w:jc w:val="right"/>
              <w:rPr>
                <w:rFonts w:eastAsia="Times New Roman"/>
              </w:rPr>
            </w:pPr>
            <w:r>
              <w:rPr>
                <w:rFonts w:eastAsia="Times New Roman"/>
                <w:color w:val="000000"/>
                <w:sz w:val="20"/>
                <w:szCs w:val="20"/>
              </w:rPr>
              <w:t>4,721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C024F36" w14:textId="77777777" w:rsidR="00000000" w:rsidRDefault="00BA4217">
            <w:pPr>
              <w:jc w:val="right"/>
              <w:rPr>
                <w:rFonts w:eastAsia="Times New Roman"/>
              </w:rPr>
            </w:pPr>
            <w:r>
              <w:rPr>
                <w:rFonts w:eastAsia="Times New Roman"/>
                <w:color w:val="000000"/>
                <w:sz w:val="20"/>
                <w:szCs w:val="20"/>
              </w:rPr>
              <w:t> </w:t>
            </w:r>
          </w:p>
        </w:tc>
      </w:tr>
      <w:tr w:rsidR="00000000" w14:paraId="637EF032" w14:textId="77777777">
        <w:trPr>
          <w:divId w:val="363988359"/>
        </w:trPr>
        <w:tc>
          <w:tcPr>
            <w:tcW w:w="0" w:type="auto"/>
            <w:gridSpan w:val="3"/>
            <w:shd w:val="clear" w:color="auto" w:fill="CCEEFF"/>
            <w:tcMar>
              <w:top w:w="30" w:type="dxa"/>
              <w:left w:w="20" w:type="dxa"/>
              <w:bottom w:w="30" w:type="dxa"/>
              <w:right w:w="20" w:type="dxa"/>
            </w:tcMar>
            <w:vAlign w:val="bottom"/>
            <w:hideMark/>
          </w:tcPr>
          <w:p w14:paraId="1DEB4D7A" w14:textId="77777777" w:rsidR="00000000" w:rsidRDefault="00BA4217">
            <w:pPr>
              <w:rPr>
                <w:rFonts w:eastAsia="Times New Roman"/>
              </w:rPr>
            </w:pPr>
            <w:r>
              <w:rPr>
                <w:rFonts w:eastAsia="Times New Roman"/>
                <w:color w:val="000000"/>
                <w:sz w:val="20"/>
                <w:szCs w:val="20"/>
              </w:rPr>
              <w:t>Company's equity in net (loss) incom</w:t>
            </w:r>
            <w:r>
              <w:rPr>
                <w:rFonts w:eastAsia="Times New Roman"/>
                <w:color w:val="000000"/>
                <w:sz w:val="20"/>
                <w:szCs w:val="20"/>
              </w:rPr>
              <w:t>e</w:t>
            </w: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6707F432" w14:textId="77777777" w:rsidR="00000000" w:rsidRDefault="00BA421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373008D1" w14:textId="77777777" w:rsidR="00000000" w:rsidRDefault="00BA4217">
            <w:pPr>
              <w:jc w:val="right"/>
              <w:rPr>
                <w:rFonts w:eastAsia="Times New Roman"/>
              </w:rPr>
            </w:pPr>
            <w:r>
              <w:rPr>
                <w:rFonts w:eastAsia="Times New Roman"/>
                <w:color w:val="000000"/>
                <w:sz w:val="20"/>
                <w:szCs w:val="20"/>
              </w:rPr>
              <w:t>(531</w:t>
            </w: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48CF0DE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A55E1F6" w14:textId="77777777" w:rsidR="00000000" w:rsidRDefault="00BA4217">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5BCA824B" w14:textId="77777777" w:rsidR="00000000" w:rsidRDefault="00BA421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02F54E9E" w14:textId="77777777" w:rsidR="00000000" w:rsidRDefault="00BA4217">
            <w:pPr>
              <w:jc w:val="right"/>
              <w:rPr>
                <w:rFonts w:eastAsia="Times New Roman"/>
              </w:rPr>
            </w:pPr>
            <w:r>
              <w:rPr>
                <w:rFonts w:eastAsia="Times New Roman"/>
                <w:color w:val="000000"/>
                <w:sz w:val="20"/>
                <w:szCs w:val="20"/>
              </w:rPr>
              <w:t>7,788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17D5AEE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BA4CEC1" w14:textId="77777777" w:rsidR="00000000" w:rsidRDefault="00BA4217">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7C9CC157" w14:textId="77777777" w:rsidR="00000000" w:rsidRDefault="00BA421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24B210EE" w14:textId="77777777" w:rsidR="00000000" w:rsidRDefault="00BA4217">
            <w:pPr>
              <w:jc w:val="right"/>
              <w:rPr>
                <w:rFonts w:eastAsia="Times New Roman"/>
              </w:rPr>
            </w:pPr>
            <w:r>
              <w:rPr>
                <w:rFonts w:eastAsia="Times New Roman"/>
                <w:color w:val="000000"/>
                <w:sz w:val="20"/>
                <w:szCs w:val="20"/>
              </w:rPr>
              <w:t>7,257</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5E404AB5" w14:textId="77777777" w:rsidR="00000000" w:rsidRDefault="00BA4217">
            <w:pPr>
              <w:jc w:val="right"/>
              <w:rPr>
                <w:rFonts w:eastAsia="Times New Roman"/>
              </w:rPr>
            </w:pPr>
            <w:r>
              <w:rPr>
                <w:rFonts w:eastAsia="Times New Roman"/>
                <w:color w:val="000000"/>
                <w:sz w:val="20"/>
                <w:szCs w:val="20"/>
              </w:rPr>
              <w:t> </w:t>
            </w:r>
          </w:p>
        </w:tc>
      </w:tr>
    </w:tbl>
    <w:p w14:paraId="17D1A454" w14:textId="77777777" w:rsidR="00000000" w:rsidRDefault="00BA4217">
      <w:pPr>
        <w:ind w:firstLine="495"/>
        <w:divId w:val="522398791"/>
        <w:rPr>
          <w:rFonts w:eastAsia="Times New Roman"/>
        </w:rPr>
      </w:pPr>
    </w:p>
    <w:p w14:paraId="6099EF26" w14:textId="77777777" w:rsidR="00000000" w:rsidRDefault="00BA4217">
      <w:pPr>
        <w:jc w:val="center"/>
        <w:divId w:val="1159274210"/>
        <w:rPr>
          <w:rFonts w:eastAsia="Times New Roman"/>
        </w:rPr>
      </w:pPr>
      <w:r>
        <w:rPr>
          <w:rFonts w:eastAsia="Times New Roman"/>
          <w:color w:val="000000"/>
          <w:sz w:val="20"/>
          <w:szCs w:val="20"/>
        </w:rPr>
        <w:t>1</w:t>
      </w:r>
      <w:r>
        <w:rPr>
          <w:rFonts w:eastAsia="Times New Roman"/>
          <w:color w:val="000000"/>
          <w:sz w:val="20"/>
          <w:szCs w:val="20"/>
        </w:rPr>
        <w:t>4</w:t>
      </w:r>
    </w:p>
    <w:p w14:paraId="0C786D55" w14:textId="77777777" w:rsidR="00000000" w:rsidRDefault="00BA4217">
      <w:pPr>
        <w:rPr>
          <w:rFonts w:eastAsia="Times New Roman"/>
        </w:rPr>
      </w:pPr>
      <w:r>
        <w:rPr>
          <w:rFonts w:eastAsia="Times New Roman"/>
        </w:rPr>
        <w:pict w14:anchorId="68541E09">
          <v:rect id="_x0000_i1038" style="width:0;height:1.5pt" o:hralign="center" o:hrstd="t" o:hr="t" fillcolor="#a0a0a0" stroked="f"/>
        </w:pict>
      </w:r>
    </w:p>
    <w:p w14:paraId="03071845" w14:textId="77777777" w:rsidR="00000000" w:rsidRDefault="00BA4217">
      <w:pPr>
        <w:divId w:val="1716345817"/>
        <w:rPr>
          <w:rFonts w:eastAsia="Times New Roman"/>
        </w:rPr>
      </w:pPr>
      <w:hyperlink w:anchor="iea84a414b5ba4eb8bba261c99039fab2_7" w:history="1">
        <w:r>
          <w:rPr>
            <w:rStyle w:val="a3"/>
            <w:rFonts w:eastAsia="Times New Roman"/>
            <w:sz w:val="16"/>
            <w:szCs w:val="16"/>
          </w:rPr>
          <w:t>Table of Contents</w:t>
        </w:r>
      </w:hyperlink>
    </w:p>
    <w:p w14:paraId="423ABFFF" w14:textId="77777777" w:rsidR="00000000" w:rsidRDefault="00BA4217">
      <w:pPr>
        <w:jc w:val="center"/>
        <w:divId w:val="733312695"/>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62E46491" w14:textId="77777777" w:rsidR="00000000" w:rsidRDefault="00BA4217">
      <w:pPr>
        <w:jc w:val="center"/>
        <w:divId w:val="1733194363"/>
        <w:rPr>
          <w:rFonts w:eastAsia="Times New Roman"/>
        </w:rPr>
      </w:pPr>
      <w:r>
        <w:rPr>
          <w:rFonts w:eastAsia="Times New Roman"/>
          <w:b/>
          <w:bCs/>
          <w:color w:val="000000"/>
          <w:sz w:val="20"/>
          <w:szCs w:val="20"/>
        </w:rPr>
        <w:t>NOTES TO CONSOL</w:t>
      </w:r>
      <w:r>
        <w:rPr>
          <w:rFonts w:eastAsia="Times New Roman"/>
          <w:b/>
          <w:bCs/>
          <w:color w:val="000000"/>
          <w:sz w:val="20"/>
          <w:szCs w:val="20"/>
        </w:rPr>
        <w:t>IDATED FINANCIAL STATEMENTS (Continued</w:t>
      </w:r>
      <w:r>
        <w:rPr>
          <w:rFonts w:eastAsia="Times New Roman"/>
          <w:b/>
          <w:bCs/>
          <w:color w:val="000000"/>
          <w:sz w:val="20"/>
          <w:szCs w:val="20"/>
        </w:rPr>
        <w:t>)</w:t>
      </w:r>
    </w:p>
    <w:p w14:paraId="6EF2F1BA" w14:textId="77777777" w:rsidR="00000000" w:rsidRDefault="00BA4217">
      <w:pPr>
        <w:jc w:val="center"/>
        <w:divId w:val="153034683"/>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14:paraId="793071B7" w14:textId="77777777" w:rsidR="00000000" w:rsidRDefault="00BA4217">
      <w:pPr>
        <w:jc w:val="center"/>
        <w:divId w:val="1661272528"/>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52877124" w14:textId="77777777" w:rsidR="00000000" w:rsidRDefault="00BA4217">
      <w:pPr>
        <w:divId w:val="534125704"/>
        <w:rPr>
          <w:rFonts w:eastAsia="Times New Roman"/>
        </w:rPr>
      </w:pPr>
      <w:r>
        <w:rPr>
          <w:rFonts w:eastAsia="Times New Roman"/>
          <w:b/>
          <w:bCs/>
          <w:color w:val="000000"/>
          <w:sz w:val="20"/>
          <w:szCs w:val="20"/>
        </w:rPr>
        <w:t>4. Investments in Unconsolidated Joint Ventures: (Continued</w:t>
      </w:r>
      <w:r>
        <w:rPr>
          <w:rFonts w:eastAsia="Times New Roman"/>
          <w:b/>
          <w:bCs/>
          <w:color w:val="000000"/>
          <w:sz w:val="20"/>
          <w:szCs w:val="20"/>
        </w:rPr>
        <w:t>)</w:t>
      </w:r>
    </w:p>
    <w:tbl>
      <w:tblPr>
        <w:tblW w:w="4320" w:type="pct"/>
        <w:jc w:val="center"/>
        <w:tblCellMar>
          <w:top w:w="15" w:type="dxa"/>
          <w:left w:w="15" w:type="dxa"/>
          <w:bottom w:w="15" w:type="dxa"/>
          <w:right w:w="15" w:type="dxa"/>
        </w:tblCellMar>
        <w:tblLook w:val="04A0" w:firstRow="1" w:lastRow="0" w:firstColumn="1" w:lastColumn="0" w:noHBand="0" w:noVBand="1"/>
      </w:tblPr>
      <w:tblGrid>
        <w:gridCol w:w="40"/>
        <w:gridCol w:w="3687"/>
        <w:gridCol w:w="39"/>
        <w:gridCol w:w="135"/>
        <w:gridCol w:w="860"/>
        <w:gridCol w:w="85"/>
        <w:gridCol w:w="36"/>
        <w:gridCol w:w="36"/>
        <w:gridCol w:w="36"/>
        <w:gridCol w:w="135"/>
        <w:gridCol w:w="837"/>
        <w:gridCol w:w="85"/>
        <w:gridCol w:w="36"/>
        <w:gridCol w:w="36"/>
        <w:gridCol w:w="36"/>
        <w:gridCol w:w="135"/>
        <w:gridCol w:w="837"/>
        <w:gridCol w:w="85"/>
      </w:tblGrid>
      <w:tr w:rsidR="00000000" w14:paraId="47A8E498" w14:textId="77777777">
        <w:trPr>
          <w:divId w:val="341324987"/>
          <w:jc w:val="center"/>
        </w:trPr>
        <w:tc>
          <w:tcPr>
            <w:tcW w:w="50" w:type="pct"/>
            <w:vAlign w:val="center"/>
            <w:hideMark/>
          </w:tcPr>
          <w:p w14:paraId="310C4F11" w14:textId="77777777" w:rsidR="00000000" w:rsidRDefault="00BA4217">
            <w:pPr>
              <w:rPr>
                <w:rFonts w:eastAsia="Times New Roman"/>
              </w:rPr>
            </w:pPr>
          </w:p>
        </w:tc>
        <w:tc>
          <w:tcPr>
            <w:tcW w:w="2607" w:type="pct"/>
            <w:vAlign w:val="center"/>
            <w:hideMark/>
          </w:tcPr>
          <w:p w14:paraId="4042029D" w14:textId="77777777" w:rsidR="00000000" w:rsidRDefault="00BA4217">
            <w:pPr>
              <w:rPr>
                <w:rFonts w:eastAsia="Times New Roman"/>
                <w:sz w:val="20"/>
                <w:szCs w:val="20"/>
              </w:rPr>
            </w:pPr>
          </w:p>
        </w:tc>
        <w:tc>
          <w:tcPr>
            <w:tcW w:w="50" w:type="pct"/>
            <w:vAlign w:val="center"/>
            <w:hideMark/>
          </w:tcPr>
          <w:p w14:paraId="3F6B06CB" w14:textId="77777777" w:rsidR="00000000" w:rsidRDefault="00BA4217">
            <w:pPr>
              <w:rPr>
                <w:rFonts w:eastAsia="Times New Roman"/>
                <w:sz w:val="20"/>
                <w:szCs w:val="20"/>
              </w:rPr>
            </w:pPr>
          </w:p>
        </w:tc>
        <w:tc>
          <w:tcPr>
            <w:tcW w:w="50" w:type="pct"/>
            <w:vAlign w:val="center"/>
            <w:hideMark/>
          </w:tcPr>
          <w:p w14:paraId="07F077B6" w14:textId="77777777" w:rsidR="00000000" w:rsidRDefault="00BA4217">
            <w:pPr>
              <w:rPr>
                <w:rFonts w:eastAsia="Times New Roman"/>
                <w:sz w:val="20"/>
                <w:szCs w:val="20"/>
              </w:rPr>
            </w:pPr>
          </w:p>
        </w:tc>
        <w:tc>
          <w:tcPr>
            <w:tcW w:w="636" w:type="pct"/>
            <w:vAlign w:val="center"/>
            <w:hideMark/>
          </w:tcPr>
          <w:p w14:paraId="2F2D2C0D" w14:textId="77777777" w:rsidR="00000000" w:rsidRDefault="00BA4217">
            <w:pPr>
              <w:rPr>
                <w:rFonts w:eastAsia="Times New Roman"/>
                <w:sz w:val="20"/>
                <w:szCs w:val="20"/>
              </w:rPr>
            </w:pPr>
          </w:p>
        </w:tc>
        <w:tc>
          <w:tcPr>
            <w:tcW w:w="50" w:type="pct"/>
            <w:vAlign w:val="center"/>
            <w:hideMark/>
          </w:tcPr>
          <w:p w14:paraId="72FFCBA2" w14:textId="77777777" w:rsidR="00000000" w:rsidRDefault="00BA4217">
            <w:pPr>
              <w:rPr>
                <w:rFonts w:eastAsia="Times New Roman"/>
                <w:sz w:val="20"/>
                <w:szCs w:val="20"/>
              </w:rPr>
            </w:pPr>
          </w:p>
        </w:tc>
        <w:tc>
          <w:tcPr>
            <w:tcW w:w="5" w:type="pct"/>
            <w:vAlign w:val="center"/>
            <w:hideMark/>
          </w:tcPr>
          <w:p w14:paraId="5A33E8AE" w14:textId="77777777" w:rsidR="00000000" w:rsidRDefault="00BA4217">
            <w:pPr>
              <w:rPr>
                <w:rFonts w:eastAsia="Times New Roman"/>
                <w:sz w:val="20"/>
                <w:szCs w:val="20"/>
              </w:rPr>
            </w:pPr>
          </w:p>
        </w:tc>
        <w:tc>
          <w:tcPr>
            <w:tcW w:w="32" w:type="pct"/>
            <w:vAlign w:val="center"/>
            <w:hideMark/>
          </w:tcPr>
          <w:p w14:paraId="14724B88" w14:textId="77777777" w:rsidR="00000000" w:rsidRDefault="00BA4217">
            <w:pPr>
              <w:rPr>
                <w:rFonts w:eastAsia="Times New Roman"/>
                <w:sz w:val="20"/>
                <w:szCs w:val="20"/>
              </w:rPr>
            </w:pPr>
          </w:p>
        </w:tc>
        <w:tc>
          <w:tcPr>
            <w:tcW w:w="5" w:type="pct"/>
            <w:vAlign w:val="center"/>
            <w:hideMark/>
          </w:tcPr>
          <w:p w14:paraId="7FC85E98" w14:textId="77777777" w:rsidR="00000000" w:rsidRDefault="00BA4217">
            <w:pPr>
              <w:rPr>
                <w:rFonts w:eastAsia="Times New Roman"/>
                <w:sz w:val="20"/>
                <w:szCs w:val="20"/>
              </w:rPr>
            </w:pPr>
          </w:p>
        </w:tc>
        <w:tc>
          <w:tcPr>
            <w:tcW w:w="50" w:type="pct"/>
            <w:vAlign w:val="center"/>
            <w:hideMark/>
          </w:tcPr>
          <w:p w14:paraId="44E1E448" w14:textId="77777777" w:rsidR="00000000" w:rsidRDefault="00BA4217">
            <w:pPr>
              <w:rPr>
                <w:rFonts w:eastAsia="Times New Roman"/>
                <w:sz w:val="20"/>
                <w:szCs w:val="20"/>
              </w:rPr>
            </w:pPr>
          </w:p>
        </w:tc>
        <w:tc>
          <w:tcPr>
            <w:tcW w:w="636" w:type="pct"/>
            <w:vAlign w:val="center"/>
            <w:hideMark/>
          </w:tcPr>
          <w:p w14:paraId="28FF69C3" w14:textId="77777777" w:rsidR="00000000" w:rsidRDefault="00BA4217">
            <w:pPr>
              <w:rPr>
                <w:rFonts w:eastAsia="Times New Roman"/>
                <w:sz w:val="20"/>
                <w:szCs w:val="20"/>
              </w:rPr>
            </w:pPr>
          </w:p>
        </w:tc>
        <w:tc>
          <w:tcPr>
            <w:tcW w:w="50" w:type="pct"/>
            <w:vAlign w:val="center"/>
            <w:hideMark/>
          </w:tcPr>
          <w:p w14:paraId="69891BE1" w14:textId="77777777" w:rsidR="00000000" w:rsidRDefault="00BA4217">
            <w:pPr>
              <w:rPr>
                <w:rFonts w:eastAsia="Times New Roman"/>
                <w:sz w:val="20"/>
                <w:szCs w:val="20"/>
              </w:rPr>
            </w:pPr>
          </w:p>
        </w:tc>
        <w:tc>
          <w:tcPr>
            <w:tcW w:w="5" w:type="pct"/>
            <w:vAlign w:val="center"/>
            <w:hideMark/>
          </w:tcPr>
          <w:p w14:paraId="4BFF6FDD" w14:textId="77777777" w:rsidR="00000000" w:rsidRDefault="00BA4217">
            <w:pPr>
              <w:rPr>
                <w:rFonts w:eastAsia="Times New Roman"/>
                <w:sz w:val="20"/>
                <w:szCs w:val="20"/>
              </w:rPr>
            </w:pPr>
          </w:p>
        </w:tc>
        <w:tc>
          <w:tcPr>
            <w:tcW w:w="32" w:type="pct"/>
            <w:vAlign w:val="center"/>
            <w:hideMark/>
          </w:tcPr>
          <w:p w14:paraId="2173450F" w14:textId="77777777" w:rsidR="00000000" w:rsidRDefault="00BA4217">
            <w:pPr>
              <w:rPr>
                <w:rFonts w:eastAsia="Times New Roman"/>
                <w:sz w:val="20"/>
                <w:szCs w:val="20"/>
              </w:rPr>
            </w:pPr>
          </w:p>
        </w:tc>
        <w:tc>
          <w:tcPr>
            <w:tcW w:w="5" w:type="pct"/>
            <w:vAlign w:val="center"/>
            <w:hideMark/>
          </w:tcPr>
          <w:p w14:paraId="5E2D06C5" w14:textId="77777777" w:rsidR="00000000" w:rsidRDefault="00BA4217">
            <w:pPr>
              <w:rPr>
                <w:rFonts w:eastAsia="Times New Roman"/>
                <w:sz w:val="20"/>
                <w:szCs w:val="20"/>
              </w:rPr>
            </w:pPr>
          </w:p>
        </w:tc>
        <w:tc>
          <w:tcPr>
            <w:tcW w:w="50" w:type="pct"/>
            <w:vAlign w:val="center"/>
            <w:hideMark/>
          </w:tcPr>
          <w:p w14:paraId="0069A7DC" w14:textId="77777777" w:rsidR="00000000" w:rsidRDefault="00BA4217">
            <w:pPr>
              <w:rPr>
                <w:rFonts w:eastAsia="Times New Roman"/>
                <w:sz w:val="20"/>
                <w:szCs w:val="20"/>
              </w:rPr>
            </w:pPr>
          </w:p>
        </w:tc>
        <w:tc>
          <w:tcPr>
            <w:tcW w:w="636" w:type="pct"/>
            <w:vAlign w:val="center"/>
            <w:hideMark/>
          </w:tcPr>
          <w:p w14:paraId="705952CC" w14:textId="77777777" w:rsidR="00000000" w:rsidRDefault="00BA4217">
            <w:pPr>
              <w:rPr>
                <w:rFonts w:eastAsia="Times New Roman"/>
                <w:sz w:val="20"/>
                <w:szCs w:val="20"/>
              </w:rPr>
            </w:pPr>
          </w:p>
        </w:tc>
        <w:tc>
          <w:tcPr>
            <w:tcW w:w="50" w:type="pct"/>
            <w:vAlign w:val="center"/>
            <w:hideMark/>
          </w:tcPr>
          <w:p w14:paraId="2DCA5EF0" w14:textId="77777777" w:rsidR="00000000" w:rsidRDefault="00BA4217">
            <w:pPr>
              <w:rPr>
                <w:rFonts w:eastAsia="Times New Roman"/>
                <w:sz w:val="20"/>
                <w:szCs w:val="20"/>
              </w:rPr>
            </w:pPr>
          </w:p>
        </w:tc>
      </w:tr>
      <w:tr w:rsidR="00000000" w14:paraId="622F3B1C" w14:textId="77777777">
        <w:trPr>
          <w:divId w:val="341324987"/>
          <w:jc w:val="center"/>
        </w:trPr>
        <w:tc>
          <w:tcPr>
            <w:tcW w:w="0" w:type="auto"/>
            <w:gridSpan w:val="3"/>
            <w:tcMar>
              <w:top w:w="15" w:type="dxa"/>
              <w:left w:w="20" w:type="dxa"/>
              <w:bottom w:w="15" w:type="dxa"/>
              <w:right w:w="20" w:type="dxa"/>
            </w:tcMar>
            <w:vAlign w:val="bottom"/>
            <w:hideMark/>
          </w:tcPr>
          <w:p w14:paraId="35567908"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516DEB44" w14:textId="77777777" w:rsidR="00000000" w:rsidRDefault="00BA4217">
            <w:pPr>
              <w:jc w:val="center"/>
              <w:rPr>
                <w:rFonts w:eastAsia="Times New Roman"/>
              </w:rPr>
            </w:pPr>
            <w:r>
              <w:rPr>
                <w:rFonts w:eastAsia="Times New Roman"/>
                <w:b/>
                <w:bCs/>
                <w:color w:val="000000"/>
                <w:sz w:val="16"/>
                <w:szCs w:val="16"/>
              </w:rPr>
              <w:t>PPR Portfoli</w:t>
            </w:r>
            <w:r>
              <w:rPr>
                <w:rFonts w:eastAsia="Times New Roman"/>
                <w:b/>
                <w:bCs/>
                <w:color w:val="000000"/>
                <w:sz w:val="16"/>
                <w:szCs w:val="16"/>
              </w:rPr>
              <w:t>o</w:t>
            </w:r>
          </w:p>
        </w:tc>
        <w:tc>
          <w:tcPr>
            <w:tcW w:w="0" w:type="auto"/>
            <w:gridSpan w:val="3"/>
            <w:tcMar>
              <w:top w:w="15" w:type="dxa"/>
              <w:left w:w="20" w:type="dxa"/>
              <w:bottom w:w="15" w:type="dxa"/>
              <w:right w:w="20" w:type="dxa"/>
            </w:tcMar>
            <w:vAlign w:val="bottom"/>
            <w:hideMark/>
          </w:tcPr>
          <w:p w14:paraId="00E774DC"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4A7AD7A4" w14:textId="77777777" w:rsidR="00000000" w:rsidRDefault="00BA4217">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14:paraId="65AF7F80"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18BB3D66" w14:textId="77777777" w:rsidR="00000000" w:rsidRDefault="00BA4217">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r>
      <w:tr w:rsidR="00000000" w14:paraId="720B8328" w14:textId="77777777">
        <w:trPr>
          <w:divId w:val="341324987"/>
          <w:jc w:val="center"/>
        </w:trPr>
        <w:tc>
          <w:tcPr>
            <w:tcW w:w="0" w:type="auto"/>
            <w:gridSpan w:val="3"/>
            <w:tcMar>
              <w:top w:w="30" w:type="dxa"/>
              <w:left w:w="20" w:type="dxa"/>
              <w:bottom w:w="30" w:type="dxa"/>
              <w:right w:w="20" w:type="dxa"/>
            </w:tcMar>
            <w:vAlign w:val="bottom"/>
            <w:hideMark/>
          </w:tcPr>
          <w:p w14:paraId="48FB7ED5" w14:textId="77777777" w:rsidR="00000000" w:rsidRDefault="00BA4217">
            <w:pPr>
              <w:rPr>
                <w:rFonts w:eastAsia="Times New Roman"/>
              </w:rPr>
            </w:pPr>
            <w:r>
              <w:rPr>
                <w:rFonts w:eastAsia="Times New Roman"/>
                <w:i/>
                <w:iCs/>
                <w:color w:val="000000"/>
                <w:sz w:val="20"/>
                <w:szCs w:val="20"/>
              </w:rPr>
              <w:t>Six Months Ended June 30, 202</w:t>
            </w:r>
            <w:r>
              <w:rPr>
                <w:rFonts w:eastAsia="Times New Roman"/>
                <w:i/>
                <w:iCs/>
                <w:color w:val="000000"/>
                <w:sz w:val="20"/>
                <w:szCs w:val="20"/>
              </w:rPr>
              <w:t>0</w:t>
            </w:r>
          </w:p>
        </w:tc>
        <w:tc>
          <w:tcPr>
            <w:tcW w:w="0" w:type="auto"/>
            <w:gridSpan w:val="3"/>
            <w:tcBorders>
              <w:top w:val="single" w:sz="8" w:space="0" w:color="000000"/>
            </w:tcBorders>
            <w:tcMar>
              <w:top w:w="30" w:type="dxa"/>
              <w:left w:w="20" w:type="dxa"/>
              <w:bottom w:w="30" w:type="dxa"/>
              <w:right w:w="20" w:type="dxa"/>
            </w:tcMar>
            <w:vAlign w:val="bottom"/>
            <w:hideMark/>
          </w:tcPr>
          <w:p w14:paraId="733D8D2A" w14:textId="77777777" w:rsidR="00000000" w:rsidRDefault="00BA4217">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1B5D71A8" w14:textId="77777777" w:rsidR="00000000" w:rsidRDefault="00BA421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DDF4FF" w14:textId="77777777" w:rsidR="00000000" w:rsidRDefault="00BA4217">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600CD8F7" w14:textId="77777777" w:rsidR="00000000" w:rsidRDefault="00BA421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EC5F28" w14:textId="77777777" w:rsidR="00000000" w:rsidRDefault="00BA4217">
            <w:pPr>
              <w:rPr>
                <w:rFonts w:eastAsia="Times New Roman"/>
              </w:rPr>
            </w:pPr>
            <w:r>
              <w:rPr>
                <w:rFonts w:eastAsia="Times New Roman"/>
                <w:color w:val="000000"/>
                <w:sz w:val="20"/>
                <w:szCs w:val="20"/>
              </w:rPr>
              <w:t> </w:t>
            </w:r>
          </w:p>
        </w:tc>
      </w:tr>
      <w:tr w:rsidR="00000000" w14:paraId="1680AE04" w14:textId="77777777">
        <w:trPr>
          <w:divId w:val="341324987"/>
          <w:jc w:val="center"/>
        </w:trPr>
        <w:tc>
          <w:tcPr>
            <w:tcW w:w="0" w:type="auto"/>
            <w:gridSpan w:val="3"/>
            <w:shd w:val="clear" w:color="auto" w:fill="CCEEFF"/>
            <w:tcMar>
              <w:top w:w="30" w:type="dxa"/>
              <w:left w:w="20" w:type="dxa"/>
              <w:bottom w:w="30" w:type="dxa"/>
              <w:right w:w="20" w:type="dxa"/>
            </w:tcMar>
            <w:vAlign w:val="bottom"/>
            <w:hideMark/>
          </w:tcPr>
          <w:p w14:paraId="3EB37883" w14:textId="77777777" w:rsidR="00000000" w:rsidRDefault="00BA4217">
            <w:pPr>
              <w:rPr>
                <w:rFonts w:eastAsia="Times New Roman"/>
              </w:rPr>
            </w:pPr>
            <w:r>
              <w:rPr>
                <w:rFonts w:eastAsia="Times New Roman"/>
                <w:color w:val="000000"/>
                <w:sz w:val="20"/>
                <w:szCs w:val="20"/>
              </w:rPr>
              <w:t>Revenues</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14:paraId="0623117C"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A627800" w14:textId="77777777" w:rsidR="00000000" w:rsidRDefault="00BA421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EA24315"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1F4677A" w14:textId="77777777" w:rsidR="00000000" w:rsidRDefault="00BA421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8328E10" w14:textId="77777777" w:rsidR="00000000" w:rsidRDefault="00BA4217">
            <w:pPr>
              <w:rPr>
                <w:rFonts w:eastAsia="Times New Roman"/>
              </w:rPr>
            </w:pPr>
            <w:r>
              <w:rPr>
                <w:rFonts w:eastAsia="Times New Roman"/>
                <w:color w:val="000000"/>
                <w:sz w:val="20"/>
                <w:szCs w:val="20"/>
              </w:rPr>
              <w:t> </w:t>
            </w:r>
          </w:p>
        </w:tc>
      </w:tr>
      <w:tr w:rsidR="00000000" w14:paraId="7512AA6A" w14:textId="77777777">
        <w:trPr>
          <w:divId w:val="341324987"/>
          <w:jc w:val="center"/>
        </w:trPr>
        <w:tc>
          <w:tcPr>
            <w:tcW w:w="0" w:type="auto"/>
            <w:gridSpan w:val="3"/>
            <w:shd w:val="clear" w:color="auto" w:fill="FFFFFF"/>
            <w:tcMar>
              <w:top w:w="30" w:type="dxa"/>
              <w:left w:w="135" w:type="dxa"/>
              <w:bottom w:w="30" w:type="dxa"/>
              <w:right w:w="20" w:type="dxa"/>
            </w:tcMar>
            <w:vAlign w:val="bottom"/>
            <w:hideMark/>
          </w:tcPr>
          <w:p w14:paraId="61A09DC0" w14:textId="77777777" w:rsidR="00000000" w:rsidRDefault="00BA4217">
            <w:pPr>
              <w:rPr>
                <w:rFonts w:eastAsia="Times New Roman"/>
              </w:rPr>
            </w:pPr>
            <w:r>
              <w:rPr>
                <w:rFonts w:eastAsia="Times New Roman"/>
                <w:color w:val="000000"/>
                <w:sz w:val="20"/>
                <w:szCs w:val="20"/>
              </w:rPr>
              <w:t>Leasing revenu</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14:paraId="69D0C7D5"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98F249A" w14:textId="77777777" w:rsidR="00000000" w:rsidRDefault="00BA4217">
            <w:pPr>
              <w:jc w:val="right"/>
              <w:rPr>
                <w:rFonts w:eastAsia="Times New Roman"/>
              </w:rPr>
            </w:pPr>
            <w:r>
              <w:rPr>
                <w:rFonts w:eastAsia="Times New Roman"/>
                <w:color w:val="000000"/>
                <w:sz w:val="20"/>
                <w:szCs w:val="20"/>
              </w:rPr>
              <w:t>97,184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37BE2D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2BA231A"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9E183D9"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6B8BE8C8" w14:textId="77777777" w:rsidR="00000000" w:rsidRDefault="00BA4217">
            <w:pPr>
              <w:jc w:val="right"/>
              <w:rPr>
                <w:rFonts w:eastAsia="Times New Roman"/>
              </w:rPr>
            </w:pPr>
            <w:r>
              <w:rPr>
                <w:rFonts w:eastAsia="Times New Roman"/>
                <w:color w:val="000000"/>
                <w:sz w:val="20"/>
                <w:szCs w:val="20"/>
              </w:rPr>
              <w:t>311,696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16E2F6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B1D47E1"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D5B44E7"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16F144E" w14:textId="77777777" w:rsidR="00000000" w:rsidRDefault="00BA4217">
            <w:pPr>
              <w:jc w:val="right"/>
              <w:rPr>
                <w:rFonts w:eastAsia="Times New Roman"/>
              </w:rPr>
            </w:pPr>
            <w:r>
              <w:rPr>
                <w:rFonts w:eastAsia="Times New Roman"/>
                <w:color w:val="000000"/>
                <w:sz w:val="20"/>
                <w:szCs w:val="20"/>
              </w:rPr>
              <w:t>408,880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D6ACBA1" w14:textId="77777777" w:rsidR="00000000" w:rsidRDefault="00BA4217">
            <w:pPr>
              <w:jc w:val="right"/>
              <w:rPr>
                <w:rFonts w:eastAsia="Times New Roman"/>
              </w:rPr>
            </w:pPr>
            <w:r>
              <w:rPr>
                <w:rFonts w:eastAsia="Times New Roman"/>
                <w:color w:val="000000"/>
                <w:sz w:val="20"/>
                <w:szCs w:val="20"/>
              </w:rPr>
              <w:t> </w:t>
            </w:r>
          </w:p>
        </w:tc>
      </w:tr>
      <w:tr w:rsidR="00000000" w14:paraId="5C8EBFDE" w14:textId="77777777">
        <w:trPr>
          <w:divId w:val="341324987"/>
          <w:jc w:val="center"/>
        </w:trPr>
        <w:tc>
          <w:tcPr>
            <w:tcW w:w="0" w:type="auto"/>
            <w:gridSpan w:val="3"/>
            <w:shd w:val="clear" w:color="auto" w:fill="CCEEFF"/>
            <w:tcMar>
              <w:top w:w="30" w:type="dxa"/>
              <w:left w:w="135" w:type="dxa"/>
              <w:bottom w:w="30" w:type="dxa"/>
              <w:right w:w="20" w:type="dxa"/>
            </w:tcMar>
            <w:vAlign w:val="bottom"/>
            <w:hideMark/>
          </w:tcPr>
          <w:p w14:paraId="682096EC" w14:textId="77777777" w:rsidR="00000000" w:rsidRDefault="00BA4217">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454AC3A9" w14:textId="77777777" w:rsidR="00000000" w:rsidRDefault="00BA4217">
            <w:pPr>
              <w:jc w:val="right"/>
              <w:rPr>
                <w:rFonts w:eastAsia="Times New Roman"/>
              </w:rPr>
            </w:pPr>
            <w:r>
              <w:rPr>
                <w:rFonts w:eastAsia="Times New Roman"/>
                <w:color w:val="000000"/>
                <w:sz w:val="20"/>
                <w:szCs w:val="20"/>
              </w:rPr>
              <w:t>302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04101C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8ED67B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B18598" w14:textId="77777777" w:rsidR="00000000" w:rsidRDefault="00BA4217">
            <w:pPr>
              <w:jc w:val="right"/>
              <w:rPr>
                <w:rFonts w:eastAsia="Times New Roman"/>
              </w:rPr>
            </w:pPr>
            <w:r>
              <w:rPr>
                <w:rFonts w:eastAsia="Times New Roman"/>
                <w:color w:val="000000"/>
                <w:sz w:val="20"/>
                <w:szCs w:val="20"/>
              </w:rPr>
              <w:t>6,492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35EDA1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8E1248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4250A5" w14:textId="77777777" w:rsidR="00000000" w:rsidRDefault="00BA4217">
            <w:pPr>
              <w:jc w:val="right"/>
              <w:rPr>
                <w:rFonts w:eastAsia="Times New Roman"/>
              </w:rPr>
            </w:pPr>
            <w:r>
              <w:rPr>
                <w:rFonts w:eastAsia="Times New Roman"/>
                <w:color w:val="000000"/>
                <w:sz w:val="20"/>
                <w:szCs w:val="20"/>
              </w:rPr>
              <w:t>6,794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B1C6D03" w14:textId="77777777" w:rsidR="00000000" w:rsidRDefault="00BA4217">
            <w:pPr>
              <w:jc w:val="right"/>
              <w:rPr>
                <w:rFonts w:eastAsia="Times New Roman"/>
              </w:rPr>
            </w:pPr>
            <w:r>
              <w:rPr>
                <w:rFonts w:eastAsia="Times New Roman"/>
                <w:color w:val="000000"/>
                <w:sz w:val="20"/>
                <w:szCs w:val="20"/>
              </w:rPr>
              <w:t> </w:t>
            </w:r>
          </w:p>
        </w:tc>
      </w:tr>
      <w:tr w:rsidR="00000000" w14:paraId="27369CCE" w14:textId="77777777">
        <w:trPr>
          <w:divId w:val="341324987"/>
          <w:jc w:val="center"/>
        </w:trPr>
        <w:tc>
          <w:tcPr>
            <w:tcW w:w="0" w:type="auto"/>
            <w:gridSpan w:val="3"/>
            <w:shd w:val="clear" w:color="auto" w:fill="FFFFFF"/>
            <w:tcMar>
              <w:top w:w="30" w:type="dxa"/>
              <w:left w:w="360" w:type="dxa"/>
              <w:bottom w:w="30" w:type="dxa"/>
              <w:right w:w="20" w:type="dxa"/>
            </w:tcMar>
            <w:vAlign w:val="bottom"/>
            <w:hideMark/>
          </w:tcPr>
          <w:p w14:paraId="6B637D34" w14:textId="77777777" w:rsidR="00000000" w:rsidRDefault="00BA4217">
            <w:pPr>
              <w:rPr>
                <w:rFonts w:eastAsia="Times New Roman"/>
              </w:rPr>
            </w:pPr>
            <w:r>
              <w:rPr>
                <w:rFonts w:eastAsia="Times New Roman"/>
                <w:color w:val="000000"/>
                <w:sz w:val="20"/>
                <w:szCs w:val="20"/>
              </w:rPr>
              <w:t>Total revenue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C73571" w14:textId="77777777" w:rsidR="00000000" w:rsidRDefault="00BA4217">
            <w:pPr>
              <w:jc w:val="right"/>
              <w:rPr>
                <w:rFonts w:eastAsia="Times New Roman"/>
              </w:rPr>
            </w:pPr>
            <w:r>
              <w:rPr>
                <w:rFonts w:eastAsia="Times New Roman"/>
                <w:color w:val="000000"/>
                <w:sz w:val="20"/>
                <w:szCs w:val="20"/>
              </w:rPr>
              <w:t>97,486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F5A0C2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C907DA0"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300D9D" w14:textId="77777777" w:rsidR="00000000" w:rsidRDefault="00BA4217">
            <w:pPr>
              <w:jc w:val="right"/>
              <w:rPr>
                <w:rFonts w:eastAsia="Times New Roman"/>
              </w:rPr>
            </w:pPr>
            <w:r>
              <w:rPr>
                <w:rFonts w:eastAsia="Times New Roman"/>
                <w:color w:val="000000"/>
                <w:sz w:val="20"/>
                <w:szCs w:val="20"/>
              </w:rPr>
              <w:t>318,188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486F32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82A5AE9"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EE6447" w14:textId="77777777" w:rsidR="00000000" w:rsidRDefault="00BA4217">
            <w:pPr>
              <w:jc w:val="right"/>
              <w:rPr>
                <w:rFonts w:eastAsia="Times New Roman"/>
              </w:rPr>
            </w:pPr>
            <w:r>
              <w:rPr>
                <w:rFonts w:eastAsia="Times New Roman"/>
                <w:color w:val="000000"/>
                <w:sz w:val="20"/>
                <w:szCs w:val="20"/>
              </w:rPr>
              <w:t>415,674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389C426" w14:textId="77777777" w:rsidR="00000000" w:rsidRDefault="00BA4217">
            <w:pPr>
              <w:jc w:val="right"/>
              <w:rPr>
                <w:rFonts w:eastAsia="Times New Roman"/>
              </w:rPr>
            </w:pPr>
            <w:r>
              <w:rPr>
                <w:rFonts w:eastAsia="Times New Roman"/>
                <w:color w:val="000000"/>
                <w:sz w:val="20"/>
                <w:szCs w:val="20"/>
              </w:rPr>
              <w:t> </w:t>
            </w:r>
          </w:p>
        </w:tc>
      </w:tr>
      <w:tr w:rsidR="00000000" w14:paraId="61E507E6" w14:textId="77777777">
        <w:trPr>
          <w:divId w:val="341324987"/>
          <w:jc w:val="center"/>
        </w:trPr>
        <w:tc>
          <w:tcPr>
            <w:tcW w:w="0" w:type="auto"/>
            <w:gridSpan w:val="3"/>
            <w:shd w:val="clear" w:color="auto" w:fill="CCEEFF"/>
            <w:tcMar>
              <w:top w:w="30" w:type="dxa"/>
              <w:left w:w="20" w:type="dxa"/>
              <w:bottom w:w="30" w:type="dxa"/>
              <w:right w:w="20" w:type="dxa"/>
            </w:tcMar>
            <w:vAlign w:val="bottom"/>
            <w:hideMark/>
          </w:tcPr>
          <w:p w14:paraId="752A4ABF" w14:textId="77777777" w:rsidR="00000000" w:rsidRDefault="00BA4217">
            <w:pPr>
              <w:rPr>
                <w:rFonts w:eastAsia="Times New Roman"/>
              </w:rPr>
            </w:pPr>
            <w:r>
              <w:rPr>
                <w:rFonts w:eastAsia="Times New Roman"/>
                <w:color w:val="000000"/>
                <w:sz w:val="20"/>
                <w:szCs w:val="20"/>
              </w:rPr>
              <w:t>Expenses</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2827F43"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359338A" w14:textId="77777777" w:rsidR="00000000" w:rsidRDefault="00BA421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01AF4E5"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531E523" w14:textId="77777777" w:rsidR="00000000" w:rsidRDefault="00BA421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630316D" w14:textId="77777777" w:rsidR="00000000" w:rsidRDefault="00BA4217">
            <w:pPr>
              <w:rPr>
                <w:rFonts w:eastAsia="Times New Roman"/>
              </w:rPr>
            </w:pPr>
            <w:r>
              <w:rPr>
                <w:rFonts w:eastAsia="Times New Roman"/>
                <w:color w:val="000000"/>
                <w:sz w:val="20"/>
                <w:szCs w:val="20"/>
              </w:rPr>
              <w:t> </w:t>
            </w:r>
          </w:p>
        </w:tc>
      </w:tr>
      <w:tr w:rsidR="00000000" w14:paraId="45F5F71F" w14:textId="77777777">
        <w:trPr>
          <w:divId w:val="341324987"/>
          <w:jc w:val="center"/>
        </w:trPr>
        <w:tc>
          <w:tcPr>
            <w:tcW w:w="0" w:type="auto"/>
            <w:gridSpan w:val="3"/>
            <w:shd w:val="clear" w:color="auto" w:fill="FFFFFF"/>
            <w:tcMar>
              <w:top w:w="30" w:type="dxa"/>
              <w:left w:w="135" w:type="dxa"/>
              <w:bottom w:w="30" w:type="dxa"/>
              <w:right w:w="20" w:type="dxa"/>
            </w:tcMar>
            <w:vAlign w:val="bottom"/>
            <w:hideMark/>
          </w:tcPr>
          <w:p w14:paraId="2A6CF293" w14:textId="77777777" w:rsidR="00000000" w:rsidRDefault="00BA4217">
            <w:pPr>
              <w:rPr>
                <w:rFonts w:eastAsia="Times New Roman"/>
              </w:rPr>
            </w:pPr>
            <w:r>
              <w:rPr>
                <w:rFonts w:eastAsia="Times New Roman"/>
                <w:color w:val="000000"/>
                <w:sz w:val="20"/>
                <w:szCs w:val="20"/>
              </w:rPr>
              <w:t>Shopping center and operating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0A2BA16" w14:textId="77777777" w:rsidR="00000000" w:rsidRDefault="00BA4217">
            <w:pPr>
              <w:jc w:val="right"/>
              <w:rPr>
                <w:rFonts w:eastAsia="Times New Roman"/>
              </w:rPr>
            </w:pPr>
            <w:r>
              <w:rPr>
                <w:rFonts w:eastAsia="Times New Roman"/>
                <w:color w:val="000000"/>
                <w:sz w:val="20"/>
                <w:szCs w:val="20"/>
              </w:rPr>
              <w:t>17,881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DC998C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9F82D9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F9E560" w14:textId="77777777" w:rsidR="00000000" w:rsidRDefault="00BA4217">
            <w:pPr>
              <w:jc w:val="right"/>
              <w:rPr>
                <w:rFonts w:eastAsia="Times New Roman"/>
              </w:rPr>
            </w:pPr>
            <w:r>
              <w:rPr>
                <w:rFonts w:eastAsia="Times New Roman"/>
                <w:color w:val="000000"/>
                <w:sz w:val="20"/>
                <w:szCs w:val="20"/>
              </w:rPr>
              <w:t>114,654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DE186D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FFDCBF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871DAC" w14:textId="77777777" w:rsidR="00000000" w:rsidRDefault="00BA4217">
            <w:pPr>
              <w:jc w:val="right"/>
              <w:rPr>
                <w:rFonts w:eastAsia="Times New Roman"/>
              </w:rPr>
            </w:pPr>
            <w:r>
              <w:rPr>
                <w:rFonts w:eastAsia="Times New Roman"/>
                <w:color w:val="000000"/>
                <w:sz w:val="20"/>
                <w:szCs w:val="20"/>
              </w:rPr>
              <w:t>132,535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88A1FE2" w14:textId="77777777" w:rsidR="00000000" w:rsidRDefault="00BA4217">
            <w:pPr>
              <w:jc w:val="right"/>
              <w:rPr>
                <w:rFonts w:eastAsia="Times New Roman"/>
              </w:rPr>
            </w:pPr>
            <w:r>
              <w:rPr>
                <w:rFonts w:eastAsia="Times New Roman"/>
                <w:color w:val="000000"/>
                <w:sz w:val="20"/>
                <w:szCs w:val="20"/>
              </w:rPr>
              <w:t> </w:t>
            </w:r>
          </w:p>
        </w:tc>
      </w:tr>
      <w:tr w:rsidR="00000000" w14:paraId="02973F60" w14:textId="77777777">
        <w:trPr>
          <w:divId w:val="341324987"/>
          <w:jc w:val="center"/>
        </w:trPr>
        <w:tc>
          <w:tcPr>
            <w:tcW w:w="0" w:type="auto"/>
            <w:gridSpan w:val="3"/>
            <w:shd w:val="clear" w:color="auto" w:fill="CCEEFF"/>
            <w:tcMar>
              <w:top w:w="30" w:type="dxa"/>
              <w:left w:w="135" w:type="dxa"/>
              <w:bottom w:w="30" w:type="dxa"/>
              <w:right w:w="20" w:type="dxa"/>
            </w:tcMar>
            <w:vAlign w:val="bottom"/>
            <w:hideMark/>
          </w:tcPr>
          <w:p w14:paraId="081627D2" w14:textId="77777777" w:rsidR="00000000" w:rsidRDefault="00BA4217">
            <w:pPr>
              <w:rPr>
                <w:rFonts w:eastAsia="Times New Roman"/>
              </w:rPr>
            </w:pPr>
            <w:r>
              <w:rPr>
                <w:rFonts w:eastAsia="Times New Roman"/>
                <w:color w:val="000000"/>
                <w:sz w:val="20"/>
                <w:szCs w:val="20"/>
              </w:rPr>
              <w:t>Leasing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550268AC" w14:textId="77777777" w:rsidR="00000000" w:rsidRDefault="00BA4217">
            <w:pPr>
              <w:jc w:val="right"/>
              <w:rPr>
                <w:rFonts w:eastAsia="Times New Roman"/>
              </w:rPr>
            </w:pPr>
            <w:r>
              <w:rPr>
                <w:rFonts w:eastAsia="Times New Roman"/>
                <w:color w:val="000000"/>
                <w:sz w:val="20"/>
                <w:szCs w:val="20"/>
              </w:rPr>
              <w:t>763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8766FF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2B23CA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CCEDE4" w14:textId="77777777" w:rsidR="00000000" w:rsidRDefault="00BA4217">
            <w:pPr>
              <w:jc w:val="right"/>
              <w:rPr>
                <w:rFonts w:eastAsia="Times New Roman"/>
              </w:rPr>
            </w:pPr>
            <w:r>
              <w:rPr>
                <w:rFonts w:eastAsia="Times New Roman"/>
                <w:color w:val="000000"/>
                <w:sz w:val="20"/>
                <w:szCs w:val="20"/>
              </w:rPr>
              <w:t>2,127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2CF11E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CEEAF1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C0264E" w14:textId="77777777" w:rsidR="00000000" w:rsidRDefault="00BA4217">
            <w:pPr>
              <w:jc w:val="right"/>
              <w:rPr>
                <w:rFonts w:eastAsia="Times New Roman"/>
              </w:rPr>
            </w:pPr>
            <w:r>
              <w:rPr>
                <w:rFonts w:eastAsia="Times New Roman"/>
                <w:color w:val="000000"/>
                <w:sz w:val="20"/>
                <w:szCs w:val="20"/>
              </w:rPr>
              <w:t>2,890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58A381B" w14:textId="77777777" w:rsidR="00000000" w:rsidRDefault="00BA4217">
            <w:pPr>
              <w:jc w:val="right"/>
              <w:rPr>
                <w:rFonts w:eastAsia="Times New Roman"/>
              </w:rPr>
            </w:pPr>
            <w:r>
              <w:rPr>
                <w:rFonts w:eastAsia="Times New Roman"/>
                <w:color w:val="000000"/>
                <w:sz w:val="20"/>
                <w:szCs w:val="20"/>
              </w:rPr>
              <w:t> </w:t>
            </w:r>
          </w:p>
        </w:tc>
      </w:tr>
      <w:tr w:rsidR="00000000" w14:paraId="2605B732" w14:textId="77777777">
        <w:trPr>
          <w:divId w:val="341324987"/>
          <w:jc w:val="center"/>
        </w:trPr>
        <w:tc>
          <w:tcPr>
            <w:tcW w:w="0" w:type="auto"/>
            <w:gridSpan w:val="3"/>
            <w:shd w:val="clear" w:color="auto" w:fill="FFFFFF"/>
            <w:tcMar>
              <w:top w:w="30" w:type="dxa"/>
              <w:left w:w="135" w:type="dxa"/>
              <w:bottom w:w="30" w:type="dxa"/>
              <w:right w:w="20" w:type="dxa"/>
            </w:tcMar>
            <w:vAlign w:val="bottom"/>
            <w:hideMark/>
          </w:tcPr>
          <w:p w14:paraId="7F66F800" w14:textId="77777777" w:rsidR="00000000" w:rsidRDefault="00BA4217">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2C4505B3" w14:textId="77777777" w:rsidR="00000000" w:rsidRDefault="00BA4217">
            <w:pPr>
              <w:jc w:val="right"/>
              <w:rPr>
                <w:rFonts w:eastAsia="Times New Roman"/>
              </w:rPr>
            </w:pPr>
            <w:r>
              <w:rPr>
                <w:rFonts w:eastAsia="Times New Roman"/>
                <w:color w:val="000000"/>
                <w:sz w:val="20"/>
                <w:szCs w:val="20"/>
              </w:rPr>
              <w:t>32,458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EF86B9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B441EE0"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615903" w14:textId="77777777" w:rsidR="00000000" w:rsidRDefault="00BA4217">
            <w:pPr>
              <w:jc w:val="right"/>
              <w:rPr>
                <w:rFonts w:eastAsia="Times New Roman"/>
              </w:rPr>
            </w:pPr>
            <w:r>
              <w:rPr>
                <w:rFonts w:eastAsia="Times New Roman"/>
                <w:color w:val="000000"/>
                <w:sz w:val="20"/>
                <w:szCs w:val="20"/>
              </w:rPr>
              <w:t>74,930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4A06F3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9D6F0B0"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DC5EC4" w14:textId="77777777" w:rsidR="00000000" w:rsidRDefault="00BA4217">
            <w:pPr>
              <w:jc w:val="right"/>
              <w:rPr>
                <w:rFonts w:eastAsia="Times New Roman"/>
              </w:rPr>
            </w:pPr>
            <w:r>
              <w:rPr>
                <w:rFonts w:eastAsia="Times New Roman"/>
                <w:color w:val="000000"/>
                <w:sz w:val="20"/>
                <w:szCs w:val="20"/>
              </w:rPr>
              <w:t>107,388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22C3BF9" w14:textId="77777777" w:rsidR="00000000" w:rsidRDefault="00BA4217">
            <w:pPr>
              <w:jc w:val="right"/>
              <w:rPr>
                <w:rFonts w:eastAsia="Times New Roman"/>
              </w:rPr>
            </w:pPr>
            <w:r>
              <w:rPr>
                <w:rFonts w:eastAsia="Times New Roman"/>
                <w:color w:val="000000"/>
                <w:sz w:val="20"/>
                <w:szCs w:val="20"/>
              </w:rPr>
              <w:t> </w:t>
            </w:r>
          </w:p>
        </w:tc>
      </w:tr>
      <w:tr w:rsidR="00000000" w14:paraId="7F51A168" w14:textId="77777777">
        <w:trPr>
          <w:divId w:val="341324987"/>
          <w:jc w:val="center"/>
        </w:trPr>
        <w:tc>
          <w:tcPr>
            <w:tcW w:w="0" w:type="auto"/>
            <w:gridSpan w:val="3"/>
            <w:shd w:val="clear" w:color="auto" w:fill="CCEEFF"/>
            <w:tcMar>
              <w:top w:w="30" w:type="dxa"/>
              <w:left w:w="135" w:type="dxa"/>
              <w:bottom w:w="30" w:type="dxa"/>
              <w:right w:w="20" w:type="dxa"/>
            </w:tcMar>
            <w:vAlign w:val="bottom"/>
            <w:hideMark/>
          </w:tcPr>
          <w:p w14:paraId="4451B6D5" w14:textId="77777777" w:rsidR="00000000" w:rsidRDefault="00BA4217">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0DDFCFAA" w14:textId="77777777" w:rsidR="00000000" w:rsidRDefault="00BA4217">
            <w:pPr>
              <w:jc w:val="right"/>
              <w:rPr>
                <w:rFonts w:eastAsia="Times New Roman"/>
              </w:rPr>
            </w:pPr>
            <w:r>
              <w:rPr>
                <w:rFonts w:eastAsia="Times New Roman"/>
                <w:color w:val="000000"/>
                <w:sz w:val="20"/>
                <w:szCs w:val="20"/>
              </w:rPr>
              <w:t>53,182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E2E6EC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65C566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6AA6C6" w14:textId="77777777" w:rsidR="00000000" w:rsidRDefault="00BA4217">
            <w:pPr>
              <w:jc w:val="right"/>
              <w:rPr>
                <w:rFonts w:eastAsia="Times New Roman"/>
              </w:rPr>
            </w:pPr>
            <w:r>
              <w:rPr>
                <w:rFonts w:eastAsia="Times New Roman"/>
                <w:color w:val="000000"/>
                <w:sz w:val="20"/>
                <w:szCs w:val="20"/>
              </w:rPr>
              <w:t>134,456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98CC41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84C394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3DD067" w14:textId="77777777" w:rsidR="00000000" w:rsidRDefault="00BA4217">
            <w:pPr>
              <w:jc w:val="right"/>
              <w:rPr>
                <w:rFonts w:eastAsia="Times New Roman"/>
              </w:rPr>
            </w:pPr>
            <w:r>
              <w:rPr>
                <w:rFonts w:eastAsia="Times New Roman"/>
                <w:color w:val="000000"/>
                <w:sz w:val="20"/>
                <w:szCs w:val="20"/>
              </w:rPr>
              <w:t>187,638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170CC12" w14:textId="77777777" w:rsidR="00000000" w:rsidRDefault="00BA4217">
            <w:pPr>
              <w:jc w:val="right"/>
              <w:rPr>
                <w:rFonts w:eastAsia="Times New Roman"/>
              </w:rPr>
            </w:pPr>
            <w:r>
              <w:rPr>
                <w:rFonts w:eastAsia="Times New Roman"/>
                <w:color w:val="000000"/>
                <w:sz w:val="20"/>
                <w:szCs w:val="20"/>
              </w:rPr>
              <w:t> </w:t>
            </w:r>
          </w:p>
        </w:tc>
      </w:tr>
      <w:tr w:rsidR="00000000" w14:paraId="14EB4B2E" w14:textId="77777777">
        <w:trPr>
          <w:divId w:val="341324987"/>
          <w:jc w:val="center"/>
        </w:trPr>
        <w:tc>
          <w:tcPr>
            <w:tcW w:w="0" w:type="auto"/>
            <w:gridSpan w:val="3"/>
            <w:shd w:val="clear" w:color="auto" w:fill="FFFFFF"/>
            <w:tcMar>
              <w:top w:w="30" w:type="dxa"/>
              <w:left w:w="360" w:type="dxa"/>
              <w:bottom w:w="30" w:type="dxa"/>
              <w:right w:w="20" w:type="dxa"/>
            </w:tcMar>
            <w:vAlign w:val="bottom"/>
            <w:hideMark/>
          </w:tcPr>
          <w:p w14:paraId="79AA0EEF" w14:textId="77777777" w:rsidR="00000000" w:rsidRDefault="00BA4217">
            <w:pPr>
              <w:rPr>
                <w:rFonts w:eastAsia="Times New Roman"/>
              </w:rPr>
            </w:pPr>
            <w:r>
              <w:rPr>
                <w:rFonts w:eastAsia="Times New Roman"/>
                <w:color w:val="000000"/>
                <w:sz w:val="20"/>
                <w:szCs w:val="20"/>
              </w:rPr>
              <w:t>Total operating expense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0BE648" w14:textId="77777777" w:rsidR="00000000" w:rsidRDefault="00BA4217">
            <w:pPr>
              <w:jc w:val="right"/>
              <w:rPr>
                <w:rFonts w:eastAsia="Times New Roman"/>
              </w:rPr>
            </w:pPr>
            <w:r>
              <w:rPr>
                <w:rFonts w:eastAsia="Times New Roman"/>
                <w:color w:val="000000"/>
                <w:sz w:val="20"/>
                <w:szCs w:val="20"/>
              </w:rPr>
              <w:t>104,284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F8E0A9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738D955"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F67E99" w14:textId="77777777" w:rsidR="00000000" w:rsidRDefault="00BA4217">
            <w:pPr>
              <w:jc w:val="right"/>
              <w:rPr>
                <w:rFonts w:eastAsia="Times New Roman"/>
              </w:rPr>
            </w:pPr>
            <w:r>
              <w:rPr>
                <w:rFonts w:eastAsia="Times New Roman"/>
                <w:color w:val="000000"/>
                <w:sz w:val="20"/>
                <w:szCs w:val="20"/>
              </w:rPr>
              <w:t>326,167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D63A2EE"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26E34F1"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F1C909" w14:textId="77777777" w:rsidR="00000000" w:rsidRDefault="00BA4217">
            <w:pPr>
              <w:jc w:val="right"/>
              <w:rPr>
                <w:rFonts w:eastAsia="Times New Roman"/>
              </w:rPr>
            </w:pPr>
            <w:r>
              <w:rPr>
                <w:rFonts w:eastAsia="Times New Roman"/>
                <w:color w:val="000000"/>
                <w:sz w:val="20"/>
                <w:szCs w:val="20"/>
              </w:rPr>
              <w:t>430,451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EBA1CB0" w14:textId="77777777" w:rsidR="00000000" w:rsidRDefault="00BA4217">
            <w:pPr>
              <w:jc w:val="right"/>
              <w:rPr>
                <w:rFonts w:eastAsia="Times New Roman"/>
              </w:rPr>
            </w:pPr>
            <w:r>
              <w:rPr>
                <w:rFonts w:eastAsia="Times New Roman"/>
                <w:color w:val="000000"/>
                <w:sz w:val="20"/>
                <w:szCs w:val="20"/>
              </w:rPr>
              <w:t> </w:t>
            </w:r>
          </w:p>
        </w:tc>
      </w:tr>
      <w:tr w:rsidR="00000000" w14:paraId="30D4416F" w14:textId="77777777">
        <w:trPr>
          <w:divId w:val="341324987"/>
          <w:jc w:val="center"/>
        </w:trPr>
        <w:tc>
          <w:tcPr>
            <w:tcW w:w="0" w:type="auto"/>
            <w:gridSpan w:val="3"/>
            <w:shd w:val="clear" w:color="auto" w:fill="CCEEFF"/>
            <w:tcMar>
              <w:top w:w="30" w:type="dxa"/>
              <w:left w:w="20" w:type="dxa"/>
              <w:bottom w:w="30" w:type="dxa"/>
              <w:right w:w="20" w:type="dxa"/>
            </w:tcMar>
            <w:vAlign w:val="bottom"/>
            <w:hideMark/>
          </w:tcPr>
          <w:p w14:paraId="21AFE2E1" w14:textId="77777777" w:rsidR="00000000" w:rsidRDefault="00BA4217">
            <w:pPr>
              <w:rPr>
                <w:rFonts w:eastAsia="Times New Roman"/>
              </w:rPr>
            </w:pPr>
            <w:r>
              <w:rPr>
                <w:rFonts w:eastAsia="Times New Roman"/>
                <w:color w:val="000000"/>
                <w:sz w:val="20"/>
                <w:szCs w:val="20"/>
              </w:rPr>
              <w:t>Loss on sale or write down of assets, ne</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9F89EF"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A7B788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DCACF3E"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7D6A51" w14:textId="77777777" w:rsidR="00000000" w:rsidRDefault="00BA4217">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E649BB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4B7743B"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F2DBB7" w14:textId="77777777" w:rsidR="00000000" w:rsidRDefault="00BA4217">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BE3E4FB" w14:textId="77777777" w:rsidR="00000000" w:rsidRDefault="00BA4217">
            <w:pPr>
              <w:jc w:val="right"/>
              <w:rPr>
                <w:rFonts w:eastAsia="Times New Roman"/>
              </w:rPr>
            </w:pPr>
            <w:r>
              <w:rPr>
                <w:rFonts w:eastAsia="Times New Roman"/>
                <w:color w:val="000000"/>
                <w:sz w:val="20"/>
                <w:szCs w:val="20"/>
              </w:rPr>
              <w:t> </w:t>
            </w:r>
          </w:p>
        </w:tc>
      </w:tr>
      <w:tr w:rsidR="00000000" w14:paraId="4FAAB8BD" w14:textId="77777777">
        <w:trPr>
          <w:divId w:val="341324987"/>
          <w:jc w:val="center"/>
        </w:trPr>
        <w:tc>
          <w:tcPr>
            <w:tcW w:w="0" w:type="auto"/>
            <w:gridSpan w:val="3"/>
            <w:vAlign w:val="center"/>
            <w:hideMark/>
          </w:tcPr>
          <w:p w14:paraId="59DF0767" w14:textId="77777777" w:rsidR="00000000" w:rsidRDefault="00BA4217">
            <w:pPr>
              <w:jc w:val="right"/>
              <w:rPr>
                <w:rFonts w:eastAsia="Times New Roman"/>
              </w:rPr>
            </w:pPr>
          </w:p>
        </w:tc>
        <w:tc>
          <w:tcPr>
            <w:tcW w:w="0" w:type="auto"/>
            <w:gridSpan w:val="3"/>
            <w:vAlign w:val="center"/>
            <w:hideMark/>
          </w:tcPr>
          <w:p w14:paraId="5C2BF094" w14:textId="77777777" w:rsidR="00000000" w:rsidRDefault="00BA4217">
            <w:pPr>
              <w:rPr>
                <w:rFonts w:eastAsia="Times New Roman"/>
                <w:sz w:val="20"/>
                <w:szCs w:val="20"/>
              </w:rPr>
            </w:pPr>
          </w:p>
        </w:tc>
        <w:tc>
          <w:tcPr>
            <w:tcW w:w="0" w:type="auto"/>
            <w:gridSpan w:val="3"/>
            <w:vAlign w:val="center"/>
            <w:hideMark/>
          </w:tcPr>
          <w:p w14:paraId="1CB948C4" w14:textId="77777777" w:rsidR="00000000" w:rsidRDefault="00BA4217">
            <w:pPr>
              <w:rPr>
                <w:rFonts w:eastAsia="Times New Roman"/>
                <w:sz w:val="20"/>
                <w:szCs w:val="20"/>
              </w:rPr>
            </w:pPr>
          </w:p>
        </w:tc>
        <w:tc>
          <w:tcPr>
            <w:tcW w:w="0" w:type="auto"/>
            <w:gridSpan w:val="3"/>
            <w:vAlign w:val="center"/>
            <w:hideMark/>
          </w:tcPr>
          <w:p w14:paraId="0B29495E" w14:textId="77777777" w:rsidR="00000000" w:rsidRDefault="00BA4217">
            <w:pPr>
              <w:rPr>
                <w:rFonts w:eastAsia="Times New Roman"/>
                <w:sz w:val="20"/>
                <w:szCs w:val="20"/>
              </w:rPr>
            </w:pPr>
          </w:p>
        </w:tc>
        <w:tc>
          <w:tcPr>
            <w:tcW w:w="0" w:type="auto"/>
            <w:gridSpan w:val="3"/>
            <w:vAlign w:val="center"/>
            <w:hideMark/>
          </w:tcPr>
          <w:p w14:paraId="49F05D89" w14:textId="77777777" w:rsidR="00000000" w:rsidRDefault="00BA4217">
            <w:pPr>
              <w:rPr>
                <w:rFonts w:eastAsia="Times New Roman"/>
                <w:sz w:val="20"/>
                <w:szCs w:val="20"/>
              </w:rPr>
            </w:pPr>
          </w:p>
        </w:tc>
        <w:tc>
          <w:tcPr>
            <w:tcW w:w="0" w:type="auto"/>
            <w:gridSpan w:val="3"/>
            <w:vAlign w:val="center"/>
            <w:hideMark/>
          </w:tcPr>
          <w:p w14:paraId="25412810" w14:textId="77777777" w:rsidR="00000000" w:rsidRDefault="00BA4217">
            <w:pPr>
              <w:rPr>
                <w:rFonts w:eastAsia="Times New Roman"/>
                <w:sz w:val="20"/>
                <w:szCs w:val="20"/>
              </w:rPr>
            </w:pPr>
          </w:p>
        </w:tc>
      </w:tr>
      <w:tr w:rsidR="00000000" w14:paraId="20ADA2B2" w14:textId="77777777">
        <w:trPr>
          <w:divId w:val="341324987"/>
          <w:jc w:val="center"/>
        </w:trPr>
        <w:tc>
          <w:tcPr>
            <w:tcW w:w="0" w:type="auto"/>
            <w:gridSpan w:val="3"/>
            <w:shd w:val="clear" w:color="auto" w:fill="FFFFFF"/>
            <w:tcMar>
              <w:top w:w="30" w:type="dxa"/>
              <w:left w:w="20" w:type="dxa"/>
              <w:bottom w:w="30" w:type="dxa"/>
              <w:right w:w="20" w:type="dxa"/>
            </w:tcMar>
            <w:vAlign w:val="bottom"/>
            <w:hideMark/>
          </w:tcPr>
          <w:p w14:paraId="637E1D13" w14:textId="77777777" w:rsidR="00000000" w:rsidRDefault="00BA4217">
            <w:pPr>
              <w:rPr>
                <w:rFonts w:eastAsia="Times New Roman"/>
              </w:rPr>
            </w:pPr>
            <w:r>
              <w:rPr>
                <w:rFonts w:eastAsia="Times New Roman"/>
                <w:color w:val="000000"/>
                <w:sz w:val="20"/>
                <w:szCs w:val="20"/>
              </w:rPr>
              <w:t>Net los</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82E49C0"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2D04183"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6,798</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A6E14A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C1C4C19"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4A042B5"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32BFB9C" w14:textId="77777777" w:rsidR="00000000" w:rsidRDefault="00BA4217">
            <w:pPr>
              <w:jc w:val="right"/>
              <w:rPr>
                <w:rFonts w:eastAsia="Times New Roman"/>
              </w:rPr>
            </w:pPr>
            <w:r>
              <w:rPr>
                <w:rFonts w:eastAsia="Times New Roman"/>
                <w:color w:val="000000"/>
                <w:sz w:val="20"/>
                <w:szCs w:val="20"/>
              </w:rPr>
              <w:t>(7,991</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960720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4044984"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3854345"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A725A45" w14:textId="77777777" w:rsidR="00000000" w:rsidRDefault="00BA4217">
            <w:pPr>
              <w:jc w:val="right"/>
              <w:rPr>
                <w:rFonts w:eastAsia="Times New Roman"/>
              </w:rPr>
            </w:pPr>
            <w:r>
              <w:rPr>
                <w:rFonts w:eastAsia="Times New Roman"/>
                <w:color w:val="000000"/>
                <w:sz w:val="20"/>
                <w:szCs w:val="20"/>
              </w:rPr>
              <w:t>(14,789</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FFE0FB7" w14:textId="77777777" w:rsidR="00000000" w:rsidRDefault="00BA4217">
            <w:pPr>
              <w:jc w:val="right"/>
              <w:rPr>
                <w:rFonts w:eastAsia="Times New Roman"/>
              </w:rPr>
            </w:pPr>
            <w:r>
              <w:rPr>
                <w:rFonts w:eastAsia="Times New Roman"/>
                <w:color w:val="000000"/>
                <w:sz w:val="20"/>
                <w:szCs w:val="20"/>
              </w:rPr>
              <w:t> </w:t>
            </w:r>
          </w:p>
        </w:tc>
      </w:tr>
      <w:tr w:rsidR="00000000" w14:paraId="4BB0454D" w14:textId="77777777">
        <w:trPr>
          <w:divId w:val="341324987"/>
          <w:jc w:val="center"/>
        </w:trPr>
        <w:tc>
          <w:tcPr>
            <w:tcW w:w="0" w:type="auto"/>
            <w:gridSpan w:val="3"/>
            <w:shd w:val="clear" w:color="auto" w:fill="CCEEFF"/>
            <w:tcMar>
              <w:top w:w="30" w:type="dxa"/>
              <w:left w:w="20" w:type="dxa"/>
              <w:bottom w:w="30" w:type="dxa"/>
              <w:right w:w="20" w:type="dxa"/>
            </w:tcMar>
            <w:vAlign w:val="bottom"/>
            <w:hideMark/>
          </w:tcPr>
          <w:p w14:paraId="40473785" w14:textId="77777777" w:rsidR="00000000" w:rsidRDefault="00BA4217">
            <w:pPr>
              <w:rPr>
                <w:rFonts w:eastAsia="Times New Roman"/>
              </w:rPr>
            </w:pPr>
            <w:r>
              <w:rPr>
                <w:rFonts w:eastAsia="Times New Roman"/>
                <w:color w:val="000000"/>
                <w:sz w:val="20"/>
                <w:szCs w:val="20"/>
              </w:rPr>
              <w:t>Company's equity in net income (loss</w:t>
            </w:r>
            <w:r>
              <w:rPr>
                <w:rFonts w:eastAsia="Times New Roman"/>
                <w:color w:val="000000"/>
                <w:sz w:val="20"/>
                <w:szCs w:val="20"/>
              </w:rPr>
              <w:t>)</w:t>
            </w: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0729AD48" w14:textId="77777777" w:rsidR="00000000" w:rsidRDefault="00BA4217">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64E94CF7" w14:textId="77777777" w:rsidR="00000000" w:rsidRDefault="00BA4217">
            <w:pPr>
              <w:jc w:val="right"/>
              <w:rPr>
                <w:rFonts w:eastAsia="Times New Roman"/>
              </w:rPr>
            </w:pPr>
            <w:r>
              <w:rPr>
                <w:rFonts w:eastAsia="Times New Roman"/>
                <w:color w:val="000000"/>
                <w:sz w:val="20"/>
                <w:szCs w:val="20"/>
              </w:rPr>
              <w:t>944</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653A873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161D02D" w14:textId="77777777" w:rsidR="00000000" w:rsidRDefault="00BA4217">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707C129B" w14:textId="77777777" w:rsidR="00000000" w:rsidRDefault="00BA4217">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62E2B05A" w14:textId="77777777" w:rsidR="00000000" w:rsidRDefault="00BA4217">
            <w:pPr>
              <w:jc w:val="right"/>
              <w:rPr>
                <w:rFonts w:eastAsia="Times New Roman"/>
              </w:rPr>
            </w:pPr>
            <w:r>
              <w:rPr>
                <w:rFonts w:eastAsia="Times New Roman"/>
                <w:color w:val="000000"/>
                <w:sz w:val="20"/>
                <w:szCs w:val="20"/>
              </w:rPr>
              <w:t>(5,419</w:t>
            </w: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2D946A3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1BB09E2" w14:textId="77777777" w:rsidR="00000000" w:rsidRDefault="00BA4217">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14:paraId="6F76F765" w14:textId="77777777" w:rsidR="00000000" w:rsidRDefault="00BA4217">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14:paraId="41FDC4CB" w14:textId="77777777" w:rsidR="00000000" w:rsidRDefault="00BA4217">
            <w:pPr>
              <w:jc w:val="right"/>
              <w:rPr>
                <w:rFonts w:eastAsia="Times New Roman"/>
              </w:rPr>
            </w:pPr>
            <w:r>
              <w:rPr>
                <w:rFonts w:eastAsia="Times New Roman"/>
                <w:color w:val="000000"/>
                <w:sz w:val="20"/>
                <w:szCs w:val="20"/>
              </w:rPr>
              <w:t>(4,475</w:t>
            </w: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14:paraId="3F737730" w14:textId="77777777" w:rsidR="00000000" w:rsidRDefault="00BA4217">
            <w:pPr>
              <w:jc w:val="right"/>
              <w:rPr>
                <w:rFonts w:eastAsia="Times New Roman"/>
              </w:rPr>
            </w:pPr>
            <w:r>
              <w:rPr>
                <w:rFonts w:eastAsia="Times New Roman"/>
                <w:color w:val="000000"/>
                <w:sz w:val="20"/>
                <w:szCs w:val="20"/>
              </w:rPr>
              <w:t> </w:t>
            </w:r>
          </w:p>
        </w:tc>
      </w:tr>
      <w:tr w:rsidR="00000000" w14:paraId="27CA123C" w14:textId="77777777">
        <w:trPr>
          <w:divId w:val="341324987"/>
          <w:jc w:val="center"/>
        </w:trPr>
        <w:tc>
          <w:tcPr>
            <w:tcW w:w="0" w:type="auto"/>
            <w:gridSpan w:val="3"/>
            <w:shd w:val="clear" w:color="auto" w:fill="FFFFFF"/>
            <w:tcMar>
              <w:top w:w="30" w:type="dxa"/>
              <w:left w:w="20" w:type="dxa"/>
              <w:bottom w:w="30" w:type="dxa"/>
              <w:right w:w="20" w:type="dxa"/>
            </w:tcMar>
            <w:vAlign w:val="bottom"/>
            <w:hideMark/>
          </w:tcPr>
          <w:p w14:paraId="445F8525" w14:textId="77777777" w:rsidR="00000000" w:rsidRDefault="00BA4217">
            <w:pPr>
              <w:rPr>
                <w:rFonts w:eastAsia="Times New Roman"/>
              </w:rPr>
            </w:pPr>
            <w:r>
              <w:rPr>
                <w:rFonts w:eastAsia="Times New Roman"/>
                <w:i/>
                <w:iCs/>
                <w:color w:val="000000"/>
                <w:sz w:val="20"/>
                <w:szCs w:val="20"/>
              </w:rPr>
              <w:t>Six Months Ended June 30, 201</w:t>
            </w:r>
            <w:r>
              <w:rPr>
                <w:rFonts w:eastAsia="Times New Roman"/>
                <w:i/>
                <w:iCs/>
                <w:color w:val="000000"/>
                <w:sz w:val="20"/>
                <w:szCs w:val="20"/>
              </w:rPr>
              <w:t>9</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1F83C50B"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D2B005A" w14:textId="77777777" w:rsidR="00000000" w:rsidRDefault="00BA421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15B94FDE"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139C2F5" w14:textId="77777777" w:rsidR="00000000" w:rsidRDefault="00BA421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1FF8D32C" w14:textId="77777777" w:rsidR="00000000" w:rsidRDefault="00BA4217">
            <w:pPr>
              <w:rPr>
                <w:rFonts w:eastAsia="Times New Roman"/>
              </w:rPr>
            </w:pPr>
            <w:r>
              <w:rPr>
                <w:rFonts w:eastAsia="Times New Roman"/>
                <w:color w:val="000000"/>
                <w:sz w:val="20"/>
                <w:szCs w:val="20"/>
              </w:rPr>
              <w:t> </w:t>
            </w:r>
          </w:p>
        </w:tc>
      </w:tr>
      <w:tr w:rsidR="00000000" w14:paraId="665E4F22" w14:textId="77777777">
        <w:trPr>
          <w:divId w:val="341324987"/>
          <w:jc w:val="center"/>
        </w:trPr>
        <w:tc>
          <w:tcPr>
            <w:tcW w:w="0" w:type="auto"/>
            <w:gridSpan w:val="3"/>
            <w:shd w:val="clear" w:color="auto" w:fill="CCEEFF"/>
            <w:tcMar>
              <w:top w:w="30" w:type="dxa"/>
              <w:left w:w="20" w:type="dxa"/>
              <w:bottom w:w="30" w:type="dxa"/>
              <w:right w:w="20" w:type="dxa"/>
            </w:tcMar>
            <w:vAlign w:val="bottom"/>
            <w:hideMark/>
          </w:tcPr>
          <w:p w14:paraId="0E2A3F36" w14:textId="77777777" w:rsidR="00000000" w:rsidRDefault="00BA4217">
            <w:pPr>
              <w:rPr>
                <w:rFonts w:eastAsia="Times New Roman"/>
              </w:rPr>
            </w:pPr>
            <w:r>
              <w:rPr>
                <w:rFonts w:eastAsia="Times New Roman"/>
                <w:color w:val="000000"/>
                <w:sz w:val="20"/>
                <w:szCs w:val="20"/>
              </w:rPr>
              <w:t>Revenues</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14:paraId="05C7A751"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76A7C18" w14:textId="77777777" w:rsidR="00000000" w:rsidRDefault="00BA421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B27869D"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66407C2" w14:textId="77777777" w:rsidR="00000000" w:rsidRDefault="00BA421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68A6555" w14:textId="77777777" w:rsidR="00000000" w:rsidRDefault="00BA4217">
            <w:pPr>
              <w:rPr>
                <w:rFonts w:eastAsia="Times New Roman"/>
              </w:rPr>
            </w:pPr>
            <w:r>
              <w:rPr>
                <w:rFonts w:eastAsia="Times New Roman"/>
                <w:color w:val="000000"/>
                <w:sz w:val="20"/>
                <w:szCs w:val="20"/>
              </w:rPr>
              <w:t> </w:t>
            </w:r>
          </w:p>
        </w:tc>
      </w:tr>
      <w:tr w:rsidR="00000000" w14:paraId="7C4F0A6B" w14:textId="77777777">
        <w:trPr>
          <w:divId w:val="341324987"/>
          <w:jc w:val="center"/>
        </w:trPr>
        <w:tc>
          <w:tcPr>
            <w:tcW w:w="0" w:type="auto"/>
            <w:gridSpan w:val="3"/>
            <w:shd w:val="clear" w:color="auto" w:fill="FFFFFF"/>
            <w:tcMar>
              <w:top w:w="30" w:type="dxa"/>
              <w:left w:w="135" w:type="dxa"/>
              <w:bottom w:w="30" w:type="dxa"/>
              <w:right w:w="20" w:type="dxa"/>
            </w:tcMar>
            <w:vAlign w:val="bottom"/>
            <w:hideMark/>
          </w:tcPr>
          <w:p w14:paraId="4B0EC2B6" w14:textId="77777777" w:rsidR="00000000" w:rsidRDefault="00BA4217">
            <w:pPr>
              <w:rPr>
                <w:rFonts w:eastAsia="Times New Roman"/>
              </w:rPr>
            </w:pPr>
            <w:r>
              <w:rPr>
                <w:rFonts w:eastAsia="Times New Roman"/>
                <w:color w:val="000000"/>
                <w:sz w:val="20"/>
                <w:szCs w:val="20"/>
              </w:rPr>
              <w:t>Leasing revenu</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14:paraId="1050A785"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01376646" w14:textId="77777777" w:rsidR="00000000" w:rsidRDefault="00BA4217">
            <w:pPr>
              <w:jc w:val="right"/>
              <w:rPr>
                <w:rFonts w:eastAsia="Times New Roman"/>
              </w:rPr>
            </w:pPr>
            <w:r>
              <w:rPr>
                <w:rFonts w:eastAsia="Times New Roman"/>
                <w:color w:val="000000"/>
                <w:sz w:val="20"/>
                <w:szCs w:val="20"/>
              </w:rPr>
              <w:t>91,366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55B2D7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5EB5A16"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0EBE3F8"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3495831A" w14:textId="77777777" w:rsidR="00000000" w:rsidRDefault="00BA4217">
            <w:pPr>
              <w:jc w:val="right"/>
              <w:rPr>
                <w:rFonts w:eastAsia="Times New Roman"/>
              </w:rPr>
            </w:pPr>
            <w:r>
              <w:rPr>
                <w:rFonts w:eastAsia="Times New Roman"/>
                <w:color w:val="000000"/>
                <w:sz w:val="20"/>
                <w:szCs w:val="20"/>
              </w:rPr>
              <w:t>345,797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6D3466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2409B9C"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39E805F"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42AF880A" w14:textId="77777777" w:rsidR="00000000" w:rsidRDefault="00BA4217">
            <w:pPr>
              <w:jc w:val="right"/>
              <w:rPr>
                <w:rFonts w:eastAsia="Times New Roman"/>
              </w:rPr>
            </w:pPr>
            <w:r>
              <w:rPr>
                <w:rFonts w:eastAsia="Times New Roman"/>
                <w:color w:val="000000"/>
                <w:sz w:val="20"/>
                <w:szCs w:val="20"/>
              </w:rPr>
              <w:t>437,163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302C511" w14:textId="77777777" w:rsidR="00000000" w:rsidRDefault="00BA4217">
            <w:pPr>
              <w:jc w:val="right"/>
              <w:rPr>
                <w:rFonts w:eastAsia="Times New Roman"/>
              </w:rPr>
            </w:pPr>
            <w:r>
              <w:rPr>
                <w:rFonts w:eastAsia="Times New Roman"/>
                <w:color w:val="000000"/>
                <w:sz w:val="20"/>
                <w:szCs w:val="20"/>
              </w:rPr>
              <w:t> </w:t>
            </w:r>
          </w:p>
        </w:tc>
      </w:tr>
      <w:tr w:rsidR="00000000" w14:paraId="603F06CA" w14:textId="77777777">
        <w:trPr>
          <w:divId w:val="341324987"/>
          <w:jc w:val="center"/>
        </w:trPr>
        <w:tc>
          <w:tcPr>
            <w:tcW w:w="0" w:type="auto"/>
            <w:gridSpan w:val="3"/>
            <w:shd w:val="clear" w:color="auto" w:fill="CCEEFF"/>
            <w:tcMar>
              <w:top w:w="30" w:type="dxa"/>
              <w:left w:w="135" w:type="dxa"/>
              <w:bottom w:w="30" w:type="dxa"/>
              <w:right w:w="20" w:type="dxa"/>
            </w:tcMar>
            <w:vAlign w:val="bottom"/>
            <w:hideMark/>
          </w:tcPr>
          <w:p w14:paraId="7F4FA4A0" w14:textId="77777777" w:rsidR="00000000" w:rsidRDefault="00BA4217">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14:paraId="2D6B94C6" w14:textId="77777777" w:rsidR="00000000" w:rsidRDefault="00BA4217">
            <w:pPr>
              <w:jc w:val="right"/>
              <w:rPr>
                <w:rFonts w:eastAsia="Times New Roman"/>
              </w:rPr>
            </w:pPr>
            <w:r>
              <w:rPr>
                <w:rFonts w:eastAsia="Times New Roman"/>
                <w:color w:val="000000"/>
                <w:sz w:val="20"/>
                <w:szCs w:val="20"/>
              </w:rPr>
              <w:t>617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337332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7B1C34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9DFE93" w14:textId="77777777" w:rsidR="00000000" w:rsidRDefault="00BA4217">
            <w:pPr>
              <w:jc w:val="right"/>
              <w:rPr>
                <w:rFonts w:eastAsia="Times New Roman"/>
              </w:rPr>
            </w:pPr>
            <w:r>
              <w:rPr>
                <w:rFonts w:eastAsia="Times New Roman"/>
                <w:color w:val="000000"/>
                <w:sz w:val="20"/>
                <w:szCs w:val="20"/>
              </w:rPr>
              <w:t>25,161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D3BF73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087BA1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FAFEA4" w14:textId="77777777" w:rsidR="00000000" w:rsidRDefault="00BA4217">
            <w:pPr>
              <w:jc w:val="right"/>
              <w:rPr>
                <w:rFonts w:eastAsia="Times New Roman"/>
              </w:rPr>
            </w:pPr>
            <w:r>
              <w:rPr>
                <w:rFonts w:eastAsia="Times New Roman"/>
                <w:color w:val="000000"/>
                <w:sz w:val="20"/>
                <w:szCs w:val="20"/>
              </w:rPr>
              <w:t>25,778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5079DD7" w14:textId="77777777" w:rsidR="00000000" w:rsidRDefault="00BA4217">
            <w:pPr>
              <w:jc w:val="right"/>
              <w:rPr>
                <w:rFonts w:eastAsia="Times New Roman"/>
              </w:rPr>
            </w:pPr>
            <w:r>
              <w:rPr>
                <w:rFonts w:eastAsia="Times New Roman"/>
                <w:color w:val="000000"/>
                <w:sz w:val="20"/>
                <w:szCs w:val="20"/>
              </w:rPr>
              <w:t> </w:t>
            </w:r>
          </w:p>
        </w:tc>
      </w:tr>
      <w:tr w:rsidR="00000000" w14:paraId="508F2A78" w14:textId="77777777">
        <w:trPr>
          <w:divId w:val="341324987"/>
          <w:jc w:val="center"/>
        </w:trPr>
        <w:tc>
          <w:tcPr>
            <w:tcW w:w="0" w:type="auto"/>
            <w:gridSpan w:val="3"/>
            <w:shd w:val="clear" w:color="auto" w:fill="FFFFFF"/>
            <w:tcMar>
              <w:top w:w="30" w:type="dxa"/>
              <w:left w:w="360" w:type="dxa"/>
              <w:bottom w:w="30" w:type="dxa"/>
              <w:right w:w="20" w:type="dxa"/>
            </w:tcMar>
            <w:vAlign w:val="bottom"/>
            <w:hideMark/>
          </w:tcPr>
          <w:p w14:paraId="6CF46160" w14:textId="77777777" w:rsidR="00000000" w:rsidRDefault="00BA4217">
            <w:pPr>
              <w:rPr>
                <w:rFonts w:eastAsia="Times New Roman"/>
              </w:rPr>
            </w:pPr>
            <w:r>
              <w:rPr>
                <w:rFonts w:eastAsia="Times New Roman"/>
                <w:color w:val="000000"/>
                <w:sz w:val="20"/>
                <w:szCs w:val="20"/>
              </w:rPr>
              <w:t>Total revenue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489296" w14:textId="77777777" w:rsidR="00000000" w:rsidRDefault="00BA4217">
            <w:pPr>
              <w:jc w:val="right"/>
              <w:rPr>
                <w:rFonts w:eastAsia="Times New Roman"/>
              </w:rPr>
            </w:pPr>
            <w:r>
              <w:rPr>
                <w:rFonts w:eastAsia="Times New Roman"/>
                <w:color w:val="000000"/>
                <w:sz w:val="20"/>
                <w:szCs w:val="20"/>
              </w:rPr>
              <w:t>91,983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92C884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C756C35"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C4E141" w14:textId="77777777" w:rsidR="00000000" w:rsidRDefault="00BA4217">
            <w:pPr>
              <w:jc w:val="right"/>
              <w:rPr>
                <w:rFonts w:eastAsia="Times New Roman"/>
              </w:rPr>
            </w:pPr>
            <w:r>
              <w:rPr>
                <w:rFonts w:eastAsia="Times New Roman"/>
                <w:color w:val="000000"/>
                <w:sz w:val="20"/>
                <w:szCs w:val="20"/>
              </w:rPr>
              <w:t>370,958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F0256B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7C4F3EF"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CEE8AD" w14:textId="77777777" w:rsidR="00000000" w:rsidRDefault="00BA4217">
            <w:pPr>
              <w:jc w:val="right"/>
              <w:rPr>
                <w:rFonts w:eastAsia="Times New Roman"/>
              </w:rPr>
            </w:pPr>
            <w:r>
              <w:rPr>
                <w:rFonts w:eastAsia="Times New Roman"/>
                <w:color w:val="000000"/>
                <w:sz w:val="20"/>
                <w:szCs w:val="20"/>
              </w:rPr>
              <w:t>462,941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1C0E7F3" w14:textId="77777777" w:rsidR="00000000" w:rsidRDefault="00BA4217">
            <w:pPr>
              <w:jc w:val="right"/>
              <w:rPr>
                <w:rFonts w:eastAsia="Times New Roman"/>
              </w:rPr>
            </w:pPr>
            <w:r>
              <w:rPr>
                <w:rFonts w:eastAsia="Times New Roman"/>
                <w:color w:val="000000"/>
                <w:sz w:val="20"/>
                <w:szCs w:val="20"/>
              </w:rPr>
              <w:t> </w:t>
            </w:r>
          </w:p>
        </w:tc>
      </w:tr>
      <w:tr w:rsidR="00000000" w14:paraId="546D6BA2" w14:textId="77777777">
        <w:trPr>
          <w:divId w:val="341324987"/>
          <w:jc w:val="center"/>
        </w:trPr>
        <w:tc>
          <w:tcPr>
            <w:tcW w:w="0" w:type="auto"/>
            <w:gridSpan w:val="3"/>
            <w:shd w:val="clear" w:color="auto" w:fill="CCEEFF"/>
            <w:tcMar>
              <w:top w:w="30" w:type="dxa"/>
              <w:left w:w="20" w:type="dxa"/>
              <w:bottom w:w="30" w:type="dxa"/>
              <w:right w:w="20" w:type="dxa"/>
            </w:tcMar>
            <w:vAlign w:val="bottom"/>
            <w:hideMark/>
          </w:tcPr>
          <w:p w14:paraId="1F5D2B97" w14:textId="77777777" w:rsidR="00000000" w:rsidRDefault="00BA4217">
            <w:pPr>
              <w:rPr>
                <w:rFonts w:eastAsia="Times New Roman"/>
              </w:rPr>
            </w:pPr>
            <w:r>
              <w:rPr>
                <w:rFonts w:eastAsia="Times New Roman"/>
                <w:color w:val="000000"/>
                <w:sz w:val="20"/>
                <w:szCs w:val="20"/>
              </w:rPr>
              <w:t>Expenses</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45E0C35"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7072A9E" w14:textId="77777777" w:rsidR="00000000" w:rsidRDefault="00BA421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8FAAF50"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4246794" w14:textId="77777777" w:rsidR="00000000" w:rsidRDefault="00BA421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3A67899" w14:textId="77777777" w:rsidR="00000000" w:rsidRDefault="00BA4217">
            <w:pPr>
              <w:rPr>
                <w:rFonts w:eastAsia="Times New Roman"/>
              </w:rPr>
            </w:pPr>
            <w:r>
              <w:rPr>
                <w:rFonts w:eastAsia="Times New Roman"/>
                <w:color w:val="000000"/>
                <w:sz w:val="20"/>
                <w:szCs w:val="20"/>
              </w:rPr>
              <w:t> </w:t>
            </w:r>
          </w:p>
        </w:tc>
      </w:tr>
      <w:tr w:rsidR="00000000" w14:paraId="689C3715" w14:textId="77777777">
        <w:trPr>
          <w:divId w:val="341324987"/>
          <w:jc w:val="center"/>
        </w:trPr>
        <w:tc>
          <w:tcPr>
            <w:tcW w:w="0" w:type="auto"/>
            <w:gridSpan w:val="3"/>
            <w:shd w:val="clear" w:color="auto" w:fill="FFFFFF"/>
            <w:tcMar>
              <w:top w:w="30" w:type="dxa"/>
              <w:left w:w="135" w:type="dxa"/>
              <w:bottom w:w="30" w:type="dxa"/>
              <w:right w:w="20" w:type="dxa"/>
            </w:tcMar>
            <w:vAlign w:val="bottom"/>
            <w:hideMark/>
          </w:tcPr>
          <w:p w14:paraId="04C70EFB" w14:textId="77777777" w:rsidR="00000000" w:rsidRDefault="00BA4217">
            <w:pPr>
              <w:rPr>
                <w:rFonts w:eastAsia="Times New Roman"/>
              </w:rPr>
            </w:pPr>
            <w:r>
              <w:rPr>
                <w:rFonts w:eastAsia="Times New Roman"/>
                <w:color w:val="000000"/>
                <w:sz w:val="20"/>
                <w:szCs w:val="20"/>
              </w:rPr>
              <w:t>Shopping center and operating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3966097" w14:textId="77777777" w:rsidR="00000000" w:rsidRDefault="00BA4217">
            <w:pPr>
              <w:jc w:val="right"/>
              <w:rPr>
                <w:rFonts w:eastAsia="Times New Roman"/>
              </w:rPr>
            </w:pPr>
            <w:r>
              <w:rPr>
                <w:rFonts w:eastAsia="Times New Roman"/>
                <w:color w:val="000000"/>
                <w:sz w:val="20"/>
                <w:szCs w:val="20"/>
              </w:rPr>
              <w:t>18,142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B045D8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1856B6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76E47A" w14:textId="77777777" w:rsidR="00000000" w:rsidRDefault="00BA4217">
            <w:pPr>
              <w:jc w:val="right"/>
              <w:rPr>
                <w:rFonts w:eastAsia="Times New Roman"/>
              </w:rPr>
            </w:pPr>
            <w:r>
              <w:rPr>
                <w:rFonts w:eastAsia="Times New Roman"/>
                <w:color w:val="000000"/>
                <w:sz w:val="20"/>
                <w:szCs w:val="20"/>
              </w:rPr>
              <w:t>118,715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A27F8C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A7FF00A"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28923D" w14:textId="77777777" w:rsidR="00000000" w:rsidRDefault="00BA4217">
            <w:pPr>
              <w:jc w:val="right"/>
              <w:rPr>
                <w:rFonts w:eastAsia="Times New Roman"/>
              </w:rPr>
            </w:pPr>
            <w:r>
              <w:rPr>
                <w:rFonts w:eastAsia="Times New Roman"/>
                <w:color w:val="000000"/>
                <w:sz w:val="20"/>
                <w:szCs w:val="20"/>
              </w:rPr>
              <w:t>136,857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47F0980" w14:textId="77777777" w:rsidR="00000000" w:rsidRDefault="00BA4217">
            <w:pPr>
              <w:jc w:val="right"/>
              <w:rPr>
                <w:rFonts w:eastAsia="Times New Roman"/>
              </w:rPr>
            </w:pPr>
            <w:r>
              <w:rPr>
                <w:rFonts w:eastAsia="Times New Roman"/>
                <w:color w:val="000000"/>
                <w:sz w:val="20"/>
                <w:szCs w:val="20"/>
              </w:rPr>
              <w:t> </w:t>
            </w:r>
          </w:p>
        </w:tc>
      </w:tr>
      <w:tr w:rsidR="00000000" w14:paraId="550ADB82" w14:textId="77777777">
        <w:trPr>
          <w:divId w:val="341324987"/>
          <w:jc w:val="center"/>
        </w:trPr>
        <w:tc>
          <w:tcPr>
            <w:tcW w:w="0" w:type="auto"/>
            <w:gridSpan w:val="3"/>
            <w:shd w:val="clear" w:color="auto" w:fill="CCEEFF"/>
            <w:tcMar>
              <w:top w:w="30" w:type="dxa"/>
              <w:left w:w="135" w:type="dxa"/>
              <w:bottom w:w="30" w:type="dxa"/>
              <w:right w:w="20" w:type="dxa"/>
            </w:tcMar>
            <w:vAlign w:val="bottom"/>
            <w:hideMark/>
          </w:tcPr>
          <w:p w14:paraId="4BFA1AB0" w14:textId="77777777" w:rsidR="00000000" w:rsidRDefault="00BA4217">
            <w:pPr>
              <w:rPr>
                <w:rFonts w:eastAsia="Times New Roman"/>
              </w:rPr>
            </w:pPr>
            <w:r>
              <w:rPr>
                <w:rFonts w:eastAsia="Times New Roman"/>
                <w:color w:val="000000"/>
                <w:sz w:val="20"/>
                <w:szCs w:val="20"/>
              </w:rPr>
              <w:t>Leasing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54DEA7A8" w14:textId="77777777" w:rsidR="00000000" w:rsidRDefault="00BA4217">
            <w:pPr>
              <w:jc w:val="right"/>
              <w:rPr>
                <w:rFonts w:eastAsia="Times New Roman"/>
              </w:rPr>
            </w:pPr>
            <w:r>
              <w:rPr>
                <w:rFonts w:eastAsia="Times New Roman"/>
                <w:color w:val="000000"/>
                <w:sz w:val="20"/>
                <w:szCs w:val="20"/>
              </w:rPr>
              <w:t>840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CD2AA1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8D3972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59D37D" w14:textId="77777777" w:rsidR="00000000" w:rsidRDefault="00BA4217">
            <w:pPr>
              <w:jc w:val="right"/>
              <w:rPr>
                <w:rFonts w:eastAsia="Times New Roman"/>
              </w:rPr>
            </w:pPr>
            <w:r>
              <w:rPr>
                <w:rFonts w:eastAsia="Times New Roman"/>
                <w:color w:val="000000"/>
                <w:sz w:val="20"/>
                <w:szCs w:val="20"/>
              </w:rPr>
              <w:t>3,362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913179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C7D942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A9D697" w14:textId="77777777" w:rsidR="00000000" w:rsidRDefault="00BA4217">
            <w:pPr>
              <w:jc w:val="right"/>
              <w:rPr>
                <w:rFonts w:eastAsia="Times New Roman"/>
              </w:rPr>
            </w:pPr>
            <w:r>
              <w:rPr>
                <w:rFonts w:eastAsia="Times New Roman"/>
                <w:color w:val="000000"/>
                <w:sz w:val="20"/>
                <w:szCs w:val="20"/>
              </w:rPr>
              <w:t>4,202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69A35B3" w14:textId="77777777" w:rsidR="00000000" w:rsidRDefault="00BA4217">
            <w:pPr>
              <w:jc w:val="right"/>
              <w:rPr>
                <w:rFonts w:eastAsia="Times New Roman"/>
              </w:rPr>
            </w:pPr>
            <w:r>
              <w:rPr>
                <w:rFonts w:eastAsia="Times New Roman"/>
                <w:color w:val="000000"/>
                <w:sz w:val="20"/>
                <w:szCs w:val="20"/>
              </w:rPr>
              <w:t> </w:t>
            </w:r>
          </w:p>
        </w:tc>
      </w:tr>
      <w:tr w:rsidR="00000000" w14:paraId="02A926B2" w14:textId="77777777">
        <w:trPr>
          <w:divId w:val="341324987"/>
          <w:jc w:val="center"/>
        </w:trPr>
        <w:tc>
          <w:tcPr>
            <w:tcW w:w="0" w:type="auto"/>
            <w:gridSpan w:val="3"/>
            <w:shd w:val="clear" w:color="auto" w:fill="FFFFFF"/>
            <w:tcMar>
              <w:top w:w="30" w:type="dxa"/>
              <w:left w:w="135" w:type="dxa"/>
              <w:bottom w:w="30" w:type="dxa"/>
              <w:right w:w="20" w:type="dxa"/>
            </w:tcMar>
            <w:vAlign w:val="bottom"/>
            <w:hideMark/>
          </w:tcPr>
          <w:p w14:paraId="1C93EF02" w14:textId="77777777" w:rsidR="00000000" w:rsidRDefault="00BA4217">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7244DEF7" w14:textId="77777777" w:rsidR="00000000" w:rsidRDefault="00BA4217">
            <w:pPr>
              <w:jc w:val="right"/>
              <w:rPr>
                <w:rFonts w:eastAsia="Times New Roman"/>
              </w:rPr>
            </w:pPr>
            <w:r>
              <w:rPr>
                <w:rFonts w:eastAsia="Times New Roman"/>
                <w:color w:val="000000"/>
                <w:sz w:val="20"/>
                <w:szCs w:val="20"/>
              </w:rPr>
              <w:t>33,994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72A8F4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6C6B59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320B52" w14:textId="77777777" w:rsidR="00000000" w:rsidRDefault="00BA4217">
            <w:pPr>
              <w:jc w:val="right"/>
              <w:rPr>
                <w:rFonts w:eastAsia="Times New Roman"/>
              </w:rPr>
            </w:pPr>
            <w:r>
              <w:rPr>
                <w:rFonts w:eastAsia="Times New Roman"/>
                <w:color w:val="000000"/>
                <w:sz w:val="20"/>
                <w:szCs w:val="20"/>
              </w:rPr>
              <w:t>74,593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AE926F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D8904A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8497F1" w14:textId="77777777" w:rsidR="00000000" w:rsidRDefault="00BA4217">
            <w:pPr>
              <w:jc w:val="right"/>
              <w:rPr>
                <w:rFonts w:eastAsia="Times New Roman"/>
              </w:rPr>
            </w:pPr>
            <w:r>
              <w:rPr>
                <w:rFonts w:eastAsia="Times New Roman"/>
                <w:color w:val="000000"/>
                <w:sz w:val="20"/>
                <w:szCs w:val="20"/>
              </w:rPr>
              <w:t>108,587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5C5DC82" w14:textId="77777777" w:rsidR="00000000" w:rsidRDefault="00BA4217">
            <w:pPr>
              <w:jc w:val="right"/>
              <w:rPr>
                <w:rFonts w:eastAsia="Times New Roman"/>
              </w:rPr>
            </w:pPr>
            <w:r>
              <w:rPr>
                <w:rFonts w:eastAsia="Times New Roman"/>
                <w:color w:val="000000"/>
                <w:sz w:val="20"/>
                <w:szCs w:val="20"/>
              </w:rPr>
              <w:t> </w:t>
            </w:r>
          </w:p>
        </w:tc>
      </w:tr>
      <w:tr w:rsidR="00000000" w14:paraId="75FE6152" w14:textId="77777777">
        <w:trPr>
          <w:divId w:val="341324987"/>
          <w:jc w:val="center"/>
        </w:trPr>
        <w:tc>
          <w:tcPr>
            <w:tcW w:w="0" w:type="auto"/>
            <w:gridSpan w:val="3"/>
            <w:shd w:val="clear" w:color="auto" w:fill="CCEEFF"/>
            <w:tcMar>
              <w:top w:w="30" w:type="dxa"/>
              <w:left w:w="135" w:type="dxa"/>
              <w:bottom w:w="30" w:type="dxa"/>
              <w:right w:w="20" w:type="dxa"/>
            </w:tcMar>
            <w:vAlign w:val="bottom"/>
            <w:hideMark/>
          </w:tcPr>
          <w:p w14:paraId="2E3E285F" w14:textId="77777777" w:rsidR="00000000" w:rsidRDefault="00BA4217">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219F96B6" w14:textId="77777777" w:rsidR="00000000" w:rsidRDefault="00BA4217">
            <w:pPr>
              <w:jc w:val="right"/>
              <w:rPr>
                <w:rFonts w:eastAsia="Times New Roman"/>
              </w:rPr>
            </w:pPr>
            <w:r>
              <w:rPr>
                <w:rFonts w:eastAsia="Times New Roman"/>
                <w:color w:val="000000"/>
                <w:sz w:val="20"/>
                <w:szCs w:val="20"/>
              </w:rPr>
              <w:t>50,246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265989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E9A9AF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38AB1C" w14:textId="77777777" w:rsidR="00000000" w:rsidRDefault="00BA4217">
            <w:pPr>
              <w:jc w:val="right"/>
              <w:rPr>
                <w:rFonts w:eastAsia="Times New Roman"/>
              </w:rPr>
            </w:pPr>
            <w:r>
              <w:rPr>
                <w:rFonts w:eastAsia="Times New Roman"/>
                <w:color w:val="000000"/>
                <w:sz w:val="20"/>
                <w:szCs w:val="20"/>
              </w:rPr>
              <w:t>141,333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50941C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F2DBC7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A347FE" w14:textId="77777777" w:rsidR="00000000" w:rsidRDefault="00BA4217">
            <w:pPr>
              <w:jc w:val="right"/>
              <w:rPr>
                <w:rFonts w:eastAsia="Times New Roman"/>
              </w:rPr>
            </w:pPr>
            <w:r>
              <w:rPr>
                <w:rFonts w:eastAsia="Times New Roman"/>
                <w:color w:val="000000"/>
                <w:sz w:val="20"/>
                <w:szCs w:val="20"/>
              </w:rPr>
              <w:t>191,579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B0DA84D" w14:textId="77777777" w:rsidR="00000000" w:rsidRDefault="00BA4217">
            <w:pPr>
              <w:jc w:val="right"/>
              <w:rPr>
                <w:rFonts w:eastAsia="Times New Roman"/>
              </w:rPr>
            </w:pPr>
            <w:r>
              <w:rPr>
                <w:rFonts w:eastAsia="Times New Roman"/>
                <w:color w:val="000000"/>
                <w:sz w:val="20"/>
                <w:szCs w:val="20"/>
              </w:rPr>
              <w:t> </w:t>
            </w:r>
          </w:p>
        </w:tc>
      </w:tr>
      <w:tr w:rsidR="00000000" w14:paraId="014EDFC7" w14:textId="77777777">
        <w:trPr>
          <w:divId w:val="341324987"/>
          <w:jc w:val="center"/>
        </w:trPr>
        <w:tc>
          <w:tcPr>
            <w:tcW w:w="0" w:type="auto"/>
            <w:gridSpan w:val="3"/>
            <w:shd w:val="clear" w:color="auto" w:fill="FFFFFF"/>
            <w:tcMar>
              <w:top w:w="30" w:type="dxa"/>
              <w:left w:w="360" w:type="dxa"/>
              <w:bottom w:w="30" w:type="dxa"/>
              <w:right w:w="20" w:type="dxa"/>
            </w:tcMar>
            <w:vAlign w:val="bottom"/>
            <w:hideMark/>
          </w:tcPr>
          <w:p w14:paraId="3AE86E57" w14:textId="77777777" w:rsidR="00000000" w:rsidRDefault="00BA4217">
            <w:pPr>
              <w:rPr>
                <w:rFonts w:eastAsia="Times New Roman"/>
              </w:rPr>
            </w:pPr>
            <w:r>
              <w:rPr>
                <w:rFonts w:eastAsia="Times New Roman"/>
                <w:color w:val="000000"/>
                <w:sz w:val="20"/>
                <w:szCs w:val="20"/>
              </w:rPr>
              <w:t>Total operating expense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DDDAA6" w14:textId="77777777" w:rsidR="00000000" w:rsidRDefault="00BA4217">
            <w:pPr>
              <w:jc w:val="right"/>
              <w:rPr>
                <w:rFonts w:eastAsia="Times New Roman"/>
              </w:rPr>
            </w:pPr>
            <w:r>
              <w:rPr>
                <w:rFonts w:eastAsia="Times New Roman"/>
                <w:color w:val="000000"/>
                <w:sz w:val="20"/>
                <w:szCs w:val="20"/>
              </w:rPr>
              <w:t>103,222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719BA0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1020FA2"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1EA512" w14:textId="77777777" w:rsidR="00000000" w:rsidRDefault="00BA4217">
            <w:pPr>
              <w:jc w:val="right"/>
              <w:rPr>
                <w:rFonts w:eastAsia="Times New Roman"/>
              </w:rPr>
            </w:pPr>
            <w:r>
              <w:rPr>
                <w:rFonts w:eastAsia="Times New Roman"/>
                <w:color w:val="000000"/>
                <w:sz w:val="20"/>
                <w:szCs w:val="20"/>
              </w:rPr>
              <w:t>338,003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DAFA10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5C2066E"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7D5EEF" w14:textId="77777777" w:rsidR="00000000" w:rsidRDefault="00BA4217">
            <w:pPr>
              <w:jc w:val="right"/>
              <w:rPr>
                <w:rFonts w:eastAsia="Times New Roman"/>
              </w:rPr>
            </w:pPr>
            <w:r>
              <w:rPr>
                <w:rFonts w:eastAsia="Times New Roman"/>
                <w:color w:val="000000"/>
                <w:sz w:val="20"/>
                <w:szCs w:val="20"/>
              </w:rPr>
              <w:t>441,225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7AFE0C7" w14:textId="77777777" w:rsidR="00000000" w:rsidRDefault="00BA4217">
            <w:pPr>
              <w:jc w:val="right"/>
              <w:rPr>
                <w:rFonts w:eastAsia="Times New Roman"/>
              </w:rPr>
            </w:pPr>
            <w:r>
              <w:rPr>
                <w:rFonts w:eastAsia="Times New Roman"/>
                <w:color w:val="000000"/>
                <w:sz w:val="20"/>
                <w:szCs w:val="20"/>
              </w:rPr>
              <w:t> </w:t>
            </w:r>
          </w:p>
        </w:tc>
      </w:tr>
      <w:tr w:rsidR="00000000" w14:paraId="24C520BD" w14:textId="77777777">
        <w:trPr>
          <w:divId w:val="341324987"/>
          <w:jc w:val="center"/>
        </w:trPr>
        <w:tc>
          <w:tcPr>
            <w:tcW w:w="0" w:type="auto"/>
            <w:gridSpan w:val="3"/>
            <w:shd w:val="clear" w:color="auto" w:fill="CCEEFF"/>
            <w:tcMar>
              <w:top w:w="30" w:type="dxa"/>
              <w:left w:w="20" w:type="dxa"/>
              <w:bottom w:w="30" w:type="dxa"/>
              <w:right w:w="20" w:type="dxa"/>
            </w:tcMar>
            <w:vAlign w:val="bottom"/>
            <w:hideMark/>
          </w:tcPr>
          <w:p w14:paraId="49EB9296" w14:textId="77777777" w:rsidR="00000000" w:rsidRDefault="00BA4217">
            <w:pPr>
              <w:rPr>
                <w:rFonts w:eastAsia="Times New Roman"/>
              </w:rPr>
            </w:pPr>
            <w:r>
              <w:rPr>
                <w:rFonts w:eastAsia="Times New Roman"/>
                <w:color w:val="000000"/>
                <w:sz w:val="20"/>
                <w:szCs w:val="20"/>
              </w:rPr>
              <w:t>Loss on sale or write down of assets, ne</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634E4C" w14:textId="77777777" w:rsidR="00000000" w:rsidRDefault="00BA4217">
            <w:pPr>
              <w:jc w:val="right"/>
              <w:rPr>
                <w:rFonts w:eastAsia="Times New Roman"/>
              </w:rPr>
            </w:pPr>
            <w:r>
              <w:rPr>
                <w:rFonts w:eastAsia="Times New Roman"/>
                <w:color w:val="000000"/>
                <w:sz w:val="20"/>
                <w:szCs w:val="20"/>
              </w:rPr>
              <w:t>(405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5BF9BB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2C4A64C"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2C9902" w14:textId="77777777" w:rsidR="00000000" w:rsidRDefault="00BA4217">
            <w:pPr>
              <w:jc w:val="right"/>
              <w:rPr>
                <w:rFonts w:eastAsia="Times New Roman"/>
              </w:rPr>
            </w:pPr>
            <w:r>
              <w:rPr>
                <w:rFonts w:eastAsia="Times New Roman"/>
                <w:color w:val="000000"/>
                <w:sz w:val="20"/>
                <w:szCs w:val="20"/>
              </w:rPr>
              <w:t>(280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2F6D50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257CF74"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BE616B" w14:textId="77777777" w:rsidR="00000000" w:rsidRDefault="00BA4217">
            <w:pPr>
              <w:jc w:val="right"/>
              <w:rPr>
                <w:rFonts w:eastAsia="Times New Roman"/>
              </w:rPr>
            </w:pPr>
            <w:r>
              <w:rPr>
                <w:rFonts w:eastAsia="Times New Roman"/>
                <w:color w:val="000000"/>
                <w:sz w:val="20"/>
                <w:szCs w:val="20"/>
              </w:rPr>
              <w:t>(685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BAC1C43" w14:textId="77777777" w:rsidR="00000000" w:rsidRDefault="00BA4217">
            <w:pPr>
              <w:jc w:val="right"/>
              <w:rPr>
                <w:rFonts w:eastAsia="Times New Roman"/>
              </w:rPr>
            </w:pPr>
            <w:r>
              <w:rPr>
                <w:rFonts w:eastAsia="Times New Roman"/>
                <w:color w:val="000000"/>
                <w:sz w:val="20"/>
                <w:szCs w:val="20"/>
              </w:rPr>
              <w:t> </w:t>
            </w:r>
          </w:p>
        </w:tc>
      </w:tr>
      <w:tr w:rsidR="00000000" w14:paraId="6FA0FB2F" w14:textId="77777777">
        <w:trPr>
          <w:divId w:val="341324987"/>
          <w:jc w:val="center"/>
        </w:trPr>
        <w:tc>
          <w:tcPr>
            <w:tcW w:w="0" w:type="auto"/>
            <w:gridSpan w:val="3"/>
            <w:vAlign w:val="center"/>
            <w:hideMark/>
          </w:tcPr>
          <w:p w14:paraId="3985C9CD" w14:textId="77777777" w:rsidR="00000000" w:rsidRDefault="00BA4217">
            <w:pPr>
              <w:jc w:val="right"/>
              <w:rPr>
                <w:rFonts w:eastAsia="Times New Roman"/>
              </w:rPr>
            </w:pPr>
          </w:p>
        </w:tc>
        <w:tc>
          <w:tcPr>
            <w:tcW w:w="0" w:type="auto"/>
            <w:gridSpan w:val="3"/>
            <w:vAlign w:val="center"/>
            <w:hideMark/>
          </w:tcPr>
          <w:p w14:paraId="5C9BA0D3" w14:textId="77777777" w:rsidR="00000000" w:rsidRDefault="00BA4217">
            <w:pPr>
              <w:rPr>
                <w:rFonts w:eastAsia="Times New Roman"/>
                <w:sz w:val="20"/>
                <w:szCs w:val="20"/>
              </w:rPr>
            </w:pPr>
          </w:p>
        </w:tc>
        <w:tc>
          <w:tcPr>
            <w:tcW w:w="0" w:type="auto"/>
            <w:gridSpan w:val="3"/>
            <w:vAlign w:val="center"/>
            <w:hideMark/>
          </w:tcPr>
          <w:p w14:paraId="5975B94F" w14:textId="77777777" w:rsidR="00000000" w:rsidRDefault="00BA4217">
            <w:pPr>
              <w:rPr>
                <w:rFonts w:eastAsia="Times New Roman"/>
                <w:sz w:val="20"/>
                <w:szCs w:val="20"/>
              </w:rPr>
            </w:pPr>
          </w:p>
        </w:tc>
        <w:tc>
          <w:tcPr>
            <w:tcW w:w="0" w:type="auto"/>
            <w:gridSpan w:val="3"/>
            <w:vAlign w:val="center"/>
            <w:hideMark/>
          </w:tcPr>
          <w:p w14:paraId="1452F2CE" w14:textId="77777777" w:rsidR="00000000" w:rsidRDefault="00BA4217">
            <w:pPr>
              <w:rPr>
                <w:rFonts w:eastAsia="Times New Roman"/>
                <w:sz w:val="20"/>
                <w:szCs w:val="20"/>
              </w:rPr>
            </w:pPr>
          </w:p>
        </w:tc>
        <w:tc>
          <w:tcPr>
            <w:tcW w:w="0" w:type="auto"/>
            <w:gridSpan w:val="3"/>
            <w:vAlign w:val="center"/>
            <w:hideMark/>
          </w:tcPr>
          <w:p w14:paraId="4D3979EA" w14:textId="77777777" w:rsidR="00000000" w:rsidRDefault="00BA4217">
            <w:pPr>
              <w:rPr>
                <w:rFonts w:eastAsia="Times New Roman"/>
                <w:sz w:val="20"/>
                <w:szCs w:val="20"/>
              </w:rPr>
            </w:pPr>
          </w:p>
        </w:tc>
        <w:tc>
          <w:tcPr>
            <w:tcW w:w="0" w:type="auto"/>
            <w:gridSpan w:val="3"/>
            <w:vAlign w:val="center"/>
            <w:hideMark/>
          </w:tcPr>
          <w:p w14:paraId="3106DEE0" w14:textId="77777777" w:rsidR="00000000" w:rsidRDefault="00BA4217">
            <w:pPr>
              <w:rPr>
                <w:rFonts w:eastAsia="Times New Roman"/>
                <w:sz w:val="20"/>
                <w:szCs w:val="20"/>
              </w:rPr>
            </w:pPr>
          </w:p>
        </w:tc>
      </w:tr>
      <w:tr w:rsidR="00000000" w14:paraId="1FD6F745" w14:textId="77777777">
        <w:trPr>
          <w:divId w:val="341324987"/>
          <w:jc w:val="center"/>
        </w:trPr>
        <w:tc>
          <w:tcPr>
            <w:tcW w:w="0" w:type="auto"/>
            <w:gridSpan w:val="3"/>
            <w:shd w:val="clear" w:color="auto" w:fill="FFFFFF"/>
            <w:tcMar>
              <w:top w:w="30" w:type="dxa"/>
              <w:left w:w="20" w:type="dxa"/>
              <w:bottom w:w="30" w:type="dxa"/>
              <w:right w:w="20" w:type="dxa"/>
            </w:tcMar>
            <w:vAlign w:val="bottom"/>
            <w:hideMark/>
          </w:tcPr>
          <w:p w14:paraId="0DD122AD" w14:textId="77777777" w:rsidR="00000000" w:rsidRDefault="00BA4217">
            <w:pPr>
              <w:rPr>
                <w:rFonts w:eastAsia="Times New Roman"/>
              </w:rPr>
            </w:pPr>
            <w:r>
              <w:rPr>
                <w:rFonts w:eastAsia="Times New Roman"/>
                <w:color w:val="000000"/>
                <w:sz w:val="20"/>
                <w:szCs w:val="20"/>
              </w:rPr>
              <w:t>Net (loss) incom</w:t>
            </w:r>
            <w:r>
              <w:rPr>
                <w:rFonts w:eastAsia="Times New Roman"/>
                <w:color w:val="000000"/>
                <w:sz w:val="20"/>
                <w:szCs w:val="20"/>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B2C103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4766E0F" w14:textId="77777777" w:rsidR="00000000" w:rsidRDefault="00BA4217">
            <w:pPr>
              <w:jc w:val="right"/>
              <w:rPr>
                <w:rFonts w:eastAsia="Times New Roman"/>
              </w:rPr>
            </w:pPr>
            <w:r>
              <w:rPr>
                <w:rFonts w:eastAsia="Times New Roman"/>
                <w:color w:val="000000"/>
                <w:sz w:val="20"/>
                <w:szCs w:val="20"/>
              </w:rPr>
              <w:t>(11,644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E69271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30E726F"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C48B93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CF5F886" w14:textId="77777777" w:rsidR="00000000" w:rsidRDefault="00BA4217">
            <w:pPr>
              <w:jc w:val="right"/>
              <w:rPr>
                <w:rFonts w:eastAsia="Times New Roman"/>
              </w:rPr>
            </w:pPr>
            <w:r>
              <w:rPr>
                <w:rFonts w:eastAsia="Times New Roman"/>
                <w:color w:val="000000"/>
                <w:sz w:val="20"/>
                <w:szCs w:val="20"/>
              </w:rPr>
              <w:t>32,675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34C2E7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C9F0910"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C2B5406"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35434046" w14:textId="77777777" w:rsidR="00000000" w:rsidRDefault="00BA4217">
            <w:pPr>
              <w:jc w:val="right"/>
              <w:rPr>
                <w:rFonts w:eastAsia="Times New Roman"/>
              </w:rPr>
            </w:pPr>
            <w:r>
              <w:rPr>
                <w:rFonts w:eastAsia="Times New Roman"/>
                <w:color w:val="000000"/>
                <w:sz w:val="20"/>
                <w:szCs w:val="20"/>
              </w:rPr>
              <w:t>21,031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0058BF4" w14:textId="77777777" w:rsidR="00000000" w:rsidRDefault="00BA4217">
            <w:pPr>
              <w:jc w:val="right"/>
              <w:rPr>
                <w:rFonts w:eastAsia="Times New Roman"/>
              </w:rPr>
            </w:pPr>
            <w:r>
              <w:rPr>
                <w:rFonts w:eastAsia="Times New Roman"/>
                <w:color w:val="000000"/>
                <w:sz w:val="20"/>
                <w:szCs w:val="20"/>
              </w:rPr>
              <w:t> </w:t>
            </w:r>
          </w:p>
        </w:tc>
      </w:tr>
      <w:tr w:rsidR="00000000" w14:paraId="1B47E084" w14:textId="77777777">
        <w:trPr>
          <w:divId w:val="341324987"/>
          <w:jc w:val="center"/>
        </w:trPr>
        <w:tc>
          <w:tcPr>
            <w:tcW w:w="0" w:type="auto"/>
            <w:gridSpan w:val="3"/>
            <w:shd w:val="clear" w:color="auto" w:fill="CCEEFF"/>
            <w:tcMar>
              <w:top w:w="30" w:type="dxa"/>
              <w:left w:w="20" w:type="dxa"/>
              <w:bottom w:w="30" w:type="dxa"/>
              <w:right w:w="20" w:type="dxa"/>
            </w:tcMar>
            <w:vAlign w:val="bottom"/>
            <w:hideMark/>
          </w:tcPr>
          <w:p w14:paraId="14D8CDA3" w14:textId="77777777" w:rsidR="00000000" w:rsidRDefault="00BA4217">
            <w:pPr>
              <w:rPr>
                <w:rFonts w:eastAsia="Times New Roman"/>
              </w:rPr>
            </w:pPr>
            <w:r>
              <w:rPr>
                <w:rFonts w:eastAsia="Times New Roman"/>
                <w:color w:val="000000"/>
                <w:sz w:val="20"/>
                <w:szCs w:val="20"/>
              </w:rPr>
              <w:t>Company's equity in net (loss) incom</w:t>
            </w:r>
            <w:r>
              <w:rPr>
                <w:rFonts w:eastAsia="Times New Roman"/>
                <w:color w:val="000000"/>
                <w:sz w:val="20"/>
                <w:szCs w:val="20"/>
              </w:rPr>
              <w:t>e</w:t>
            </w: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5C55A933" w14:textId="77777777" w:rsidR="00000000" w:rsidRDefault="00BA421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5D48F233" w14:textId="77777777" w:rsidR="00000000" w:rsidRDefault="00BA4217">
            <w:pPr>
              <w:jc w:val="right"/>
              <w:rPr>
                <w:rFonts w:eastAsia="Times New Roman"/>
              </w:rPr>
            </w:pPr>
            <w:r>
              <w:rPr>
                <w:rFonts w:eastAsia="Times New Roman"/>
                <w:color w:val="000000"/>
                <w:sz w:val="20"/>
                <w:szCs w:val="20"/>
              </w:rPr>
              <w:t>(1,730</w:t>
            </w: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5280853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7835E08" w14:textId="77777777" w:rsidR="00000000" w:rsidRDefault="00BA4217">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75BB2495" w14:textId="77777777" w:rsidR="00000000" w:rsidRDefault="00BA421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27775381" w14:textId="77777777" w:rsidR="00000000" w:rsidRDefault="00BA4217">
            <w:pPr>
              <w:jc w:val="right"/>
              <w:rPr>
                <w:rFonts w:eastAsia="Times New Roman"/>
              </w:rPr>
            </w:pPr>
            <w:r>
              <w:rPr>
                <w:rFonts w:eastAsia="Times New Roman"/>
                <w:color w:val="000000"/>
                <w:sz w:val="20"/>
                <w:szCs w:val="20"/>
              </w:rPr>
              <w:t>21,230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27CB3A9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A931AE1" w14:textId="77777777" w:rsidR="00000000" w:rsidRDefault="00BA4217">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14:paraId="387AFEC8" w14:textId="77777777" w:rsidR="00000000" w:rsidRDefault="00BA4217">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14:paraId="618D1EB6" w14:textId="77777777" w:rsidR="00000000" w:rsidRDefault="00BA4217">
            <w:pPr>
              <w:jc w:val="right"/>
              <w:rPr>
                <w:rFonts w:eastAsia="Times New Roman"/>
              </w:rPr>
            </w:pPr>
            <w:r>
              <w:rPr>
                <w:rFonts w:eastAsia="Times New Roman"/>
                <w:color w:val="000000"/>
                <w:sz w:val="20"/>
                <w:szCs w:val="20"/>
              </w:rPr>
              <w:t>19,500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14:paraId="7DE02712" w14:textId="77777777" w:rsidR="00000000" w:rsidRDefault="00BA4217">
            <w:pPr>
              <w:jc w:val="right"/>
              <w:rPr>
                <w:rFonts w:eastAsia="Times New Roman"/>
              </w:rPr>
            </w:pPr>
            <w:r>
              <w:rPr>
                <w:rFonts w:eastAsia="Times New Roman"/>
                <w:color w:val="000000"/>
                <w:sz w:val="20"/>
                <w:szCs w:val="20"/>
              </w:rPr>
              <w:t> </w:t>
            </w:r>
          </w:p>
        </w:tc>
      </w:tr>
    </w:tbl>
    <w:p w14:paraId="2F7CEEE9" w14:textId="77777777" w:rsidR="00000000" w:rsidRDefault="00BA4217">
      <w:pPr>
        <w:ind w:hanging="450"/>
        <w:divId w:val="160851194"/>
        <w:rPr>
          <w:rFonts w:eastAsia="Times New Roman"/>
        </w:rPr>
      </w:pPr>
    </w:p>
    <w:p w14:paraId="66E63B02" w14:textId="77777777" w:rsidR="00000000" w:rsidRDefault="00BA4217">
      <w:pPr>
        <w:ind w:firstLine="495"/>
        <w:divId w:val="2140803860"/>
        <w:rPr>
          <w:rFonts w:eastAsia="Times New Roman"/>
        </w:rPr>
      </w:pPr>
      <w:r>
        <w:rPr>
          <w:rFonts w:eastAsia="Times New Roman"/>
          <w:color w:val="000000"/>
          <w:sz w:val="20"/>
          <w:szCs w:val="20"/>
        </w:rPr>
        <w:t>Significant accounting policies used by the unconsolidated joint ventures are similar to those used by the Company</w:t>
      </w:r>
      <w:r>
        <w:rPr>
          <w:rFonts w:eastAsia="Times New Roman"/>
          <w:color w:val="000000"/>
          <w:sz w:val="20"/>
          <w:szCs w:val="20"/>
        </w:rPr>
        <w:t>.</w:t>
      </w:r>
    </w:p>
    <w:p w14:paraId="297297D1" w14:textId="77777777" w:rsidR="00000000" w:rsidRDefault="00BA4217">
      <w:pPr>
        <w:ind w:firstLine="495"/>
        <w:divId w:val="56561334"/>
        <w:rPr>
          <w:rFonts w:eastAsia="Times New Roman"/>
        </w:rPr>
      </w:pPr>
    </w:p>
    <w:p w14:paraId="2C36E978" w14:textId="77777777" w:rsidR="00000000" w:rsidRDefault="00BA4217">
      <w:pPr>
        <w:jc w:val="center"/>
        <w:divId w:val="1544251194"/>
        <w:rPr>
          <w:rFonts w:eastAsia="Times New Roman"/>
        </w:rPr>
      </w:pPr>
      <w:r>
        <w:rPr>
          <w:rFonts w:eastAsia="Times New Roman"/>
          <w:color w:val="000000"/>
          <w:sz w:val="20"/>
          <w:szCs w:val="20"/>
        </w:rPr>
        <w:t>1</w:t>
      </w:r>
      <w:r>
        <w:rPr>
          <w:rFonts w:eastAsia="Times New Roman"/>
          <w:color w:val="000000"/>
          <w:sz w:val="20"/>
          <w:szCs w:val="20"/>
        </w:rPr>
        <w:t>5</w:t>
      </w:r>
    </w:p>
    <w:p w14:paraId="51A77171" w14:textId="77777777" w:rsidR="00000000" w:rsidRDefault="00BA4217">
      <w:pPr>
        <w:rPr>
          <w:rFonts w:eastAsia="Times New Roman"/>
        </w:rPr>
      </w:pPr>
      <w:r>
        <w:rPr>
          <w:rFonts w:eastAsia="Times New Roman"/>
        </w:rPr>
        <w:pict w14:anchorId="7E112A6A">
          <v:rect id="_x0000_i1039" style="width:0;height:1.5pt" o:hralign="center" o:hrstd="t" o:hr="t" fillcolor="#a0a0a0" stroked="f"/>
        </w:pict>
      </w:r>
    </w:p>
    <w:p w14:paraId="1FB7D584" w14:textId="77777777" w:rsidR="00000000" w:rsidRDefault="00BA4217">
      <w:pPr>
        <w:divId w:val="2112967777"/>
        <w:rPr>
          <w:rFonts w:eastAsia="Times New Roman"/>
        </w:rPr>
      </w:pPr>
      <w:hyperlink w:anchor="iea84a414b5ba4eb8bba261c99039fab2_7" w:history="1">
        <w:r>
          <w:rPr>
            <w:rStyle w:val="a3"/>
            <w:rFonts w:eastAsia="Times New Roman"/>
            <w:sz w:val="16"/>
            <w:szCs w:val="16"/>
          </w:rPr>
          <w:t>Table of Contents</w:t>
        </w:r>
      </w:hyperlink>
    </w:p>
    <w:p w14:paraId="6A86FE25" w14:textId="77777777" w:rsidR="00000000" w:rsidRDefault="00BA4217">
      <w:pPr>
        <w:jc w:val="center"/>
        <w:divId w:val="938097918"/>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57D0BF6F" w14:textId="77777777" w:rsidR="00000000" w:rsidRDefault="00BA4217">
      <w:pPr>
        <w:jc w:val="center"/>
        <w:divId w:val="1773281774"/>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14:paraId="7E4CF809" w14:textId="77777777" w:rsidR="00000000" w:rsidRDefault="00BA4217">
      <w:pPr>
        <w:jc w:val="center"/>
        <w:divId w:val="1094204297"/>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14:paraId="69D474FE" w14:textId="77777777" w:rsidR="00000000" w:rsidRDefault="00BA4217">
      <w:pPr>
        <w:jc w:val="center"/>
        <w:divId w:val="309411161"/>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16991AB4" w14:textId="77777777" w:rsidR="00000000" w:rsidRDefault="00BA4217">
      <w:pPr>
        <w:divId w:val="526794769"/>
        <w:rPr>
          <w:rFonts w:eastAsia="Times New Roman"/>
        </w:rPr>
      </w:pPr>
      <w:r>
        <w:rPr>
          <w:rFonts w:eastAsia="Times New Roman"/>
          <w:b/>
          <w:bCs/>
          <w:color w:val="000000"/>
          <w:sz w:val="20"/>
          <w:szCs w:val="20"/>
        </w:rPr>
        <w:t>5. Derivative Instruments and Hedging Activities</w:t>
      </w:r>
      <w:r>
        <w:rPr>
          <w:rFonts w:eastAsia="Times New Roman"/>
          <w:b/>
          <w:bCs/>
          <w:color w:val="000000"/>
          <w:sz w:val="20"/>
          <w:szCs w:val="20"/>
        </w:rPr>
        <w:t>:</w:t>
      </w:r>
    </w:p>
    <w:p w14:paraId="0AA22A7C" w14:textId="77777777" w:rsidR="00000000" w:rsidRDefault="00BA4217">
      <w:pPr>
        <w:ind w:firstLine="495"/>
        <w:divId w:val="1768580815"/>
        <w:rPr>
          <w:rFonts w:eastAsia="Times New Roman"/>
        </w:rPr>
      </w:pPr>
      <w:r>
        <w:rPr>
          <w:rFonts w:eastAsia="Times New Roman"/>
          <w:color w:val="000000"/>
          <w:sz w:val="20"/>
          <w:szCs w:val="20"/>
        </w:rPr>
        <w:t>The Company uses an interest rate cap and four interest rate swap agreements to manage the interest rate risk of its floating rat</w:t>
      </w:r>
      <w:r>
        <w:rPr>
          <w:rFonts w:eastAsia="Times New Roman"/>
          <w:color w:val="000000"/>
          <w:sz w:val="20"/>
          <w:szCs w:val="20"/>
        </w:rPr>
        <w:t>e debt. The Company recorded other comprehensive income (loss) related to the marking-to-market of derivative instruments of $1,745 and $(4,281) for the three months ended June 30, 2020 and 2019, respectively, and $(4,650) and $(6,326) for the six months e</w:t>
      </w:r>
      <w:r>
        <w:rPr>
          <w:rFonts w:eastAsia="Times New Roman"/>
          <w:color w:val="000000"/>
          <w:sz w:val="20"/>
          <w:szCs w:val="20"/>
        </w:rPr>
        <w:t>nded June 30, 2020 and 2019, respectively.</w:t>
      </w:r>
      <w:r>
        <w:rPr>
          <w:rFonts w:eastAsia="Times New Roman"/>
          <w:color w:val="000000"/>
          <w:sz w:val="20"/>
          <w:szCs w:val="20"/>
        </w:rPr>
        <w:t xml:space="preserve"> </w:t>
      </w:r>
    </w:p>
    <w:p w14:paraId="0A448847" w14:textId="77777777" w:rsidR="00000000" w:rsidRDefault="00BA4217">
      <w:pPr>
        <w:ind w:firstLine="495"/>
        <w:divId w:val="1087925200"/>
        <w:rPr>
          <w:rFonts w:eastAsia="Times New Roman"/>
        </w:rPr>
      </w:pPr>
      <w:r>
        <w:rPr>
          <w:rFonts w:eastAsia="Times New Roman"/>
          <w:color w:val="000000"/>
          <w:sz w:val="20"/>
          <w:szCs w:val="20"/>
        </w:rPr>
        <w:t>The following derivatives were outstanding at June 30, 2020</w:t>
      </w:r>
      <w:r>
        <w:rPr>
          <w:rFonts w:eastAsia="Times New Roman"/>
          <w:color w:val="000000"/>
          <w:sz w:val="20"/>
          <w:szCs w:val="20"/>
        </w:rPr>
        <w:t>:</w:t>
      </w:r>
    </w:p>
    <w:tbl>
      <w:tblPr>
        <w:tblW w:w="4261" w:type="pct"/>
        <w:jc w:val="center"/>
        <w:tblCellMar>
          <w:top w:w="15" w:type="dxa"/>
          <w:left w:w="15" w:type="dxa"/>
          <w:bottom w:w="15" w:type="dxa"/>
          <w:right w:w="15" w:type="dxa"/>
        </w:tblCellMar>
        <w:tblLook w:val="04A0" w:firstRow="1" w:lastRow="0" w:firstColumn="1" w:lastColumn="0" w:noHBand="0" w:noVBand="1"/>
      </w:tblPr>
      <w:tblGrid>
        <w:gridCol w:w="38"/>
        <w:gridCol w:w="1630"/>
        <w:gridCol w:w="37"/>
        <w:gridCol w:w="36"/>
        <w:gridCol w:w="36"/>
        <w:gridCol w:w="36"/>
        <w:gridCol w:w="125"/>
        <w:gridCol w:w="667"/>
        <w:gridCol w:w="80"/>
        <w:gridCol w:w="36"/>
        <w:gridCol w:w="36"/>
        <w:gridCol w:w="36"/>
        <w:gridCol w:w="71"/>
        <w:gridCol w:w="451"/>
        <w:gridCol w:w="70"/>
        <w:gridCol w:w="36"/>
        <w:gridCol w:w="36"/>
        <w:gridCol w:w="36"/>
        <w:gridCol w:w="55"/>
        <w:gridCol w:w="447"/>
        <w:gridCol w:w="185"/>
        <w:gridCol w:w="36"/>
        <w:gridCol w:w="36"/>
        <w:gridCol w:w="36"/>
        <w:gridCol w:w="79"/>
        <w:gridCol w:w="614"/>
        <w:gridCol w:w="78"/>
        <w:gridCol w:w="36"/>
        <w:gridCol w:w="36"/>
        <w:gridCol w:w="36"/>
        <w:gridCol w:w="125"/>
        <w:gridCol w:w="630"/>
        <w:gridCol w:w="80"/>
        <w:gridCol w:w="36"/>
        <w:gridCol w:w="36"/>
        <w:gridCol w:w="36"/>
        <w:gridCol w:w="125"/>
        <w:gridCol w:w="547"/>
        <w:gridCol w:w="80"/>
        <w:gridCol w:w="36"/>
        <w:gridCol w:w="36"/>
        <w:gridCol w:w="36"/>
        <w:gridCol w:w="36"/>
        <w:gridCol w:w="36"/>
        <w:gridCol w:w="36"/>
      </w:tblGrid>
      <w:tr w:rsidR="00000000" w14:paraId="5A45E4A4" w14:textId="77777777">
        <w:trPr>
          <w:gridAfter w:val="6"/>
          <w:divId w:val="281806984"/>
          <w:jc w:val="center"/>
        </w:trPr>
        <w:tc>
          <w:tcPr>
            <w:tcW w:w="50" w:type="pct"/>
            <w:vAlign w:val="center"/>
            <w:hideMark/>
          </w:tcPr>
          <w:p w14:paraId="022CCC3C" w14:textId="77777777" w:rsidR="00000000" w:rsidRDefault="00BA4217">
            <w:pPr>
              <w:ind w:firstLine="495"/>
              <w:rPr>
                <w:rFonts w:eastAsia="Times New Roman"/>
              </w:rPr>
            </w:pPr>
          </w:p>
        </w:tc>
        <w:tc>
          <w:tcPr>
            <w:tcW w:w="1246" w:type="pct"/>
            <w:vAlign w:val="center"/>
            <w:hideMark/>
          </w:tcPr>
          <w:p w14:paraId="0BA3D55E" w14:textId="77777777" w:rsidR="00000000" w:rsidRDefault="00BA4217">
            <w:pPr>
              <w:rPr>
                <w:rFonts w:eastAsia="Times New Roman"/>
                <w:sz w:val="20"/>
                <w:szCs w:val="20"/>
              </w:rPr>
            </w:pPr>
          </w:p>
        </w:tc>
        <w:tc>
          <w:tcPr>
            <w:tcW w:w="50" w:type="pct"/>
            <w:vAlign w:val="center"/>
            <w:hideMark/>
          </w:tcPr>
          <w:p w14:paraId="273D3A23" w14:textId="77777777" w:rsidR="00000000" w:rsidRDefault="00BA4217">
            <w:pPr>
              <w:rPr>
                <w:rFonts w:eastAsia="Times New Roman"/>
                <w:sz w:val="20"/>
                <w:szCs w:val="20"/>
              </w:rPr>
            </w:pPr>
          </w:p>
        </w:tc>
        <w:tc>
          <w:tcPr>
            <w:tcW w:w="5" w:type="pct"/>
            <w:vAlign w:val="center"/>
            <w:hideMark/>
          </w:tcPr>
          <w:p w14:paraId="72EC2A04" w14:textId="77777777" w:rsidR="00000000" w:rsidRDefault="00BA4217">
            <w:pPr>
              <w:rPr>
                <w:rFonts w:eastAsia="Times New Roman"/>
                <w:sz w:val="20"/>
                <w:szCs w:val="20"/>
              </w:rPr>
            </w:pPr>
          </w:p>
        </w:tc>
        <w:tc>
          <w:tcPr>
            <w:tcW w:w="50" w:type="pct"/>
            <w:vAlign w:val="center"/>
            <w:hideMark/>
          </w:tcPr>
          <w:p w14:paraId="6914E030" w14:textId="77777777" w:rsidR="00000000" w:rsidRDefault="00BA4217">
            <w:pPr>
              <w:rPr>
                <w:rFonts w:eastAsia="Times New Roman"/>
                <w:sz w:val="20"/>
                <w:szCs w:val="20"/>
              </w:rPr>
            </w:pPr>
          </w:p>
        </w:tc>
        <w:tc>
          <w:tcPr>
            <w:tcW w:w="5" w:type="pct"/>
            <w:vAlign w:val="center"/>
            <w:hideMark/>
          </w:tcPr>
          <w:p w14:paraId="60E975EA" w14:textId="77777777" w:rsidR="00000000" w:rsidRDefault="00BA4217">
            <w:pPr>
              <w:rPr>
                <w:rFonts w:eastAsia="Times New Roman"/>
                <w:sz w:val="20"/>
                <w:szCs w:val="20"/>
              </w:rPr>
            </w:pPr>
          </w:p>
        </w:tc>
        <w:tc>
          <w:tcPr>
            <w:tcW w:w="50" w:type="pct"/>
            <w:vAlign w:val="center"/>
            <w:hideMark/>
          </w:tcPr>
          <w:p w14:paraId="775D8219" w14:textId="77777777" w:rsidR="00000000" w:rsidRDefault="00BA4217">
            <w:pPr>
              <w:rPr>
                <w:rFonts w:eastAsia="Times New Roman"/>
                <w:sz w:val="20"/>
                <w:szCs w:val="20"/>
              </w:rPr>
            </w:pPr>
          </w:p>
        </w:tc>
        <w:tc>
          <w:tcPr>
            <w:tcW w:w="560" w:type="pct"/>
            <w:vAlign w:val="center"/>
            <w:hideMark/>
          </w:tcPr>
          <w:p w14:paraId="5954EF18" w14:textId="77777777" w:rsidR="00000000" w:rsidRDefault="00BA4217">
            <w:pPr>
              <w:rPr>
                <w:rFonts w:eastAsia="Times New Roman"/>
                <w:sz w:val="20"/>
                <w:szCs w:val="20"/>
              </w:rPr>
            </w:pPr>
          </w:p>
        </w:tc>
        <w:tc>
          <w:tcPr>
            <w:tcW w:w="50" w:type="pct"/>
            <w:vAlign w:val="center"/>
            <w:hideMark/>
          </w:tcPr>
          <w:p w14:paraId="2A6548DB" w14:textId="77777777" w:rsidR="00000000" w:rsidRDefault="00BA4217">
            <w:pPr>
              <w:rPr>
                <w:rFonts w:eastAsia="Times New Roman"/>
                <w:sz w:val="20"/>
                <w:szCs w:val="20"/>
              </w:rPr>
            </w:pPr>
          </w:p>
        </w:tc>
        <w:tc>
          <w:tcPr>
            <w:tcW w:w="5" w:type="pct"/>
            <w:vAlign w:val="center"/>
            <w:hideMark/>
          </w:tcPr>
          <w:p w14:paraId="0AA8CAEF" w14:textId="77777777" w:rsidR="00000000" w:rsidRDefault="00BA4217">
            <w:pPr>
              <w:rPr>
                <w:rFonts w:eastAsia="Times New Roman"/>
                <w:sz w:val="20"/>
                <w:szCs w:val="20"/>
              </w:rPr>
            </w:pPr>
          </w:p>
        </w:tc>
        <w:tc>
          <w:tcPr>
            <w:tcW w:w="32" w:type="pct"/>
            <w:vAlign w:val="center"/>
            <w:hideMark/>
          </w:tcPr>
          <w:p w14:paraId="087DF058" w14:textId="77777777" w:rsidR="00000000" w:rsidRDefault="00BA4217">
            <w:pPr>
              <w:rPr>
                <w:rFonts w:eastAsia="Times New Roman"/>
                <w:sz w:val="20"/>
                <w:szCs w:val="20"/>
              </w:rPr>
            </w:pPr>
          </w:p>
        </w:tc>
        <w:tc>
          <w:tcPr>
            <w:tcW w:w="5" w:type="pct"/>
            <w:vAlign w:val="center"/>
            <w:hideMark/>
          </w:tcPr>
          <w:p w14:paraId="627A1850" w14:textId="77777777" w:rsidR="00000000" w:rsidRDefault="00BA4217">
            <w:pPr>
              <w:rPr>
                <w:rFonts w:eastAsia="Times New Roman"/>
                <w:sz w:val="20"/>
                <w:szCs w:val="20"/>
              </w:rPr>
            </w:pPr>
          </w:p>
        </w:tc>
        <w:tc>
          <w:tcPr>
            <w:tcW w:w="50" w:type="pct"/>
            <w:vAlign w:val="center"/>
            <w:hideMark/>
          </w:tcPr>
          <w:p w14:paraId="0103A5AF" w14:textId="77777777" w:rsidR="00000000" w:rsidRDefault="00BA4217">
            <w:pPr>
              <w:rPr>
                <w:rFonts w:eastAsia="Times New Roman"/>
                <w:sz w:val="20"/>
                <w:szCs w:val="20"/>
              </w:rPr>
            </w:pPr>
          </w:p>
        </w:tc>
        <w:tc>
          <w:tcPr>
            <w:tcW w:w="320" w:type="pct"/>
            <w:vAlign w:val="center"/>
            <w:hideMark/>
          </w:tcPr>
          <w:p w14:paraId="03F7DE47" w14:textId="77777777" w:rsidR="00000000" w:rsidRDefault="00BA4217">
            <w:pPr>
              <w:rPr>
                <w:rFonts w:eastAsia="Times New Roman"/>
                <w:sz w:val="20"/>
                <w:szCs w:val="20"/>
              </w:rPr>
            </w:pPr>
          </w:p>
        </w:tc>
        <w:tc>
          <w:tcPr>
            <w:tcW w:w="50" w:type="pct"/>
            <w:vAlign w:val="center"/>
            <w:hideMark/>
          </w:tcPr>
          <w:p w14:paraId="57170A02" w14:textId="77777777" w:rsidR="00000000" w:rsidRDefault="00BA4217">
            <w:pPr>
              <w:rPr>
                <w:rFonts w:eastAsia="Times New Roman"/>
                <w:sz w:val="20"/>
                <w:szCs w:val="20"/>
              </w:rPr>
            </w:pPr>
          </w:p>
        </w:tc>
        <w:tc>
          <w:tcPr>
            <w:tcW w:w="5" w:type="pct"/>
            <w:vAlign w:val="center"/>
            <w:hideMark/>
          </w:tcPr>
          <w:p w14:paraId="29E7C740" w14:textId="77777777" w:rsidR="00000000" w:rsidRDefault="00BA4217">
            <w:pPr>
              <w:rPr>
                <w:rFonts w:eastAsia="Times New Roman"/>
                <w:sz w:val="20"/>
                <w:szCs w:val="20"/>
              </w:rPr>
            </w:pPr>
          </w:p>
        </w:tc>
        <w:tc>
          <w:tcPr>
            <w:tcW w:w="32" w:type="pct"/>
            <w:vAlign w:val="center"/>
            <w:hideMark/>
          </w:tcPr>
          <w:p w14:paraId="3BD3B8A5" w14:textId="77777777" w:rsidR="00000000" w:rsidRDefault="00BA4217">
            <w:pPr>
              <w:rPr>
                <w:rFonts w:eastAsia="Times New Roman"/>
                <w:sz w:val="20"/>
                <w:szCs w:val="20"/>
              </w:rPr>
            </w:pPr>
          </w:p>
        </w:tc>
        <w:tc>
          <w:tcPr>
            <w:tcW w:w="5" w:type="pct"/>
            <w:vAlign w:val="center"/>
            <w:hideMark/>
          </w:tcPr>
          <w:p w14:paraId="445F55FA" w14:textId="77777777" w:rsidR="00000000" w:rsidRDefault="00BA4217">
            <w:pPr>
              <w:rPr>
                <w:rFonts w:eastAsia="Times New Roman"/>
                <w:sz w:val="20"/>
                <w:szCs w:val="20"/>
              </w:rPr>
            </w:pPr>
          </w:p>
        </w:tc>
        <w:tc>
          <w:tcPr>
            <w:tcW w:w="50" w:type="pct"/>
            <w:vAlign w:val="center"/>
            <w:hideMark/>
          </w:tcPr>
          <w:p w14:paraId="18722EF7" w14:textId="77777777" w:rsidR="00000000" w:rsidRDefault="00BA4217">
            <w:pPr>
              <w:rPr>
                <w:rFonts w:eastAsia="Times New Roman"/>
                <w:sz w:val="20"/>
                <w:szCs w:val="20"/>
              </w:rPr>
            </w:pPr>
          </w:p>
        </w:tc>
        <w:tc>
          <w:tcPr>
            <w:tcW w:w="406" w:type="pct"/>
            <w:vAlign w:val="center"/>
            <w:hideMark/>
          </w:tcPr>
          <w:p w14:paraId="6F8076B8" w14:textId="77777777" w:rsidR="00000000" w:rsidRDefault="00BA4217">
            <w:pPr>
              <w:rPr>
                <w:rFonts w:eastAsia="Times New Roman"/>
                <w:sz w:val="20"/>
                <w:szCs w:val="20"/>
              </w:rPr>
            </w:pPr>
          </w:p>
        </w:tc>
        <w:tc>
          <w:tcPr>
            <w:tcW w:w="50" w:type="pct"/>
            <w:vAlign w:val="center"/>
            <w:hideMark/>
          </w:tcPr>
          <w:p w14:paraId="2E576B81" w14:textId="77777777" w:rsidR="00000000" w:rsidRDefault="00BA4217">
            <w:pPr>
              <w:rPr>
                <w:rFonts w:eastAsia="Times New Roman"/>
                <w:sz w:val="20"/>
                <w:szCs w:val="20"/>
              </w:rPr>
            </w:pPr>
          </w:p>
        </w:tc>
        <w:tc>
          <w:tcPr>
            <w:tcW w:w="5" w:type="pct"/>
            <w:vAlign w:val="center"/>
            <w:hideMark/>
          </w:tcPr>
          <w:p w14:paraId="6AC3F4AD" w14:textId="77777777" w:rsidR="00000000" w:rsidRDefault="00BA4217">
            <w:pPr>
              <w:rPr>
                <w:rFonts w:eastAsia="Times New Roman"/>
                <w:sz w:val="20"/>
                <w:szCs w:val="20"/>
              </w:rPr>
            </w:pPr>
          </w:p>
        </w:tc>
        <w:tc>
          <w:tcPr>
            <w:tcW w:w="32" w:type="pct"/>
            <w:vAlign w:val="center"/>
            <w:hideMark/>
          </w:tcPr>
          <w:p w14:paraId="7A8E6F41" w14:textId="77777777" w:rsidR="00000000" w:rsidRDefault="00BA4217">
            <w:pPr>
              <w:rPr>
                <w:rFonts w:eastAsia="Times New Roman"/>
                <w:sz w:val="20"/>
                <w:szCs w:val="20"/>
              </w:rPr>
            </w:pPr>
          </w:p>
        </w:tc>
        <w:tc>
          <w:tcPr>
            <w:tcW w:w="5" w:type="pct"/>
            <w:vAlign w:val="center"/>
            <w:hideMark/>
          </w:tcPr>
          <w:p w14:paraId="454F0BB8" w14:textId="77777777" w:rsidR="00000000" w:rsidRDefault="00BA4217">
            <w:pPr>
              <w:rPr>
                <w:rFonts w:eastAsia="Times New Roman"/>
                <w:sz w:val="20"/>
                <w:szCs w:val="20"/>
              </w:rPr>
            </w:pPr>
          </w:p>
        </w:tc>
        <w:tc>
          <w:tcPr>
            <w:tcW w:w="50" w:type="pct"/>
            <w:vAlign w:val="center"/>
            <w:hideMark/>
          </w:tcPr>
          <w:p w14:paraId="04817C78" w14:textId="77777777" w:rsidR="00000000" w:rsidRDefault="00BA4217">
            <w:pPr>
              <w:rPr>
                <w:rFonts w:eastAsia="Times New Roman"/>
                <w:sz w:val="20"/>
                <w:szCs w:val="20"/>
              </w:rPr>
            </w:pPr>
          </w:p>
        </w:tc>
        <w:tc>
          <w:tcPr>
            <w:tcW w:w="388" w:type="pct"/>
            <w:vAlign w:val="center"/>
            <w:hideMark/>
          </w:tcPr>
          <w:p w14:paraId="7690CD46" w14:textId="77777777" w:rsidR="00000000" w:rsidRDefault="00BA4217">
            <w:pPr>
              <w:rPr>
                <w:rFonts w:eastAsia="Times New Roman"/>
                <w:sz w:val="20"/>
                <w:szCs w:val="20"/>
              </w:rPr>
            </w:pPr>
          </w:p>
        </w:tc>
        <w:tc>
          <w:tcPr>
            <w:tcW w:w="50" w:type="pct"/>
            <w:vAlign w:val="center"/>
            <w:hideMark/>
          </w:tcPr>
          <w:p w14:paraId="2C1FF3C9" w14:textId="77777777" w:rsidR="00000000" w:rsidRDefault="00BA4217">
            <w:pPr>
              <w:rPr>
                <w:rFonts w:eastAsia="Times New Roman"/>
                <w:sz w:val="20"/>
                <w:szCs w:val="20"/>
              </w:rPr>
            </w:pPr>
          </w:p>
        </w:tc>
        <w:tc>
          <w:tcPr>
            <w:tcW w:w="5" w:type="pct"/>
            <w:vAlign w:val="center"/>
            <w:hideMark/>
          </w:tcPr>
          <w:p w14:paraId="60D83B83" w14:textId="77777777" w:rsidR="00000000" w:rsidRDefault="00BA4217">
            <w:pPr>
              <w:rPr>
                <w:rFonts w:eastAsia="Times New Roman"/>
                <w:sz w:val="20"/>
                <w:szCs w:val="20"/>
              </w:rPr>
            </w:pPr>
          </w:p>
        </w:tc>
        <w:tc>
          <w:tcPr>
            <w:tcW w:w="32" w:type="pct"/>
            <w:vAlign w:val="center"/>
            <w:hideMark/>
          </w:tcPr>
          <w:p w14:paraId="626FF418" w14:textId="77777777" w:rsidR="00000000" w:rsidRDefault="00BA4217">
            <w:pPr>
              <w:rPr>
                <w:rFonts w:eastAsia="Times New Roman"/>
                <w:sz w:val="20"/>
                <w:szCs w:val="20"/>
              </w:rPr>
            </w:pPr>
          </w:p>
        </w:tc>
        <w:tc>
          <w:tcPr>
            <w:tcW w:w="5" w:type="pct"/>
            <w:vAlign w:val="center"/>
            <w:hideMark/>
          </w:tcPr>
          <w:p w14:paraId="7BF41EF2" w14:textId="77777777" w:rsidR="00000000" w:rsidRDefault="00BA4217">
            <w:pPr>
              <w:rPr>
                <w:rFonts w:eastAsia="Times New Roman"/>
                <w:sz w:val="20"/>
                <w:szCs w:val="20"/>
              </w:rPr>
            </w:pPr>
          </w:p>
        </w:tc>
        <w:tc>
          <w:tcPr>
            <w:tcW w:w="50" w:type="pct"/>
            <w:vAlign w:val="center"/>
            <w:hideMark/>
          </w:tcPr>
          <w:p w14:paraId="5F542F23" w14:textId="77777777" w:rsidR="00000000" w:rsidRDefault="00BA4217">
            <w:pPr>
              <w:rPr>
                <w:rFonts w:eastAsia="Times New Roman"/>
                <w:sz w:val="20"/>
                <w:szCs w:val="20"/>
              </w:rPr>
            </w:pPr>
          </w:p>
        </w:tc>
        <w:tc>
          <w:tcPr>
            <w:tcW w:w="551" w:type="pct"/>
            <w:vAlign w:val="center"/>
            <w:hideMark/>
          </w:tcPr>
          <w:p w14:paraId="3BA12A0E" w14:textId="77777777" w:rsidR="00000000" w:rsidRDefault="00BA4217">
            <w:pPr>
              <w:rPr>
                <w:rFonts w:eastAsia="Times New Roman"/>
                <w:sz w:val="20"/>
                <w:szCs w:val="20"/>
              </w:rPr>
            </w:pPr>
          </w:p>
        </w:tc>
        <w:tc>
          <w:tcPr>
            <w:tcW w:w="50" w:type="pct"/>
            <w:vAlign w:val="center"/>
            <w:hideMark/>
          </w:tcPr>
          <w:p w14:paraId="30D73AD8" w14:textId="77777777" w:rsidR="00000000" w:rsidRDefault="00BA4217">
            <w:pPr>
              <w:rPr>
                <w:rFonts w:eastAsia="Times New Roman"/>
                <w:sz w:val="20"/>
                <w:szCs w:val="20"/>
              </w:rPr>
            </w:pPr>
          </w:p>
        </w:tc>
        <w:tc>
          <w:tcPr>
            <w:tcW w:w="5" w:type="pct"/>
            <w:vAlign w:val="center"/>
            <w:hideMark/>
          </w:tcPr>
          <w:p w14:paraId="4BF94F8D" w14:textId="77777777" w:rsidR="00000000" w:rsidRDefault="00BA4217">
            <w:pPr>
              <w:rPr>
                <w:rFonts w:eastAsia="Times New Roman"/>
                <w:sz w:val="20"/>
                <w:szCs w:val="20"/>
              </w:rPr>
            </w:pPr>
          </w:p>
        </w:tc>
        <w:tc>
          <w:tcPr>
            <w:tcW w:w="32" w:type="pct"/>
            <w:vAlign w:val="center"/>
            <w:hideMark/>
          </w:tcPr>
          <w:p w14:paraId="366DC152" w14:textId="77777777" w:rsidR="00000000" w:rsidRDefault="00BA4217">
            <w:pPr>
              <w:rPr>
                <w:rFonts w:eastAsia="Times New Roman"/>
                <w:sz w:val="20"/>
                <w:szCs w:val="20"/>
              </w:rPr>
            </w:pPr>
          </w:p>
        </w:tc>
        <w:tc>
          <w:tcPr>
            <w:tcW w:w="5" w:type="pct"/>
            <w:vAlign w:val="center"/>
            <w:hideMark/>
          </w:tcPr>
          <w:p w14:paraId="2B9E2C40" w14:textId="77777777" w:rsidR="00000000" w:rsidRDefault="00BA4217">
            <w:pPr>
              <w:rPr>
                <w:rFonts w:eastAsia="Times New Roman"/>
                <w:sz w:val="20"/>
                <w:szCs w:val="20"/>
              </w:rPr>
            </w:pPr>
          </w:p>
        </w:tc>
        <w:tc>
          <w:tcPr>
            <w:tcW w:w="50" w:type="pct"/>
            <w:vAlign w:val="center"/>
            <w:hideMark/>
          </w:tcPr>
          <w:p w14:paraId="6E145556" w14:textId="77777777" w:rsidR="00000000" w:rsidRDefault="00BA4217">
            <w:pPr>
              <w:rPr>
                <w:rFonts w:eastAsia="Times New Roman"/>
                <w:sz w:val="20"/>
                <w:szCs w:val="20"/>
              </w:rPr>
            </w:pPr>
          </w:p>
        </w:tc>
        <w:tc>
          <w:tcPr>
            <w:tcW w:w="552" w:type="pct"/>
            <w:vAlign w:val="center"/>
            <w:hideMark/>
          </w:tcPr>
          <w:p w14:paraId="1D1AA607" w14:textId="77777777" w:rsidR="00000000" w:rsidRDefault="00BA4217">
            <w:pPr>
              <w:rPr>
                <w:rFonts w:eastAsia="Times New Roman"/>
                <w:sz w:val="20"/>
                <w:szCs w:val="20"/>
              </w:rPr>
            </w:pPr>
          </w:p>
        </w:tc>
        <w:tc>
          <w:tcPr>
            <w:tcW w:w="50" w:type="pct"/>
            <w:vAlign w:val="center"/>
            <w:hideMark/>
          </w:tcPr>
          <w:p w14:paraId="22600FAB" w14:textId="77777777" w:rsidR="00000000" w:rsidRDefault="00BA4217">
            <w:pPr>
              <w:rPr>
                <w:rFonts w:eastAsia="Times New Roman"/>
                <w:sz w:val="20"/>
                <w:szCs w:val="20"/>
              </w:rPr>
            </w:pPr>
          </w:p>
        </w:tc>
      </w:tr>
      <w:tr w:rsidR="00000000" w14:paraId="3371FB4B" w14:textId="77777777">
        <w:trPr>
          <w:divId w:val="281806984"/>
          <w:jc w:val="center"/>
        </w:trPr>
        <w:tc>
          <w:tcPr>
            <w:tcW w:w="0" w:type="auto"/>
            <w:gridSpan w:val="3"/>
            <w:tcMar>
              <w:top w:w="15" w:type="dxa"/>
              <w:left w:w="20" w:type="dxa"/>
              <w:bottom w:w="15" w:type="dxa"/>
              <w:right w:w="20" w:type="dxa"/>
            </w:tcMar>
            <w:vAlign w:val="bottom"/>
            <w:hideMark/>
          </w:tcPr>
          <w:p w14:paraId="46615965"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1FAF4E29"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35645E6"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3FC45B93"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6AF9FA21"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12FDBB21"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B008D46"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F387751"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44643CE"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56A40675"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6D98A16D" w14:textId="77777777" w:rsidR="00000000" w:rsidRDefault="00BA4217">
            <w:pPr>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p>
        </w:tc>
        <w:tc>
          <w:tcPr>
            <w:tcW w:w="0" w:type="auto"/>
            <w:gridSpan w:val="3"/>
            <w:vAlign w:val="center"/>
            <w:hideMark/>
          </w:tcPr>
          <w:p w14:paraId="1375B428" w14:textId="77777777" w:rsidR="00000000" w:rsidRDefault="00BA4217">
            <w:pPr>
              <w:jc w:val="center"/>
              <w:rPr>
                <w:rFonts w:eastAsia="Times New Roman"/>
              </w:rPr>
            </w:pPr>
          </w:p>
        </w:tc>
        <w:tc>
          <w:tcPr>
            <w:tcW w:w="0" w:type="auto"/>
            <w:gridSpan w:val="3"/>
            <w:vAlign w:val="center"/>
            <w:hideMark/>
          </w:tcPr>
          <w:p w14:paraId="258D2931" w14:textId="77777777" w:rsidR="00000000" w:rsidRDefault="00BA4217">
            <w:pPr>
              <w:rPr>
                <w:rFonts w:eastAsia="Times New Roman"/>
                <w:sz w:val="20"/>
                <w:szCs w:val="20"/>
              </w:rPr>
            </w:pPr>
          </w:p>
        </w:tc>
      </w:tr>
      <w:tr w:rsidR="00000000" w14:paraId="1CAFCD4C" w14:textId="77777777">
        <w:trPr>
          <w:divId w:val="281806984"/>
          <w:jc w:val="center"/>
        </w:trPr>
        <w:tc>
          <w:tcPr>
            <w:tcW w:w="0" w:type="auto"/>
            <w:gridSpan w:val="3"/>
            <w:tcMar>
              <w:top w:w="30" w:type="dxa"/>
              <w:left w:w="20" w:type="dxa"/>
              <w:bottom w:w="30" w:type="dxa"/>
              <w:right w:w="20" w:type="dxa"/>
            </w:tcMar>
            <w:vAlign w:val="bottom"/>
            <w:hideMark/>
          </w:tcPr>
          <w:p w14:paraId="36C23274" w14:textId="77777777" w:rsidR="00000000" w:rsidRDefault="00BA4217">
            <w:pPr>
              <w:rPr>
                <w:rFonts w:eastAsia="Times New Roman"/>
              </w:rPr>
            </w:pPr>
            <w:r>
              <w:rPr>
                <w:rFonts w:eastAsia="Times New Roman"/>
                <w:b/>
                <w:bCs/>
                <w:color w:val="000000"/>
                <w:sz w:val="16"/>
                <w:szCs w:val="16"/>
              </w:rPr>
              <w:t>Propert</w:t>
            </w:r>
            <w:r>
              <w:rPr>
                <w:rFonts w:eastAsia="Times New Roman"/>
                <w:b/>
                <w:bCs/>
                <w:color w:val="000000"/>
                <w:sz w:val="16"/>
                <w:szCs w:val="16"/>
              </w:rPr>
              <w:t>y</w:t>
            </w:r>
          </w:p>
        </w:tc>
        <w:tc>
          <w:tcPr>
            <w:tcW w:w="0" w:type="auto"/>
            <w:gridSpan w:val="3"/>
            <w:tcMar>
              <w:top w:w="15" w:type="dxa"/>
              <w:left w:w="20" w:type="dxa"/>
              <w:bottom w:w="15" w:type="dxa"/>
              <w:right w:w="20" w:type="dxa"/>
            </w:tcMar>
            <w:vAlign w:val="bottom"/>
            <w:hideMark/>
          </w:tcPr>
          <w:p w14:paraId="53166D8C"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1E7572CC" w14:textId="77777777" w:rsidR="00000000" w:rsidRDefault="00BA4217">
            <w:pPr>
              <w:jc w:val="center"/>
              <w:rPr>
                <w:rFonts w:eastAsia="Times New Roman"/>
              </w:rPr>
            </w:pPr>
            <w:r>
              <w:rPr>
                <w:rFonts w:eastAsia="Times New Roman"/>
                <w:b/>
                <w:bCs/>
                <w:color w:val="000000"/>
                <w:sz w:val="16"/>
                <w:szCs w:val="16"/>
              </w:rPr>
              <w:t>Notional Amoun</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14:paraId="1AC1B4E8"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1445F5FC" w14:textId="77777777" w:rsidR="00000000" w:rsidRDefault="00BA4217">
            <w:pPr>
              <w:jc w:val="center"/>
              <w:rPr>
                <w:rFonts w:eastAsia="Times New Roman"/>
              </w:rPr>
            </w:pPr>
            <w:r>
              <w:rPr>
                <w:rFonts w:eastAsia="Times New Roman"/>
                <w:b/>
                <w:bCs/>
                <w:color w:val="000000"/>
                <w:sz w:val="16"/>
                <w:szCs w:val="16"/>
              </w:rPr>
              <w:t>Produc</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14:paraId="5AFA85E2"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57EF17ED" w14:textId="77777777" w:rsidR="00000000" w:rsidRDefault="00BA4217">
            <w:pPr>
              <w:jc w:val="center"/>
              <w:rPr>
                <w:rFonts w:eastAsia="Times New Roman"/>
              </w:rPr>
            </w:pPr>
            <w:r>
              <w:rPr>
                <w:rFonts w:eastAsia="Times New Roman"/>
                <w:b/>
                <w:bCs/>
                <w:color w:val="000000"/>
                <w:sz w:val="16"/>
                <w:szCs w:val="16"/>
              </w:rPr>
              <w:t>LIBOR Rat</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14:paraId="0A75BD5C"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61EE393A" w14:textId="77777777" w:rsidR="00000000" w:rsidRDefault="00BA4217">
            <w:pPr>
              <w:jc w:val="center"/>
              <w:rPr>
                <w:rFonts w:eastAsia="Times New Roman"/>
              </w:rPr>
            </w:pPr>
            <w:r>
              <w:rPr>
                <w:rFonts w:eastAsia="Times New Roman"/>
                <w:b/>
                <w:bCs/>
                <w:color w:val="000000"/>
                <w:sz w:val="16"/>
                <w:szCs w:val="16"/>
              </w:rPr>
              <w:t>Maturit</w:t>
            </w:r>
            <w:r>
              <w:rPr>
                <w:rFonts w:eastAsia="Times New Roman"/>
                <w:b/>
                <w:bCs/>
                <w:color w:val="000000"/>
                <w:sz w:val="16"/>
                <w:szCs w:val="16"/>
              </w:rPr>
              <w:t>y</w:t>
            </w:r>
          </w:p>
        </w:tc>
        <w:tc>
          <w:tcPr>
            <w:tcW w:w="0" w:type="auto"/>
            <w:gridSpan w:val="3"/>
            <w:tcMar>
              <w:top w:w="15" w:type="dxa"/>
              <w:left w:w="20" w:type="dxa"/>
              <w:bottom w:w="15" w:type="dxa"/>
              <w:right w:w="20" w:type="dxa"/>
            </w:tcMar>
            <w:vAlign w:val="bottom"/>
            <w:hideMark/>
          </w:tcPr>
          <w:p w14:paraId="0B1658DD"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5BD440" w14:textId="77777777" w:rsidR="00000000" w:rsidRDefault="00BA4217">
            <w:pPr>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24EA7D68"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D9D6D2" w14:textId="77777777" w:rsidR="00000000" w:rsidRDefault="00BA4217">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9</w:t>
            </w:r>
          </w:p>
        </w:tc>
        <w:tc>
          <w:tcPr>
            <w:tcW w:w="0" w:type="auto"/>
            <w:vAlign w:val="center"/>
            <w:hideMark/>
          </w:tcPr>
          <w:p w14:paraId="0A13208A" w14:textId="77777777" w:rsidR="00000000" w:rsidRDefault="00BA4217">
            <w:pPr>
              <w:rPr>
                <w:rFonts w:eastAsia="Times New Roman"/>
                <w:sz w:val="20"/>
                <w:szCs w:val="20"/>
              </w:rPr>
            </w:pPr>
          </w:p>
        </w:tc>
        <w:tc>
          <w:tcPr>
            <w:tcW w:w="0" w:type="auto"/>
            <w:vAlign w:val="center"/>
            <w:hideMark/>
          </w:tcPr>
          <w:p w14:paraId="1AD41757" w14:textId="77777777" w:rsidR="00000000" w:rsidRDefault="00BA4217">
            <w:pPr>
              <w:rPr>
                <w:rFonts w:eastAsia="Times New Roman"/>
                <w:sz w:val="20"/>
                <w:szCs w:val="20"/>
              </w:rPr>
            </w:pPr>
          </w:p>
        </w:tc>
        <w:tc>
          <w:tcPr>
            <w:tcW w:w="0" w:type="auto"/>
            <w:vAlign w:val="center"/>
            <w:hideMark/>
          </w:tcPr>
          <w:p w14:paraId="559029D7" w14:textId="77777777" w:rsidR="00000000" w:rsidRDefault="00BA4217">
            <w:pPr>
              <w:rPr>
                <w:rFonts w:eastAsia="Times New Roman"/>
                <w:sz w:val="20"/>
                <w:szCs w:val="20"/>
              </w:rPr>
            </w:pPr>
          </w:p>
        </w:tc>
        <w:tc>
          <w:tcPr>
            <w:tcW w:w="0" w:type="auto"/>
            <w:vAlign w:val="center"/>
            <w:hideMark/>
          </w:tcPr>
          <w:p w14:paraId="16A1F0A7" w14:textId="77777777" w:rsidR="00000000" w:rsidRDefault="00BA4217">
            <w:pPr>
              <w:rPr>
                <w:rFonts w:eastAsia="Times New Roman"/>
                <w:sz w:val="20"/>
                <w:szCs w:val="20"/>
              </w:rPr>
            </w:pPr>
          </w:p>
        </w:tc>
        <w:tc>
          <w:tcPr>
            <w:tcW w:w="0" w:type="auto"/>
            <w:vAlign w:val="center"/>
            <w:hideMark/>
          </w:tcPr>
          <w:p w14:paraId="5D99FE73" w14:textId="77777777" w:rsidR="00000000" w:rsidRDefault="00BA4217">
            <w:pPr>
              <w:rPr>
                <w:rFonts w:eastAsia="Times New Roman"/>
                <w:sz w:val="20"/>
                <w:szCs w:val="20"/>
              </w:rPr>
            </w:pPr>
          </w:p>
        </w:tc>
        <w:tc>
          <w:tcPr>
            <w:tcW w:w="0" w:type="auto"/>
            <w:vAlign w:val="center"/>
            <w:hideMark/>
          </w:tcPr>
          <w:p w14:paraId="77C35C10" w14:textId="77777777" w:rsidR="00000000" w:rsidRDefault="00BA4217">
            <w:pPr>
              <w:rPr>
                <w:rFonts w:eastAsia="Times New Roman"/>
                <w:sz w:val="20"/>
                <w:szCs w:val="20"/>
              </w:rPr>
            </w:pPr>
          </w:p>
        </w:tc>
      </w:tr>
      <w:tr w:rsidR="00000000" w14:paraId="434955F1" w14:textId="77777777">
        <w:trPr>
          <w:divId w:val="281806984"/>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F639D46" w14:textId="77777777" w:rsidR="00000000" w:rsidRDefault="00BA4217">
            <w:pPr>
              <w:rPr>
                <w:rFonts w:eastAsia="Times New Roman"/>
              </w:rPr>
            </w:pPr>
            <w:r>
              <w:rPr>
                <w:rFonts w:eastAsia="Times New Roman"/>
                <w:color w:val="000000"/>
                <w:sz w:val="18"/>
                <w:szCs w:val="18"/>
              </w:rPr>
              <w:t>Santa Monica Plac</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14:paraId="4B9556E7" w14:textId="77777777" w:rsidR="00000000" w:rsidRDefault="00BA4217">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B33B8E8" w14:textId="77777777" w:rsidR="00000000" w:rsidRDefault="00BA421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A495FB7" w14:textId="77777777" w:rsidR="00000000" w:rsidRDefault="00BA4217">
            <w:pPr>
              <w:jc w:val="right"/>
              <w:rPr>
                <w:rFonts w:eastAsia="Times New Roman"/>
              </w:rPr>
            </w:pPr>
            <w:r>
              <w:rPr>
                <w:rFonts w:eastAsia="Times New Roman"/>
                <w:color w:val="000000"/>
                <w:sz w:val="18"/>
                <w:szCs w:val="18"/>
              </w:rPr>
              <w:t>300,000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BE9DB99"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59A80E8" w14:textId="77777777" w:rsidR="00000000" w:rsidRDefault="00BA4217">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35015BB" w14:textId="77777777" w:rsidR="00000000" w:rsidRDefault="00BA4217">
            <w:pPr>
              <w:rPr>
                <w:rFonts w:eastAsia="Times New Roman"/>
              </w:rPr>
            </w:pPr>
            <w:r>
              <w:rPr>
                <w:rFonts w:eastAsia="Times New Roman"/>
                <w:color w:val="000000"/>
                <w:sz w:val="18"/>
                <w:szCs w:val="18"/>
              </w:rPr>
              <w:t>Ca</w:t>
            </w:r>
            <w:r>
              <w:rPr>
                <w:rFonts w:eastAsia="Times New Roman"/>
                <w:color w:val="000000"/>
                <w:sz w:val="18"/>
                <w:szCs w:val="18"/>
              </w:rPr>
              <w:t>p</w:t>
            </w:r>
          </w:p>
        </w:tc>
        <w:tc>
          <w:tcPr>
            <w:tcW w:w="0" w:type="auto"/>
            <w:gridSpan w:val="3"/>
            <w:shd w:val="clear" w:color="auto" w:fill="CCEEFF"/>
            <w:tcMar>
              <w:top w:w="15" w:type="dxa"/>
              <w:left w:w="20" w:type="dxa"/>
              <w:bottom w:w="15" w:type="dxa"/>
              <w:right w:w="20" w:type="dxa"/>
            </w:tcMar>
            <w:vAlign w:val="bottom"/>
            <w:hideMark/>
          </w:tcPr>
          <w:p w14:paraId="525E6B6B" w14:textId="77777777" w:rsidR="00000000" w:rsidRDefault="00BA421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4BC277" w14:textId="77777777" w:rsidR="00000000" w:rsidRDefault="00BA4217">
            <w:pPr>
              <w:jc w:val="right"/>
              <w:rPr>
                <w:rFonts w:eastAsia="Times New Roman"/>
              </w:rPr>
            </w:pPr>
            <w:r>
              <w:rPr>
                <w:rFonts w:eastAsia="Times New Roman"/>
                <w:color w:val="000000"/>
                <w:sz w:val="18"/>
                <w:szCs w:val="18"/>
              </w:rPr>
              <w:t>4.00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46FF37E" w14:textId="77777777" w:rsidR="00000000" w:rsidRDefault="00BA4217">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14:paraId="05DD25AF" w14:textId="77777777" w:rsidR="00000000" w:rsidRDefault="00BA4217">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FFB5643" w14:textId="77777777" w:rsidR="00000000" w:rsidRDefault="00BA4217">
            <w:pPr>
              <w:jc w:val="right"/>
              <w:rPr>
                <w:rFonts w:eastAsia="Times New Roman"/>
              </w:rPr>
            </w:pPr>
            <w:r>
              <w:rPr>
                <w:rFonts w:eastAsia="Times New Roman"/>
                <w:color w:val="000000"/>
                <w:sz w:val="18"/>
                <w:szCs w:val="18"/>
              </w:rPr>
              <w:t>12/9/202</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14:paraId="3828F7D8"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6B8F974" w14:textId="77777777" w:rsidR="00000000" w:rsidRDefault="00BA421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146A4C4"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E2BD3F0" w14:textId="77777777" w:rsidR="00000000" w:rsidRDefault="00BA4217">
            <w:pPr>
              <w:jc w:val="right"/>
              <w:rPr>
                <w:rFonts w:eastAsia="Times New Roman"/>
              </w:rPr>
            </w:pPr>
            <w:r>
              <w:rPr>
                <w:rFonts w:eastAsia="Times New Roman"/>
                <w:color w:val="000000"/>
                <w:sz w:val="18"/>
                <w:szCs w:val="18"/>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126E64C6"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01CB774" w14:textId="77777777" w:rsidR="00000000" w:rsidRDefault="00BA421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8B6A778"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24387A0"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23B6E795" w14:textId="77777777" w:rsidR="00000000" w:rsidRDefault="00BA4217">
            <w:pPr>
              <w:rPr>
                <w:rFonts w:eastAsia="Times New Roman"/>
                <w:sz w:val="20"/>
                <w:szCs w:val="20"/>
              </w:rPr>
            </w:pPr>
          </w:p>
        </w:tc>
        <w:tc>
          <w:tcPr>
            <w:tcW w:w="0" w:type="auto"/>
            <w:vAlign w:val="center"/>
            <w:hideMark/>
          </w:tcPr>
          <w:p w14:paraId="3ADF0CAE" w14:textId="77777777" w:rsidR="00000000" w:rsidRDefault="00BA4217">
            <w:pPr>
              <w:rPr>
                <w:rFonts w:eastAsia="Times New Roman"/>
                <w:sz w:val="20"/>
                <w:szCs w:val="20"/>
              </w:rPr>
            </w:pPr>
          </w:p>
        </w:tc>
        <w:tc>
          <w:tcPr>
            <w:tcW w:w="0" w:type="auto"/>
            <w:vAlign w:val="center"/>
            <w:hideMark/>
          </w:tcPr>
          <w:p w14:paraId="19F648FA" w14:textId="77777777" w:rsidR="00000000" w:rsidRDefault="00BA4217">
            <w:pPr>
              <w:rPr>
                <w:rFonts w:eastAsia="Times New Roman"/>
                <w:sz w:val="20"/>
                <w:szCs w:val="20"/>
              </w:rPr>
            </w:pPr>
          </w:p>
        </w:tc>
        <w:tc>
          <w:tcPr>
            <w:tcW w:w="0" w:type="auto"/>
            <w:vAlign w:val="center"/>
            <w:hideMark/>
          </w:tcPr>
          <w:p w14:paraId="185A6987" w14:textId="77777777" w:rsidR="00000000" w:rsidRDefault="00BA4217">
            <w:pPr>
              <w:rPr>
                <w:rFonts w:eastAsia="Times New Roman"/>
                <w:sz w:val="20"/>
                <w:szCs w:val="20"/>
              </w:rPr>
            </w:pPr>
          </w:p>
        </w:tc>
        <w:tc>
          <w:tcPr>
            <w:tcW w:w="0" w:type="auto"/>
            <w:vAlign w:val="center"/>
            <w:hideMark/>
          </w:tcPr>
          <w:p w14:paraId="5F8F1730" w14:textId="77777777" w:rsidR="00000000" w:rsidRDefault="00BA4217">
            <w:pPr>
              <w:rPr>
                <w:rFonts w:eastAsia="Times New Roman"/>
                <w:sz w:val="20"/>
                <w:szCs w:val="20"/>
              </w:rPr>
            </w:pPr>
          </w:p>
        </w:tc>
        <w:tc>
          <w:tcPr>
            <w:tcW w:w="0" w:type="auto"/>
            <w:vAlign w:val="center"/>
            <w:hideMark/>
          </w:tcPr>
          <w:p w14:paraId="0F7980A8" w14:textId="77777777" w:rsidR="00000000" w:rsidRDefault="00BA4217">
            <w:pPr>
              <w:rPr>
                <w:rFonts w:eastAsia="Times New Roman"/>
                <w:sz w:val="20"/>
                <w:szCs w:val="20"/>
              </w:rPr>
            </w:pPr>
          </w:p>
        </w:tc>
      </w:tr>
      <w:tr w:rsidR="00000000" w14:paraId="142C48E1" w14:textId="77777777">
        <w:trPr>
          <w:divId w:val="281806984"/>
          <w:jc w:val="center"/>
        </w:trPr>
        <w:tc>
          <w:tcPr>
            <w:tcW w:w="0" w:type="auto"/>
            <w:gridSpan w:val="3"/>
            <w:tcMar>
              <w:top w:w="30" w:type="dxa"/>
              <w:left w:w="20" w:type="dxa"/>
              <w:bottom w:w="30" w:type="dxa"/>
              <w:right w:w="20" w:type="dxa"/>
            </w:tcMar>
            <w:vAlign w:val="bottom"/>
            <w:hideMark/>
          </w:tcPr>
          <w:p w14:paraId="6F72DF21" w14:textId="77777777" w:rsidR="00000000" w:rsidRDefault="00BA4217">
            <w:pPr>
              <w:rPr>
                <w:rFonts w:eastAsia="Times New Roman"/>
              </w:rPr>
            </w:pPr>
            <w:r>
              <w:rPr>
                <w:rFonts w:eastAsia="Times New Roman"/>
                <w:color w:val="000000"/>
                <w:sz w:val="18"/>
                <w:szCs w:val="18"/>
              </w:rPr>
              <w:t>The Macerich Partnership, L.P</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14:paraId="24E6FA5D" w14:textId="77777777" w:rsidR="00000000" w:rsidRDefault="00BA4217">
            <w:pPr>
              <w:rPr>
                <w:rFonts w:eastAsia="Times New Roman"/>
              </w:rPr>
            </w:pPr>
          </w:p>
        </w:tc>
        <w:tc>
          <w:tcPr>
            <w:tcW w:w="0" w:type="auto"/>
            <w:tcMar>
              <w:top w:w="30" w:type="dxa"/>
              <w:left w:w="20" w:type="dxa"/>
              <w:bottom w:w="30" w:type="dxa"/>
              <w:right w:w="15" w:type="dxa"/>
            </w:tcMar>
            <w:vAlign w:val="bottom"/>
            <w:hideMark/>
          </w:tcPr>
          <w:p w14:paraId="4C1F818C" w14:textId="77777777" w:rsidR="00000000" w:rsidRDefault="00BA4217">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14:paraId="6FB9C7CD" w14:textId="77777777" w:rsidR="00000000" w:rsidRDefault="00BA4217">
            <w:pPr>
              <w:jc w:val="right"/>
              <w:rPr>
                <w:rFonts w:eastAsia="Times New Roman"/>
              </w:rPr>
            </w:pPr>
            <w:r>
              <w:rPr>
                <w:rFonts w:eastAsia="Times New Roman"/>
                <w:color w:val="000000"/>
                <w:sz w:val="18"/>
                <w:szCs w:val="18"/>
              </w:rPr>
              <w:t>400,000</w:t>
            </w:r>
            <w:r>
              <w:rPr>
                <w:rFonts w:eastAsia="Times New Roman"/>
                <w:color w:val="000000"/>
                <w:sz w:val="18"/>
                <w:szCs w:val="18"/>
              </w:rPr>
              <w:t> </w:t>
            </w:r>
          </w:p>
        </w:tc>
        <w:tc>
          <w:tcPr>
            <w:tcW w:w="0" w:type="auto"/>
            <w:tcMar>
              <w:top w:w="30" w:type="dxa"/>
              <w:left w:w="15" w:type="dxa"/>
              <w:bottom w:w="30" w:type="dxa"/>
              <w:right w:w="20" w:type="dxa"/>
            </w:tcMar>
            <w:vAlign w:val="bottom"/>
            <w:hideMark/>
          </w:tcPr>
          <w:p w14:paraId="4532EB8C" w14:textId="77777777" w:rsidR="00000000" w:rsidRDefault="00BA4217">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14:paraId="4D833F3D" w14:textId="77777777" w:rsidR="00000000" w:rsidRDefault="00BA4217">
            <w:pPr>
              <w:jc w:val="right"/>
              <w:rPr>
                <w:rFonts w:eastAsia="Times New Roman"/>
              </w:rPr>
            </w:pPr>
          </w:p>
        </w:tc>
        <w:tc>
          <w:tcPr>
            <w:tcW w:w="0" w:type="auto"/>
            <w:gridSpan w:val="3"/>
            <w:tcMar>
              <w:top w:w="30" w:type="dxa"/>
              <w:left w:w="20" w:type="dxa"/>
              <w:bottom w:w="30" w:type="dxa"/>
              <w:right w:w="20" w:type="dxa"/>
            </w:tcMar>
            <w:vAlign w:val="bottom"/>
            <w:hideMark/>
          </w:tcPr>
          <w:p w14:paraId="3F1DD7C9" w14:textId="77777777" w:rsidR="00000000" w:rsidRDefault="00BA4217">
            <w:pPr>
              <w:rPr>
                <w:rFonts w:eastAsia="Times New Roman"/>
              </w:rPr>
            </w:pPr>
            <w:r>
              <w:rPr>
                <w:rFonts w:eastAsia="Times New Roman"/>
                <w:color w:val="000000"/>
                <w:sz w:val="18"/>
                <w:szCs w:val="18"/>
              </w:rPr>
              <w:t>Swap</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14:paraId="76EBFE93" w14:textId="77777777" w:rsidR="00000000" w:rsidRDefault="00BA4217">
            <w:pPr>
              <w:rPr>
                <w:rFonts w:eastAsia="Times New Roman"/>
              </w:rPr>
            </w:pPr>
          </w:p>
        </w:tc>
        <w:tc>
          <w:tcPr>
            <w:tcW w:w="0" w:type="auto"/>
            <w:gridSpan w:val="2"/>
            <w:tcMar>
              <w:top w:w="30" w:type="dxa"/>
              <w:left w:w="20" w:type="dxa"/>
              <w:bottom w:w="30" w:type="dxa"/>
              <w:right w:w="0" w:type="dxa"/>
            </w:tcMar>
            <w:vAlign w:val="bottom"/>
            <w:hideMark/>
          </w:tcPr>
          <w:p w14:paraId="56925552" w14:textId="77777777" w:rsidR="00000000" w:rsidRDefault="00BA4217">
            <w:pPr>
              <w:jc w:val="right"/>
              <w:rPr>
                <w:rFonts w:eastAsia="Times New Roman"/>
              </w:rPr>
            </w:pPr>
            <w:r>
              <w:rPr>
                <w:rFonts w:eastAsia="Times New Roman"/>
                <w:color w:val="000000"/>
                <w:sz w:val="18"/>
                <w:szCs w:val="18"/>
              </w:rPr>
              <w:t>2.85</w:t>
            </w:r>
            <w:r>
              <w:rPr>
                <w:rFonts w:eastAsia="Times New Roman"/>
                <w:color w:val="000000"/>
                <w:sz w:val="18"/>
                <w:szCs w:val="18"/>
              </w:rPr>
              <w:t> </w:t>
            </w:r>
          </w:p>
        </w:tc>
        <w:tc>
          <w:tcPr>
            <w:tcW w:w="0" w:type="auto"/>
            <w:tcMar>
              <w:top w:w="30" w:type="dxa"/>
              <w:left w:w="15" w:type="dxa"/>
              <w:bottom w:w="30" w:type="dxa"/>
              <w:right w:w="20" w:type="dxa"/>
            </w:tcMar>
            <w:vAlign w:val="bottom"/>
            <w:hideMark/>
          </w:tcPr>
          <w:p w14:paraId="46E017CF" w14:textId="77777777" w:rsidR="00000000" w:rsidRDefault="00BA4217">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14:paraId="1DFE450E" w14:textId="77777777" w:rsidR="00000000" w:rsidRDefault="00BA4217">
            <w:pPr>
              <w:jc w:val="right"/>
              <w:rPr>
                <w:rFonts w:eastAsia="Times New Roman"/>
              </w:rPr>
            </w:pPr>
          </w:p>
        </w:tc>
        <w:tc>
          <w:tcPr>
            <w:tcW w:w="0" w:type="auto"/>
            <w:gridSpan w:val="3"/>
            <w:tcMar>
              <w:top w:w="30" w:type="dxa"/>
              <w:left w:w="20" w:type="dxa"/>
              <w:bottom w:w="30" w:type="dxa"/>
              <w:right w:w="20" w:type="dxa"/>
            </w:tcMar>
            <w:vAlign w:val="bottom"/>
            <w:hideMark/>
          </w:tcPr>
          <w:p w14:paraId="3EABF04B" w14:textId="77777777" w:rsidR="00000000" w:rsidRDefault="00BA4217">
            <w:pPr>
              <w:jc w:val="right"/>
              <w:rPr>
                <w:rFonts w:eastAsia="Times New Roman"/>
              </w:rPr>
            </w:pPr>
            <w:r>
              <w:rPr>
                <w:rFonts w:eastAsia="Times New Roman"/>
                <w:color w:val="000000"/>
                <w:sz w:val="18"/>
                <w:szCs w:val="18"/>
              </w:rPr>
              <w:t>9/30/202</w:t>
            </w:r>
            <w:r>
              <w:rPr>
                <w:rFonts w:eastAsia="Times New Roman"/>
                <w:color w:val="000000"/>
                <w:sz w:val="18"/>
                <w:szCs w:val="18"/>
              </w:rPr>
              <w:t>1</w:t>
            </w:r>
          </w:p>
        </w:tc>
        <w:tc>
          <w:tcPr>
            <w:tcW w:w="0" w:type="auto"/>
            <w:gridSpan w:val="3"/>
            <w:tcMar>
              <w:top w:w="15" w:type="dxa"/>
              <w:left w:w="20" w:type="dxa"/>
              <w:bottom w:w="15" w:type="dxa"/>
              <w:right w:w="20" w:type="dxa"/>
            </w:tcMar>
            <w:vAlign w:val="bottom"/>
            <w:hideMark/>
          </w:tcPr>
          <w:p w14:paraId="652E4EA7" w14:textId="77777777" w:rsidR="00000000" w:rsidRDefault="00BA4217">
            <w:pPr>
              <w:jc w:val="right"/>
              <w:rPr>
                <w:rFonts w:eastAsia="Times New Roman"/>
              </w:rPr>
            </w:pPr>
          </w:p>
        </w:tc>
        <w:tc>
          <w:tcPr>
            <w:tcW w:w="0" w:type="auto"/>
            <w:tcMar>
              <w:top w:w="30" w:type="dxa"/>
              <w:left w:w="20" w:type="dxa"/>
              <w:bottom w:w="30" w:type="dxa"/>
              <w:right w:w="15" w:type="dxa"/>
            </w:tcMar>
            <w:vAlign w:val="bottom"/>
            <w:hideMark/>
          </w:tcPr>
          <w:p w14:paraId="3C8C3B9A" w14:textId="77777777" w:rsidR="00000000" w:rsidRDefault="00BA4217">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14:paraId="6AD7621A" w14:textId="77777777" w:rsidR="00000000" w:rsidRDefault="00BA4217">
            <w:pPr>
              <w:jc w:val="right"/>
              <w:rPr>
                <w:rFonts w:eastAsia="Times New Roman"/>
              </w:rPr>
            </w:pPr>
            <w:r>
              <w:rPr>
                <w:rFonts w:eastAsia="Times New Roman"/>
                <w:color w:val="000000"/>
                <w:sz w:val="18"/>
                <w:szCs w:val="18"/>
              </w:rPr>
              <w:t>(13,701</w:t>
            </w:r>
            <w:r>
              <w:rPr>
                <w:rFonts w:eastAsia="Times New Roman"/>
                <w:color w:val="000000"/>
                <w:sz w:val="18"/>
                <w:szCs w:val="18"/>
              </w:rPr>
              <w:t>)</w:t>
            </w:r>
          </w:p>
        </w:tc>
        <w:tc>
          <w:tcPr>
            <w:tcW w:w="0" w:type="auto"/>
            <w:tcMar>
              <w:top w:w="30" w:type="dxa"/>
              <w:left w:w="15" w:type="dxa"/>
              <w:bottom w:w="30" w:type="dxa"/>
              <w:right w:w="20" w:type="dxa"/>
            </w:tcMar>
            <w:vAlign w:val="bottom"/>
            <w:hideMark/>
          </w:tcPr>
          <w:p w14:paraId="63DB7382" w14:textId="77777777" w:rsidR="00000000" w:rsidRDefault="00BA4217">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14:paraId="74EB2A00" w14:textId="77777777" w:rsidR="00000000" w:rsidRDefault="00BA4217">
            <w:pPr>
              <w:jc w:val="right"/>
              <w:rPr>
                <w:rFonts w:eastAsia="Times New Roman"/>
              </w:rPr>
            </w:pPr>
          </w:p>
        </w:tc>
        <w:tc>
          <w:tcPr>
            <w:tcW w:w="0" w:type="auto"/>
            <w:tcMar>
              <w:top w:w="30" w:type="dxa"/>
              <w:left w:w="20" w:type="dxa"/>
              <w:bottom w:w="30" w:type="dxa"/>
              <w:right w:w="15" w:type="dxa"/>
            </w:tcMar>
            <w:vAlign w:val="bottom"/>
            <w:hideMark/>
          </w:tcPr>
          <w:p w14:paraId="7CB731CA" w14:textId="77777777" w:rsidR="00000000" w:rsidRDefault="00BA4217">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14:paraId="1AFE12E3" w14:textId="77777777" w:rsidR="00000000" w:rsidRDefault="00BA4217">
            <w:pPr>
              <w:jc w:val="right"/>
              <w:rPr>
                <w:rFonts w:eastAsia="Times New Roman"/>
              </w:rPr>
            </w:pPr>
            <w:r>
              <w:rPr>
                <w:rFonts w:eastAsia="Times New Roman"/>
                <w:color w:val="000000"/>
                <w:sz w:val="18"/>
                <w:szCs w:val="18"/>
              </w:rPr>
              <w:t>(9,051</w:t>
            </w:r>
            <w:r>
              <w:rPr>
                <w:rFonts w:eastAsia="Times New Roman"/>
                <w:color w:val="000000"/>
                <w:sz w:val="18"/>
                <w:szCs w:val="18"/>
              </w:rPr>
              <w:t>)</w:t>
            </w:r>
          </w:p>
        </w:tc>
        <w:tc>
          <w:tcPr>
            <w:tcW w:w="0" w:type="auto"/>
            <w:tcMar>
              <w:top w:w="30" w:type="dxa"/>
              <w:left w:w="15" w:type="dxa"/>
              <w:bottom w:w="30" w:type="dxa"/>
              <w:right w:w="20" w:type="dxa"/>
            </w:tcMar>
            <w:vAlign w:val="bottom"/>
            <w:hideMark/>
          </w:tcPr>
          <w:p w14:paraId="202755B9"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20106A15" w14:textId="77777777" w:rsidR="00000000" w:rsidRDefault="00BA4217">
            <w:pPr>
              <w:rPr>
                <w:rFonts w:eastAsia="Times New Roman"/>
                <w:sz w:val="20"/>
                <w:szCs w:val="20"/>
              </w:rPr>
            </w:pPr>
          </w:p>
        </w:tc>
        <w:tc>
          <w:tcPr>
            <w:tcW w:w="0" w:type="auto"/>
            <w:vAlign w:val="center"/>
            <w:hideMark/>
          </w:tcPr>
          <w:p w14:paraId="30C2733C" w14:textId="77777777" w:rsidR="00000000" w:rsidRDefault="00BA4217">
            <w:pPr>
              <w:rPr>
                <w:rFonts w:eastAsia="Times New Roman"/>
                <w:sz w:val="20"/>
                <w:szCs w:val="20"/>
              </w:rPr>
            </w:pPr>
          </w:p>
        </w:tc>
        <w:tc>
          <w:tcPr>
            <w:tcW w:w="0" w:type="auto"/>
            <w:vAlign w:val="center"/>
            <w:hideMark/>
          </w:tcPr>
          <w:p w14:paraId="2ECB82D7" w14:textId="77777777" w:rsidR="00000000" w:rsidRDefault="00BA4217">
            <w:pPr>
              <w:rPr>
                <w:rFonts w:eastAsia="Times New Roman"/>
                <w:sz w:val="20"/>
                <w:szCs w:val="20"/>
              </w:rPr>
            </w:pPr>
          </w:p>
        </w:tc>
        <w:tc>
          <w:tcPr>
            <w:tcW w:w="0" w:type="auto"/>
            <w:vAlign w:val="center"/>
            <w:hideMark/>
          </w:tcPr>
          <w:p w14:paraId="506734DE" w14:textId="77777777" w:rsidR="00000000" w:rsidRDefault="00BA4217">
            <w:pPr>
              <w:rPr>
                <w:rFonts w:eastAsia="Times New Roman"/>
                <w:sz w:val="20"/>
                <w:szCs w:val="20"/>
              </w:rPr>
            </w:pPr>
          </w:p>
        </w:tc>
        <w:tc>
          <w:tcPr>
            <w:tcW w:w="0" w:type="auto"/>
            <w:vAlign w:val="center"/>
            <w:hideMark/>
          </w:tcPr>
          <w:p w14:paraId="2263FC6C" w14:textId="77777777" w:rsidR="00000000" w:rsidRDefault="00BA4217">
            <w:pPr>
              <w:rPr>
                <w:rFonts w:eastAsia="Times New Roman"/>
                <w:sz w:val="20"/>
                <w:szCs w:val="20"/>
              </w:rPr>
            </w:pPr>
          </w:p>
        </w:tc>
        <w:tc>
          <w:tcPr>
            <w:tcW w:w="0" w:type="auto"/>
            <w:vAlign w:val="center"/>
            <w:hideMark/>
          </w:tcPr>
          <w:p w14:paraId="70D7718E" w14:textId="77777777" w:rsidR="00000000" w:rsidRDefault="00BA4217">
            <w:pPr>
              <w:rPr>
                <w:rFonts w:eastAsia="Times New Roman"/>
                <w:sz w:val="20"/>
                <w:szCs w:val="20"/>
              </w:rPr>
            </w:pPr>
          </w:p>
        </w:tc>
      </w:tr>
    </w:tbl>
    <w:p w14:paraId="01F48F9F" w14:textId="77777777" w:rsidR="00000000" w:rsidRDefault="00BA4217">
      <w:pPr>
        <w:ind w:firstLine="495"/>
        <w:divId w:val="1245072176"/>
        <w:rPr>
          <w:rFonts w:eastAsia="Times New Roman"/>
        </w:rPr>
      </w:pPr>
      <w:r>
        <w:rPr>
          <w:rFonts w:eastAsia="Times New Roman"/>
          <w:color w:val="000000"/>
          <w:sz w:val="20"/>
          <w:szCs w:val="20"/>
        </w:rPr>
        <w:t>The above derivative instruments were designated as hedging instruments with an aggregate fair value (Level 2 measurement) and were included in other accrued liabilities. The fair value of the Company's i</w:t>
      </w:r>
      <w:r>
        <w:rPr>
          <w:rFonts w:eastAsia="Times New Roman"/>
          <w:color w:val="000000"/>
          <w:sz w:val="20"/>
          <w:szCs w:val="20"/>
        </w:rPr>
        <w:t>nterest rate derivatives was determined using discounted cash flow analysis on the expected cash flows of each derivative. This analysis reflects the contractual terms of the derivatives, including the period to maturity, and uses observable market-based i</w:t>
      </w:r>
      <w:r>
        <w:rPr>
          <w:rFonts w:eastAsia="Times New Roman"/>
          <w:color w:val="000000"/>
          <w:sz w:val="20"/>
          <w:szCs w:val="20"/>
        </w:rPr>
        <w:t>nputs, including interest rate curves and implied volatilities. The Company incorporates credit valuation adjustments to appropriately reflect both its own nonperformance risk and the respective counterparty's nonperformance risk in the fair value measurem</w:t>
      </w:r>
      <w:r>
        <w:rPr>
          <w:rFonts w:eastAsia="Times New Roman"/>
          <w:color w:val="000000"/>
          <w:sz w:val="20"/>
          <w:szCs w:val="20"/>
        </w:rPr>
        <w:t>ents</w:t>
      </w:r>
      <w:r>
        <w:rPr>
          <w:rFonts w:eastAsia="Times New Roman"/>
          <w:color w:val="000000"/>
          <w:sz w:val="20"/>
          <w:szCs w:val="20"/>
        </w:rPr>
        <w:t>.</w:t>
      </w:r>
    </w:p>
    <w:p w14:paraId="1E367CDD" w14:textId="77777777" w:rsidR="00000000" w:rsidRDefault="00BA4217">
      <w:pPr>
        <w:ind w:firstLine="495"/>
        <w:divId w:val="30300679"/>
        <w:rPr>
          <w:rFonts w:eastAsia="Times New Roman"/>
        </w:rPr>
      </w:pPr>
      <w:r>
        <w:rPr>
          <w:rFonts w:eastAsia="Times New Roman"/>
          <w:color w:val="000000"/>
          <w:sz w:val="20"/>
          <w:szCs w:val="20"/>
        </w:rPr>
        <w:t>Although the Company has determined that the majority of the inputs used to value its derivatives fall within Level 2 of the fair value hierarchy, the credit valuation adjustments associated with its derivatives utilize Level 3 inputs, such as estimates of</w:t>
      </w:r>
      <w:r>
        <w:rPr>
          <w:rFonts w:eastAsia="Times New Roman"/>
          <w:color w:val="000000"/>
          <w:sz w:val="20"/>
          <w:szCs w:val="20"/>
        </w:rPr>
        <w:t xml:space="preserve"> current credit spreads, to evaluate the likelihood of default by the Company and its counterparties. The Company has assessed the significance of the impact of the credit valuation adjustments on the overall valuation of its derivative positions and has d</w:t>
      </w:r>
      <w:r>
        <w:rPr>
          <w:rFonts w:eastAsia="Times New Roman"/>
          <w:color w:val="000000"/>
          <w:sz w:val="20"/>
          <w:szCs w:val="20"/>
        </w:rPr>
        <w:t>etermined that the credit valuation adjustments are not significant to the overall valuation of its interest rate swap. As a result, the Company determined that its interest rate cap and swap valuations in their entirety are classified in Level 2 of the fa</w:t>
      </w:r>
      <w:r>
        <w:rPr>
          <w:rFonts w:eastAsia="Times New Roman"/>
          <w:color w:val="000000"/>
          <w:sz w:val="20"/>
          <w:szCs w:val="20"/>
        </w:rPr>
        <w:t>ir value hierarchy</w:t>
      </w:r>
      <w:r>
        <w:rPr>
          <w:rFonts w:eastAsia="Times New Roman"/>
          <w:color w:val="000000"/>
          <w:sz w:val="20"/>
          <w:szCs w:val="20"/>
        </w:rPr>
        <w:t>.</w:t>
      </w:r>
    </w:p>
    <w:p w14:paraId="2B60E34F" w14:textId="77777777" w:rsidR="00000000" w:rsidRDefault="00BA4217">
      <w:pPr>
        <w:divId w:val="1882088787"/>
        <w:rPr>
          <w:rFonts w:eastAsia="Times New Roman"/>
        </w:rPr>
      </w:pPr>
      <w:r>
        <w:rPr>
          <w:rFonts w:eastAsia="Times New Roman"/>
          <w:b/>
          <w:bCs/>
          <w:color w:val="000000"/>
          <w:sz w:val="20"/>
          <w:szCs w:val="20"/>
        </w:rPr>
        <w:t>6. Property, net</w:t>
      </w:r>
      <w:r>
        <w:rPr>
          <w:rFonts w:eastAsia="Times New Roman"/>
          <w:b/>
          <w:bCs/>
          <w:color w:val="000000"/>
          <w:sz w:val="20"/>
          <w:szCs w:val="20"/>
        </w:rPr>
        <w:t>:</w:t>
      </w:r>
    </w:p>
    <w:p w14:paraId="3EFD20F2" w14:textId="77777777" w:rsidR="00000000" w:rsidRDefault="00BA4217">
      <w:pPr>
        <w:ind w:firstLine="495"/>
        <w:divId w:val="1468819197"/>
        <w:rPr>
          <w:rFonts w:eastAsia="Times New Roman"/>
        </w:rPr>
      </w:pPr>
      <w:r>
        <w:rPr>
          <w:rFonts w:eastAsia="Times New Roman"/>
          <w:color w:val="000000"/>
          <w:sz w:val="20"/>
          <w:szCs w:val="20"/>
        </w:rPr>
        <w:t>Property, net consists of the following</w:t>
      </w:r>
      <w:r>
        <w:rPr>
          <w:rFonts w:eastAsia="Times New Roman"/>
          <w:color w:val="000000"/>
          <w:sz w:val="20"/>
          <w:szCs w:val="20"/>
        </w:rPr>
        <w:t>:</w:t>
      </w:r>
    </w:p>
    <w:tbl>
      <w:tblPr>
        <w:tblW w:w="4312" w:type="pct"/>
        <w:jc w:val="center"/>
        <w:tblCellMar>
          <w:top w:w="15" w:type="dxa"/>
          <w:left w:w="15" w:type="dxa"/>
          <w:bottom w:w="15" w:type="dxa"/>
          <w:right w:w="15" w:type="dxa"/>
        </w:tblCellMar>
        <w:tblLook w:val="04A0" w:firstRow="1" w:lastRow="0" w:firstColumn="1" w:lastColumn="0" w:noHBand="0" w:noVBand="1"/>
      </w:tblPr>
      <w:tblGrid>
        <w:gridCol w:w="39"/>
        <w:gridCol w:w="4803"/>
        <w:gridCol w:w="37"/>
        <w:gridCol w:w="135"/>
        <w:gridCol w:w="871"/>
        <w:gridCol w:w="85"/>
        <w:gridCol w:w="36"/>
        <w:gridCol w:w="36"/>
        <w:gridCol w:w="36"/>
        <w:gridCol w:w="135"/>
        <w:gridCol w:w="865"/>
        <w:gridCol w:w="85"/>
      </w:tblGrid>
      <w:tr w:rsidR="00000000" w14:paraId="16F46F57" w14:textId="77777777">
        <w:trPr>
          <w:divId w:val="209272116"/>
          <w:jc w:val="center"/>
        </w:trPr>
        <w:tc>
          <w:tcPr>
            <w:tcW w:w="50" w:type="pct"/>
            <w:vAlign w:val="center"/>
            <w:hideMark/>
          </w:tcPr>
          <w:p w14:paraId="0FE5B630" w14:textId="77777777" w:rsidR="00000000" w:rsidRDefault="00BA4217">
            <w:pPr>
              <w:ind w:firstLine="495"/>
              <w:rPr>
                <w:rFonts w:eastAsia="Times New Roman"/>
              </w:rPr>
            </w:pPr>
          </w:p>
        </w:tc>
        <w:tc>
          <w:tcPr>
            <w:tcW w:w="3383" w:type="pct"/>
            <w:vAlign w:val="center"/>
            <w:hideMark/>
          </w:tcPr>
          <w:p w14:paraId="7A8B13D8" w14:textId="77777777" w:rsidR="00000000" w:rsidRDefault="00BA4217">
            <w:pPr>
              <w:rPr>
                <w:rFonts w:eastAsia="Times New Roman"/>
                <w:sz w:val="20"/>
                <w:szCs w:val="20"/>
              </w:rPr>
            </w:pPr>
          </w:p>
        </w:tc>
        <w:tc>
          <w:tcPr>
            <w:tcW w:w="50" w:type="pct"/>
            <w:vAlign w:val="center"/>
            <w:hideMark/>
          </w:tcPr>
          <w:p w14:paraId="44853F74" w14:textId="77777777" w:rsidR="00000000" w:rsidRDefault="00BA4217">
            <w:pPr>
              <w:rPr>
                <w:rFonts w:eastAsia="Times New Roman"/>
                <w:sz w:val="20"/>
                <w:szCs w:val="20"/>
              </w:rPr>
            </w:pPr>
          </w:p>
        </w:tc>
        <w:tc>
          <w:tcPr>
            <w:tcW w:w="50" w:type="pct"/>
            <w:vAlign w:val="center"/>
            <w:hideMark/>
          </w:tcPr>
          <w:p w14:paraId="46E013E4" w14:textId="77777777" w:rsidR="00000000" w:rsidRDefault="00BA4217">
            <w:pPr>
              <w:rPr>
                <w:rFonts w:eastAsia="Times New Roman"/>
                <w:sz w:val="20"/>
                <w:szCs w:val="20"/>
              </w:rPr>
            </w:pPr>
          </w:p>
        </w:tc>
        <w:tc>
          <w:tcPr>
            <w:tcW w:w="637" w:type="pct"/>
            <w:vAlign w:val="center"/>
            <w:hideMark/>
          </w:tcPr>
          <w:p w14:paraId="1D67E800" w14:textId="77777777" w:rsidR="00000000" w:rsidRDefault="00BA4217">
            <w:pPr>
              <w:rPr>
                <w:rFonts w:eastAsia="Times New Roman"/>
                <w:sz w:val="20"/>
                <w:szCs w:val="20"/>
              </w:rPr>
            </w:pPr>
          </w:p>
        </w:tc>
        <w:tc>
          <w:tcPr>
            <w:tcW w:w="50" w:type="pct"/>
            <w:vAlign w:val="center"/>
            <w:hideMark/>
          </w:tcPr>
          <w:p w14:paraId="363BF721" w14:textId="77777777" w:rsidR="00000000" w:rsidRDefault="00BA4217">
            <w:pPr>
              <w:rPr>
                <w:rFonts w:eastAsia="Times New Roman"/>
                <w:sz w:val="20"/>
                <w:szCs w:val="20"/>
              </w:rPr>
            </w:pPr>
          </w:p>
        </w:tc>
        <w:tc>
          <w:tcPr>
            <w:tcW w:w="5" w:type="pct"/>
            <w:vAlign w:val="center"/>
            <w:hideMark/>
          </w:tcPr>
          <w:p w14:paraId="3584907E" w14:textId="77777777" w:rsidR="00000000" w:rsidRDefault="00BA4217">
            <w:pPr>
              <w:rPr>
                <w:rFonts w:eastAsia="Times New Roman"/>
                <w:sz w:val="20"/>
                <w:szCs w:val="20"/>
              </w:rPr>
            </w:pPr>
          </w:p>
        </w:tc>
        <w:tc>
          <w:tcPr>
            <w:tcW w:w="32" w:type="pct"/>
            <w:vAlign w:val="center"/>
            <w:hideMark/>
          </w:tcPr>
          <w:p w14:paraId="39A81401" w14:textId="77777777" w:rsidR="00000000" w:rsidRDefault="00BA4217">
            <w:pPr>
              <w:rPr>
                <w:rFonts w:eastAsia="Times New Roman"/>
                <w:sz w:val="20"/>
                <w:szCs w:val="20"/>
              </w:rPr>
            </w:pPr>
          </w:p>
        </w:tc>
        <w:tc>
          <w:tcPr>
            <w:tcW w:w="5" w:type="pct"/>
            <w:vAlign w:val="center"/>
            <w:hideMark/>
          </w:tcPr>
          <w:p w14:paraId="0014493A" w14:textId="77777777" w:rsidR="00000000" w:rsidRDefault="00BA4217">
            <w:pPr>
              <w:rPr>
                <w:rFonts w:eastAsia="Times New Roman"/>
                <w:sz w:val="20"/>
                <w:szCs w:val="20"/>
              </w:rPr>
            </w:pPr>
          </w:p>
        </w:tc>
        <w:tc>
          <w:tcPr>
            <w:tcW w:w="50" w:type="pct"/>
            <w:vAlign w:val="center"/>
            <w:hideMark/>
          </w:tcPr>
          <w:p w14:paraId="2549E7E6" w14:textId="77777777" w:rsidR="00000000" w:rsidRDefault="00BA4217">
            <w:pPr>
              <w:rPr>
                <w:rFonts w:eastAsia="Times New Roman"/>
                <w:sz w:val="20"/>
                <w:szCs w:val="20"/>
              </w:rPr>
            </w:pPr>
          </w:p>
        </w:tc>
        <w:tc>
          <w:tcPr>
            <w:tcW w:w="637" w:type="pct"/>
            <w:vAlign w:val="center"/>
            <w:hideMark/>
          </w:tcPr>
          <w:p w14:paraId="1F523461" w14:textId="77777777" w:rsidR="00000000" w:rsidRDefault="00BA4217">
            <w:pPr>
              <w:rPr>
                <w:rFonts w:eastAsia="Times New Roman"/>
                <w:sz w:val="20"/>
                <w:szCs w:val="20"/>
              </w:rPr>
            </w:pPr>
          </w:p>
        </w:tc>
        <w:tc>
          <w:tcPr>
            <w:tcW w:w="50" w:type="pct"/>
            <w:vAlign w:val="center"/>
            <w:hideMark/>
          </w:tcPr>
          <w:p w14:paraId="2FB03BD7" w14:textId="77777777" w:rsidR="00000000" w:rsidRDefault="00BA4217">
            <w:pPr>
              <w:rPr>
                <w:rFonts w:eastAsia="Times New Roman"/>
                <w:sz w:val="20"/>
                <w:szCs w:val="20"/>
              </w:rPr>
            </w:pPr>
          </w:p>
        </w:tc>
      </w:tr>
      <w:tr w:rsidR="00000000" w14:paraId="4D05A208" w14:textId="77777777">
        <w:trPr>
          <w:divId w:val="209272116"/>
          <w:jc w:val="center"/>
        </w:trPr>
        <w:tc>
          <w:tcPr>
            <w:tcW w:w="0" w:type="auto"/>
            <w:gridSpan w:val="3"/>
            <w:tcMar>
              <w:top w:w="15" w:type="dxa"/>
              <w:left w:w="20" w:type="dxa"/>
              <w:bottom w:w="15" w:type="dxa"/>
              <w:right w:w="20" w:type="dxa"/>
            </w:tcMar>
            <w:vAlign w:val="bottom"/>
            <w:hideMark/>
          </w:tcPr>
          <w:p w14:paraId="3A6013FA"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12EB4094" w14:textId="77777777" w:rsidR="00000000" w:rsidRDefault="00BA4217">
            <w:pPr>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14:paraId="661930AD"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6F6D3E8D" w14:textId="77777777" w:rsidR="00000000" w:rsidRDefault="00BA4217">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9</w:t>
            </w:r>
          </w:p>
        </w:tc>
      </w:tr>
      <w:tr w:rsidR="00000000" w14:paraId="266DB0C7" w14:textId="77777777">
        <w:trPr>
          <w:divId w:val="209272116"/>
          <w:jc w:val="center"/>
        </w:trPr>
        <w:tc>
          <w:tcPr>
            <w:tcW w:w="0" w:type="auto"/>
            <w:gridSpan w:val="3"/>
            <w:shd w:val="clear" w:color="auto" w:fill="CCEEFF"/>
            <w:tcMar>
              <w:top w:w="30" w:type="dxa"/>
              <w:left w:w="20" w:type="dxa"/>
              <w:bottom w:w="30" w:type="dxa"/>
              <w:right w:w="20" w:type="dxa"/>
            </w:tcMar>
            <w:vAlign w:val="bottom"/>
            <w:hideMark/>
          </w:tcPr>
          <w:p w14:paraId="6C25DBA7" w14:textId="77777777" w:rsidR="00000000" w:rsidRDefault="00BA4217">
            <w:pPr>
              <w:rPr>
                <w:rFonts w:eastAsia="Times New Roman"/>
              </w:rPr>
            </w:pPr>
            <w:r>
              <w:rPr>
                <w:rFonts w:eastAsia="Times New Roman"/>
                <w:color w:val="000000"/>
                <w:sz w:val="20"/>
                <w:szCs w:val="20"/>
              </w:rPr>
              <w:t>Lan</w:t>
            </w:r>
            <w:r>
              <w:rPr>
                <w:rFonts w:eastAsia="Times New Roman"/>
                <w:color w:val="000000"/>
                <w:sz w:val="20"/>
                <w:szCs w:val="20"/>
              </w:rPr>
              <w:t>d</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368923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DBD842B" w14:textId="77777777" w:rsidR="00000000" w:rsidRDefault="00BA4217">
            <w:pPr>
              <w:jc w:val="right"/>
              <w:rPr>
                <w:rFonts w:eastAsia="Times New Roman"/>
              </w:rPr>
            </w:pPr>
            <w:r>
              <w:rPr>
                <w:rFonts w:eastAsia="Times New Roman"/>
                <w:color w:val="000000"/>
                <w:sz w:val="20"/>
                <w:szCs w:val="20"/>
              </w:rPr>
              <w:t>1,510,368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A84571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20CDACD"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232CA15"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17F58C8" w14:textId="77777777" w:rsidR="00000000" w:rsidRDefault="00BA4217">
            <w:pPr>
              <w:jc w:val="right"/>
              <w:rPr>
                <w:rFonts w:eastAsia="Times New Roman"/>
              </w:rPr>
            </w:pPr>
            <w:r>
              <w:rPr>
                <w:rFonts w:eastAsia="Times New Roman"/>
                <w:color w:val="000000"/>
                <w:sz w:val="20"/>
                <w:szCs w:val="20"/>
              </w:rPr>
              <w:t>1,520,678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D7D9945" w14:textId="77777777" w:rsidR="00000000" w:rsidRDefault="00BA4217">
            <w:pPr>
              <w:jc w:val="right"/>
              <w:rPr>
                <w:rFonts w:eastAsia="Times New Roman"/>
              </w:rPr>
            </w:pPr>
            <w:r>
              <w:rPr>
                <w:rFonts w:eastAsia="Times New Roman"/>
                <w:color w:val="000000"/>
                <w:sz w:val="20"/>
                <w:szCs w:val="20"/>
              </w:rPr>
              <w:t> </w:t>
            </w:r>
          </w:p>
        </w:tc>
      </w:tr>
      <w:tr w:rsidR="00000000" w14:paraId="1E012885" w14:textId="77777777">
        <w:trPr>
          <w:divId w:val="209272116"/>
          <w:jc w:val="center"/>
        </w:trPr>
        <w:tc>
          <w:tcPr>
            <w:tcW w:w="0" w:type="auto"/>
            <w:gridSpan w:val="3"/>
            <w:shd w:val="clear" w:color="auto" w:fill="FFFFFF"/>
            <w:tcMar>
              <w:top w:w="30" w:type="dxa"/>
              <w:left w:w="20" w:type="dxa"/>
              <w:bottom w:w="30" w:type="dxa"/>
              <w:right w:w="20" w:type="dxa"/>
            </w:tcMar>
            <w:vAlign w:val="bottom"/>
            <w:hideMark/>
          </w:tcPr>
          <w:p w14:paraId="592396EC" w14:textId="77777777" w:rsidR="00000000" w:rsidRDefault="00BA4217">
            <w:pPr>
              <w:rPr>
                <w:rFonts w:eastAsia="Times New Roman"/>
              </w:rPr>
            </w:pPr>
            <w:r>
              <w:rPr>
                <w:rFonts w:eastAsia="Times New Roman"/>
                <w:color w:val="000000"/>
                <w:sz w:val="20"/>
                <w:szCs w:val="20"/>
              </w:rPr>
              <w:t>Buildings and improvement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561CF03" w14:textId="77777777" w:rsidR="00000000" w:rsidRDefault="00BA4217">
            <w:pPr>
              <w:jc w:val="right"/>
              <w:rPr>
                <w:rFonts w:eastAsia="Times New Roman"/>
              </w:rPr>
            </w:pPr>
            <w:r>
              <w:rPr>
                <w:rFonts w:eastAsia="Times New Roman"/>
                <w:color w:val="000000"/>
                <w:sz w:val="20"/>
                <w:szCs w:val="20"/>
              </w:rPr>
              <w:t>6,422,525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44F7E3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8A9821C"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F13141" w14:textId="77777777" w:rsidR="00000000" w:rsidRDefault="00BA4217">
            <w:pPr>
              <w:jc w:val="right"/>
              <w:rPr>
                <w:rFonts w:eastAsia="Times New Roman"/>
              </w:rPr>
            </w:pPr>
            <w:r>
              <w:rPr>
                <w:rFonts w:eastAsia="Times New Roman"/>
                <w:color w:val="000000"/>
                <w:sz w:val="20"/>
                <w:szCs w:val="20"/>
              </w:rPr>
              <w:t>6,389,458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4FB7695" w14:textId="77777777" w:rsidR="00000000" w:rsidRDefault="00BA4217">
            <w:pPr>
              <w:jc w:val="right"/>
              <w:rPr>
                <w:rFonts w:eastAsia="Times New Roman"/>
              </w:rPr>
            </w:pPr>
            <w:r>
              <w:rPr>
                <w:rFonts w:eastAsia="Times New Roman"/>
                <w:color w:val="000000"/>
                <w:sz w:val="20"/>
                <w:szCs w:val="20"/>
              </w:rPr>
              <w:t> </w:t>
            </w:r>
          </w:p>
        </w:tc>
      </w:tr>
      <w:tr w:rsidR="00000000" w14:paraId="0D0C0C75" w14:textId="77777777">
        <w:trPr>
          <w:divId w:val="209272116"/>
          <w:jc w:val="center"/>
        </w:trPr>
        <w:tc>
          <w:tcPr>
            <w:tcW w:w="0" w:type="auto"/>
            <w:gridSpan w:val="3"/>
            <w:shd w:val="clear" w:color="auto" w:fill="CCEEFF"/>
            <w:tcMar>
              <w:top w:w="30" w:type="dxa"/>
              <w:left w:w="20" w:type="dxa"/>
              <w:bottom w:w="30" w:type="dxa"/>
              <w:right w:w="20" w:type="dxa"/>
            </w:tcMar>
            <w:vAlign w:val="bottom"/>
            <w:hideMark/>
          </w:tcPr>
          <w:p w14:paraId="2D7C297E" w14:textId="77777777" w:rsidR="00000000" w:rsidRDefault="00BA4217">
            <w:pPr>
              <w:rPr>
                <w:rFonts w:eastAsia="Times New Roman"/>
              </w:rPr>
            </w:pPr>
            <w:r>
              <w:rPr>
                <w:rFonts w:eastAsia="Times New Roman"/>
                <w:color w:val="000000"/>
                <w:sz w:val="20"/>
                <w:szCs w:val="20"/>
              </w:rPr>
              <w:t>Tenant improvement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0F50A2F0" w14:textId="77777777" w:rsidR="00000000" w:rsidRDefault="00BA4217">
            <w:pPr>
              <w:jc w:val="right"/>
              <w:rPr>
                <w:rFonts w:eastAsia="Times New Roman"/>
              </w:rPr>
            </w:pPr>
            <w:r>
              <w:rPr>
                <w:rFonts w:eastAsia="Times New Roman"/>
                <w:color w:val="000000"/>
                <w:sz w:val="20"/>
                <w:szCs w:val="20"/>
              </w:rPr>
              <w:t>729,975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38794B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36063C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DFBCF4" w14:textId="77777777" w:rsidR="00000000" w:rsidRDefault="00BA4217">
            <w:pPr>
              <w:jc w:val="right"/>
              <w:rPr>
                <w:rFonts w:eastAsia="Times New Roman"/>
              </w:rPr>
            </w:pPr>
            <w:r>
              <w:rPr>
                <w:rFonts w:eastAsia="Times New Roman"/>
                <w:color w:val="000000"/>
                <w:sz w:val="20"/>
                <w:szCs w:val="20"/>
              </w:rPr>
              <w:t>726,533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960AE4F" w14:textId="77777777" w:rsidR="00000000" w:rsidRDefault="00BA4217">
            <w:pPr>
              <w:jc w:val="right"/>
              <w:rPr>
                <w:rFonts w:eastAsia="Times New Roman"/>
              </w:rPr>
            </w:pPr>
            <w:r>
              <w:rPr>
                <w:rFonts w:eastAsia="Times New Roman"/>
                <w:color w:val="000000"/>
                <w:sz w:val="20"/>
                <w:szCs w:val="20"/>
              </w:rPr>
              <w:t> </w:t>
            </w:r>
          </w:p>
        </w:tc>
      </w:tr>
      <w:tr w:rsidR="00000000" w14:paraId="4F1F37F8" w14:textId="77777777">
        <w:trPr>
          <w:divId w:val="209272116"/>
          <w:jc w:val="center"/>
        </w:trPr>
        <w:tc>
          <w:tcPr>
            <w:tcW w:w="0" w:type="auto"/>
            <w:gridSpan w:val="3"/>
            <w:shd w:val="clear" w:color="auto" w:fill="FFFFFF"/>
            <w:tcMar>
              <w:top w:w="30" w:type="dxa"/>
              <w:left w:w="20" w:type="dxa"/>
              <w:bottom w:w="30" w:type="dxa"/>
              <w:right w:w="20" w:type="dxa"/>
            </w:tcMar>
            <w:vAlign w:val="bottom"/>
            <w:hideMark/>
          </w:tcPr>
          <w:p w14:paraId="22468C71" w14:textId="77777777" w:rsidR="00000000" w:rsidRDefault="00BA4217">
            <w:pPr>
              <w:rPr>
                <w:rFonts w:eastAsia="Times New Roman"/>
              </w:rPr>
            </w:pPr>
            <w:r>
              <w:rPr>
                <w:rFonts w:eastAsia="Times New Roman"/>
                <w:color w:val="000000"/>
                <w:sz w:val="20"/>
                <w:szCs w:val="20"/>
              </w:rPr>
              <w:t>Equipment and furnishings(1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14:paraId="07869DC6" w14:textId="77777777" w:rsidR="00000000" w:rsidRDefault="00BA4217">
            <w:pPr>
              <w:jc w:val="right"/>
              <w:rPr>
                <w:rFonts w:eastAsia="Times New Roman"/>
              </w:rPr>
            </w:pPr>
            <w:r>
              <w:rPr>
                <w:rFonts w:eastAsia="Times New Roman"/>
                <w:color w:val="000000"/>
                <w:sz w:val="20"/>
                <w:szCs w:val="20"/>
              </w:rPr>
              <w:t>201,653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25F7CC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4430C4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3AD0CB" w14:textId="77777777" w:rsidR="00000000" w:rsidRDefault="00BA4217">
            <w:pPr>
              <w:jc w:val="right"/>
              <w:rPr>
                <w:rFonts w:eastAsia="Times New Roman"/>
              </w:rPr>
            </w:pPr>
            <w:r>
              <w:rPr>
                <w:rFonts w:eastAsia="Times New Roman"/>
                <w:color w:val="000000"/>
                <w:sz w:val="20"/>
                <w:szCs w:val="20"/>
              </w:rPr>
              <w:t>230,215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A68BCC8" w14:textId="77777777" w:rsidR="00000000" w:rsidRDefault="00BA4217">
            <w:pPr>
              <w:jc w:val="right"/>
              <w:rPr>
                <w:rFonts w:eastAsia="Times New Roman"/>
              </w:rPr>
            </w:pPr>
            <w:r>
              <w:rPr>
                <w:rFonts w:eastAsia="Times New Roman"/>
                <w:color w:val="000000"/>
                <w:sz w:val="20"/>
                <w:szCs w:val="20"/>
              </w:rPr>
              <w:t> </w:t>
            </w:r>
          </w:p>
        </w:tc>
      </w:tr>
      <w:tr w:rsidR="00000000" w14:paraId="3FD9770B" w14:textId="77777777">
        <w:trPr>
          <w:divId w:val="209272116"/>
          <w:jc w:val="center"/>
        </w:trPr>
        <w:tc>
          <w:tcPr>
            <w:tcW w:w="0" w:type="auto"/>
            <w:gridSpan w:val="3"/>
            <w:shd w:val="clear" w:color="auto" w:fill="CCEEFF"/>
            <w:tcMar>
              <w:top w:w="30" w:type="dxa"/>
              <w:left w:w="20" w:type="dxa"/>
              <w:bottom w:w="30" w:type="dxa"/>
              <w:right w:w="20" w:type="dxa"/>
            </w:tcMar>
            <w:vAlign w:val="bottom"/>
            <w:hideMark/>
          </w:tcPr>
          <w:p w14:paraId="7BB313D6" w14:textId="77777777" w:rsidR="00000000" w:rsidRDefault="00BA4217">
            <w:pPr>
              <w:rPr>
                <w:rFonts w:eastAsia="Times New Roman"/>
              </w:rPr>
            </w:pPr>
            <w:r>
              <w:rPr>
                <w:rFonts w:eastAsia="Times New Roman"/>
                <w:color w:val="000000"/>
                <w:sz w:val="20"/>
                <w:szCs w:val="20"/>
              </w:rPr>
              <w:t>Construction in progres</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200CE46B" w14:textId="77777777" w:rsidR="00000000" w:rsidRDefault="00BA4217">
            <w:pPr>
              <w:jc w:val="right"/>
              <w:rPr>
                <w:rFonts w:eastAsia="Times New Roman"/>
              </w:rPr>
            </w:pPr>
            <w:r>
              <w:rPr>
                <w:rFonts w:eastAsia="Times New Roman"/>
                <w:color w:val="000000"/>
                <w:sz w:val="20"/>
                <w:szCs w:val="20"/>
              </w:rPr>
              <w:t>89,245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A3911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30236B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F9BAAA" w14:textId="77777777" w:rsidR="00000000" w:rsidRDefault="00BA4217">
            <w:pPr>
              <w:jc w:val="right"/>
              <w:rPr>
                <w:rFonts w:eastAsia="Times New Roman"/>
              </w:rPr>
            </w:pPr>
            <w:r>
              <w:rPr>
                <w:rFonts w:eastAsia="Times New Roman"/>
                <w:color w:val="000000"/>
                <w:sz w:val="20"/>
                <w:szCs w:val="20"/>
              </w:rPr>
              <w:t>126,165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57AB75F" w14:textId="77777777" w:rsidR="00000000" w:rsidRDefault="00BA4217">
            <w:pPr>
              <w:jc w:val="right"/>
              <w:rPr>
                <w:rFonts w:eastAsia="Times New Roman"/>
              </w:rPr>
            </w:pPr>
            <w:r>
              <w:rPr>
                <w:rFonts w:eastAsia="Times New Roman"/>
                <w:color w:val="000000"/>
                <w:sz w:val="20"/>
                <w:szCs w:val="20"/>
              </w:rPr>
              <w:t> </w:t>
            </w:r>
          </w:p>
        </w:tc>
      </w:tr>
      <w:tr w:rsidR="00000000" w14:paraId="7F9C0A1A" w14:textId="77777777">
        <w:trPr>
          <w:divId w:val="209272116"/>
          <w:jc w:val="center"/>
        </w:trPr>
        <w:tc>
          <w:tcPr>
            <w:tcW w:w="0" w:type="auto"/>
            <w:gridSpan w:val="3"/>
            <w:shd w:val="clear" w:color="auto" w:fill="FFFFFF"/>
            <w:tcMar>
              <w:top w:w="15" w:type="dxa"/>
              <w:left w:w="20" w:type="dxa"/>
              <w:bottom w:w="15" w:type="dxa"/>
              <w:right w:w="20" w:type="dxa"/>
            </w:tcMar>
            <w:vAlign w:val="bottom"/>
            <w:hideMark/>
          </w:tcPr>
          <w:p w14:paraId="14B8ACC0"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BC80DBB" w14:textId="77777777" w:rsidR="00000000" w:rsidRDefault="00BA4217">
            <w:pPr>
              <w:jc w:val="right"/>
              <w:rPr>
                <w:rFonts w:eastAsia="Times New Roman"/>
              </w:rPr>
            </w:pPr>
            <w:r>
              <w:rPr>
                <w:rFonts w:eastAsia="Times New Roman"/>
                <w:color w:val="000000"/>
                <w:sz w:val="20"/>
                <w:szCs w:val="20"/>
              </w:rPr>
              <w:t>8,953,766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4C3797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A172BA9"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F2C809" w14:textId="77777777" w:rsidR="00000000" w:rsidRDefault="00BA4217">
            <w:pPr>
              <w:jc w:val="right"/>
              <w:rPr>
                <w:rFonts w:eastAsia="Times New Roman"/>
              </w:rPr>
            </w:pPr>
            <w:r>
              <w:rPr>
                <w:rFonts w:eastAsia="Times New Roman"/>
                <w:color w:val="000000"/>
                <w:sz w:val="20"/>
                <w:szCs w:val="20"/>
              </w:rPr>
              <w:t>8,993,049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DF0F2B6" w14:textId="77777777" w:rsidR="00000000" w:rsidRDefault="00BA4217">
            <w:pPr>
              <w:jc w:val="right"/>
              <w:rPr>
                <w:rFonts w:eastAsia="Times New Roman"/>
              </w:rPr>
            </w:pPr>
            <w:r>
              <w:rPr>
                <w:rFonts w:eastAsia="Times New Roman"/>
                <w:color w:val="000000"/>
                <w:sz w:val="20"/>
                <w:szCs w:val="20"/>
              </w:rPr>
              <w:t> </w:t>
            </w:r>
          </w:p>
        </w:tc>
      </w:tr>
      <w:tr w:rsidR="00000000" w14:paraId="34B55D3E" w14:textId="77777777">
        <w:trPr>
          <w:divId w:val="209272116"/>
          <w:jc w:val="center"/>
        </w:trPr>
        <w:tc>
          <w:tcPr>
            <w:tcW w:w="0" w:type="auto"/>
            <w:gridSpan w:val="3"/>
            <w:shd w:val="clear" w:color="auto" w:fill="CCEEFF"/>
            <w:tcMar>
              <w:top w:w="30" w:type="dxa"/>
              <w:left w:w="20" w:type="dxa"/>
              <w:bottom w:w="30" w:type="dxa"/>
              <w:right w:w="20" w:type="dxa"/>
            </w:tcMar>
            <w:vAlign w:val="bottom"/>
            <w:hideMark/>
          </w:tcPr>
          <w:p w14:paraId="203C8D6B" w14:textId="77777777" w:rsidR="00000000" w:rsidRDefault="00BA4217">
            <w:pPr>
              <w:rPr>
                <w:rFonts w:eastAsia="Times New Roman"/>
              </w:rPr>
            </w:pPr>
            <w:r>
              <w:rPr>
                <w:rFonts w:eastAsia="Times New Roman"/>
                <w:color w:val="000000"/>
                <w:sz w:val="20"/>
                <w:szCs w:val="20"/>
              </w:rPr>
              <w:t>Less accumulated depreciation(1</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14:paraId="4E0A1305" w14:textId="77777777" w:rsidR="00000000" w:rsidRDefault="00BA4217">
            <w:pPr>
              <w:jc w:val="right"/>
              <w:rPr>
                <w:rFonts w:eastAsia="Times New Roman"/>
              </w:rPr>
            </w:pPr>
            <w:r>
              <w:rPr>
                <w:rFonts w:eastAsia="Times New Roman"/>
                <w:color w:val="000000"/>
                <w:sz w:val="20"/>
                <w:szCs w:val="20"/>
              </w:rPr>
              <w:t>(2,452,247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38875C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51BB17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739EB6" w14:textId="77777777" w:rsidR="00000000" w:rsidRDefault="00BA4217">
            <w:pPr>
              <w:jc w:val="right"/>
              <w:rPr>
                <w:rFonts w:eastAsia="Times New Roman"/>
              </w:rPr>
            </w:pPr>
            <w:r>
              <w:rPr>
                <w:rFonts w:eastAsia="Times New Roman"/>
                <w:color w:val="000000"/>
                <w:sz w:val="20"/>
                <w:szCs w:val="20"/>
              </w:rPr>
              <w:t>(2,349,536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89C715A" w14:textId="77777777" w:rsidR="00000000" w:rsidRDefault="00BA4217">
            <w:pPr>
              <w:jc w:val="right"/>
              <w:rPr>
                <w:rFonts w:eastAsia="Times New Roman"/>
              </w:rPr>
            </w:pPr>
            <w:r>
              <w:rPr>
                <w:rFonts w:eastAsia="Times New Roman"/>
                <w:color w:val="000000"/>
                <w:sz w:val="20"/>
                <w:szCs w:val="20"/>
              </w:rPr>
              <w:t> </w:t>
            </w:r>
          </w:p>
        </w:tc>
      </w:tr>
      <w:tr w:rsidR="00000000" w14:paraId="4EEE0601" w14:textId="77777777">
        <w:trPr>
          <w:divId w:val="209272116"/>
          <w:jc w:val="center"/>
        </w:trPr>
        <w:tc>
          <w:tcPr>
            <w:tcW w:w="0" w:type="auto"/>
            <w:gridSpan w:val="3"/>
            <w:shd w:val="clear" w:color="auto" w:fill="FFFFFF"/>
            <w:tcMar>
              <w:top w:w="15" w:type="dxa"/>
              <w:left w:w="20" w:type="dxa"/>
              <w:bottom w:w="15" w:type="dxa"/>
              <w:right w:w="20" w:type="dxa"/>
            </w:tcMar>
            <w:vAlign w:val="bottom"/>
            <w:hideMark/>
          </w:tcPr>
          <w:p w14:paraId="2CC6DB4E"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63D8199F"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745BE43E" w14:textId="77777777" w:rsidR="00000000" w:rsidRDefault="00BA4217">
            <w:pPr>
              <w:jc w:val="right"/>
              <w:rPr>
                <w:rFonts w:eastAsia="Times New Roman"/>
              </w:rPr>
            </w:pPr>
            <w:r>
              <w:rPr>
                <w:rFonts w:eastAsia="Times New Roman"/>
                <w:color w:val="000000"/>
                <w:sz w:val="20"/>
                <w:szCs w:val="20"/>
              </w:rPr>
              <w:t>6,501,519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0450058E"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CF1C2C6"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31C9E386"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92A4AFF" w14:textId="77777777" w:rsidR="00000000" w:rsidRDefault="00BA4217">
            <w:pPr>
              <w:jc w:val="right"/>
              <w:rPr>
                <w:rFonts w:eastAsia="Times New Roman"/>
              </w:rPr>
            </w:pPr>
            <w:r>
              <w:rPr>
                <w:rFonts w:eastAsia="Times New Roman"/>
                <w:color w:val="000000"/>
                <w:sz w:val="20"/>
                <w:szCs w:val="20"/>
              </w:rPr>
              <w:t>6,643,513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68BDEC5" w14:textId="77777777" w:rsidR="00000000" w:rsidRDefault="00BA4217">
            <w:pPr>
              <w:jc w:val="right"/>
              <w:rPr>
                <w:rFonts w:eastAsia="Times New Roman"/>
              </w:rPr>
            </w:pPr>
            <w:r>
              <w:rPr>
                <w:rFonts w:eastAsia="Times New Roman"/>
                <w:color w:val="000000"/>
                <w:sz w:val="20"/>
                <w:szCs w:val="20"/>
              </w:rPr>
              <w:t> </w:t>
            </w:r>
          </w:p>
        </w:tc>
      </w:tr>
    </w:tbl>
    <w:p w14:paraId="1C69376C" w14:textId="77777777" w:rsidR="00000000" w:rsidRDefault="00BA4217">
      <w:pPr>
        <w:ind w:hanging="540"/>
        <w:divId w:val="2062711647"/>
        <w:rPr>
          <w:rFonts w:eastAsia="Times New Roman"/>
        </w:rPr>
      </w:pPr>
      <w:r>
        <w:rPr>
          <w:rFonts w:eastAsia="Times New Roman"/>
          <w:color w:val="000000"/>
          <w:sz w:val="16"/>
          <w:szCs w:val="16"/>
        </w:rPr>
        <w:t>(1)      </w:t>
      </w:r>
      <w:r>
        <w:rPr>
          <w:rFonts w:eastAsia="Times New Roman"/>
          <w:color w:val="000000"/>
          <w:sz w:val="16"/>
          <w:szCs w:val="16"/>
        </w:rPr>
        <w:t>Equipment and furnishings and accumulated depreciation include the cost and accumulated amortization of ROU assets in connection with finance leases at June 30, 2020 and December 31, 2019 (See Note 8—Leases).</w:t>
      </w:r>
      <w:r>
        <w:rPr>
          <w:rFonts w:eastAsia="Times New Roman"/>
          <w:color w:val="000000"/>
          <w:sz w:val="16"/>
          <w:szCs w:val="16"/>
        </w:rPr>
        <w:t xml:space="preserve"> </w:t>
      </w:r>
    </w:p>
    <w:p w14:paraId="0B7FE2A9" w14:textId="77777777" w:rsidR="00000000" w:rsidRDefault="00BA4217">
      <w:pPr>
        <w:ind w:firstLine="495"/>
        <w:divId w:val="599337384"/>
        <w:rPr>
          <w:rFonts w:eastAsia="Times New Roman"/>
        </w:rPr>
      </w:pPr>
      <w:r>
        <w:rPr>
          <w:rFonts w:eastAsia="Times New Roman"/>
          <w:color w:val="000000"/>
          <w:sz w:val="20"/>
          <w:szCs w:val="20"/>
        </w:rPr>
        <w:t>Depreciation expense was $72,519 and $71,453 for the three months ended June 30, 2020 and 2019, respectively, and $145,205 and $142,170 for the six months ended June 30, 2020 and 2019, respectively</w:t>
      </w:r>
      <w:r>
        <w:rPr>
          <w:rFonts w:eastAsia="Times New Roman"/>
          <w:color w:val="000000"/>
          <w:sz w:val="20"/>
          <w:szCs w:val="20"/>
        </w:rPr>
        <w:t>.</w:t>
      </w:r>
    </w:p>
    <w:p w14:paraId="44271841" w14:textId="77777777" w:rsidR="00000000" w:rsidRDefault="00BA4217">
      <w:pPr>
        <w:jc w:val="center"/>
        <w:divId w:val="396250857"/>
        <w:rPr>
          <w:rFonts w:eastAsia="Times New Roman"/>
        </w:rPr>
      </w:pPr>
      <w:r>
        <w:rPr>
          <w:rFonts w:eastAsia="Times New Roman"/>
          <w:color w:val="000000"/>
          <w:sz w:val="20"/>
          <w:szCs w:val="20"/>
        </w:rPr>
        <w:t>1</w:t>
      </w:r>
      <w:r>
        <w:rPr>
          <w:rFonts w:eastAsia="Times New Roman"/>
          <w:color w:val="000000"/>
          <w:sz w:val="20"/>
          <w:szCs w:val="20"/>
        </w:rPr>
        <w:t>6</w:t>
      </w:r>
    </w:p>
    <w:p w14:paraId="2ADA4B8F" w14:textId="77777777" w:rsidR="00000000" w:rsidRDefault="00BA4217">
      <w:pPr>
        <w:rPr>
          <w:rFonts w:eastAsia="Times New Roman"/>
        </w:rPr>
      </w:pPr>
      <w:r>
        <w:rPr>
          <w:rFonts w:eastAsia="Times New Roman"/>
        </w:rPr>
        <w:pict w14:anchorId="73951AF7">
          <v:rect id="_x0000_i1040" style="width:0;height:1.5pt" o:hralign="center" o:hrstd="t" o:hr="t" fillcolor="#a0a0a0" stroked="f"/>
        </w:pict>
      </w:r>
    </w:p>
    <w:p w14:paraId="13916D8A" w14:textId="77777777" w:rsidR="00000000" w:rsidRDefault="00BA4217">
      <w:pPr>
        <w:divId w:val="1178349237"/>
        <w:rPr>
          <w:rFonts w:eastAsia="Times New Roman"/>
        </w:rPr>
      </w:pPr>
      <w:hyperlink w:anchor="iea84a414b5ba4eb8bba261c99039fab2_7" w:history="1">
        <w:r>
          <w:rPr>
            <w:rStyle w:val="a3"/>
            <w:rFonts w:eastAsia="Times New Roman"/>
            <w:sz w:val="16"/>
            <w:szCs w:val="16"/>
          </w:rPr>
          <w:t>Table of Contents</w:t>
        </w:r>
      </w:hyperlink>
    </w:p>
    <w:p w14:paraId="4D2410A3" w14:textId="77777777" w:rsidR="00000000" w:rsidRDefault="00BA4217">
      <w:pPr>
        <w:jc w:val="center"/>
        <w:divId w:val="1541474324"/>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7B9F1E52" w14:textId="77777777" w:rsidR="00000000" w:rsidRDefault="00BA4217">
      <w:pPr>
        <w:jc w:val="center"/>
        <w:divId w:val="1653558436"/>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14:paraId="225B1937" w14:textId="77777777" w:rsidR="00000000" w:rsidRDefault="00BA4217">
      <w:pPr>
        <w:jc w:val="center"/>
        <w:divId w:val="1223977438"/>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14:paraId="1BE31C56" w14:textId="77777777" w:rsidR="00000000" w:rsidRDefault="00BA4217">
      <w:pPr>
        <w:jc w:val="center"/>
        <w:divId w:val="524249478"/>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72C2E269" w14:textId="77777777" w:rsidR="00000000" w:rsidRDefault="00BA4217">
      <w:pPr>
        <w:divId w:val="1374887182"/>
        <w:rPr>
          <w:rFonts w:eastAsia="Times New Roman"/>
        </w:rPr>
      </w:pPr>
      <w:r>
        <w:rPr>
          <w:rFonts w:eastAsia="Times New Roman"/>
          <w:b/>
          <w:bCs/>
          <w:color w:val="000000"/>
          <w:sz w:val="20"/>
          <w:szCs w:val="20"/>
        </w:rPr>
        <w:t>6. Property, net: (Continued</w:t>
      </w:r>
      <w:r>
        <w:rPr>
          <w:rFonts w:eastAsia="Times New Roman"/>
          <w:b/>
          <w:bCs/>
          <w:color w:val="000000"/>
          <w:sz w:val="20"/>
          <w:szCs w:val="20"/>
        </w:rPr>
        <w:t>)</w:t>
      </w:r>
    </w:p>
    <w:p w14:paraId="3974C7D0" w14:textId="77777777" w:rsidR="00000000" w:rsidRDefault="00BA4217">
      <w:pPr>
        <w:divId w:val="848249452"/>
        <w:rPr>
          <w:rFonts w:eastAsia="Times New Roman"/>
        </w:rPr>
      </w:pPr>
    </w:p>
    <w:p w14:paraId="50223F2B" w14:textId="77777777" w:rsidR="00000000" w:rsidRDefault="00BA4217">
      <w:pPr>
        <w:ind w:firstLine="495"/>
        <w:divId w:val="965280557"/>
        <w:rPr>
          <w:rFonts w:eastAsia="Times New Roman"/>
        </w:rPr>
      </w:pPr>
      <w:r>
        <w:rPr>
          <w:rFonts w:eastAsia="Times New Roman"/>
          <w:color w:val="000000"/>
          <w:sz w:val="20"/>
          <w:szCs w:val="20"/>
        </w:rPr>
        <w:t>The loss on s</w:t>
      </w:r>
      <w:r>
        <w:rPr>
          <w:rFonts w:eastAsia="Times New Roman"/>
          <w:color w:val="000000"/>
          <w:sz w:val="20"/>
          <w:szCs w:val="20"/>
        </w:rPr>
        <w:t>ale or write-down of assets, net for the three and six months ended June 30, 2020 and 2019 consist of the following</w:t>
      </w:r>
      <w:r>
        <w:rPr>
          <w:rFonts w:eastAsia="Times New Roman"/>
          <w:color w:val="000000"/>
          <w:sz w:val="20"/>
          <w:szCs w:val="20"/>
        </w:rPr>
        <w:t>:</w:t>
      </w:r>
    </w:p>
    <w:tbl>
      <w:tblPr>
        <w:tblW w:w="4561" w:type="pct"/>
        <w:jc w:val="center"/>
        <w:tblCellMar>
          <w:top w:w="15" w:type="dxa"/>
          <w:left w:w="15" w:type="dxa"/>
          <w:bottom w:w="15" w:type="dxa"/>
          <w:right w:w="15" w:type="dxa"/>
        </w:tblCellMar>
        <w:tblLook w:val="04A0" w:firstRow="1" w:lastRow="0" w:firstColumn="1" w:lastColumn="0" w:noHBand="0" w:noVBand="1"/>
      </w:tblPr>
      <w:tblGrid>
        <w:gridCol w:w="37"/>
        <w:gridCol w:w="3164"/>
        <w:gridCol w:w="36"/>
        <w:gridCol w:w="36"/>
        <w:gridCol w:w="36"/>
        <w:gridCol w:w="36"/>
        <w:gridCol w:w="135"/>
        <w:gridCol w:w="599"/>
        <w:gridCol w:w="85"/>
        <w:gridCol w:w="36"/>
        <w:gridCol w:w="36"/>
        <w:gridCol w:w="36"/>
        <w:gridCol w:w="135"/>
        <w:gridCol w:w="599"/>
        <w:gridCol w:w="85"/>
        <w:gridCol w:w="36"/>
        <w:gridCol w:w="36"/>
        <w:gridCol w:w="36"/>
        <w:gridCol w:w="135"/>
        <w:gridCol w:w="699"/>
        <w:gridCol w:w="85"/>
        <w:gridCol w:w="36"/>
        <w:gridCol w:w="36"/>
        <w:gridCol w:w="36"/>
        <w:gridCol w:w="135"/>
        <w:gridCol w:w="699"/>
        <w:gridCol w:w="85"/>
        <w:gridCol w:w="36"/>
        <w:gridCol w:w="36"/>
        <w:gridCol w:w="36"/>
        <w:gridCol w:w="36"/>
        <w:gridCol w:w="36"/>
        <w:gridCol w:w="36"/>
        <w:gridCol w:w="36"/>
        <w:gridCol w:w="36"/>
        <w:gridCol w:w="36"/>
        <w:gridCol w:w="36"/>
        <w:gridCol w:w="36"/>
        <w:gridCol w:w="36"/>
      </w:tblGrid>
      <w:tr w:rsidR="00000000" w14:paraId="541B6B3F" w14:textId="77777777">
        <w:trPr>
          <w:gridAfter w:val="12"/>
          <w:divId w:val="175929144"/>
          <w:jc w:val="center"/>
        </w:trPr>
        <w:tc>
          <w:tcPr>
            <w:tcW w:w="50" w:type="pct"/>
            <w:vAlign w:val="center"/>
            <w:hideMark/>
          </w:tcPr>
          <w:p w14:paraId="4CDE2ED6" w14:textId="77777777" w:rsidR="00000000" w:rsidRDefault="00BA4217">
            <w:pPr>
              <w:ind w:firstLine="495"/>
              <w:rPr>
                <w:rFonts w:eastAsia="Times New Roman"/>
              </w:rPr>
            </w:pPr>
          </w:p>
        </w:tc>
        <w:tc>
          <w:tcPr>
            <w:tcW w:w="2528" w:type="pct"/>
            <w:vAlign w:val="center"/>
            <w:hideMark/>
          </w:tcPr>
          <w:p w14:paraId="02B795E5" w14:textId="77777777" w:rsidR="00000000" w:rsidRDefault="00BA4217">
            <w:pPr>
              <w:rPr>
                <w:rFonts w:eastAsia="Times New Roman"/>
                <w:sz w:val="20"/>
                <w:szCs w:val="20"/>
              </w:rPr>
            </w:pPr>
          </w:p>
        </w:tc>
        <w:tc>
          <w:tcPr>
            <w:tcW w:w="50" w:type="pct"/>
            <w:vAlign w:val="center"/>
            <w:hideMark/>
          </w:tcPr>
          <w:p w14:paraId="57FE36F9" w14:textId="77777777" w:rsidR="00000000" w:rsidRDefault="00BA4217">
            <w:pPr>
              <w:rPr>
                <w:rFonts w:eastAsia="Times New Roman"/>
                <w:sz w:val="20"/>
                <w:szCs w:val="20"/>
              </w:rPr>
            </w:pPr>
          </w:p>
        </w:tc>
        <w:tc>
          <w:tcPr>
            <w:tcW w:w="5" w:type="pct"/>
            <w:vAlign w:val="center"/>
            <w:hideMark/>
          </w:tcPr>
          <w:p w14:paraId="4E8FE4EC" w14:textId="77777777" w:rsidR="00000000" w:rsidRDefault="00BA4217">
            <w:pPr>
              <w:rPr>
                <w:rFonts w:eastAsia="Times New Roman"/>
                <w:sz w:val="20"/>
                <w:szCs w:val="20"/>
              </w:rPr>
            </w:pPr>
          </w:p>
        </w:tc>
        <w:tc>
          <w:tcPr>
            <w:tcW w:w="46" w:type="pct"/>
            <w:vAlign w:val="center"/>
            <w:hideMark/>
          </w:tcPr>
          <w:p w14:paraId="014E02E3" w14:textId="77777777" w:rsidR="00000000" w:rsidRDefault="00BA4217">
            <w:pPr>
              <w:rPr>
                <w:rFonts w:eastAsia="Times New Roman"/>
                <w:sz w:val="20"/>
                <w:szCs w:val="20"/>
              </w:rPr>
            </w:pPr>
          </w:p>
        </w:tc>
        <w:tc>
          <w:tcPr>
            <w:tcW w:w="5" w:type="pct"/>
            <w:vAlign w:val="center"/>
            <w:hideMark/>
          </w:tcPr>
          <w:p w14:paraId="28D16714" w14:textId="77777777" w:rsidR="00000000" w:rsidRDefault="00BA4217">
            <w:pPr>
              <w:rPr>
                <w:rFonts w:eastAsia="Times New Roman"/>
                <w:sz w:val="20"/>
                <w:szCs w:val="20"/>
              </w:rPr>
            </w:pPr>
          </w:p>
        </w:tc>
        <w:tc>
          <w:tcPr>
            <w:tcW w:w="50" w:type="pct"/>
            <w:vAlign w:val="center"/>
            <w:hideMark/>
          </w:tcPr>
          <w:p w14:paraId="046C2EFB" w14:textId="77777777" w:rsidR="00000000" w:rsidRDefault="00BA4217">
            <w:pPr>
              <w:rPr>
                <w:rFonts w:eastAsia="Times New Roman"/>
                <w:sz w:val="20"/>
                <w:szCs w:val="20"/>
              </w:rPr>
            </w:pPr>
          </w:p>
        </w:tc>
        <w:tc>
          <w:tcPr>
            <w:tcW w:w="436" w:type="pct"/>
            <w:vAlign w:val="center"/>
            <w:hideMark/>
          </w:tcPr>
          <w:p w14:paraId="45530174" w14:textId="77777777" w:rsidR="00000000" w:rsidRDefault="00BA4217">
            <w:pPr>
              <w:rPr>
                <w:rFonts w:eastAsia="Times New Roman"/>
                <w:sz w:val="20"/>
                <w:szCs w:val="20"/>
              </w:rPr>
            </w:pPr>
          </w:p>
        </w:tc>
        <w:tc>
          <w:tcPr>
            <w:tcW w:w="50" w:type="pct"/>
            <w:vAlign w:val="center"/>
            <w:hideMark/>
          </w:tcPr>
          <w:p w14:paraId="1C6B8C0F" w14:textId="77777777" w:rsidR="00000000" w:rsidRDefault="00BA4217">
            <w:pPr>
              <w:rPr>
                <w:rFonts w:eastAsia="Times New Roman"/>
                <w:sz w:val="20"/>
                <w:szCs w:val="20"/>
              </w:rPr>
            </w:pPr>
          </w:p>
        </w:tc>
        <w:tc>
          <w:tcPr>
            <w:tcW w:w="5" w:type="pct"/>
            <w:vAlign w:val="center"/>
            <w:hideMark/>
          </w:tcPr>
          <w:p w14:paraId="64E8CD33" w14:textId="77777777" w:rsidR="00000000" w:rsidRDefault="00BA4217">
            <w:pPr>
              <w:rPr>
                <w:rFonts w:eastAsia="Times New Roman"/>
                <w:sz w:val="20"/>
                <w:szCs w:val="20"/>
              </w:rPr>
            </w:pPr>
          </w:p>
        </w:tc>
        <w:tc>
          <w:tcPr>
            <w:tcW w:w="46" w:type="pct"/>
            <w:vAlign w:val="center"/>
            <w:hideMark/>
          </w:tcPr>
          <w:p w14:paraId="52150EBE" w14:textId="77777777" w:rsidR="00000000" w:rsidRDefault="00BA4217">
            <w:pPr>
              <w:rPr>
                <w:rFonts w:eastAsia="Times New Roman"/>
                <w:sz w:val="20"/>
                <w:szCs w:val="20"/>
              </w:rPr>
            </w:pPr>
          </w:p>
        </w:tc>
        <w:tc>
          <w:tcPr>
            <w:tcW w:w="5" w:type="pct"/>
            <w:vAlign w:val="center"/>
            <w:hideMark/>
          </w:tcPr>
          <w:p w14:paraId="0CE37A79" w14:textId="77777777" w:rsidR="00000000" w:rsidRDefault="00BA4217">
            <w:pPr>
              <w:rPr>
                <w:rFonts w:eastAsia="Times New Roman"/>
                <w:sz w:val="20"/>
                <w:szCs w:val="20"/>
              </w:rPr>
            </w:pPr>
          </w:p>
        </w:tc>
        <w:tc>
          <w:tcPr>
            <w:tcW w:w="50" w:type="pct"/>
            <w:vAlign w:val="center"/>
            <w:hideMark/>
          </w:tcPr>
          <w:p w14:paraId="0DDE3992" w14:textId="77777777" w:rsidR="00000000" w:rsidRDefault="00BA4217">
            <w:pPr>
              <w:rPr>
                <w:rFonts w:eastAsia="Times New Roman"/>
                <w:sz w:val="20"/>
                <w:szCs w:val="20"/>
              </w:rPr>
            </w:pPr>
          </w:p>
        </w:tc>
        <w:tc>
          <w:tcPr>
            <w:tcW w:w="436" w:type="pct"/>
            <w:vAlign w:val="center"/>
            <w:hideMark/>
          </w:tcPr>
          <w:p w14:paraId="21533FB4" w14:textId="77777777" w:rsidR="00000000" w:rsidRDefault="00BA4217">
            <w:pPr>
              <w:rPr>
                <w:rFonts w:eastAsia="Times New Roman"/>
                <w:sz w:val="20"/>
                <w:szCs w:val="20"/>
              </w:rPr>
            </w:pPr>
          </w:p>
        </w:tc>
        <w:tc>
          <w:tcPr>
            <w:tcW w:w="50" w:type="pct"/>
            <w:vAlign w:val="center"/>
            <w:hideMark/>
          </w:tcPr>
          <w:p w14:paraId="11BF8F92" w14:textId="77777777" w:rsidR="00000000" w:rsidRDefault="00BA4217">
            <w:pPr>
              <w:rPr>
                <w:rFonts w:eastAsia="Times New Roman"/>
                <w:sz w:val="20"/>
                <w:szCs w:val="20"/>
              </w:rPr>
            </w:pPr>
          </w:p>
        </w:tc>
        <w:tc>
          <w:tcPr>
            <w:tcW w:w="5" w:type="pct"/>
            <w:vAlign w:val="center"/>
            <w:hideMark/>
          </w:tcPr>
          <w:p w14:paraId="7CF389D6" w14:textId="77777777" w:rsidR="00000000" w:rsidRDefault="00BA4217">
            <w:pPr>
              <w:rPr>
                <w:rFonts w:eastAsia="Times New Roman"/>
                <w:sz w:val="20"/>
                <w:szCs w:val="20"/>
              </w:rPr>
            </w:pPr>
          </w:p>
        </w:tc>
        <w:tc>
          <w:tcPr>
            <w:tcW w:w="46" w:type="pct"/>
            <w:vAlign w:val="center"/>
            <w:hideMark/>
          </w:tcPr>
          <w:p w14:paraId="25FBC09E" w14:textId="77777777" w:rsidR="00000000" w:rsidRDefault="00BA4217">
            <w:pPr>
              <w:rPr>
                <w:rFonts w:eastAsia="Times New Roman"/>
                <w:sz w:val="20"/>
                <w:szCs w:val="20"/>
              </w:rPr>
            </w:pPr>
          </w:p>
        </w:tc>
        <w:tc>
          <w:tcPr>
            <w:tcW w:w="5" w:type="pct"/>
            <w:vAlign w:val="center"/>
            <w:hideMark/>
          </w:tcPr>
          <w:p w14:paraId="46193A33" w14:textId="77777777" w:rsidR="00000000" w:rsidRDefault="00BA4217">
            <w:pPr>
              <w:rPr>
                <w:rFonts w:eastAsia="Times New Roman"/>
                <w:sz w:val="20"/>
                <w:szCs w:val="20"/>
              </w:rPr>
            </w:pPr>
          </w:p>
        </w:tc>
        <w:tc>
          <w:tcPr>
            <w:tcW w:w="50" w:type="pct"/>
            <w:vAlign w:val="center"/>
            <w:hideMark/>
          </w:tcPr>
          <w:p w14:paraId="50DA9756" w14:textId="77777777" w:rsidR="00000000" w:rsidRDefault="00BA4217">
            <w:pPr>
              <w:rPr>
                <w:rFonts w:eastAsia="Times New Roman"/>
                <w:sz w:val="20"/>
                <w:szCs w:val="20"/>
              </w:rPr>
            </w:pPr>
          </w:p>
        </w:tc>
        <w:tc>
          <w:tcPr>
            <w:tcW w:w="436" w:type="pct"/>
            <w:vAlign w:val="center"/>
            <w:hideMark/>
          </w:tcPr>
          <w:p w14:paraId="6CEC8BCA" w14:textId="77777777" w:rsidR="00000000" w:rsidRDefault="00BA4217">
            <w:pPr>
              <w:rPr>
                <w:rFonts w:eastAsia="Times New Roman"/>
                <w:sz w:val="20"/>
                <w:szCs w:val="20"/>
              </w:rPr>
            </w:pPr>
          </w:p>
        </w:tc>
        <w:tc>
          <w:tcPr>
            <w:tcW w:w="50" w:type="pct"/>
            <w:vAlign w:val="center"/>
            <w:hideMark/>
          </w:tcPr>
          <w:p w14:paraId="49BBC483" w14:textId="77777777" w:rsidR="00000000" w:rsidRDefault="00BA4217">
            <w:pPr>
              <w:rPr>
                <w:rFonts w:eastAsia="Times New Roman"/>
                <w:sz w:val="20"/>
                <w:szCs w:val="20"/>
              </w:rPr>
            </w:pPr>
          </w:p>
        </w:tc>
        <w:tc>
          <w:tcPr>
            <w:tcW w:w="5" w:type="pct"/>
            <w:vAlign w:val="center"/>
            <w:hideMark/>
          </w:tcPr>
          <w:p w14:paraId="436EA071" w14:textId="77777777" w:rsidR="00000000" w:rsidRDefault="00BA4217">
            <w:pPr>
              <w:rPr>
                <w:rFonts w:eastAsia="Times New Roman"/>
                <w:sz w:val="20"/>
                <w:szCs w:val="20"/>
              </w:rPr>
            </w:pPr>
          </w:p>
        </w:tc>
        <w:tc>
          <w:tcPr>
            <w:tcW w:w="46" w:type="pct"/>
            <w:vAlign w:val="center"/>
            <w:hideMark/>
          </w:tcPr>
          <w:p w14:paraId="060DFA80" w14:textId="77777777" w:rsidR="00000000" w:rsidRDefault="00BA4217">
            <w:pPr>
              <w:rPr>
                <w:rFonts w:eastAsia="Times New Roman"/>
                <w:sz w:val="20"/>
                <w:szCs w:val="20"/>
              </w:rPr>
            </w:pPr>
          </w:p>
        </w:tc>
        <w:tc>
          <w:tcPr>
            <w:tcW w:w="5" w:type="pct"/>
            <w:vAlign w:val="center"/>
            <w:hideMark/>
          </w:tcPr>
          <w:p w14:paraId="614FC61B" w14:textId="77777777" w:rsidR="00000000" w:rsidRDefault="00BA4217">
            <w:pPr>
              <w:rPr>
                <w:rFonts w:eastAsia="Times New Roman"/>
                <w:sz w:val="20"/>
                <w:szCs w:val="20"/>
              </w:rPr>
            </w:pPr>
          </w:p>
        </w:tc>
        <w:tc>
          <w:tcPr>
            <w:tcW w:w="50" w:type="pct"/>
            <w:vAlign w:val="center"/>
            <w:hideMark/>
          </w:tcPr>
          <w:p w14:paraId="4C6FF032" w14:textId="77777777" w:rsidR="00000000" w:rsidRDefault="00BA4217">
            <w:pPr>
              <w:rPr>
                <w:rFonts w:eastAsia="Times New Roman"/>
                <w:sz w:val="20"/>
                <w:szCs w:val="20"/>
              </w:rPr>
            </w:pPr>
          </w:p>
        </w:tc>
        <w:tc>
          <w:tcPr>
            <w:tcW w:w="437" w:type="pct"/>
            <w:vAlign w:val="center"/>
            <w:hideMark/>
          </w:tcPr>
          <w:p w14:paraId="7D5E87B3" w14:textId="77777777" w:rsidR="00000000" w:rsidRDefault="00BA4217">
            <w:pPr>
              <w:rPr>
                <w:rFonts w:eastAsia="Times New Roman"/>
                <w:sz w:val="20"/>
                <w:szCs w:val="20"/>
              </w:rPr>
            </w:pPr>
          </w:p>
        </w:tc>
        <w:tc>
          <w:tcPr>
            <w:tcW w:w="50" w:type="pct"/>
            <w:vAlign w:val="center"/>
            <w:hideMark/>
          </w:tcPr>
          <w:p w14:paraId="2E88E08E" w14:textId="77777777" w:rsidR="00000000" w:rsidRDefault="00BA4217">
            <w:pPr>
              <w:rPr>
                <w:rFonts w:eastAsia="Times New Roman"/>
                <w:sz w:val="20"/>
                <w:szCs w:val="20"/>
              </w:rPr>
            </w:pPr>
          </w:p>
        </w:tc>
      </w:tr>
      <w:tr w:rsidR="00000000" w14:paraId="308530A2" w14:textId="77777777">
        <w:trPr>
          <w:divId w:val="175929144"/>
          <w:jc w:val="center"/>
        </w:trPr>
        <w:tc>
          <w:tcPr>
            <w:tcW w:w="0" w:type="auto"/>
            <w:gridSpan w:val="3"/>
            <w:tcMar>
              <w:top w:w="15" w:type="dxa"/>
              <w:left w:w="20" w:type="dxa"/>
              <w:bottom w:w="15" w:type="dxa"/>
              <w:right w:w="20" w:type="dxa"/>
            </w:tcMar>
            <w:vAlign w:val="bottom"/>
            <w:hideMark/>
          </w:tcPr>
          <w:p w14:paraId="3AEE2A8D"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5DE334D1"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706E2EB5" w14:textId="77777777" w:rsidR="00000000" w:rsidRDefault="00BA4217">
            <w:pPr>
              <w:jc w:val="center"/>
              <w:rPr>
                <w:rFonts w:eastAsia="Times New Roman"/>
              </w:rPr>
            </w:pPr>
            <w:r>
              <w:rPr>
                <w:rFonts w:eastAsia="Times New Roman"/>
                <w:b/>
                <w:bCs/>
                <w:color w:val="000000"/>
                <w:sz w:val="16"/>
                <w:szCs w:val="16"/>
              </w:rPr>
              <w:t>For the Three Months Ended June 30</w:t>
            </w:r>
            <w:r>
              <w:rPr>
                <w:rFonts w:eastAsia="Times New Roman"/>
                <w:b/>
                <w:bCs/>
                <w:color w:val="000000"/>
                <w:sz w:val="16"/>
                <w:szCs w:val="16"/>
              </w:rPr>
              <w:t>,</w:t>
            </w:r>
          </w:p>
        </w:tc>
        <w:tc>
          <w:tcPr>
            <w:tcW w:w="0" w:type="auto"/>
            <w:gridSpan w:val="3"/>
            <w:vAlign w:val="center"/>
            <w:hideMark/>
          </w:tcPr>
          <w:p w14:paraId="4E02CE76" w14:textId="77777777" w:rsidR="00000000" w:rsidRDefault="00BA4217">
            <w:pPr>
              <w:jc w:val="center"/>
              <w:rPr>
                <w:rFonts w:eastAsia="Times New Roman"/>
              </w:rPr>
            </w:pPr>
          </w:p>
        </w:tc>
        <w:tc>
          <w:tcPr>
            <w:tcW w:w="0" w:type="auto"/>
            <w:gridSpan w:val="3"/>
            <w:vAlign w:val="center"/>
            <w:hideMark/>
          </w:tcPr>
          <w:p w14:paraId="5CB776AF"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0550EE0C"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0CC8E701" w14:textId="77777777" w:rsidR="00000000" w:rsidRDefault="00BA4217">
            <w:pPr>
              <w:jc w:val="center"/>
              <w:rPr>
                <w:rFonts w:eastAsia="Times New Roman"/>
              </w:rPr>
            </w:pPr>
            <w:r>
              <w:rPr>
                <w:rFonts w:eastAsia="Times New Roman"/>
                <w:b/>
                <w:bCs/>
                <w:color w:val="000000"/>
                <w:sz w:val="16"/>
                <w:szCs w:val="16"/>
              </w:rPr>
              <w:t>For the Six Months Ended June 30</w:t>
            </w:r>
            <w:r>
              <w:rPr>
                <w:rFonts w:eastAsia="Times New Roman"/>
                <w:b/>
                <w:bCs/>
                <w:color w:val="000000"/>
                <w:sz w:val="16"/>
                <w:szCs w:val="16"/>
              </w:rPr>
              <w:t>,</w:t>
            </w:r>
          </w:p>
        </w:tc>
        <w:tc>
          <w:tcPr>
            <w:tcW w:w="0" w:type="auto"/>
            <w:gridSpan w:val="3"/>
            <w:vAlign w:val="center"/>
            <w:hideMark/>
          </w:tcPr>
          <w:p w14:paraId="1252BE06" w14:textId="77777777" w:rsidR="00000000" w:rsidRDefault="00BA4217">
            <w:pPr>
              <w:jc w:val="center"/>
              <w:rPr>
                <w:rFonts w:eastAsia="Times New Roman"/>
              </w:rPr>
            </w:pPr>
          </w:p>
        </w:tc>
        <w:tc>
          <w:tcPr>
            <w:tcW w:w="0" w:type="auto"/>
            <w:gridSpan w:val="3"/>
            <w:vAlign w:val="center"/>
            <w:hideMark/>
          </w:tcPr>
          <w:p w14:paraId="0B50A98D" w14:textId="77777777" w:rsidR="00000000" w:rsidRDefault="00BA4217">
            <w:pPr>
              <w:rPr>
                <w:rFonts w:eastAsia="Times New Roman"/>
                <w:sz w:val="20"/>
                <w:szCs w:val="20"/>
              </w:rPr>
            </w:pPr>
          </w:p>
        </w:tc>
      </w:tr>
      <w:tr w:rsidR="00000000" w14:paraId="43394F8B" w14:textId="77777777">
        <w:trPr>
          <w:divId w:val="175929144"/>
          <w:jc w:val="center"/>
        </w:trPr>
        <w:tc>
          <w:tcPr>
            <w:tcW w:w="0" w:type="auto"/>
            <w:gridSpan w:val="3"/>
            <w:tcMar>
              <w:top w:w="15" w:type="dxa"/>
              <w:left w:w="20" w:type="dxa"/>
              <w:bottom w:w="15" w:type="dxa"/>
              <w:right w:w="20" w:type="dxa"/>
            </w:tcMar>
            <w:vAlign w:val="bottom"/>
            <w:hideMark/>
          </w:tcPr>
          <w:p w14:paraId="00A7895A"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364CF4A6" w14:textId="77777777" w:rsidR="00000000" w:rsidRDefault="00BA421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1524B90"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0D29AEA7"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1E0042"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00FC9150"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5F596A"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08F62FEC"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992BDA"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7A343018" w14:textId="77777777" w:rsidR="00000000" w:rsidRDefault="00BA4217">
            <w:pPr>
              <w:rPr>
                <w:rFonts w:eastAsia="Times New Roman"/>
                <w:sz w:val="20"/>
                <w:szCs w:val="20"/>
              </w:rPr>
            </w:pPr>
          </w:p>
        </w:tc>
        <w:tc>
          <w:tcPr>
            <w:tcW w:w="0" w:type="auto"/>
            <w:vAlign w:val="center"/>
            <w:hideMark/>
          </w:tcPr>
          <w:p w14:paraId="3F260A1F" w14:textId="77777777" w:rsidR="00000000" w:rsidRDefault="00BA4217">
            <w:pPr>
              <w:rPr>
                <w:rFonts w:eastAsia="Times New Roman"/>
                <w:sz w:val="20"/>
                <w:szCs w:val="20"/>
              </w:rPr>
            </w:pPr>
          </w:p>
        </w:tc>
        <w:tc>
          <w:tcPr>
            <w:tcW w:w="0" w:type="auto"/>
            <w:vAlign w:val="center"/>
            <w:hideMark/>
          </w:tcPr>
          <w:p w14:paraId="315F156A" w14:textId="77777777" w:rsidR="00000000" w:rsidRDefault="00BA4217">
            <w:pPr>
              <w:rPr>
                <w:rFonts w:eastAsia="Times New Roman"/>
                <w:sz w:val="20"/>
                <w:szCs w:val="20"/>
              </w:rPr>
            </w:pPr>
          </w:p>
        </w:tc>
        <w:tc>
          <w:tcPr>
            <w:tcW w:w="0" w:type="auto"/>
            <w:vAlign w:val="center"/>
            <w:hideMark/>
          </w:tcPr>
          <w:p w14:paraId="27C5484B" w14:textId="77777777" w:rsidR="00000000" w:rsidRDefault="00BA4217">
            <w:pPr>
              <w:rPr>
                <w:rFonts w:eastAsia="Times New Roman"/>
                <w:sz w:val="20"/>
                <w:szCs w:val="20"/>
              </w:rPr>
            </w:pPr>
          </w:p>
        </w:tc>
        <w:tc>
          <w:tcPr>
            <w:tcW w:w="0" w:type="auto"/>
            <w:vAlign w:val="center"/>
            <w:hideMark/>
          </w:tcPr>
          <w:p w14:paraId="56733558" w14:textId="77777777" w:rsidR="00000000" w:rsidRDefault="00BA4217">
            <w:pPr>
              <w:rPr>
                <w:rFonts w:eastAsia="Times New Roman"/>
                <w:sz w:val="20"/>
                <w:szCs w:val="20"/>
              </w:rPr>
            </w:pPr>
          </w:p>
        </w:tc>
        <w:tc>
          <w:tcPr>
            <w:tcW w:w="0" w:type="auto"/>
            <w:vAlign w:val="center"/>
            <w:hideMark/>
          </w:tcPr>
          <w:p w14:paraId="1CD2517B" w14:textId="77777777" w:rsidR="00000000" w:rsidRDefault="00BA4217">
            <w:pPr>
              <w:rPr>
                <w:rFonts w:eastAsia="Times New Roman"/>
                <w:sz w:val="20"/>
                <w:szCs w:val="20"/>
              </w:rPr>
            </w:pPr>
          </w:p>
        </w:tc>
        <w:tc>
          <w:tcPr>
            <w:tcW w:w="0" w:type="auto"/>
            <w:vAlign w:val="center"/>
            <w:hideMark/>
          </w:tcPr>
          <w:p w14:paraId="4B8C8D5C" w14:textId="77777777" w:rsidR="00000000" w:rsidRDefault="00BA4217">
            <w:pPr>
              <w:rPr>
                <w:rFonts w:eastAsia="Times New Roman"/>
                <w:sz w:val="20"/>
                <w:szCs w:val="20"/>
              </w:rPr>
            </w:pPr>
          </w:p>
        </w:tc>
        <w:tc>
          <w:tcPr>
            <w:tcW w:w="0" w:type="auto"/>
            <w:vAlign w:val="center"/>
            <w:hideMark/>
          </w:tcPr>
          <w:p w14:paraId="6A17ECAB" w14:textId="77777777" w:rsidR="00000000" w:rsidRDefault="00BA4217">
            <w:pPr>
              <w:rPr>
                <w:rFonts w:eastAsia="Times New Roman"/>
                <w:sz w:val="20"/>
                <w:szCs w:val="20"/>
              </w:rPr>
            </w:pPr>
          </w:p>
        </w:tc>
        <w:tc>
          <w:tcPr>
            <w:tcW w:w="0" w:type="auto"/>
            <w:vAlign w:val="center"/>
            <w:hideMark/>
          </w:tcPr>
          <w:p w14:paraId="32DF4BB1" w14:textId="77777777" w:rsidR="00000000" w:rsidRDefault="00BA4217">
            <w:pPr>
              <w:rPr>
                <w:rFonts w:eastAsia="Times New Roman"/>
                <w:sz w:val="20"/>
                <w:szCs w:val="20"/>
              </w:rPr>
            </w:pPr>
          </w:p>
        </w:tc>
        <w:tc>
          <w:tcPr>
            <w:tcW w:w="0" w:type="auto"/>
            <w:vAlign w:val="center"/>
            <w:hideMark/>
          </w:tcPr>
          <w:p w14:paraId="3B678A89" w14:textId="77777777" w:rsidR="00000000" w:rsidRDefault="00BA4217">
            <w:pPr>
              <w:rPr>
                <w:rFonts w:eastAsia="Times New Roman"/>
                <w:sz w:val="20"/>
                <w:szCs w:val="20"/>
              </w:rPr>
            </w:pPr>
          </w:p>
        </w:tc>
        <w:tc>
          <w:tcPr>
            <w:tcW w:w="0" w:type="auto"/>
            <w:vAlign w:val="center"/>
            <w:hideMark/>
          </w:tcPr>
          <w:p w14:paraId="0E3A7D51" w14:textId="77777777" w:rsidR="00000000" w:rsidRDefault="00BA4217">
            <w:pPr>
              <w:rPr>
                <w:rFonts w:eastAsia="Times New Roman"/>
                <w:sz w:val="20"/>
                <w:szCs w:val="20"/>
              </w:rPr>
            </w:pPr>
          </w:p>
        </w:tc>
        <w:tc>
          <w:tcPr>
            <w:tcW w:w="0" w:type="auto"/>
            <w:vAlign w:val="center"/>
            <w:hideMark/>
          </w:tcPr>
          <w:p w14:paraId="74E65434" w14:textId="77777777" w:rsidR="00000000" w:rsidRDefault="00BA4217">
            <w:pPr>
              <w:rPr>
                <w:rFonts w:eastAsia="Times New Roman"/>
                <w:sz w:val="20"/>
                <w:szCs w:val="20"/>
              </w:rPr>
            </w:pPr>
          </w:p>
        </w:tc>
      </w:tr>
      <w:tr w:rsidR="00000000" w14:paraId="0651DA7B" w14:textId="77777777">
        <w:trPr>
          <w:divId w:val="175929144"/>
          <w:jc w:val="center"/>
        </w:trPr>
        <w:tc>
          <w:tcPr>
            <w:tcW w:w="0" w:type="auto"/>
            <w:gridSpan w:val="3"/>
            <w:vAlign w:val="center"/>
            <w:hideMark/>
          </w:tcPr>
          <w:p w14:paraId="08AD5CB1" w14:textId="77777777" w:rsidR="00000000" w:rsidRDefault="00BA4217">
            <w:pPr>
              <w:jc w:val="center"/>
              <w:rPr>
                <w:rFonts w:eastAsia="Times New Roman"/>
              </w:rPr>
            </w:pPr>
          </w:p>
        </w:tc>
        <w:tc>
          <w:tcPr>
            <w:tcW w:w="0" w:type="auto"/>
            <w:gridSpan w:val="3"/>
            <w:vAlign w:val="center"/>
            <w:hideMark/>
          </w:tcPr>
          <w:p w14:paraId="7DC9B9EE" w14:textId="77777777" w:rsidR="00000000" w:rsidRDefault="00BA4217">
            <w:pPr>
              <w:rPr>
                <w:rFonts w:eastAsia="Times New Roman"/>
                <w:sz w:val="20"/>
                <w:szCs w:val="20"/>
              </w:rPr>
            </w:pPr>
          </w:p>
        </w:tc>
        <w:tc>
          <w:tcPr>
            <w:tcW w:w="0" w:type="auto"/>
            <w:gridSpan w:val="3"/>
            <w:vAlign w:val="center"/>
            <w:hideMark/>
          </w:tcPr>
          <w:p w14:paraId="3EEED22D" w14:textId="77777777" w:rsidR="00000000" w:rsidRDefault="00BA4217">
            <w:pPr>
              <w:rPr>
                <w:rFonts w:eastAsia="Times New Roman"/>
                <w:sz w:val="20"/>
                <w:szCs w:val="20"/>
              </w:rPr>
            </w:pPr>
          </w:p>
        </w:tc>
        <w:tc>
          <w:tcPr>
            <w:tcW w:w="0" w:type="auto"/>
            <w:gridSpan w:val="3"/>
            <w:vAlign w:val="center"/>
            <w:hideMark/>
          </w:tcPr>
          <w:p w14:paraId="6B01E5C8" w14:textId="77777777" w:rsidR="00000000" w:rsidRDefault="00BA4217">
            <w:pPr>
              <w:rPr>
                <w:rFonts w:eastAsia="Times New Roman"/>
                <w:sz w:val="20"/>
                <w:szCs w:val="20"/>
              </w:rPr>
            </w:pPr>
          </w:p>
        </w:tc>
        <w:tc>
          <w:tcPr>
            <w:tcW w:w="0" w:type="auto"/>
            <w:gridSpan w:val="3"/>
            <w:vAlign w:val="center"/>
            <w:hideMark/>
          </w:tcPr>
          <w:p w14:paraId="42D916E7" w14:textId="77777777" w:rsidR="00000000" w:rsidRDefault="00BA4217">
            <w:pPr>
              <w:rPr>
                <w:rFonts w:eastAsia="Times New Roman"/>
                <w:sz w:val="20"/>
                <w:szCs w:val="20"/>
              </w:rPr>
            </w:pPr>
          </w:p>
        </w:tc>
        <w:tc>
          <w:tcPr>
            <w:tcW w:w="0" w:type="auto"/>
            <w:gridSpan w:val="3"/>
            <w:vAlign w:val="center"/>
            <w:hideMark/>
          </w:tcPr>
          <w:p w14:paraId="1D506F77" w14:textId="77777777" w:rsidR="00000000" w:rsidRDefault="00BA4217">
            <w:pPr>
              <w:rPr>
                <w:rFonts w:eastAsia="Times New Roman"/>
                <w:sz w:val="20"/>
                <w:szCs w:val="20"/>
              </w:rPr>
            </w:pPr>
          </w:p>
        </w:tc>
        <w:tc>
          <w:tcPr>
            <w:tcW w:w="0" w:type="auto"/>
            <w:gridSpan w:val="3"/>
            <w:vAlign w:val="center"/>
            <w:hideMark/>
          </w:tcPr>
          <w:p w14:paraId="31D0F003" w14:textId="77777777" w:rsidR="00000000" w:rsidRDefault="00BA4217">
            <w:pPr>
              <w:rPr>
                <w:rFonts w:eastAsia="Times New Roman"/>
                <w:sz w:val="20"/>
                <w:szCs w:val="20"/>
              </w:rPr>
            </w:pPr>
          </w:p>
        </w:tc>
        <w:tc>
          <w:tcPr>
            <w:tcW w:w="0" w:type="auto"/>
            <w:gridSpan w:val="3"/>
            <w:vAlign w:val="center"/>
            <w:hideMark/>
          </w:tcPr>
          <w:p w14:paraId="37947D61" w14:textId="77777777" w:rsidR="00000000" w:rsidRDefault="00BA4217">
            <w:pPr>
              <w:rPr>
                <w:rFonts w:eastAsia="Times New Roman"/>
                <w:sz w:val="20"/>
                <w:szCs w:val="20"/>
              </w:rPr>
            </w:pPr>
          </w:p>
        </w:tc>
        <w:tc>
          <w:tcPr>
            <w:tcW w:w="0" w:type="auto"/>
            <w:gridSpan w:val="3"/>
            <w:vAlign w:val="center"/>
            <w:hideMark/>
          </w:tcPr>
          <w:p w14:paraId="569AC75B" w14:textId="77777777" w:rsidR="00000000" w:rsidRDefault="00BA4217">
            <w:pPr>
              <w:rPr>
                <w:rFonts w:eastAsia="Times New Roman"/>
                <w:sz w:val="20"/>
                <w:szCs w:val="20"/>
              </w:rPr>
            </w:pPr>
          </w:p>
        </w:tc>
        <w:tc>
          <w:tcPr>
            <w:tcW w:w="0" w:type="auto"/>
            <w:vAlign w:val="center"/>
            <w:hideMark/>
          </w:tcPr>
          <w:p w14:paraId="0ADED517" w14:textId="77777777" w:rsidR="00000000" w:rsidRDefault="00BA4217">
            <w:pPr>
              <w:rPr>
                <w:rFonts w:eastAsia="Times New Roman"/>
                <w:sz w:val="20"/>
                <w:szCs w:val="20"/>
              </w:rPr>
            </w:pPr>
          </w:p>
        </w:tc>
        <w:tc>
          <w:tcPr>
            <w:tcW w:w="0" w:type="auto"/>
            <w:vAlign w:val="center"/>
            <w:hideMark/>
          </w:tcPr>
          <w:p w14:paraId="21A17D78" w14:textId="77777777" w:rsidR="00000000" w:rsidRDefault="00BA4217">
            <w:pPr>
              <w:rPr>
                <w:rFonts w:eastAsia="Times New Roman"/>
                <w:sz w:val="20"/>
                <w:szCs w:val="20"/>
              </w:rPr>
            </w:pPr>
          </w:p>
        </w:tc>
        <w:tc>
          <w:tcPr>
            <w:tcW w:w="0" w:type="auto"/>
            <w:vAlign w:val="center"/>
            <w:hideMark/>
          </w:tcPr>
          <w:p w14:paraId="4B571B37" w14:textId="77777777" w:rsidR="00000000" w:rsidRDefault="00BA4217">
            <w:pPr>
              <w:rPr>
                <w:rFonts w:eastAsia="Times New Roman"/>
                <w:sz w:val="20"/>
                <w:szCs w:val="20"/>
              </w:rPr>
            </w:pPr>
          </w:p>
        </w:tc>
        <w:tc>
          <w:tcPr>
            <w:tcW w:w="0" w:type="auto"/>
            <w:vAlign w:val="center"/>
            <w:hideMark/>
          </w:tcPr>
          <w:p w14:paraId="67BBF6C7" w14:textId="77777777" w:rsidR="00000000" w:rsidRDefault="00BA4217">
            <w:pPr>
              <w:rPr>
                <w:rFonts w:eastAsia="Times New Roman"/>
                <w:sz w:val="20"/>
                <w:szCs w:val="20"/>
              </w:rPr>
            </w:pPr>
          </w:p>
        </w:tc>
        <w:tc>
          <w:tcPr>
            <w:tcW w:w="0" w:type="auto"/>
            <w:vAlign w:val="center"/>
            <w:hideMark/>
          </w:tcPr>
          <w:p w14:paraId="30F71C6A" w14:textId="77777777" w:rsidR="00000000" w:rsidRDefault="00BA4217">
            <w:pPr>
              <w:rPr>
                <w:rFonts w:eastAsia="Times New Roman"/>
                <w:sz w:val="20"/>
                <w:szCs w:val="20"/>
              </w:rPr>
            </w:pPr>
          </w:p>
        </w:tc>
        <w:tc>
          <w:tcPr>
            <w:tcW w:w="0" w:type="auto"/>
            <w:vAlign w:val="center"/>
            <w:hideMark/>
          </w:tcPr>
          <w:p w14:paraId="1309EC79" w14:textId="77777777" w:rsidR="00000000" w:rsidRDefault="00BA4217">
            <w:pPr>
              <w:rPr>
                <w:rFonts w:eastAsia="Times New Roman"/>
                <w:sz w:val="20"/>
                <w:szCs w:val="20"/>
              </w:rPr>
            </w:pPr>
          </w:p>
        </w:tc>
        <w:tc>
          <w:tcPr>
            <w:tcW w:w="0" w:type="auto"/>
            <w:vAlign w:val="center"/>
            <w:hideMark/>
          </w:tcPr>
          <w:p w14:paraId="7EC188E3" w14:textId="77777777" w:rsidR="00000000" w:rsidRDefault="00BA4217">
            <w:pPr>
              <w:rPr>
                <w:rFonts w:eastAsia="Times New Roman"/>
                <w:sz w:val="20"/>
                <w:szCs w:val="20"/>
              </w:rPr>
            </w:pPr>
          </w:p>
        </w:tc>
        <w:tc>
          <w:tcPr>
            <w:tcW w:w="0" w:type="auto"/>
            <w:vAlign w:val="center"/>
            <w:hideMark/>
          </w:tcPr>
          <w:p w14:paraId="61AD6FBD" w14:textId="77777777" w:rsidR="00000000" w:rsidRDefault="00BA4217">
            <w:pPr>
              <w:rPr>
                <w:rFonts w:eastAsia="Times New Roman"/>
                <w:sz w:val="20"/>
                <w:szCs w:val="20"/>
              </w:rPr>
            </w:pPr>
          </w:p>
        </w:tc>
        <w:tc>
          <w:tcPr>
            <w:tcW w:w="0" w:type="auto"/>
            <w:vAlign w:val="center"/>
            <w:hideMark/>
          </w:tcPr>
          <w:p w14:paraId="55A4887D" w14:textId="77777777" w:rsidR="00000000" w:rsidRDefault="00BA4217">
            <w:pPr>
              <w:rPr>
                <w:rFonts w:eastAsia="Times New Roman"/>
                <w:sz w:val="20"/>
                <w:szCs w:val="20"/>
              </w:rPr>
            </w:pPr>
          </w:p>
        </w:tc>
        <w:tc>
          <w:tcPr>
            <w:tcW w:w="0" w:type="auto"/>
            <w:vAlign w:val="center"/>
            <w:hideMark/>
          </w:tcPr>
          <w:p w14:paraId="241513A8" w14:textId="77777777" w:rsidR="00000000" w:rsidRDefault="00BA4217">
            <w:pPr>
              <w:rPr>
                <w:rFonts w:eastAsia="Times New Roman"/>
                <w:sz w:val="20"/>
                <w:szCs w:val="20"/>
              </w:rPr>
            </w:pPr>
          </w:p>
        </w:tc>
        <w:tc>
          <w:tcPr>
            <w:tcW w:w="0" w:type="auto"/>
            <w:vAlign w:val="center"/>
            <w:hideMark/>
          </w:tcPr>
          <w:p w14:paraId="579FCB41" w14:textId="77777777" w:rsidR="00000000" w:rsidRDefault="00BA4217">
            <w:pPr>
              <w:rPr>
                <w:rFonts w:eastAsia="Times New Roman"/>
                <w:sz w:val="20"/>
                <w:szCs w:val="20"/>
              </w:rPr>
            </w:pPr>
          </w:p>
        </w:tc>
        <w:tc>
          <w:tcPr>
            <w:tcW w:w="0" w:type="auto"/>
            <w:vAlign w:val="center"/>
            <w:hideMark/>
          </w:tcPr>
          <w:p w14:paraId="2845516F" w14:textId="77777777" w:rsidR="00000000" w:rsidRDefault="00BA4217">
            <w:pPr>
              <w:rPr>
                <w:rFonts w:eastAsia="Times New Roman"/>
                <w:sz w:val="20"/>
                <w:szCs w:val="20"/>
              </w:rPr>
            </w:pPr>
          </w:p>
        </w:tc>
      </w:tr>
      <w:tr w:rsidR="00000000" w14:paraId="1CA6D117" w14:textId="77777777">
        <w:trPr>
          <w:divId w:val="175929144"/>
          <w:jc w:val="center"/>
        </w:trPr>
        <w:tc>
          <w:tcPr>
            <w:tcW w:w="0" w:type="auto"/>
            <w:gridSpan w:val="3"/>
            <w:shd w:val="clear" w:color="auto" w:fill="CCEEFF"/>
            <w:tcMar>
              <w:top w:w="30" w:type="dxa"/>
              <w:left w:w="20" w:type="dxa"/>
              <w:bottom w:w="30" w:type="dxa"/>
              <w:right w:w="20" w:type="dxa"/>
            </w:tcMar>
            <w:vAlign w:val="bottom"/>
            <w:hideMark/>
          </w:tcPr>
          <w:p w14:paraId="0D375B48" w14:textId="77777777" w:rsidR="00000000" w:rsidRDefault="00BA4217">
            <w:pPr>
              <w:rPr>
                <w:rFonts w:eastAsia="Times New Roman"/>
              </w:rPr>
            </w:pPr>
            <w:r>
              <w:rPr>
                <w:rFonts w:eastAsia="Times New Roman"/>
                <w:color w:val="000000"/>
                <w:sz w:val="20"/>
                <w:szCs w:val="20"/>
              </w:rPr>
              <w:t>Write-down of assets(1</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1FB58E48" w14:textId="77777777" w:rsidR="00000000" w:rsidRDefault="00BA421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2031AE" w14:textId="77777777" w:rsidR="00000000" w:rsidRDefault="00BA4217">
            <w:pPr>
              <w:jc w:val="right"/>
              <w:rPr>
                <w:rFonts w:eastAsia="Times New Roman"/>
              </w:rPr>
            </w:pPr>
            <w:r>
              <w:rPr>
                <w:rFonts w:eastAsia="Times New Roman"/>
                <w:color w:val="000000"/>
                <w:sz w:val="20"/>
                <w:szCs w:val="20"/>
              </w:rPr>
              <w:t>(3,907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51EABA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4AC6F3A"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33CF13" w14:textId="77777777" w:rsidR="00000000" w:rsidRDefault="00BA4217">
            <w:pPr>
              <w:jc w:val="right"/>
              <w:rPr>
                <w:rFonts w:eastAsia="Times New Roman"/>
              </w:rPr>
            </w:pPr>
            <w:r>
              <w:rPr>
                <w:rFonts w:eastAsia="Times New Roman"/>
                <w:color w:val="000000"/>
                <w:sz w:val="20"/>
                <w:szCs w:val="20"/>
              </w:rPr>
              <w:t>(9,059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C9BDEE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2C3E778"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093911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83185BC" w14:textId="77777777" w:rsidR="00000000" w:rsidRDefault="00BA4217">
            <w:pPr>
              <w:jc w:val="right"/>
              <w:rPr>
                <w:rFonts w:eastAsia="Times New Roman"/>
              </w:rPr>
            </w:pPr>
            <w:r>
              <w:rPr>
                <w:rFonts w:eastAsia="Times New Roman"/>
                <w:color w:val="000000"/>
                <w:sz w:val="20"/>
                <w:szCs w:val="20"/>
              </w:rPr>
              <w:t>(40,610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EE4432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F02DEA"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A1E5D8C"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9F7A126" w14:textId="77777777" w:rsidR="00000000" w:rsidRDefault="00BA4217">
            <w:pPr>
              <w:jc w:val="right"/>
              <w:rPr>
                <w:rFonts w:eastAsia="Times New Roman"/>
              </w:rPr>
            </w:pPr>
            <w:r>
              <w:rPr>
                <w:rFonts w:eastAsia="Times New Roman"/>
                <w:color w:val="000000"/>
                <w:sz w:val="20"/>
                <w:szCs w:val="20"/>
              </w:rPr>
              <w:t>(15,909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BEDE7BF"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70E08C62" w14:textId="77777777" w:rsidR="00000000" w:rsidRDefault="00BA4217">
            <w:pPr>
              <w:rPr>
                <w:rFonts w:eastAsia="Times New Roman"/>
                <w:sz w:val="20"/>
                <w:szCs w:val="20"/>
              </w:rPr>
            </w:pPr>
          </w:p>
        </w:tc>
        <w:tc>
          <w:tcPr>
            <w:tcW w:w="0" w:type="auto"/>
            <w:vAlign w:val="center"/>
            <w:hideMark/>
          </w:tcPr>
          <w:p w14:paraId="7176917F" w14:textId="77777777" w:rsidR="00000000" w:rsidRDefault="00BA4217">
            <w:pPr>
              <w:rPr>
                <w:rFonts w:eastAsia="Times New Roman"/>
                <w:sz w:val="20"/>
                <w:szCs w:val="20"/>
              </w:rPr>
            </w:pPr>
          </w:p>
        </w:tc>
        <w:tc>
          <w:tcPr>
            <w:tcW w:w="0" w:type="auto"/>
            <w:vAlign w:val="center"/>
            <w:hideMark/>
          </w:tcPr>
          <w:p w14:paraId="6CB8A5C0" w14:textId="77777777" w:rsidR="00000000" w:rsidRDefault="00BA4217">
            <w:pPr>
              <w:rPr>
                <w:rFonts w:eastAsia="Times New Roman"/>
                <w:sz w:val="20"/>
                <w:szCs w:val="20"/>
              </w:rPr>
            </w:pPr>
          </w:p>
        </w:tc>
        <w:tc>
          <w:tcPr>
            <w:tcW w:w="0" w:type="auto"/>
            <w:vAlign w:val="center"/>
            <w:hideMark/>
          </w:tcPr>
          <w:p w14:paraId="02BBB742" w14:textId="77777777" w:rsidR="00000000" w:rsidRDefault="00BA4217">
            <w:pPr>
              <w:rPr>
                <w:rFonts w:eastAsia="Times New Roman"/>
                <w:sz w:val="20"/>
                <w:szCs w:val="20"/>
              </w:rPr>
            </w:pPr>
          </w:p>
        </w:tc>
        <w:tc>
          <w:tcPr>
            <w:tcW w:w="0" w:type="auto"/>
            <w:vAlign w:val="center"/>
            <w:hideMark/>
          </w:tcPr>
          <w:p w14:paraId="7671FFDE" w14:textId="77777777" w:rsidR="00000000" w:rsidRDefault="00BA4217">
            <w:pPr>
              <w:rPr>
                <w:rFonts w:eastAsia="Times New Roman"/>
                <w:sz w:val="20"/>
                <w:szCs w:val="20"/>
              </w:rPr>
            </w:pPr>
          </w:p>
        </w:tc>
        <w:tc>
          <w:tcPr>
            <w:tcW w:w="0" w:type="auto"/>
            <w:vAlign w:val="center"/>
            <w:hideMark/>
          </w:tcPr>
          <w:p w14:paraId="0E71DDE4" w14:textId="77777777" w:rsidR="00000000" w:rsidRDefault="00BA4217">
            <w:pPr>
              <w:rPr>
                <w:rFonts w:eastAsia="Times New Roman"/>
                <w:sz w:val="20"/>
                <w:szCs w:val="20"/>
              </w:rPr>
            </w:pPr>
          </w:p>
        </w:tc>
        <w:tc>
          <w:tcPr>
            <w:tcW w:w="0" w:type="auto"/>
            <w:vAlign w:val="center"/>
            <w:hideMark/>
          </w:tcPr>
          <w:p w14:paraId="415A3025" w14:textId="77777777" w:rsidR="00000000" w:rsidRDefault="00BA4217">
            <w:pPr>
              <w:rPr>
                <w:rFonts w:eastAsia="Times New Roman"/>
                <w:sz w:val="20"/>
                <w:szCs w:val="20"/>
              </w:rPr>
            </w:pPr>
          </w:p>
        </w:tc>
        <w:tc>
          <w:tcPr>
            <w:tcW w:w="0" w:type="auto"/>
            <w:vAlign w:val="center"/>
            <w:hideMark/>
          </w:tcPr>
          <w:p w14:paraId="3BF5DDBF" w14:textId="77777777" w:rsidR="00000000" w:rsidRDefault="00BA4217">
            <w:pPr>
              <w:rPr>
                <w:rFonts w:eastAsia="Times New Roman"/>
                <w:sz w:val="20"/>
                <w:szCs w:val="20"/>
              </w:rPr>
            </w:pPr>
          </w:p>
        </w:tc>
        <w:tc>
          <w:tcPr>
            <w:tcW w:w="0" w:type="auto"/>
            <w:vAlign w:val="center"/>
            <w:hideMark/>
          </w:tcPr>
          <w:p w14:paraId="6248CE36" w14:textId="77777777" w:rsidR="00000000" w:rsidRDefault="00BA4217">
            <w:pPr>
              <w:rPr>
                <w:rFonts w:eastAsia="Times New Roman"/>
                <w:sz w:val="20"/>
                <w:szCs w:val="20"/>
              </w:rPr>
            </w:pPr>
          </w:p>
        </w:tc>
        <w:tc>
          <w:tcPr>
            <w:tcW w:w="0" w:type="auto"/>
            <w:vAlign w:val="center"/>
            <w:hideMark/>
          </w:tcPr>
          <w:p w14:paraId="1E1BE80D" w14:textId="77777777" w:rsidR="00000000" w:rsidRDefault="00BA4217">
            <w:pPr>
              <w:rPr>
                <w:rFonts w:eastAsia="Times New Roman"/>
                <w:sz w:val="20"/>
                <w:szCs w:val="20"/>
              </w:rPr>
            </w:pPr>
          </w:p>
        </w:tc>
        <w:tc>
          <w:tcPr>
            <w:tcW w:w="0" w:type="auto"/>
            <w:vAlign w:val="center"/>
            <w:hideMark/>
          </w:tcPr>
          <w:p w14:paraId="2FA20CEC" w14:textId="77777777" w:rsidR="00000000" w:rsidRDefault="00BA4217">
            <w:pPr>
              <w:rPr>
                <w:rFonts w:eastAsia="Times New Roman"/>
                <w:sz w:val="20"/>
                <w:szCs w:val="20"/>
              </w:rPr>
            </w:pPr>
          </w:p>
        </w:tc>
        <w:tc>
          <w:tcPr>
            <w:tcW w:w="0" w:type="auto"/>
            <w:vAlign w:val="center"/>
            <w:hideMark/>
          </w:tcPr>
          <w:p w14:paraId="76D6772C" w14:textId="77777777" w:rsidR="00000000" w:rsidRDefault="00BA4217">
            <w:pPr>
              <w:rPr>
                <w:rFonts w:eastAsia="Times New Roman"/>
                <w:sz w:val="20"/>
                <w:szCs w:val="20"/>
              </w:rPr>
            </w:pPr>
          </w:p>
        </w:tc>
      </w:tr>
      <w:tr w:rsidR="00000000" w14:paraId="45FBD85A" w14:textId="77777777">
        <w:trPr>
          <w:divId w:val="175929144"/>
          <w:jc w:val="center"/>
        </w:trPr>
        <w:tc>
          <w:tcPr>
            <w:tcW w:w="0" w:type="auto"/>
            <w:gridSpan w:val="3"/>
            <w:vAlign w:val="center"/>
            <w:hideMark/>
          </w:tcPr>
          <w:p w14:paraId="46B02DCE" w14:textId="77777777" w:rsidR="00000000" w:rsidRDefault="00BA4217">
            <w:pPr>
              <w:jc w:val="right"/>
              <w:rPr>
                <w:rFonts w:eastAsia="Times New Roman"/>
              </w:rPr>
            </w:pPr>
          </w:p>
        </w:tc>
        <w:tc>
          <w:tcPr>
            <w:tcW w:w="0" w:type="auto"/>
            <w:gridSpan w:val="3"/>
            <w:vAlign w:val="center"/>
            <w:hideMark/>
          </w:tcPr>
          <w:p w14:paraId="6FDA187E" w14:textId="77777777" w:rsidR="00000000" w:rsidRDefault="00BA4217">
            <w:pPr>
              <w:rPr>
                <w:rFonts w:eastAsia="Times New Roman"/>
                <w:sz w:val="20"/>
                <w:szCs w:val="20"/>
              </w:rPr>
            </w:pPr>
          </w:p>
        </w:tc>
        <w:tc>
          <w:tcPr>
            <w:tcW w:w="0" w:type="auto"/>
            <w:gridSpan w:val="3"/>
            <w:vAlign w:val="center"/>
            <w:hideMark/>
          </w:tcPr>
          <w:p w14:paraId="1CEA7FC1" w14:textId="77777777" w:rsidR="00000000" w:rsidRDefault="00BA4217">
            <w:pPr>
              <w:rPr>
                <w:rFonts w:eastAsia="Times New Roman"/>
                <w:sz w:val="20"/>
                <w:szCs w:val="20"/>
              </w:rPr>
            </w:pPr>
          </w:p>
        </w:tc>
        <w:tc>
          <w:tcPr>
            <w:tcW w:w="0" w:type="auto"/>
            <w:gridSpan w:val="3"/>
            <w:vAlign w:val="center"/>
            <w:hideMark/>
          </w:tcPr>
          <w:p w14:paraId="6B33CAD4" w14:textId="77777777" w:rsidR="00000000" w:rsidRDefault="00BA4217">
            <w:pPr>
              <w:rPr>
                <w:rFonts w:eastAsia="Times New Roman"/>
                <w:sz w:val="20"/>
                <w:szCs w:val="20"/>
              </w:rPr>
            </w:pPr>
          </w:p>
        </w:tc>
        <w:tc>
          <w:tcPr>
            <w:tcW w:w="0" w:type="auto"/>
            <w:gridSpan w:val="3"/>
            <w:vAlign w:val="center"/>
            <w:hideMark/>
          </w:tcPr>
          <w:p w14:paraId="3CF91E4D" w14:textId="77777777" w:rsidR="00000000" w:rsidRDefault="00BA4217">
            <w:pPr>
              <w:rPr>
                <w:rFonts w:eastAsia="Times New Roman"/>
                <w:sz w:val="20"/>
                <w:szCs w:val="20"/>
              </w:rPr>
            </w:pPr>
          </w:p>
        </w:tc>
        <w:tc>
          <w:tcPr>
            <w:tcW w:w="0" w:type="auto"/>
            <w:gridSpan w:val="3"/>
            <w:vAlign w:val="center"/>
            <w:hideMark/>
          </w:tcPr>
          <w:p w14:paraId="3C0C5068" w14:textId="77777777" w:rsidR="00000000" w:rsidRDefault="00BA4217">
            <w:pPr>
              <w:rPr>
                <w:rFonts w:eastAsia="Times New Roman"/>
                <w:sz w:val="20"/>
                <w:szCs w:val="20"/>
              </w:rPr>
            </w:pPr>
          </w:p>
        </w:tc>
        <w:tc>
          <w:tcPr>
            <w:tcW w:w="0" w:type="auto"/>
            <w:gridSpan w:val="3"/>
            <w:vAlign w:val="center"/>
            <w:hideMark/>
          </w:tcPr>
          <w:p w14:paraId="3F7576DB" w14:textId="77777777" w:rsidR="00000000" w:rsidRDefault="00BA4217">
            <w:pPr>
              <w:rPr>
                <w:rFonts w:eastAsia="Times New Roman"/>
                <w:sz w:val="20"/>
                <w:szCs w:val="20"/>
              </w:rPr>
            </w:pPr>
          </w:p>
        </w:tc>
        <w:tc>
          <w:tcPr>
            <w:tcW w:w="0" w:type="auto"/>
            <w:gridSpan w:val="3"/>
            <w:vAlign w:val="center"/>
            <w:hideMark/>
          </w:tcPr>
          <w:p w14:paraId="185D7791" w14:textId="77777777" w:rsidR="00000000" w:rsidRDefault="00BA4217">
            <w:pPr>
              <w:rPr>
                <w:rFonts w:eastAsia="Times New Roman"/>
                <w:sz w:val="20"/>
                <w:szCs w:val="20"/>
              </w:rPr>
            </w:pPr>
          </w:p>
        </w:tc>
        <w:tc>
          <w:tcPr>
            <w:tcW w:w="0" w:type="auto"/>
            <w:gridSpan w:val="3"/>
            <w:vAlign w:val="center"/>
            <w:hideMark/>
          </w:tcPr>
          <w:p w14:paraId="54C0BE81" w14:textId="77777777" w:rsidR="00000000" w:rsidRDefault="00BA4217">
            <w:pPr>
              <w:rPr>
                <w:rFonts w:eastAsia="Times New Roman"/>
                <w:sz w:val="20"/>
                <w:szCs w:val="20"/>
              </w:rPr>
            </w:pPr>
          </w:p>
        </w:tc>
        <w:tc>
          <w:tcPr>
            <w:tcW w:w="0" w:type="auto"/>
            <w:vAlign w:val="center"/>
            <w:hideMark/>
          </w:tcPr>
          <w:p w14:paraId="015949FC" w14:textId="77777777" w:rsidR="00000000" w:rsidRDefault="00BA4217">
            <w:pPr>
              <w:rPr>
                <w:rFonts w:eastAsia="Times New Roman"/>
                <w:sz w:val="20"/>
                <w:szCs w:val="20"/>
              </w:rPr>
            </w:pPr>
          </w:p>
        </w:tc>
        <w:tc>
          <w:tcPr>
            <w:tcW w:w="0" w:type="auto"/>
            <w:vAlign w:val="center"/>
            <w:hideMark/>
          </w:tcPr>
          <w:p w14:paraId="59780A55" w14:textId="77777777" w:rsidR="00000000" w:rsidRDefault="00BA4217">
            <w:pPr>
              <w:rPr>
                <w:rFonts w:eastAsia="Times New Roman"/>
                <w:sz w:val="20"/>
                <w:szCs w:val="20"/>
              </w:rPr>
            </w:pPr>
          </w:p>
        </w:tc>
        <w:tc>
          <w:tcPr>
            <w:tcW w:w="0" w:type="auto"/>
            <w:vAlign w:val="center"/>
            <w:hideMark/>
          </w:tcPr>
          <w:p w14:paraId="6D314B26" w14:textId="77777777" w:rsidR="00000000" w:rsidRDefault="00BA4217">
            <w:pPr>
              <w:rPr>
                <w:rFonts w:eastAsia="Times New Roman"/>
                <w:sz w:val="20"/>
                <w:szCs w:val="20"/>
              </w:rPr>
            </w:pPr>
          </w:p>
        </w:tc>
        <w:tc>
          <w:tcPr>
            <w:tcW w:w="0" w:type="auto"/>
            <w:vAlign w:val="center"/>
            <w:hideMark/>
          </w:tcPr>
          <w:p w14:paraId="171CE82B" w14:textId="77777777" w:rsidR="00000000" w:rsidRDefault="00BA4217">
            <w:pPr>
              <w:rPr>
                <w:rFonts w:eastAsia="Times New Roman"/>
                <w:sz w:val="20"/>
                <w:szCs w:val="20"/>
              </w:rPr>
            </w:pPr>
          </w:p>
        </w:tc>
        <w:tc>
          <w:tcPr>
            <w:tcW w:w="0" w:type="auto"/>
            <w:vAlign w:val="center"/>
            <w:hideMark/>
          </w:tcPr>
          <w:p w14:paraId="4B037ABC" w14:textId="77777777" w:rsidR="00000000" w:rsidRDefault="00BA4217">
            <w:pPr>
              <w:rPr>
                <w:rFonts w:eastAsia="Times New Roman"/>
                <w:sz w:val="20"/>
                <w:szCs w:val="20"/>
              </w:rPr>
            </w:pPr>
          </w:p>
        </w:tc>
        <w:tc>
          <w:tcPr>
            <w:tcW w:w="0" w:type="auto"/>
            <w:vAlign w:val="center"/>
            <w:hideMark/>
          </w:tcPr>
          <w:p w14:paraId="5F885237" w14:textId="77777777" w:rsidR="00000000" w:rsidRDefault="00BA4217">
            <w:pPr>
              <w:rPr>
                <w:rFonts w:eastAsia="Times New Roman"/>
                <w:sz w:val="20"/>
                <w:szCs w:val="20"/>
              </w:rPr>
            </w:pPr>
          </w:p>
        </w:tc>
        <w:tc>
          <w:tcPr>
            <w:tcW w:w="0" w:type="auto"/>
            <w:vAlign w:val="center"/>
            <w:hideMark/>
          </w:tcPr>
          <w:p w14:paraId="0BC6F29B" w14:textId="77777777" w:rsidR="00000000" w:rsidRDefault="00BA4217">
            <w:pPr>
              <w:rPr>
                <w:rFonts w:eastAsia="Times New Roman"/>
                <w:sz w:val="20"/>
                <w:szCs w:val="20"/>
              </w:rPr>
            </w:pPr>
          </w:p>
        </w:tc>
        <w:tc>
          <w:tcPr>
            <w:tcW w:w="0" w:type="auto"/>
            <w:vAlign w:val="center"/>
            <w:hideMark/>
          </w:tcPr>
          <w:p w14:paraId="6A55E9FD" w14:textId="77777777" w:rsidR="00000000" w:rsidRDefault="00BA4217">
            <w:pPr>
              <w:rPr>
                <w:rFonts w:eastAsia="Times New Roman"/>
                <w:sz w:val="20"/>
                <w:szCs w:val="20"/>
              </w:rPr>
            </w:pPr>
          </w:p>
        </w:tc>
        <w:tc>
          <w:tcPr>
            <w:tcW w:w="0" w:type="auto"/>
            <w:vAlign w:val="center"/>
            <w:hideMark/>
          </w:tcPr>
          <w:p w14:paraId="7CFE8C43" w14:textId="77777777" w:rsidR="00000000" w:rsidRDefault="00BA4217">
            <w:pPr>
              <w:rPr>
                <w:rFonts w:eastAsia="Times New Roman"/>
                <w:sz w:val="20"/>
                <w:szCs w:val="20"/>
              </w:rPr>
            </w:pPr>
          </w:p>
        </w:tc>
        <w:tc>
          <w:tcPr>
            <w:tcW w:w="0" w:type="auto"/>
            <w:vAlign w:val="center"/>
            <w:hideMark/>
          </w:tcPr>
          <w:p w14:paraId="4C57E21F" w14:textId="77777777" w:rsidR="00000000" w:rsidRDefault="00BA4217">
            <w:pPr>
              <w:rPr>
                <w:rFonts w:eastAsia="Times New Roman"/>
                <w:sz w:val="20"/>
                <w:szCs w:val="20"/>
              </w:rPr>
            </w:pPr>
          </w:p>
        </w:tc>
        <w:tc>
          <w:tcPr>
            <w:tcW w:w="0" w:type="auto"/>
            <w:vAlign w:val="center"/>
            <w:hideMark/>
          </w:tcPr>
          <w:p w14:paraId="628A9BCC" w14:textId="77777777" w:rsidR="00000000" w:rsidRDefault="00BA4217">
            <w:pPr>
              <w:rPr>
                <w:rFonts w:eastAsia="Times New Roman"/>
                <w:sz w:val="20"/>
                <w:szCs w:val="20"/>
              </w:rPr>
            </w:pPr>
          </w:p>
        </w:tc>
        <w:tc>
          <w:tcPr>
            <w:tcW w:w="0" w:type="auto"/>
            <w:vAlign w:val="center"/>
            <w:hideMark/>
          </w:tcPr>
          <w:p w14:paraId="7A87C775" w14:textId="77777777" w:rsidR="00000000" w:rsidRDefault="00BA4217">
            <w:pPr>
              <w:rPr>
                <w:rFonts w:eastAsia="Times New Roman"/>
                <w:sz w:val="20"/>
                <w:szCs w:val="20"/>
              </w:rPr>
            </w:pPr>
          </w:p>
        </w:tc>
      </w:tr>
      <w:tr w:rsidR="00000000" w14:paraId="7FBE7264" w14:textId="77777777">
        <w:trPr>
          <w:divId w:val="175929144"/>
          <w:jc w:val="center"/>
        </w:trPr>
        <w:tc>
          <w:tcPr>
            <w:tcW w:w="0" w:type="auto"/>
            <w:gridSpan w:val="3"/>
            <w:shd w:val="clear" w:color="auto" w:fill="FFFFFF"/>
            <w:tcMar>
              <w:top w:w="30" w:type="dxa"/>
              <w:left w:w="20" w:type="dxa"/>
              <w:bottom w:w="30" w:type="dxa"/>
              <w:right w:w="20" w:type="dxa"/>
            </w:tcMar>
            <w:vAlign w:val="bottom"/>
            <w:hideMark/>
          </w:tcPr>
          <w:p w14:paraId="69A7D07B" w14:textId="77777777" w:rsidR="00000000" w:rsidRDefault="00BA4217">
            <w:pPr>
              <w:rPr>
                <w:rFonts w:eastAsia="Times New Roman"/>
              </w:rPr>
            </w:pPr>
            <w:r>
              <w:rPr>
                <w:rFonts w:eastAsia="Times New Roman"/>
                <w:color w:val="000000"/>
                <w:sz w:val="20"/>
                <w:szCs w:val="20"/>
              </w:rPr>
              <w:t>Land sale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14:paraId="65F5EC14"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6E9C99" w14:textId="77777777" w:rsidR="00000000" w:rsidRDefault="00BA4217">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C7A718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062EB2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E3917A"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E50E78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0CE6DE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5BCEB3" w14:textId="77777777" w:rsidR="00000000" w:rsidRDefault="00BA4217">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F158C5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8B4800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A05167" w14:textId="77777777" w:rsidR="00000000" w:rsidRDefault="00BA4217">
            <w:pPr>
              <w:jc w:val="right"/>
              <w:rPr>
                <w:rFonts w:eastAsia="Times New Roman"/>
              </w:rPr>
            </w:pPr>
            <w:r>
              <w:rPr>
                <w:rFonts w:eastAsia="Times New Roman"/>
                <w:color w:val="000000"/>
                <w:sz w:val="20"/>
                <w:szCs w:val="20"/>
              </w:rPr>
              <w:t>534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45FB37C"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7675786E" w14:textId="77777777" w:rsidR="00000000" w:rsidRDefault="00BA4217">
            <w:pPr>
              <w:rPr>
                <w:rFonts w:eastAsia="Times New Roman"/>
                <w:sz w:val="20"/>
                <w:szCs w:val="20"/>
              </w:rPr>
            </w:pPr>
          </w:p>
        </w:tc>
        <w:tc>
          <w:tcPr>
            <w:tcW w:w="0" w:type="auto"/>
            <w:vAlign w:val="center"/>
            <w:hideMark/>
          </w:tcPr>
          <w:p w14:paraId="139A12BE" w14:textId="77777777" w:rsidR="00000000" w:rsidRDefault="00BA4217">
            <w:pPr>
              <w:rPr>
                <w:rFonts w:eastAsia="Times New Roman"/>
                <w:sz w:val="20"/>
                <w:szCs w:val="20"/>
              </w:rPr>
            </w:pPr>
          </w:p>
        </w:tc>
        <w:tc>
          <w:tcPr>
            <w:tcW w:w="0" w:type="auto"/>
            <w:vAlign w:val="center"/>
            <w:hideMark/>
          </w:tcPr>
          <w:p w14:paraId="18CDC364" w14:textId="77777777" w:rsidR="00000000" w:rsidRDefault="00BA4217">
            <w:pPr>
              <w:rPr>
                <w:rFonts w:eastAsia="Times New Roman"/>
                <w:sz w:val="20"/>
                <w:szCs w:val="20"/>
              </w:rPr>
            </w:pPr>
          </w:p>
        </w:tc>
        <w:tc>
          <w:tcPr>
            <w:tcW w:w="0" w:type="auto"/>
            <w:vAlign w:val="center"/>
            <w:hideMark/>
          </w:tcPr>
          <w:p w14:paraId="28CD87EE" w14:textId="77777777" w:rsidR="00000000" w:rsidRDefault="00BA4217">
            <w:pPr>
              <w:rPr>
                <w:rFonts w:eastAsia="Times New Roman"/>
                <w:sz w:val="20"/>
                <w:szCs w:val="20"/>
              </w:rPr>
            </w:pPr>
          </w:p>
        </w:tc>
        <w:tc>
          <w:tcPr>
            <w:tcW w:w="0" w:type="auto"/>
            <w:vAlign w:val="center"/>
            <w:hideMark/>
          </w:tcPr>
          <w:p w14:paraId="6FE47C91" w14:textId="77777777" w:rsidR="00000000" w:rsidRDefault="00BA4217">
            <w:pPr>
              <w:rPr>
                <w:rFonts w:eastAsia="Times New Roman"/>
                <w:sz w:val="20"/>
                <w:szCs w:val="20"/>
              </w:rPr>
            </w:pPr>
          </w:p>
        </w:tc>
        <w:tc>
          <w:tcPr>
            <w:tcW w:w="0" w:type="auto"/>
            <w:vAlign w:val="center"/>
            <w:hideMark/>
          </w:tcPr>
          <w:p w14:paraId="2B8BAEFA" w14:textId="77777777" w:rsidR="00000000" w:rsidRDefault="00BA4217">
            <w:pPr>
              <w:rPr>
                <w:rFonts w:eastAsia="Times New Roman"/>
                <w:sz w:val="20"/>
                <w:szCs w:val="20"/>
              </w:rPr>
            </w:pPr>
          </w:p>
        </w:tc>
        <w:tc>
          <w:tcPr>
            <w:tcW w:w="0" w:type="auto"/>
            <w:vAlign w:val="center"/>
            <w:hideMark/>
          </w:tcPr>
          <w:p w14:paraId="28C480AB" w14:textId="77777777" w:rsidR="00000000" w:rsidRDefault="00BA4217">
            <w:pPr>
              <w:rPr>
                <w:rFonts w:eastAsia="Times New Roman"/>
                <w:sz w:val="20"/>
                <w:szCs w:val="20"/>
              </w:rPr>
            </w:pPr>
          </w:p>
        </w:tc>
        <w:tc>
          <w:tcPr>
            <w:tcW w:w="0" w:type="auto"/>
            <w:vAlign w:val="center"/>
            <w:hideMark/>
          </w:tcPr>
          <w:p w14:paraId="1588DD6A" w14:textId="77777777" w:rsidR="00000000" w:rsidRDefault="00BA4217">
            <w:pPr>
              <w:rPr>
                <w:rFonts w:eastAsia="Times New Roman"/>
                <w:sz w:val="20"/>
                <w:szCs w:val="20"/>
              </w:rPr>
            </w:pPr>
          </w:p>
        </w:tc>
        <w:tc>
          <w:tcPr>
            <w:tcW w:w="0" w:type="auto"/>
            <w:vAlign w:val="center"/>
            <w:hideMark/>
          </w:tcPr>
          <w:p w14:paraId="3EA2F550" w14:textId="77777777" w:rsidR="00000000" w:rsidRDefault="00BA4217">
            <w:pPr>
              <w:rPr>
                <w:rFonts w:eastAsia="Times New Roman"/>
                <w:sz w:val="20"/>
                <w:szCs w:val="20"/>
              </w:rPr>
            </w:pPr>
          </w:p>
        </w:tc>
        <w:tc>
          <w:tcPr>
            <w:tcW w:w="0" w:type="auto"/>
            <w:vAlign w:val="center"/>
            <w:hideMark/>
          </w:tcPr>
          <w:p w14:paraId="0CA9D4AF" w14:textId="77777777" w:rsidR="00000000" w:rsidRDefault="00BA4217">
            <w:pPr>
              <w:rPr>
                <w:rFonts w:eastAsia="Times New Roman"/>
                <w:sz w:val="20"/>
                <w:szCs w:val="20"/>
              </w:rPr>
            </w:pPr>
          </w:p>
        </w:tc>
        <w:tc>
          <w:tcPr>
            <w:tcW w:w="0" w:type="auto"/>
            <w:vAlign w:val="center"/>
            <w:hideMark/>
          </w:tcPr>
          <w:p w14:paraId="6A50F026" w14:textId="77777777" w:rsidR="00000000" w:rsidRDefault="00BA4217">
            <w:pPr>
              <w:rPr>
                <w:rFonts w:eastAsia="Times New Roman"/>
                <w:sz w:val="20"/>
                <w:szCs w:val="20"/>
              </w:rPr>
            </w:pPr>
          </w:p>
        </w:tc>
        <w:tc>
          <w:tcPr>
            <w:tcW w:w="0" w:type="auto"/>
            <w:vAlign w:val="center"/>
            <w:hideMark/>
          </w:tcPr>
          <w:p w14:paraId="3E19D2F2" w14:textId="77777777" w:rsidR="00000000" w:rsidRDefault="00BA4217">
            <w:pPr>
              <w:rPr>
                <w:rFonts w:eastAsia="Times New Roman"/>
                <w:sz w:val="20"/>
                <w:szCs w:val="20"/>
              </w:rPr>
            </w:pPr>
          </w:p>
        </w:tc>
      </w:tr>
      <w:tr w:rsidR="00000000" w14:paraId="220EEEF3" w14:textId="77777777">
        <w:trPr>
          <w:divId w:val="175929144"/>
          <w:jc w:val="center"/>
        </w:trPr>
        <w:tc>
          <w:tcPr>
            <w:tcW w:w="0" w:type="auto"/>
            <w:gridSpan w:val="3"/>
            <w:shd w:val="clear" w:color="auto" w:fill="CCEEFF"/>
            <w:tcMar>
              <w:top w:w="15" w:type="dxa"/>
              <w:left w:w="20" w:type="dxa"/>
              <w:bottom w:w="15" w:type="dxa"/>
              <w:right w:w="20" w:type="dxa"/>
            </w:tcMar>
            <w:vAlign w:val="bottom"/>
            <w:hideMark/>
          </w:tcPr>
          <w:p w14:paraId="4837566C" w14:textId="77777777" w:rsidR="00000000" w:rsidRDefault="00BA4217">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0DFB3CE3" w14:textId="77777777" w:rsidR="00000000" w:rsidRDefault="00BA4217">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A5B8729"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45D20AA" w14:textId="77777777" w:rsidR="00000000" w:rsidRDefault="00BA4217">
            <w:pPr>
              <w:jc w:val="right"/>
              <w:rPr>
                <w:rFonts w:eastAsia="Times New Roman"/>
              </w:rPr>
            </w:pPr>
            <w:r>
              <w:rPr>
                <w:rFonts w:eastAsia="Times New Roman"/>
                <w:color w:val="000000"/>
                <w:sz w:val="20"/>
                <w:szCs w:val="20"/>
              </w:rPr>
              <w:t>(3,867</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3BADB7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2826FE5"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10B9435"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441A44C" w14:textId="77777777" w:rsidR="00000000" w:rsidRDefault="00BA4217">
            <w:pPr>
              <w:jc w:val="right"/>
              <w:rPr>
                <w:rFonts w:eastAsia="Times New Roman"/>
              </w:rPr>
            </w:pPr>
            <w:r>
              <w:rPr>
                <w:rFonts w:eastAsia="Times New Roman"/>
                <w:color w:val="000000"/>
                <w:sz w:val="20"/>
                <w:szCs w:val="20"/>
              </w:rPr>
              <w:t>(9,059</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548D8F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6B76D85"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5F1443C"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3D37F1F" w14:textId="77777777" w:rsidR="00000000" w:rsidRDefault="00BA4217">
            <w:pPr>
              <w:jc w:val="right"/>
              <w:rPr>
                <w:rFonts w:eastAsia="Times New Roman"/>
              </w:rPr>
            </w:pPr>
            <w:r>
              <w:rPr>
                <w:rFonts w:eastAsia="Times New Roman"/>
                <w:color w:val="000000"/>
                <w:sz w:val="20"/>
                <w:szCs w:val="20"/>
              </w:rPr>
              <w:t>(40,570</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3C0B37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2B2731D"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2F6FBED"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82B6526" w14:textId="77777777" w:rsidR="00000000" w:rsidRDefault="00BA4217">
            <w:pPr>
              <w:jc w:val="right"/>
              <w:rPr>
                <w:rFonts w:eastAsia="Times New Roman"/>
              </w:rPr>
            </w:pPr>
            <w:r>
              <w:rPr>
                <w:rFonts w:eastAsia="Times New Roman"/>
                <w:color w:val="000000"/>
                <w:sz w:val="20"/>
                <w:szCs w:val="20"/>
              </w:rPr>
              <w:t>(15,375</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3D44988"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7215C171" w14:textId="77777777" w:rsidR="00000000" w:rsidRDefault="00BA4217">
            <w:pPr>
              <w:rPr>
                <w:rFonts w:eastAsia="Times New Roman"/>
                <w:sz w:val="20"/>
                <w:szCs w:val="20"/>
              </w:rPr>
            </w:pPr>
          </w:p>
        </w:tc>
        <w:tc>
          <w:tcPr>
            <w:tcW w:w="0" w:type="auto"/>
            <w:vAlign w:val="center"/>
            <w:hideMark/>
          </w:tcPr>
          <w:p w14:paraId="47AB007D" w14:textId="77777777" w:rsidR="00000000" w:rsidRDefault="00BA4217">
            <w:pPr>
              <w:rPr>
                <w:rFonts w:eastAsia="Times New Roman"/>
                <w:sz w:val="20"/>
                <w:szCs w:val="20"/>
              </w:rPr>
            </w:pPr>
          </w:p>
        </w:tc>
        <w:tc>
          <w:tcPr>
            <w:tcW w:w="0" w:type="auto"/>
            <w:vAlign w:val="center"/>
            <w:hideMark/>
          </w:tcPr>
          <w:p w14:paraId="063E9FBE" w14:textId="77777777" w:rsidR="00000000" w:rsidRDefault="00BA4217">
            <w:pPr>
              <w:rPr>
                <w:rFonts w:eastAsia="Times New Roman"/>
                <w:sz w:val="20"/>
                <w:szCs w:val="20"/>
              </w:rPr>
            </w:pPr>
          </w:p>
        </w:tc>
        <w:tc>
          <w:tcPr>
            <w:tcW w:w="0" w:type="auto"/>
            <w:vAlign w:val="center"/>
            <w:hideMark/>
          </w:tcPr>
          <w:p w14:paraId="2B82F7D1" w14:textId="77777777" w:rsidR="00000000" w:rsidRDefault="00BA4217">
            <w:pPr>
              <w:rPr>
                <w:rFonts w:eastAsia="Times New Roman"/>
                <w:sz w:val="20"/>
                <w:szCs w:val="20"/>
              </w:rPr>
            </w:pPr>
          </w:p>
        </w:tc>
        <w:tc>
          <w:tcPr>
            <w:tcW w:w="0" w:type="auto"/>
            <w:vAlign w:val="center"/>
            <w:hideMark/>
          </w:tcPr>
          <w:p w14:paraId="5A69E4D1" w14:textId="77777777" w:rsidR="00000000" w:rsidRDefault="00BA4217">
            <w:pPr>
              <w:rPr>
                <w:rFonts w:eastAsia="Times New Roman"/>
                <w:sz w:val="20"/>
                <w:szCs w:val="20"/>
              </w:rPr>
            </w:pPr>
          </w:p>
        </w:tc>
        <w:tc>
          <w:tcPr>
            <w:tcW w:w="0" w:type="auto"/>
            <w:vAlign w:val="center"/>
            <w:hideMark/>
          </w:tcPr>
          <w:p w14:paraId="2B7C023D" w14:textId="77777777" w:rsidR="00000000" w:rsidRDefault="00BA4217">
            <w:pPr>
              <w:rPr>
                <w:rFonts w:eastAsia="Times New Roman"/>
                <w:sz w:val="20"/>
                <w:szCs w:val="20"/>
              </w:rPr>
            </w:pPr>
          </w:p>
        </w:tc>
        <w:tc>
          <w:tcPr>
            <w:tcW w:w="0" w:type="auto"/>
            <w:vAlign w:val="center"/>
            <w:hideMark/>
          </w:tcPr>
          <w:p w14:paraId="4F6EAF9B" w14:textId="77777777" w:rsidR="00000000" w:rsidRDefault="00BA4217">
            <w:pPr>
              <w:rPr>
                <w:rFonts w:eastAsia="Times New Roman"/>
                <w:sz w:val="20"/>
                <w:szCs w:val="20"/>
              </w:rPr>
            </w:pPr>
          </w:p>
        </w:tc>
        <w:tc>
          <w:tcPr>
            <w:tcW w:w="0" w:type="auto"/>
            <w:vAlign w:val="center"/>
            <w:hideMark/>
          </w:tcPr>
          <w:p w14:paraId="6453B828" w14:textId="77777777" w:rsidR="00000000" w:rsidRDefault="00BA4217">
            <w:pPr>
              <w:rPr>
                <w:rFonts w:eastAsia="Times New Roman"/>
                <w:sz w:val="20"/>
                <w:szCs w:val="20"/>
              </w:rPr>
            </w:pPr>
          </w:p>
        </w:tc>
        <w:tc>
          <w:tcPr>
            <w:tcW w:w="0" w:type="auto"/>
            <w:vAlign w:val="center"/>
            <w:hideMark/>
          </w:tcPr>
          <w:p w14:paraId="7ACCB11E" w14:textId="77777777" w:rsidR="00000000" w:rsidRDefault="00BA4217">
            <w:pPr>
              <w:rPr>
                <w:rFonts w:eastAsia="Times New Roman"/>
                <w:sz w:val="20"/>
                <w:szCs w:val="20"/>
              </w:rPr>
            </w:pPr>
          </w:p>
        </w:tc>
        <w:tc>
          <w:tcPr>
            <w:tcW w:w="0" w:type="auto"/>
            <w:vAlign w:val="center"/>
            <w:hideMark/>
          </w:tcPr>
          <w:p w14:paraId="19B3BCE5" w14:textId="77777777" w:rsidR="00000000" w:rsidRDefault="00BA4217">
            <w:pPr>
              <w:rPr>
                <w:rFonts w:eastAsia="Times New Roman"/>
                <w:sz w:val="20"/>
                <w:szCs w:val="20"/>
              </w:rPr>
            </w:pPr>
          </w:p>
        </w:tc>
        <w:tc>
          <w:tcPr>
            <w:tcW w:w="0" w:type="auto"/>
            <w:vAlign w:val="center"/>
            <w:hideMark/>
          </w:tcPr>
          <w:p w14:paraId="1F624D5F" w14:textId="77777777" w:rsidR="00000000" w:rsidRDefault="00BA4217">
            <w:pPr>
              <w:rPr>
                <w:rFonts w:eastAsia="Times New Roman"/>
                <w:sz w:val="20"/>
                <w:szCs w:val="20"/>
              </w:rPr>
            </w:pPr>
          </w:p>
        </w:tc>
        <w:tc>
          <w:tcPr>
            <w:tcW w:w="0" w:type="auto"/>
            <w:vAlign w:val="center"/>
            <w:hideMark/>
          </w:tcPr>
          <w:p w14:paraId="193F077C" w14:textId="77777777" w:rsidR="00000000" w:rsidRDefault="00BA4217">
            <w:pPr>
              <w:rPr>
                <w:rFonts w:eastAsia="Times New Roman"/>
                <w:sz w:val="20"/>
                <w:szCs w:val="20"/>
              </w:rPr>
            </w:pPr>
          </w:p>
        </w:tc>
      </w:tr>
    </w:tbl>
    <w:p w14:paraId="31F19E05" w14:textId="77777777" w:rsidR="00000000" w:rsidRDefault="00BA4217">
      <w:pPr>
        <w:ind w:hanging="450"/>
        <w:divId w:val="1067726779"/>
        <w:rPr>
          <w:rFonts w:eastAsia="Times New Roman"/>
        </w:rPr>
      </w:pPr>
    </w:p>
    <w:p w14:paraId="1D47F312" w14:textId="77777777" w:rsidR="00000000" w:rsidRDefault="00BA4217">
      <w:pPr>
        <w:ind w:hanging="450"/>
        <w:divId w:val="638068624"/>
        <w:rPr>
          <w:rFonts w:eastAsia="Times New Roman"/>
        </w:rPr>
      </w:pPr>
      <w:r>
        <w:rPr>
          <w:rFonts w:eastAsia="Times New Roman"/>
          <w:color w:val="000000"/>
          <w:sz w:val="16"/>
          <w:szCs w:val="16"/>
        </w:rPr>
        <w:t>(1)      Includes impairment losses of $30,063 on Wilton Mall and $6,640 on Paradise Valley Mall during the six months ended June 30, 2020 an</w:t>
      </w:r>
      <w:r>
        <w:rPr>
          <w:rFonts w:eastAsia="Times New Roman"/>
          <w:color w:val="000000"/>
          <w:sz w:val="16"/>
          <w:szCs w:val="16"/>
        </w:rPr>
        <w:t xml:space="preserve">d a loss of $2,793 on the write-down of non-real estate assets during the three and six months ended June 30, 2020. The impairment losses were due to the reduction of the estimated holding periods of the properties. The remaining amounts for the three and </w:t>
      </w:r>
      <w:r>
        <w:rPr>
          <w:rFonts w:eastAsia="Times New Roman"/>
          <w:color w:val="000000"/>
          <w:sz w:val="16"/>
          <w:szCs w:val="16"/>
        </w:rPr>
        <w:t>six months ended June 30, 2020 and 2019 mainly pertain to the write off of development costs</w:t>
      </w:r>
      <w:r>
        <w:rPr>
          <w:rFonts w:eastAsia="Times New Roman"/>
          <w:color w:val="000000"/>
          <w:sz w:val="16"/>
          <w:szCs w:val="16"/>
        </w:rPr>
        <w:t>.</w:t>
      </w:r>
    </w:p>
    <w:p w14:paraId="6C44B76D" w14:textId="77777777" w:rsidR="00000000" w:rsidRDefault="00BA4217">
      <w:pPr>
        <w:ind w:firstLine="720"/>
        <w:divId w:val="1487549298"/>
        <w:rPr>
          <w:rFonts w:eastAsia="Times New Roman"/>
        </w:rPr>
      </w:pPr>
      <w:r>
        <w:rPr>
          <w:rFonts w:eastAsia="Times New Roman"/>
          <w:color w:val="000000"/>
          <w:sz w:val="20"/>
          <w:szCs w:val="20"/>
        </w:rPr>
        <w:t>The following table summarizes certain of the Company's assets that were measured on a nonrecurring basis as a result of the impairment losses recorded for the si</w:t>
      </w:r>
      <w:r>
        <w:rPr>
          <w:rFonts w:eastAsia="Times New Roman"/>
          <w:color w:val="000000"/>
          <w:sz w:val="20"/>
          <w:szCs w:val="20"/>
        </w:rPr>
        <w:t>x months ended June 30, 2020, as described above</w:t>
      </w:r>
      <w:r>
        <w:rPr>
          <w:rFonts w:eastAsia="Times New Roman"/>
          <w:color w:val="000000"/>
          <w:sz w:val="20"/>
          <w:szCs w:val="20"/>
        </w:rPr>
        <w:t>:</w:t>
      </w:r>
    </w:p>
    <w:tbl>
      <w:tblPr>
        <w:tblW w:w="4758" w:type="pct"/>
        <w:jc w:val="center"/>
        <w:tblCellMar>
          <w:top w:w="15" w:type="dxa"/>
          <w:left w:w="15" w:type="dxa"/>
          <w:bottom w:w="15" w:type="dxa"/>
          <w:right w:w="15" w:type="dxa"/>
        </w:tblCellMar>
        <w:tblLook w:val="04A0" w:firstRow="1" w:lastRow="0" w:firstColumn="1" w:lastColumn="0" w:noHBand="0" w:noVBand="1"/>
      </w:tblPr>
      <w:tblGrid>
        <w:gridCol w:w="37"/>
        <w:gridCol w:w="1934"/>
        <w:gridCol w:w="36"/>
        <w:gridCol w:w="36"/>
        <w:gridCol w:w="36"/>
        <w:gridCol w:w="36"/>
        <w:gridCol w:w="136"/>
        <w:gridCol w:w="988"/>
        <w:gridCol w:w="85"/>
        <w:gridCol w:w="36"/>
        <w:gridCol w:w="36"/>
        <w:gridCol w:w="36"/>
        <w:gridCol w:w="136"/>
        <w:gridCol w:w="909"/>
        <w:gridCol w:w="85"/>
        <w:gridCol w:w="36"/>
        <w:gridCol w:w="36"/>
        <w:gridCol w:w="36"/>
        <w:gridCol w:w="136"/>
        <w:gridCol w:w="1006"/>
        <w:gridCol w:w="85"/>
        <w:gridCol w:w="36"/>
        <w:gridCol w:w="36"/>
        <w:gridCol w:w="36"/>
        <w:gridCol w:w="136"/>
        <w:gridCol w:w="1008"/>
        <w:gridCol w:w="85"/>
        <w:gridCol w:w="36"/>
        <w:gridCol w:w="36"/>
        <w:gridCol w:w="36"/>
        <w:gridCol w:w="188"/>
        <w:gridCol w:w="187"/>
        <w:gridCol w:w="187"/>
      </w:tblGrid>
      <w:tr w:rsidR="00000000" w14:paraId="1EAC62D0" w14:textId="77777777">
        <w:trPr>
          <w:gridAfter w:val="6"/>
          <w:divId w:val="1208299996"/>
          <w:jc w:val="center"/>
        </w:trPr>
        <w:tc>
          <w:tcPr>
            <w:tcW w:w="50" w:type="pct"/>
            <w:vAlign w:val="center"/>
            <w:hideMark/>
          </w:tcPr>
          <w:p w14:paraId="233DD227" w14:textId="77777777" w:rsidR="00000000" w:rsidRDefault="00BA4217">
            <w:pPr>
              <w:ind w:firstLine="720"/>
              <w:rPr>
                <w:rFonts w:eastAsia="Times New Roman"/>
              </w:rPr>
            </w:pPr>
          </w:p>
        </w:tc>
        <w:tc>
          <w:tcPr>
            <w:tcW w:w="1405" w:type="pct"/>
            <w:vAlign w:val="center"/>
            <w:hideMark/>
          </w:tcPr>
          <w:p w14:paraId="15B3D7E5" w14:textId="77777777" w:rsidR="00000000" w:rsidRDefault="00BA4217">
            <w:pPr>
              <w:rPr>
                <w:rFonts w:eastAsia="Times New Roman"/>
                <w:sz w:val="20"/>
                <w:szCs w:val="20"/>
              </w:rPr>
            </w:pPr>
          </w:p>
        </w:tc>
        <w:tc>
          <w:tcPr>
            <w:tcW w:w="50" w:type="pct"/>
            <w:vAlign w:val="center"/>
            <w:hideMark/>
          </w:tcPr>
          <w:p w14:paraId="2F6E28BC" w14:textId="77777777" w:rsidR="00000000" w:rsidRDefault="00BA4217">
            <w:pPr>
              <w:rPr>
                <w:rFonts w:eastAsia="Times New Roman"/>
                <w:sz w:val="20"/>
                <w:szCs w:val="20"/>
              </w:rPr>
            </w:pPr>
          </w:p>
        </w:tc>
        <w:tc>
          <w:tcPr>
            <w:tcW w:w="5" w:type="pct"/>
            <w:vAlign w:val="center"/>
            <w:hideMark/>
          </w:tcPr>
          <w:p w14:paraId="301D8525" w14:textId="77777777" w:rsidR="00000000" w:rsidRDefault="00BA4217">
            <w:pPr>
              <w:rPr>
                <w:rFonts w:eastAsia="Times New Roman"/>
                <w:sz w:val="20"/>
                <w:szCs w:val="20"/>
              </w:rPr>
            </w:pPr>
          </w:p>
        </w:tc>
        <w:tc>
          <w:tcPr>
            <w:tcW w:w="59" w:type="pct"/>
            <w:vAlign w:val="center"/>
            <w:hideMark/>
          </w:tcPr>
          <w:p w14:paraId="7789B5E7" w14:textId="77777777" w:rsidR="00000000" w:rsidRDefault="00BA4217">
            <w:pPr>
              <w:rPr>
                <w:rFonts w:eastAsia="Times New Roman"/>
                <w:sz w:val="20"/>
                <w:szCs w:val="20"/>
              </w:rPr>
            </w:pPr>
          </w:p>
        </w:tc>
        <w:tc>
          <w:tcPr>
            <w:tcW w:w="5" w:type="pct"/>
            <w:vAlign w:val="center"/>
            <w:hideMark/>
          </w:tcPr>
          <w:p w14:paraId="79145A79" w14:textId="77777777" w:rsidR="00000000" w:rsidRDefault="00BA4217">
            <w:pPr>
              <w:rPr>
                <w:rFonts w:eastAsia="Times New Roman"/>
                <w:sz w:val="20"/>
                <w:szCs w:val="20"/>
              </w:rPr>
            </w:pPr>
          </w:p>
        </w:tc>
        <w:tc>
          <w:tcPr>
            <w:tcW w:w="50" w:type="pct"/>
            <w:vAlign w:val="center"/>
            <w:hideMark/>
          </w:tcPr>
          <w:p w14:paraId="1CDFC207" w14:textId="77777777" w:rsidR="00000000" w:rsidRDefault="00BA4217">
            <w:pPr>
              <w:rPr>
                <w:rFonts w:eastAsia="Times New Roman"/>
                <w:sz w:val="20"/>
                <w:szCs w:val="20"/>
              </w:rPr>
            </w:pPr>
          </w:p>
        </w:tc>
        <w:tc>
          <w:tcPr>
            <w:tcW w:w="698" w:type="pct"/>
            <w:vAlign w:val="center"/>
            <w:hideMark/>
          </w:tcPr>
          <w:p w14:paraId="4F2359F0" w14:textId="77777777" w:rsidR="00000000" w:rsidRDefault="00BA4217">
            <w:pPr>
              <w:rPr>
                <w:rFonts w:eastAsia="Times New Roman"/>
                <w:sz w:val="20"/>
                <w:szCs w:val="20"/>
              </w:rPr>
            </w:pPr>
          </w:p>
        </w:tc>
        <w:tc>
          <w:tcPr>
            <w:tcW w:w="50" w:type="pct"/>
            <w:vAlign w:val="center"/>
            <w:hideMark/>
          </w:tcPr>
          <w:p w14:paraId="1A3E2C66" w14:textId="77777777" w:rsidR="00000000" w:rsidRDefault="00BA4217">
            <w:pPr>
              <w:rPr>
                <w:rFonts w:eastAsia="Times New Roman"/>
                <w:sz w:val="20"/>
                <w:szCs w:val="20"/>
              </w:rPr>
            </w:pPr>
          </w:p>
        </w:tc>
        <w:tc>
          <w:tcPr>
            <w:tcW w:w="5" w:type="pct"/>
            <w:vAlign w:val="center"/>
            <w:hideMark/>
          </w:tcPr>
          <w:p w14:paraId="5E3A0138" w14:textId="77777777" w:rsidR="00000000" w:rsidRDefault="00BA4217">
            <w:pPr>
              <w:rPr>
                <w:rFonts w:eastAsia="Times New Roman"/>
                <w:sz w:val="20"/>
                <w:szCs w:val="20"/>
              </w:rPr>
            </w:pPr>
          </w:p>
        </w:tc>
        <w:tc>
          <w:tcPr>
            <w:tcW w:w="74" w:type="pct"/>
            <w:vAlign w:val="center"/>
            <w:hideMark/>
          </w:tcPr>
          <w:p w14:paraId="724DBC13" w14:textId="77777777" w:rsidR="00000000" w:rsidRDefault="00BA4217">
            <w:pPr>
              <w:rPr>
                <w:rFonts w:eastAsia="Times New Roman"/>
                <w:sz w:val="20"/>
                <w:szCs w:val="20"/>
              </w:rPr>
            </w:pPr>
          </w:p>
        </w:tc>
        <w:tc>
          <w:tcPr>
            <w:tcW w:w="5" w:type="pct"/>
            <w:vAlign w:val="center"/>
            <w:hideMark/>
          </w:tcPr>
          <w:p w14:paraId="2B3512F9" w14:textId="77777777" w:rsidR="00000000" w:rsidRDefault="00BA4217">
            <w:pPr>
              <w:rPr>
                <w:rFonts w:eastAsia="Times New Roman"/>
                <w:sz w:val="20"/>
                <w:szCs w:val="20"/>
              </w:rPr>
            </w:pPr>
          </w:p>
        </w:tc>
        <w:tc>
          <w:tcPr>
            <w:tcW w:w="50" w:type="pct"/>
            <w:vAlign w:val="center"/>
            <w:hideMark/>
          </w:tcPr>
          <w:p w14:paraId="2E25ADDB" w14:textId="77777777" w:rsidR="00000000" w:rsidRDefault="00BA4217">
            <w:pPr>
              <w:rPr>
                <w:rFonts w:eastAsia="Times New Roman"/>
                <w:sz w:val="20"/>
                <w:szCs w:val="20"/>
              </w:rPr>
            </w:pPr>
          </w:p>
        </w:tc>
        <w:tc>
          <w:tcPr>
            <w:tcW w:w="698" w:type="pct"/>
            <w:vAlign w:val="center"/>
            <w:hideMark/>
          </w:tcPr>
          <w:p w14:paraId="768B6466" w14:textId="77777777" w:rsidR="00000000" w:rsidRDefault="00BA4217">
            <w:pPr>
              <w:rPr>
                <w:rFonts w:eastAsia="Times New Roman"/>
                <w:sz w:val="20"/>
                <w:szCs w:val="20"/>
              </w:rPr>
            </w:pPr>
          </w:p>
        </w:tc>
        <w:tc>
          <w:tcPr>
            <w:tcW w:w="50" w:type="pct"/>
            <w:vAlign w:val="center"/>
            <w:hideMark/>
          </w:tcPr>
          <w:p w14:paraId="5C97A5F2" w14:textId="77777777" w:rsidR="00000000" w:rsidRDefault="00BA4217">
            <w:pPr>
              <w:rPr>
                <w:rFonts w:eastAsia="Times New Roman"/>
                <w:sz w:val="20"/>
                <w:szCs w:val="20"/>
              </w:rPr>
            </w:pPr>
          </w:p>
        </w:tc>
        <w:tc>
          <w:tcPr>
            <w:tcW w:w="5" w:type="pct"/>
            <w:vAlign w:val="center"/>
            <w:hideMark/>
          </w:tcPr>
          <w:p w14:paraId="40C62FB9" w14:textId="77777777" w:rsidR="00000000" w:rsidRDefault="00BA4217">
            <w:pPr>
              <w:rPr>
                <w:rFonts w:eastAsia="Times New Roman"/>
                <w:sz w:val="20"/>
                <w:szCs w:val="20"/>
              </w:rPr>
            </w:pPr>
          </w:p>
        </w:tc>
        <w:tc>
          <w:tcPr>
            <w:tcW w:w="59" w:type="pct"/>
            <w:vAlign w:val="center"/>
            <w:hideMark/>
          </w:tcPr>
          <w:p w14:paraId="0E219AE3" w14:textId="77777777" w:rsidR="00000000" w:rsidRDefault="00BA4217">
            <w:pPr>
              <w:rPr>
                <w:rFonts w:eastAsia="Times New Roman"/>
                <w:sz w:val="20"/>
                <w:szCs w:val="20"/>
              </w:rPr>
            </w:pPr>
          </w:p>
        </w:tc>
        <w:tc>
          <w:tcPr>
            <w:tcW w:w="5" w:type="pct"/>
            <w:vAlign w:val="center"/>
            <w:hideMark/>
          </w:tcPr>
          <w:p w14:paraId="3A3F9F4D" w14:textId="77777777" w:rsidR="00000000" w:rsidRDefault="00BA4217">
            <w:pPr>
              <w:rPr>
                <w:rFonts w:eastAsia="Times New Roman"/>
                <w:sz w:val="20"/>
                <w:szCs w:val="20"/>
              </w:rPr>
            </w:pPr>
          </w:p>
        </w:tc>
        <w:tc>
          <w:tcPr>
            <w:tcW w:w="50" w:type="pct"/>
            <w:vAlign w:val="center"/>
            <w:hideMark/>
          </w:tcPr>
          <w:p w14:paraId="35CF2696" w14:textId="77777777" w:rsidR="00000000" w:rsidRDefault="00BA4217">
            <w:pPr>
              <w:rPr>
                <w:rFonts w:eastAsia="Times New Roman"/>
                <w:sz w:val="20"/>
                <w:szCs w:val="20"/>
              </w:rPr>
            </w:pPr>
          </w:p>
        </w:tc>
        <w:tc>
          <w:tcPr>
            <w:tcW w:w="698" w:type="pct"/>
            <w:vAlign w:val="center"/>
            <w:hideMark/>
          </w:tcPr>
          <w:p w14:paraId="67082B9F" w14:textId="77777777" w:rsidR="00000000" w:rsidRDefault="00BA4217">
            <w:pPr>
              <w:rPr>
                <w:rFonts w:eastAsia="Times New Roman"/>
                <w:sz w:val="20"/>
                <w:szCs w:val="20"/>
              </w:rPr>
            </w:pPr>
          </w:p>
        </w:tc>
        <w:tc>
          <w:tcPr>
            <w:tcW w:w="50" w:type="pct"/>
            <w:vAlign w:val="center"/>
            <w:hideMark/>
          </w:tcPr>
          <w:p w14:paraId="3F7E5884" w14:textId="77777777" w:rsidR="00000000" w:rsidRDefault="00BA4217">
            <w:pPr>
              <w:rPr>
                <w:rFonts w:eastAsia="Times New Roman"/>
                <w:sz w:val="20"/>
                <w:szCs w:val="20"/>
              </w:rPr>
            </w:pPr>
          </w:p>
        </w:tc>
        <w:tc>
          <w:tcPr>
            <w:tcW w:w="5" w:type="pct"/>
            <w:vAlign w:val="center"/>
            <w:hideMark/>
          </w:tcPr>
          <w:p w14:paraId="6D168D0D" w14:textId="77777777" w:rsidR="00000000" w:rsidRDefault="00BA4217">
            <w:pPr>
              <w:rPr>
                <w:rFonts w:eastAsia="Times New Roman"/>
                <w:sz w:val="20"/>
                <w:szCs w:val="20"/>
              </w:rPr>
            </w:pPr>
          </w:p>
        </w:tc>
        <w:tc>
          <w:tcPr>
            <w:tcW w:w="59" w:type="pct"/>
            <w:vAlign w:val="center"/>
            <w:hideMark/>
          </w:tcPr>
          <w:p w14:paraId="152E2868" w14:textId="77777777" w:rsidR="00000000" w:rsidRDefault="00BA4217">
            <w:pPr>
              <w:rPr>
                <w:rFonts w:eastAsia="Times New Roman"/>
                <w:sz w:val="20"/>
                <w:szCs w:val="20"/>
              </w:rPr>
            </w:pPr>
          </w:p>
        </w:tc>
        <w:tc>
          <w:tcPr>
            <w:tcW w:w="5" w:type="pct"/>
            <w:vAlign w:val="center"/>
            <w:hideMark/>
          </w:tcPr>
          <w:p w14:paraId="26D0DADA" w14:textId="77777777" w:rsidR="00000000" w:rsidRDefault="00BA4217">
            <w:pPr>
              <w:rPr>
                <w:rFonts w:eastAsia="Times New Roman"/>
                <w:sz w:val="20"/>
                <w:szCs w:val="20"/>
              </w:rPr>
            </w:pPr>
          </w:p>
        </w:tc>
        <w:tc>
          <w:tcPr>
            <w:tcW w:w="50" w:type="pct"/>
            <w:vAlign w:val="center"/>
            <w:hideMark/>
          </w:tcPr>
          <w:p w14:paraId="35689218" w14:textId="77777777" w:rsidR="00000000" w:rsidRDefault="00BA4217">
            <w:pPr>
              <w:rPr>
                <w:rFonts w:eastAsia="Times New Roman"/>
                <w:sz w:val="20"/>
                <w:szCs w:val="20"/>
              </w:rPr>
            </w:pPr>
          </w:p>
        </w:tc>
        <w:tc>
          <w:tcPr>
            <w:tcW w:w="706" w:type="pct"/>
            <w:vAlign w:val="center"/>
            <w:hideMark/>
          </w:tcPr>
          <w:p w14:paraId="07B985B4" w14:textId="77777777" w:rsidR="00000000" w:rsidRDefault="00BA4217">
            <w:pPr>
              <w:rPr>
                <w:rFonts w:eastAsia="Times New Roman"/>
                <w:sz w:val="20"/>
                <w:szCs w:val="20"/>
              </w:rPr>
            </w:pPr>
          </w:p>
        </w:tc>
        <w:tc>
          <w:tcPr>
            <w:tcW w:w="50" w:type="pct"/>
            <w:vAlign w:val="center"/>
            <w:hideMark/>
          </w:tcPr>
          <w:p w14:paraId="734AFBD7" w14:textId="77777777" w:rsidR="00000000" w:rsidRDefault="00BA4217">
            <w:pPr>
              <w:rPr>
                <w:rFonts w:eastAsia="Times New Roman"/>
                <w:sz w:val="20"/>
                <w:szCs w:val="20"/>
              </w:rPr>
            </w:pPr>
          </w:p>
        </w:tc>
      </w:tr>
      <w:tr w:rsidR="00000000" w14:paraId="56395780" w14:textId="77777777">
        <w:trPr>
          <w:gridAfter w:val="6"/>
          <w:divId w:val="1208299996"/>
          <w:jc w:val="center"/>
        </w:trPr>
        <w:tc>
          <w:tcPr>
            <w:tcW w:w="0" w:type="auto"/>
            <w:gridSpan w:val="3"/>
            <w:vMerge w:val="restart"/>
            <w:tcMar>
              <w:top w:w="15" w:type="dxa"/>
              <w:left w:w="20" w:type="dxa"/>
              <w:bottom w:w="15" w:type="dxa"/>
              <w:right w:w="20" w:type="dxa"/>
            </w:tcMar>
            <w:vAlign w:val="bottom"/>
            <w:hideMark/>
          </w:tcPr>
          <w:p w14:paraId="56579B34"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9EA0B54" w14:textId="77777777" w:rsidR="00000000" w:rsidRDefault="00BA4217">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22C195DF" w14:textId="77777777" w:rsidR="00000000" w:rsidRDefault="00BA4217">
            <w:pPr>
              <w:jc w:val="center"/>
              <w:rPr>
                <w:rFonts w:eastAsia="Times New Roman"/>
              </w:rPr>
            </w:pPr>
            <w:r>
              <w:rPr>
                <w:rFonts w:eastAsia="Times New Roman"/>
                <w:color w:val="000000"/>
                <w:sz w:val="20"/>
                <w:szCs w:val="20"/>
              </w:rPr>
              <w:t>Total Fair Value Measuremen</w:t>
            </w:r>
            <w:r>
              <w:rPr>
                <w:rFonts w:eastAsia="Times New Roman"/>
                <w:color w:val="000000"/>
                <w:sz w:val="20"/>
                <w:szCs w:val="20"/>
              </w:rPr>
              <w:t>t</w:t>
            </w:r>
          </w:p>
        </w:tc>
        <w:tc>
          <w:tcPr>
            <w:tcW w:w="0" w:type="auto"/>
            <w:gridSpan w:val="3"/>
            <w:tcMar>
              <w:top w:w="15" w:type="dxa"/>
              <w:left w:w="20" w:type="dxa"/>
              <w:bottom w:w="15" w:type="dxa"/>
              <w:right w:w="20" w:type="dxa"/>
            </w:tcMar>
            <w:vAlign w:val="bottom"/>
            <w:hideMark/>
          </w:tcPr>
          <w:p w14:paraId="779F4554"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3433A5FF" w14:textId="77777777" w:rsidR="00000000" w:rsidRDefault="00BA4217">
            <w:pPr>
              <w:jc w:val="center"/>
              <w:rPr>
                <w:rFonts w:eastAsia="Times New Roman"/>
              </w:rPr>
            </w:pPr>
            <w:r>
              <w:rPr>
                <w:rFonts w:eastAsia="Times New Roman"/>
                <w:color w:val="000000"/>
                <w:sz w:val="20"/>
                <w:szCs w:val="20"/>
              </w:rPr>
              <w:t>Quoted Prices in Active Markets for Identical Asset</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14:paraId="3C73F27E"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472A90DB" w14:textId="77777777" w:rsidR="00000000" w:rsidRDefault="00BA4217">
            <w:pPr>
              <w:jc w:val="center"/>
              <w:rPr>
                <w:rFonts w:eastAsia="Times New Roman"/>
              </w:rPr>
            </w:pPr>
            <w:r>
              <w:rPr>
                <w:rFonts w:eastAsia="Times New Roman"/>
                <w:color w:val="000000"/>
                <w:sz w:val="20"/>
                <w:szCs w:val="20"/>
              </w:rPr>
              <w:t>Significant Other Unobservable Input</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14:paraId="47040D88"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0187EA6F" w14:textId="77777777" w:rsidR="00000000" w:rsidRDefault="00BA4217">
            <w:pPr>
              <w:jc w:val="center"/>
              <w:rPr>
                <w:rFonts w:eastAsia="Times New Roman"/>
              </w:rPr>
            </w:pPr>
            <w:r>
              <w:rPr>
                <w:rFonts w:eastAsia="Times New Roman"/>
                <w:color w:val="000000"/>
                <w:sz w:val="20"/>
                <w:szCs w:val="20"/>
              </w:rPr>
              <w:t>Significant Unobservable Input</w:t>
            </w:r>
            <w:r>
              <w:rPr>
                <w:rFonts w:eastAsia="Times New Roman"/>
                <w:color w:val="000000"/>
                <w:sz w:val="20"/>
                <w:szCs w:val="20"/>
              </w:rPr>
              <w:t>s</w:t>
            </w:r>
          </w:p>
        </w:tc>
      </w:tr>
      <w:tr w:rsidR="00000000" w14:paraId="30A0204F" w14:textId="77777777">
        <w:trPr>
          <w:divId w:val="1208299996"/>
          <w:jc w:val="center"/>
        </w:trPr>
        <w:tc>
          <w:tcPr>
            <w:tcW w:w="0" w:type="auto"/>
            <w:gridSpan w:val="3"/>
            <w:vMerge/>
            <w:vAlign w:val="center"/>
            <w:hideMark/>
          </w:tcPr>
          <w:p w14:paraId="70DEA5A9" w14:textId="77777777" w:rsidR="00000000" w:rsidRDefault="00BA4217">
            <w:pPr>
              <w:rPr>
                <w:rFonts w:eastAsia="Times New Roman"/>
                <w:sz w:val="20"/>
                <w:szCs w:val="20"/>
              </w:rPr>
            </w:pPr>
          </w:p>
        </w:tc>
        <w:tc>
          <w:tcPr>
            <w:tcW w:w="0" w:type="auto"/>
            <w:gridSpan w:val="3"/>
            <w:vAlign w:val="center"/>
            <w:hideMark/>
          </w:tcPr>
          <w:p w14:paraId="288639BC" w14:textId="77777777" w:rsidR="00000000" w:rsidRDefault="00BA4217">
            <w:pPr>
              <w:jc w:val="center"/>
              <w:rPr>
                <w:rFonts w:eastAsia="Times New Roman"/>
              </w:rPr>
            </w:pPr>
          </w:p>
        </w:tc>
        <w:tc>
          <w:tcPr>
            <w:tcW w:w="0" w:type="auto"/>
            <w:gridSpan w:val="3"/>
            <w:vMerge/>
            <w:vAlign w:val="center"/>
            <w:hideMark/>
          </w:tcPr>
          <w:p w14:paraId="4061A628" w14:textId="77777777" w:rsidR="00000000" w:rsidRDefault="00BA4217">
            <w:pPr>
              <w:rPr>
                <w:rFonts w:eastAsia="Times New Roman"/>
              </w:rPr>
            </w:pPr>
          </w:p>
        </w:tc>
        <w:tc>
          <w:tcPr>
            <w:tcW w:w="0" w:type="auto"/>
            <w:gridSpan w:val="3"/>
            <w:tcMar>
              <w:top w:w="15" w:type="dxa"/>
              <w:left w:w="20" w:type="dxa"/>
              <w:bottom w:w="15" w:type="dxa"/>
              <w:right w:w="20" w:type="dxa"/>
            </w:tcMar>
            <w:vAlign w:val="bottom"/>
            <w:hideMark/>
          </w:tcPr>
          <w:p w14:paraId="7D302398" w14:textId="77777777" w:rsidR="00000000" w:rsidRDefault="00BA4217">
            <w:pPr>
              <w:rPr>
                <w:rFonts w:eastAsia="Times New Roman"/>
                <w:sz w:val="20"/>
                <w:szCs w:val="20"/>
              </w:rPr>
            </w:pPr>
          </w:p>
        </w:tc>
        <w:tc>
          <w:tcPr>
            <w:tcW w:w="0" w:type="auto"/>
            <w:gridSpan w:val="3"/>
            <w:vAlign w:val="center"/>
            <w:hideMark/>
          </w:tcPr>
          <w:p w14:paraId="3AD280F8"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38AA8296"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00607BD4" w14:textId="77777777" w:rsidR="00000000" w:rsidRDefault="00BA4217">
            <w:pPr>
              <w:jc w:val="center"/>
              <w:rPr>
                <w:rFonts w:eastAsia="Times New Roman"/>
              </w:rPr>
            </w:pPr>
            <w:r>
              <w:rPr>
                <w:rFonts w:eastAsia="Times New Roman"/>
                <w:color w:val="000000"/>
                <w:sz w:val="20"/>
                <w:szCs w:val="20"/>
              </w:rPr>
              <w:t>(Level 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14:paraId="107B247F"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5F33E39E" w14:textId="77777777" w:rsidR="00000000" w:rsidRDefault="00BA4217">
            <w:pPr>
              <w:jc w:val="center"/>
              <w:rPr>
                <w:rFonts w:eastAsia="Times New Roman"/>
              </w:rPr>
            </w:pPr>
            <w:r>
              <w:rPr>
                <w:rFonts w:eastAsia="Times New Roman"/>
                <w:color w:val="000000"/>
                <w:sz w:val="20"/>
                <w:szCs w:val="20"/>
              </w:rPr>
              <w:t>(Level 2</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14:paraId="64B0178B"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5284182C" w14:textId="77777777" w:rsidR="00000000" w:rsidRDefault="00BA4217">
            <w:pPr>
              <w:jc w:val="center"/>
              <w:rPr>
                <w:rFonts w:eastAsia="Times New Roman"/>
              </w:rPr>
            </w:pPr>
            <w:r>
              <w:rPr>
                <w:rFonts w:eastAsia="Times New Roman"/>
                <w:color w:val="000000"/>
                <w:sz w:val="20"/>
                <w:szCs w:val="20"/>
              </w:rPr>
              <w:t>(Level 3</w:t>
            </w:r>
            <w:r>
              <w:rPr>
                <w:rFonts w:eastAsia="Times New Roman"/>
                <w:color w:val="000000"/>
                <w:sz w:val="20"/>
                <w:szCs w:val="20"/>
              </w:rPr>
              <w:t>)</w:t>
            </w:r>
          </w:p>
        </w:tc>
      </w:tr>
      <w:tr w:rsidR="00000000" w14:paraId="289B626F" w14:textId="77777777">
        <w:trPr>
          <w:divId w:val="1208299996"/>
          <w:jc w:val="center"/>
        </w:trPr>
        <w:tc>
          <w:tcPr>
            <w:tcW w:w="0" w:type="auto"/>
            <w:gridSpan w:val="3"/>
            <w:shd w:val="clear" w:color="auto" w:fill="CCEEFF"/>
            <w:tcMar>
              <w:top w:w="30" w:type="dxa"/>
              <w:left w:w="20" w:type="dxa"/>
              <w:bottom w:w="30" w:type="dxa"/>
              <w:right w:w="20" w:type="dxa"/>
            </w:tcMar>
            <w:vAlign w:val="bottom"/>
            <w:hideMark/>
          </w:tcPr>
          <w:p w14:paraId="0A0445C1" w14:textId="77777777" w:rsidR="00000000" w:rsidRDefault="00BA4217">
            <w:pPr>
              <w:rPr>
                <w:rFonts w:eastAsia="Times New Roman"/>
              </w:rPr>
            </w:pPr>
            <w:r>
              <w:rPr>
                <w:rFonts w:eastAsia="Times New Roman"/>
                <w:color w:val="000000"/>
                <w:sz w:val="18"/>
                <w:szCs w:val="18"/>
              </w:rPr>
              <w:t>June 30, 202</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14:paraId="60F4A26D" w14:textId="77777777" w:rsidR="00000000" w:rsidRDefault="00BA4217">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4081AF9"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5FF8118" w14:textId="77777777" w:rsidR="00000000" w:rsidRDefault="00BA4217">
            <w:pPr>
              <w:jc w:val="right"/>
              <w:rPr>
                <w:rFonts w:eastAsia="Times New Roman"/>
              </w:rPr>
            </w:pPr>
            <w:r>
              <w:rPr>
                <w:rFonts w:eastAsia="Times New Roman"/>
                <w:color w:val="000000"/>
                <w:sz w:val="20"/>
                <w:szCs w:val="20"/>
              </w:rPr>
              <w:t>140,000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608703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CC63A3C"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BB4EF7B"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75419CD"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06E985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D6939A"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BE9408D"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E5E579C" w14:textId="77777777" w:rsidR="00000000" w:rsidRDefault="00BA4217">
            <w:pPr>
              <w:jc w:val="right"/>
              <w:rPr>
                <w:rFonts w:eastAsia="Times New Roman"/>
              </w:rPr>
            </w:pPr>
            <w:r>
              <w:rPr>
                <w:rFonts w:eastAsia="Times New Roman"/>
                <w:color w:val="000000"/>
                <w:sz w:val="20"/>
                <w:szCs w:val="20"/>
              </w:rPr>
              <w:t>140,000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453D53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F2754C7"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2EC402C"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C667E59"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309F62C"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7035DEA8" w14:textId="77777777" w:rsidR="00000000" w:rsidRDefault="00BA4217">
            <w:pPr>
              <w:rPr>
                <w:rFonts w:eastAsia="Times New Roman"/>
                <w:sz w:val="20"/>
                <w:szCs w:val="20"/>
              </w:rPr>
            </w:pPr>
          </w:p>
        </w:tc>
        <w:tc>
          <w:tcPr>
            <w:tcW w:w="0" w:type="auto"/>
            <w:vAlign w:val="center"/>
            <w:hideMark/>
          </w:tcPr>
          <w:p w14:paraId="5DABC9B7" w14:textId="77777777" w:rsidR="00000000" w:rsidRDefault="00BA4217">
            <w:pPr>
              <w:rPr>
                <w:rFonts w:eastAsia="Times New Roman"/>
                <w:sz w:val="20"/>
                <w:szCs w:val="20"/>
              </w:rPr>
            </w:pPr>
          </w:p>
        </w:tc>
        <w:tc>
          <w:tcPr>
            <w:tcW w:w="0" w:type="auto"/>
            <w:vAlign w:val="center"/>
            <w:hideMark/>
          </w:tcPr>
          <w:p w14:paraId="226666E5" w14:textId="77777777" w:rsidR="00000000" w:rsidRDefault="00BA4217">
            <w:pPr>
              <w:rPr>
                <w:rFonts w:eastAsia="Times New Roman"/>
                <w:sz w:val="20"/>
                <w:szCs w:val="20"/>
              </w:rPr>
            </w:pPr>
          </w:p>
        </w:tc>
        <w:tc>
          <w:tcPr>
            <w:tcW w:w="0" w:type="auto"/>
            <w:vAlign w:val="center"/>
            <w:hideMark/>
          </w:tcPr>
          <w:p w14:paraId="4D862ADE" w14:textId="77777777" w:rsidR="00000000" w:rsidRDefault="00BA4217">
            <w:pPr>
              <w:rPr>
                <w:rFonts w:eastAsia="Times New Roman"/>
                <w:sz w:val="20"/>
                <w:szCs w:val="20"/>
              </w:rPr>
            </w:pPr>
          </w:p>
        </w:tc>
        <w:tc>
          <w:tcPr>
            <w:tcW w:w="0" w:type="auto"/>
            <w:vAlign w:val="center"/>
            <w:hideMark/>
          </w:tcPr>
          <w:p w14:paraId="2F277206" w14:textId="77777777" w:rsidR="00000000" w:rsidRDefault="00BA4217">
            <w:pPr>
              <w:rPr>
                <w:rFonts w:eastAsia="Times New Roman"/>
                <w:sz w:val="20"/>
                <w:szCs w:val="20"/>
              </w:rPr>
            </w:pPr>
          </w:p>
        </w:tc>
        <w:tc>
          <w:tcPr>
            <w:tcW w:w="0" w:type="auto"/>
            <w:vAlign w:val="center"/>
            <w:hideMark/>
          </w:tcPr>
          <w:p w14:paraId="174E0ED3" w14:textId="77777777" w:rsidR="00000000" w:rsidRDefault="00BA4217">
            <w:pPr>
              <w:rPr>
                <w:rFonts w:eastAsia="Times New Roman"/>
                <w:sz w:val="20"/>
                <w:szCs w:val="20"/>
              </w:rPr>
            </w:pPr>
          </w:p>
        </w:tc>
      </w:tr>
      <w:tr w:rsidR="00000000" w14:paraId="2963C203" w14:textId="77777777">
        <w:trPr>
          <w:divId w:val="1208299996"/>
          <w:jc w:val="center"/>
        </w:trPr>
        <w:tc>
          <w:tcPr>
            <w:tcW w:w="0" w:type="auto"/>
            <w:gridSpan w:val="3"/>
            <w:vAlign w:val="center"/>
            <w:hideMark/>
          </w:tcPr>
          <w:p w14:paraId="6C1C157D" w14:textId="77777777" w:rsidR="00000000" w:rsidRDefault="00BA4217">
            <w:pPr>
              <w:jc w:val="right"/>
              <w:rPr>
                <w:rFonts w:eastAsia="Times New Roman"/>
              </w:rPr>
            </w:pPr>
          </w:p>
        </w:tc>
        <w:tc>
          <w:tcPr>
            <w:tcW w:w="0" w:type="auto"/>
            <w:gridSpan w:val="3"/>
            <w:vAlign w:val="center"/>
            <w:hideMark/>
          </w:tcPr>
          <w:p w14:paraId="0C713C19" w14:textId="77777777" w:rsidR="00000000" w:rsidRDefault="00BA4217">
            <w:pPr>
              <w:rPr>
                <w:rFonts w:eastAsia="Times New Roman"/>
                <w:sz w:val="20"/>
                <w:szCs w:val="20"/>
              </w:rPr>
            </w:pPr>
          </w:p>
        </w:tc>
        <w:tc>
          <w:tcPr>
            <w:tcW w:w="0" w:type="auto"/>
            <w:gridSpan w:val="3"/>
            <w:vAlign w:val="center"/>
            <w:hideMark/>
          </w:tcPr>
          <w:p w14:paraId="6F1B3CE8" w14:textId="77777777" w:rsidR="00000000" w:rsidRDefault="00BA4217">
            <w:pPr>
              <w:rPr>
                <w:rFonts w:eastAsia="Times New Roman"/>
                <w:sz w:val="20"/>
                <w:szCs w:val="20"/>
              </w:rPr>
            </w:pPr>
          </w:p>
        </w:tc>
        <w:tc>
          <w:tcPr>
            <w:tcW w:w="0" w:type="auto"/>
            <w:gridSpan w:val="3"/>
            <w:vAlign w:val="center"/>
            <w:hideMark/>
          </w:tcPr>
          <w:p w14:paraId="02FC8878" w14:textId="77777777" w:rsidR="00000000" w:rsidRDefault="00BA4217">
            <w:pPr>
              <w:rPr>
                <w:rFonts w:eastAsia="Times New Roman"/>
                <w:sz w:val="20"/>
                <w:szCs w:val="20"/>
              </w:rPr>
            </w:pPr>
          </w:p>
        </w:tc>
        <w:tc>
          <w:tcPr>
            <w:tcW w:w="0" w:type="auto"/>
            <w:gridSpan w:val="3"/>
            <w:vAlign w:val="center"/>
            <w:hideMark/>
          </w:tcPr>
          <w:p w14:paraId="2D0C248F" w14:textId="77777777" w:rsidR="00000000" w:rsidRDefault="00BA4217">
            <w:pPr>
              <w:rPr>
                <w:rFonts w:eastAsia="Times New Roman"/>
                <w:sz w:val="20"/>
                <w:szCs w:val="20"/>
              </w:rPr>
            </w:pPr>
          </w:p>
        </w:tc>
        <w:tc>
          <w:tcPr>
            <w:tcW w:w="0" w:type="auto"/>
            <w:gridSpan w:val="3"/>
            <w:vAlign w:val="center"/>
            <w:hideMark/>
          </w:tcPr>
          <w:p w14:paraId="45E347EF" w14:textId="77777777" w:rsidR="00000000" w:rsidRDefault="00BA4217">
            <w:pPr>
              <w:rPr>
                <w:rFonts w:eastAsia="Times New Roman"/>
                <w:sz w:val="20"/>
                <w:szCs w:val="20"/>
              </w:rPr>
            </w:pPr>
          </w:p>
        </w:tc>
        <w:tc>
          <w:tcPr>
            <w:tcW w:w="0" w:type="auto"/>
            <w:gridSpan w:val="3"/>
            <w:vAlign w:val="center"/>
            <w:hideMark/>
          </w:tcPr>
          <w:p w14:paraId="3B4B7F54" w14:textId="77777777" w:rsidR="00000000" w:rsidRDefault="00BA4217">
            <w:pPr>
              <w:rPr>
                <w:rFonts w:eastAsia="Times New Roman"/>
                <w:sz w:val="20"/>
                <w:szCs w:val="20"/>
              </w:rPr>
            </w:pPr>
          </w:p>
        </w:tc>
        <w:tc>
          <w:tcPr>
            <w:tcW w:w="0" w:type="auto"/>
            <w:gridSpan w:val="3"/>
            <w:vAlign w:val="center"/>
            <w:hideMark/>
          </w:tcPr>
          <w:p w14:paraId="5A609BBF" w14:textId="77777777" w:rsidR="00000000" w:rsidRDefault="00BA4217">
            <w:pPr>
              <w:rPr>
                <w:rFonts w:eastAsia="Times New Roman"/>
                <w:sz w:val="20"/>
                <w:szCs w:val="20"/>
              </w:rPr>
            </w:pPr>
          </w:p>
        </w:tc>
        <w:tc>
          <w:tcPr>
            <w:tcW w:w="0" w:type="auto"/>
            <w:gridSpan w:val="3"/>
            <w:vAlign w:val="center"/>
            <w:hideMark/>
          </w:tcPr>
          <w:p w14:paraId="4743CD3F" w14:textId="77777777" w:rsidR="00000000" w:rsidRDefault="00BA4217">
            <w:pPr>
              <w:rPr>
                <w:rFonts w:eastAsia="Times New Roman"/>
                <w:sz w:val="20"/>
                <w:szCs w:val="20"/>
              </w:rPr>
            </w:pPr>
          </w:p>
        </w:tc>
        <w:tc>
          <w:tcPr>
            <w:tcW w:w="0" w:type="auto"/>
            <w:vAlign w:val="center"/>
            <w:hideMark/>
          </w:tcPr>
          <w:p w14:paraId="0F25C215" w14:textId="77777777" w:rsidR="00000000" w:rsidRDefault="00BA4217">
            <w:pPr>
              <w:rPr>
                <w:rFonts w:eastAsia="Times New Roman"/>
                <w:sz w:val="20"/>
                <w:szCs w:val="20"/>
              </w:rPr>
            </w:pPr>
          </w:p>
        </w:tc>
        <w:tc>
          <w:tcPr>
            <w:tcW w:w="0" w:type="auto"/>
            <w:vAlign w:val="center"/>
            <w:hideMark/>
          </w:tcPr>
          <w:p w14:paraId="36934B17" w14:textId="77777777" w:rsidR="00000000" w:rsidRDefault="00BA4217">
            <w:pPr>
              <w:rPr>
                <w:rFonts w:eastAsia="Times New Roman"/>
                <w:sz w:val="20"/>
                <w:szCs w:val="20"/>
              </w:rPr>
            </w:pPr>
          </w:p>
        </w:tc>
        <w:tc>
          <w:tcPr>
            <w:tcW w:w="0" w:type="auto"/>
            <w:vAlign w:val="center"/>
            <w:hideMark/>
          </w:tcPr>
          <w:p w14:paraId="4BB47251" w14:textId="77777777" w:rsidR="00000000" w:rsidRDefault="00BA4217">
            <w:pPr>
              <w:rPr>
                <w:rFonts w:eastAsia="Times New Roman"/>
                <w:sz w:val="20"/>
                <w:szCs w:val="20"/>
              </w:rPr>
            </w:pPr>
          </w:p>
        </w:tc>
        <w:tc>
          <w:tcPr>
            <w:tcW w:w="0" w:type="auto"/>
            <w:vAlign w:val="center"/>
            <w:hideMark/>
          </w:tcPr>
          <w:p w14:paraId="649279C5" w14:textId="77777777" w:rsidR="00000000" w:rsidRDefault="00BA4217">
            <w:pPr>
              <w:rPr>
                <w:rFonts w:eastAsia="Times New Roman"/>
                <w:sz w:val="20"/>
                <w:szCs w:val="20"/>
              </w:rPr>
            </w:pPr>
          </w:p>
        </w:tc>
        <w:tc>
          <w:tcPr>
            <w:tcW w:w="0" w:type="auto"/>
            <w:vAlign w:val="center"/>
            <w:hideMark/>
          </w:tcPr>
          <w:p w14:paraId="62566D6E" w14:textId="77777777" w:rsidR="00000000" w:rsidRDefault="00BA4217">
            <w:pPr>
              <w:rPr>
                <w:rFonts w:eastAsia="Times New Roman"/>
                <w:sz w:val="20"/>
                <w:szCs w:val="20"/>
              </w:rPr>
            </w:pPr>
          </w:p>
        </w:tc>
        <w:tc>
          <w:tcPr>
            <w:tcW w:w="0" w:type="auto"/>
            <w:vAlign w:val="center"/>
            <w:hideMark/>
          </w:tcPr>
          <w:p w14:paraId="28B10043" w14:textId="77777777" w:rsidR="00000000" w:rsidRDefault="00BA4217">
            <w:pPr>
              <w:rPr>
                <w:rFonts w:eastAsia="Times New Roman"/>
                <w:sz w:val="20"/>
                <w:szCs w:val="20"/>
              </w:rPr>
            </w:pPr>
          </w:p>
        </w:tc>
      </w:tr>
      <w:tr w:rsidR="00000000" w14:paraId="271AC553" w14:textId="77777777">
        <w:trPr>
          <w:divId w:val="1208299996"/>
          <w:jc w:val="center"/>
        </w:trPr>
        <w:tc>
          <w:tcPr>
            <w:tcW w:w="0" w:type="auto"/>
            <w:gridSpan w:val="3"/>
            <w:vAlign w:val="center"/>
            <w:hideMark/>
          </w:tcPr>
          <w:p w14:paraId="7316C55A" w14:textId="77777777" w:rsidR="00000000" w:rsidRDefault="00BA4217">
            <w:pPr>
              <w:rPr>
                <w:rFonts w:eastAsia="Times New Roman"/>
                <w:sz w:val="20"/>
                <w:szCs w:val="20"/>
              </w:rPr>
            </w:pPr>
          </w:p>
        </w:tc>
        <w:tc>
          <w:tcPr>
            <w:tcW w:w="0" w:type="auto"/>
            <w:gridSpan w:val="3"/>
            <w:vAlign w:val="center"/>
            <w:hideMark/>
          </w:tcPr>
          <w:p w14:paraId="4B9E0CD9" w14:textId="77777777" w:rsidR="00000000" w:rsidRDefault="00BA4217">
            <w:pPr>
              <w:rPr>
                <w:rFonts w:eastAsia="Times New Roman"/>
                <w:sz w:val="20"/>
                <w:szCs w:val="20"/>
              </w:rPr>
            </w:pPr>
          </w:p>
        </w:tc>
        <w:tc>
          <w:tcPr>
            <w:tcW w:w="0" w:type="auto"/>
            <w:gridSpan w:val="3"/>
            <w:vAlign w:val="center"/>
            <w:hideMark/>
          </w:tcPr>
          <w:p w14:paraId="095FC41E" w14:textId="77777777" w:rsidR="00000000" w:rsidRDefault="00BA4217">
            <w:pPr>
              <w:rPr>
                <w:rFonts w:eastAsia="Times New Roman"/>
                <w:sz w:val="20"/>
                <w:szCs w:val="20"/>
              </w:rPr>
            </w:pPr>
          </w:p>
        </w:tc>
        <w:tc>
          <w:tcPr>
            <w:tcW w:w="0" w:type="auto"/>
            <w:gridSpan w:val="3"/>
            <w:vAlign w:val="center"/>
            <w:hideMark/>
          </w:tcPr>
          <w:p w14:paraId="39F359DD" w14:textId="77777777" w:rsidR="00000000" w:rsidRDefault="00BA4217">
            <w:pPr>
              <w:rPr>
                <w:rFonts w:eastAsia="Times New Roman"/>
                <w:sz w:val="20"/>
                <w:szCs w:val="20"/>
              </w:rPr>
            </w:pPr>
          </w:p>
        </w:tc>
        <w:tc>
          <w:tcPr>
            <w:tcW w:w="0" w:type="auto"/>
            <w:gridSpan w:val="3"/>
            <w:vAlign w:val="center"/>
            <w:hideMark/>
          </w:tcPr>
          <w:p w14:paraId="47CB3825" w14:textId="77777777" w:rsidR="00000000" w:rsidRDefault="00BA4217">
            <w:pPr>
              <w:rPr>
                <w:rFonts w:eastAsia="Times New Roman"/>
                <w:sz w:val="20"/>
                <w:szCs w:val="20"/>
              </w:rPr>
            </w:pPr>
          </w:p>
        </w:tc>
        <w:tc>
          <w:tcPr>
            <w:tcW w:w="0" w:type="auto"/>
            <w:gridSpan w:val="3"/>
            <w:vAlign w:val="center"/>
            <w:hideMark/>
          </w:tcPr>
          <w:p w14:paraId="5A35BA82" w14:textId="77777777" w:rsidR="00000000" w:rsidRDefault="00BA4217">
            <w:pPr>
              <w:rPr>
                <w:rFonts w:eastAsia="Times New Roman"/>
                <w:sz w:val="20"/>
                <w:szCs w:val="20"/>
              </w:rPr>
            </w:pPr>
          </w:p>
        </w:tc>
        <w:tc>
          <w:tcPr>
            <w:tcW w:w="0" w:type="auto"/>
            <w:gridSpan w:val="3"/>
            <w:vAlign w:val="center"/>
            <w:hideMark/>
          </w:tcPr>
          <w:p w14:paraId="5A40E99D" w14:textId="77777777" w:rsidR="00000000" w:rsidRDefault="00BA4217">
            <w:pPr>
              <w:rPr>
                <w:rFonts w:eastAsia="Times New Roman"/>
                <w:sz w:val="20"/>
                <w:szCs w:val="20"/>
              </w:rPr>
            </w:pPr>
          </w:p>
        </w:tc>
        <w:tc>
          <w:tcPr>
            <w:tcW w:w="0" w:type="auto"/>
            <w:gridSpan w:val="3"/>
            <w:vAlign w:val="center"/>
            <w:hideMark/>
          </w:tcPr>
          <w:p w14:paraId="074F0474" w14:textId="77777777" w:rsidR="00000000" w:rsidRDefault="00BA4217">
            <w:pPr>
              <w:rPr>
                <w:rFonts w:eastAsia="Times New Roman"/>
                <w:sz w:val="20"/>
                <w:szCs w:val="20"/>
              </w:rPr>
            </w:pPr>
          </w:p>
        </w:tc>
        <w:tc>
          <w:tcPr>
            <w:tcW w:w="0" w:type="auto"/>
            <w:gridSpan w:val="3"/>
            <w:vAlign w:val="center"/>
            <w:hideMark/>
          </w:tcPr>
          <w:p w14:paraId="7D6A9680" w14:textId="77777777" w:rsidR="00000000" w:rsidRDefault="00BA4217">
            <w:pPr>
              <w:rPr>
                <w:rFonts w:eastAsia="Times New Roman"/>
                <w:sz w:val="20"/>
                <w:szCs w:val="20"/>
              </w:rPr>
            </w:pPr>
          </w:p>
        </w:tc>
        <w:tc>
          <w:tcPr>
            <w:tcW w:w="0" w:type="auto"/>
            <w:vAlign w:val="center"/>
            <w:hideMark/>
          </w:tcPr>
          <w:p w14:paraId="7D1CADD3" w14:textId="77777777" w:rsidR="00000000" w:rsidRDefault="00BA4217">
            <w:pPr>
              <w:rPr>
                <w:rFonts w:eastAsia="Times New Roman"/>
                <w:sz w:val="20"/>
                <w:szCs w:val="20"/>
              </w:rPr>
            </w:pPr>
          </w:p>
        </w:tc>
        <w:tc>
          <w:tcPr>
            <w:tcW w:w="0" w:type="auto"/>
            <w:vAlign w:val="center"/>
            <w:hideMark/>
          </w:tcPr>
          <w:p w14:paraId="50456546" w14:textId="77777777" w:rsidR="00000000" w:rsidRDefault="00BA4217">
            <w:pPr>
              <w:rPr>
                <w:rFonts w:eastAsia="Times New Roman"/>
                <w:sz w:val="20"/>
                <w:szCs w:val="20"/>
              </w:rPr>
            </w:pPr>
          </w:p>
        </w:tc>
        <w:tc>
          <w:tcPr>
            <w:tcW w:w="0" w:type="auto"/>
            <w:vAlign w:val="center"/>
            <w:hideMark/>
          </w:tcPr>
          <w:p w14:paraId="114AFE62" w14:textId="77777777" w:rsidR="00000000" w:rsidRDefault="00BA4217">
            <w:pPr>
              <w:rPr>
                <w:rFonts w:eastAsia="Times New Roman"/>
                <w:sz w:val="20"/>
                <w:szCs w:val="20"/>
              </w:rPr>
            </w:pPr>
          </w:p>
        </w:tc>
        <w:tc>
          <w:tcPr>
            <w:tcW w:w="0" w:type="auto"/>
            <w:vAlign w:val="center"/>
            <w:hideMark/>
          </w:tcPr>
          <w:p w14:paraId="050DA1D0" w14:textId="77777777" w:rsidR="00000000" w:rsidRDefault="00BA4217">
            <w:pPr>
              <w:rPr>
                <w:rFonts w:eastAsia="Times New Roman"/>
                <w:sz w:val="20"/>
                <w:szCs w:val="20"/>
              </w:rPr>
            </w:pPr>
          </w:p>
        </w:tc>
        <w:tc>
          <w:tcPr>
            <w:tcW w:w="0" w:type="auto"/>
            <w:vAlign w:val="center"/>
            <w:hideMark/>
          </w:tcPr>
          <w:p w14:paraId="7705627B" w14:textId="77777777" w:rsidR="00000000" w:rsidRDefault="00BA4217">
            <w:pPr>
              <w:rPr>
                <w:rFonts w:eastAsia="Times New Roman"/>
                <w:sz w:val="20"/>
                <w:szCs w:val="20"/>
              </w:rPr>
            </w:pPr>
          </w:p>
        </w:tc>
        <w:tc>
          <w:tcPr>
            <w:tcW w:w="0" w:type="auto"/>
            <w:vAlign w:val="center"/>
            <w:hideMark/>
          </w:tcPr>
          <w:p w14:paraId="249FF22F" w14:textId="77777777" w:rsidR="00000000" w:rsidRDefault="00BA4217">
            <w:pPr>
              <w:rPr>
                <w:rFonts w:eastAsia="Times New Roman"/>
                <w:sz w:val="20"/>
                <w:szCs w:val="20"/>
              </w:rPr>
            </w:pPr>
          </w:p>
        </w:tc>
      </w:tr>
    </w:tbl>
    <w:p w14:paraId="4910C93C" w14:textId="77777777" w:rsidR="00000000" w:rsidRDefault="00BA4217">
      <w:pPr>
        <w:ind w:firstLine="495"/>
        <w:divId w:val="1640721498"/>
        <w:rPr>
          <w:rFonts w:eastAsia="Times New Roman"/>
        </w:rPr>
      </w:pPr>
      <w:r>
        <w:rPr>
          <w:rFonts w:eastAsia="Times New Roman"/>
          <w:color w:val="000000"/>
          <w:sz w:val="20"/>
          <w:szCs w:val="20"/>
        </w:rPr>
        <w:t>The fair values relating to the impairments were based on sales contracts and are classified within Level 2 of the fair value hierarchy</w:t>
      </w:r>
      <w:r>
        <w:rPr>
          <w:rFonts w:eastAsia="Times New Roman"/>
          <w:color w:val="000000"/>
          <w:sz w:val="20"/>
          <w:szCs w:val="20"/>
        </w:rPr>
        <w:t>.</w:t>
      </w:r>
    </w:p>
    <w:p w14:paraId="2404D299" w14:textId="77777777" w:rsidR="00000000" w:rsidRDefault="00BA4217">
      <w:pPr>
        <w:ind w:firstLine="495"/>
        <w:divId w:val="1629824441"/>
        <w:rPr>
          <w:rFonts w:eastAsia="Times New Roman"/>
        </w:rPr>
      </w:pPr>
    </w:p>
    <w:p w14:paraId="680FFC37" w14:textId="77777777" w:rsidR="00000000" w:rsidRDefault="00BA4217">
      <w:pPr>
        <w:divId w:val="1222903984"/>
        <w:rPr>
          <w:rFonts w:eastAsia="Times New Roman"/>
        </w:rPr>
      </w:pPr>
      <w:r>
        <w:rPr>
          <w:rFonts w:eastAsia="Times New Roman"/>
          <w:b/>
          <w:bCs/>
          <w:color w:val="000000"/>
          <w:sz w:val="20"/>
          <w:szCs w:val="20"/>
        </w:rPr>
        <w:t>7. Tenant and Other Receivables, net</w:t>
      </w:r>
      <w:r>
        <w:rPr>
          <w:rFonts w:eastAsia="Times New Roman"/>
          <w:b/>
          <w:bCs/>
          <w:color w:val="000000"/>
          <w:sz w:val="20"/>
          <w:szCs w:val="20"/>
        </w:rPr>
        <w:t>:</w:t>
      </w:r>
    </w:p>
    <w:p w14:paraId="484BB281" w14:textId="77777777" w:rsidR="00000000" w:rsidRDefault="00BA4217">
      <w:pPr>
        <w:ind w:firstLine="495"/>
        <w:divId w:val="1246307813"/>
        <w:rPr>
          <w:rFonts w:eastAsia="Times New Roman"/>
        </w:rPr>
      </w:pPr>
      <w:r>
        <w:rPr>
          <w:rFonts w:eastAsia="Times New Roman"/>
          <w:color w:val="000000"/>
          <w:sz w:val="20"/>
          <w:szCs w:val="20"/>
        </w:rPr>
        <w:t>Included in tenant and other receivables, net is an allowance for doubtful acco</w:t>
      </w:r>
      <w:r>
        <w:rPr>
          <w:rFonts w:eastAsia="Times New Roman"/>
          <w:color w:val="000000"/>
          <w:sz w:val="20"/>
          <w:szCs w:val="20"/>
        </w:rPr>
        <w:t>unts of $32,898 and $4,836 at June 30, 2020 and December 31, 2019, respectively. Also included in tenant and other receivables, net are accrued percentage rents of $297 and $9,618 at June 30, 2020 and December 31, 2019, respectively, and a deferred rent re</w:t>
      </w:r>
      <w:r>
        <w:rPr>
          <w:rFonts w:eastAsia="Times New Roman"/>
          <w:color w:val="000000"/>
          <w:sz w:val="20"/>
          <w:szCs w:val="20"/>
        </w:rPr>
        <w:t>ceivable due to straight-line rent adjustments of $82,618 and $82,214 at June 30, 2020 and December 31, 2019, respectively</w:t>
      </w:r>
      <w:r>
        <w:rPr>
          <w:rFonts w:eastAsia="Times New Roman"/>
          <w:color w:val="000000"/>
          <w:sz w:val="20"/>
          <w:szCs w:val="20"/>
        </w:rPr>
        <w:t>.</w:t>
      </w:r>
    </w:p>
    <w:p w14:paraId="1B0BE79E" w14:textId="77777777" w:rsidR="00000000" w:rsidRDefault="00BA4217">
      <w:pPr>
        <w:divId w:val="1659650560"/>
        <w:rPr>
          <w:rFonts w:eastAsia="Times New Roman"/>
        </w:rPr>
      </w:pPr>
      <w:r>
        <w:rPr>
          <w:rFonts w:eastAsia="Times New Roman"/>
          <w:b/>
          <w:bCs/>
          <w:color w:val="000000"/>
          <w:sz w:val="20"/>
          <w:szCs w:val="20"/>
        </w:rPr>
        <w:t>8. Leases</w:t>
      </w:r>
      <w:r>
        <w:rPr>
          <w:rFonts w:eastAsia="Times New Roman"/>
          <w:b/>
          <w:bCs/>
          <w:color w:val="000000"/>
          <w:sz w:val="20"/>
          <w:szCs w:val="20"/>
        </w:rPr>
        <w:t>:</w:t>
      </w:r>
    </w:p>
    <w:p w14:paraId="32C14954" w14:textId="77777777" w:rsidR="00000000" w:rsidRDefault="00BA4217">
      <w:pPr>
        <w:ind w:firstLine="450"/>
        <w:divId w:val="42020209"/>
        <w:rPr>
          <w:rFonts w:eastAsia="Times New Roman"/>
        </w:rPr>
      </w:pPr>
      <w:r>
        <w:rPr>
          <w:rFonts w:eastAsia="Times New Roman"/>
          <w:i/>
          <w:iCs/>
          <w:color w:val="000000"/>
          <w:sz w:val="20"/>
          <w:szCs w:val="20"/>
        </w:rPr>
        <w:t>Lessor Leases</w:t>
      </w:r>
      <w:r>
        <w:rPr>
          <w:rFonts w:eastAsia="Times New Roman"/>
          <w:i/>
          <w:iCs/>
          <w:color w:val="000000"/>
          <w:sz w:val="20"/>
          <w:szCs w:val="20"/>
        </w:rPr>
        <w:t>:</w:t>
      </w:r>
    </w:p>
    <w:p w14:paraId="3C26E672" w14:textId="77777777" w:rsidR="00000000" w:rsidRDefault="00BA4217">
      <w:pPr>
        <w:ind w:firstLine="495"/>
        <w:divId w:val="1569262107"/>
        <w:rPr>
          <w:rFonts w:eastAsia="Times New Roman"/>
        </w:rPr>
      </w:pPr>
      <w:r>
        <w:rPr>
          <w:rFonts w:eastAsia="Times New Roman"/>
          <w:color w:val="000000"/>
          <w:sz w:val="20"/>
          <w:szCs w:val="20"/>
        </w:rPr>
        <w:t>The Company leases its Centers under agreements that are classified as operating leases. These leases gene</w:t>
      </w:r>
      <w:r>
        <w:rPr>
          <w:rFonts w:eastAsia="Times New Roman"/>
          <w:color w:val="000000"/>
          <w:sz w:val="20"/>
          <w:szCs w:val="20"/>
        </w:rPr>
        <w:t>rally include minimum rents, percentage rents and recoveries of real estate taxes, insurance and other shopping center operating expenses. Minimum rental revenues are recognized on a straight-line basis over the terms of the related leases. Percentage rent</w:t>
      </w:r>
      <w:r>
        <w:rPr>
          <w:rFonts w:eastAsia="Times New Roman"/>
          <w:color w:val="000000"/>
          <w:sz w:val="20"/>
          <w:szCs w:val="20"/>
        </w:rPr>
        <w:t xml:space="preserve">s are recognized and accrued when tenants' specified sales targets have been met. Estimated recoveries from certain tenants for their pro rata share of real estate taxes, insurance and other shopping center operating expenses are recognized as revenues in </w:t>
      </w:r>
      <w:r>
        <w:rPr>
          <w:rFonts w:eastAsia="Times New Roman"/>
          <w:color w:val="000000"/>
          <w:sz w:val="20"/>
          <w:szCs w:val="20"/>
        </w:rPr>
        <w:t>the period the applicable expenses are incurred. Other tenants pay a fixed rate and these tenant recoveries are recognized as revenues on a straight-line basis over the term of the related leases. For leasing revenues in which collectability is not conside</w:t>
      </w:r>
      <w:r>
        <w:rPr>
          <w:rFonts w:eastAsia="Times New Roman"/>
          <w:color w:val="000000"/>
          <w:sz w:val="20"/>
          <w:szCs w:val="20"/>
        </w:rPr>
        <w:t>red probable, lease income is recognized on a cash basis and all previously recognized tenant accounts receivables, including straight-line rent, are fully reserved in the period in which the lease income is determined not to be probable of collection.</w:t>
      </w:r>
      <w:r>
        <w:rPr>
          <w:rFonts w:eastAsia="Times New Roman"/>
          <w:color w:val="000000"/>
          <w:sz w:val="20"/>
          <w:szCs w:val="20"/>
        </w:rPr>
        <w:t xml:space="preserve"> </w:t>
      </w:r>
    </w:p>
    <w:p w14:paraId="3B636F78" w14:textId="77777777" w:rsidR="00000000" w:rsidRDefault="00BA4217">
      <w:pPr>
        <w:jc w:val="center"/>
        <w:divId w:val="1227836166"/>
        <w:rPr>
          <w:rFonts w:eastAsia="Times New Roman"/>
        </w:rPr>
      </w:pPr>
      <w:r>
        <w:rPr>
          <w:rFonts w:eastAsia="Times New Roman"/>
          <w:color w:val="000000"/>
          <w:sz w:val="20"/>
          <w:szCs w:val="20"/>
        </w:rPr>
        <w:t>1</w:t>
      </w:r>
      <w:r>
        <w:rPr>
          <w:rFonts w:eastAsia="Times New Roman"/>
          <w:color w:val="000000"/>
          <w:sz w:val="20"/>
          <w:szCs w:val="20"/>
        </w:rPr>
        <w:t>7</w:t>
      </w:r>
    </w:p>
    <w:p w14:paraId="70B81014" w14:textId="77777777" w:rsidR="00000000" w:rsidRDefault="00BA4217">
      <w:pPr>
        <w:rPr>
          <w:rFonts w:eastAsia="Times New Roman"/>
        </w:rPr>
      </w:pPr>
      <w:r>
        <w:rPr>
          <w:rFonts w:eastAsia="Times New Roman"/>
        </w:rPr>
        <w:pict w14:anchorId="3A387CAD">
          <v:rect id="_x0000_i1041" style="width:0;height:1.5pt" o:hralign="center" o:hrstd="t" o:hr="t" fillcolor="#a0a0a0" stroked="f"/>
        </w:pict>
      </w:r>
    </w:p>
    <w:p w14:paraId="604DC606" w14:textId="77777777" w:rsidR="00000000" w:rsidRDefault="00BA4217">
      <w:pPr>
        <w:divId w:val="1874994126"/>
        <w:rPr>
          <w:rFonts w:eastAsia="Times New Roman"/>
        </w:rPr>
      </w:pPr>
      <w:hyperlink w:anchor="iea84a414b5ba4eb8bba261c99039fab2_7" w:history="1">
        <w:r>
          <w:rPr>
            <w:rStyle w:val="a3"/>
            <w:rFonts w:eastAsia="Times New Roman"/>
            <w:sz w:val="16"/>
            <w:szCs w:val="16"/>
          </w:rPr>
          <w:t>Table of Contents</w:t>
        </w:r>
      </w:hyperlink>
    </w:p>
    <w:p w14:paraId="22B2D0A3" w14:textId="77777777" w:rsidR="00000000" w:rsidRDefault="00BA4217">
      <w:pPr>
        <w:jc w:val="center"/>
        <w:divId w:val="881137663"/>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40FACBBD" w14:textId="77777777" w:rsidR="00000000" w:rsidRDefault="00BA4217">
      <w:pPr>
        <w:jc w:val="center"/>
        <w:divId w:val="440413968"/>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14:paraId="7066F949" w14:textId="77777777" w:rsidR="00000000" w:rsidRDefault="00BA4217">
      <w:pPr>
        <w:jc w:val="center"/>
        <w:divId w:val="60759267"/>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14:paraId="39764760" w14:textId="77777777" w:rsidR="00000000" w:rsidRDefault="00BA4217">
      <w:pPr>
        <w:jc w:val="center"/>
        <w:divId w:val="1114591724"/>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099D1069" w14:textId="77777777" w:rsidR="00000000" w:rsidRDefault="00BA4217">
      <w:pPr>
        <w:divId w:val="2098596985"/>
        <w:rPr>
          <w:rFonts w:eastAsia="Times New Roman"/>
        </w:rPr>
      </w:pPr>
      <w:r>
        <w:rPr>
          <w:rFonts w:eastAsia="Times New Roman"/>
          <w:b/>
          <w:bCs/>
          <w:color w:val="000000"/>
          <w:sz w:val="20"/>
          <w:szCs w:val="20"/>
        </w:rPr>
        <w:t>8. Leases: (Continued</w:t>
      </w:r>
      <w:r>
        <w:rPr>
          <w:rFonts w:eastAsia="Times New Roman"/>
          <w:b/>
          <w:bCs/>
          <w:color w:val="000000"/>
          <w:sz w:val="20"/>
          <w:szCs w:val="20"/>
        </w:rPr>
        <w:t>)</w:t>
      </w:r>
    </w:p>
    <w:p w14:paraId="698B3A26" w14:textId="77777777" w:rsidR="00000000" w:rsidRDefault="00BA4217">
      <w:pPr>
        <w:divId w:val="2137136477"/>
        <w:rPr>
          <w:rFonts w:eastAsia="Times New Roman"/>
        </w:rPr>
      </w:pPr>
    </w:p>
    <w:p w14:paraId="1D42B1E0" w14:textId="77777777" w:rsidR="00000000" w:rsidRDefault="00BA4217">
      <w:pPr>
        <w:ind w:firstLine="495"/>
        <w:divId w:val="632708550"/>
        <w:rPr>
          <w:rFonts w:eastAsia="Times New Roman"/>
        </w:rPr>
      </w:pPr>
      <w:r>
        <w:rPr>
          <w:rFonts w:eastAsia="Times New Roman"/>
          <w:color w:val="000000"/>
          <w:sz w:val="20"/>
          <w:szCs w:val="20"/>
        </w:rPr>
        <w:t>The following table summarizes the components of leasing revenue for the three and six months ended June 30, 2020 and 2019</w:t>
      </w:r>
      <w:r>
        <w:rPr>
          <w:rFonts w:eastAsia="Times New Roman"/>
          <w:color w:val="000000"/>
          <w:sz w:val="20"/>
          <w:szCs w:val="20"/>
        </w:rPr>
        <w:t>:</w:t>
      </w:r>
    </w:p>
    <w:tbl>
      <w:tblPr>
        <w:tblW w:w="3896" w:type="pct"/>
        <w:jc w:val="center"/>
        <w:tblCellMar>
          <w:top w:w="15" w:type="dxa"/>
          <w:left w:w="15" w:type="dxa"/>
          <w:bottom w:w="15" w:type="dxa"/>
          <w:right w:w="15" w:type="dxa"/>
        </w:tblCellMar>
        <w:tblLook w:val="04A0" w:firstRow="1" w:lastRow="0" w:firstColumn="1" w:lastColumn="0" w:noHBand="0" w:noVBand="1"/>
      </w:tblPr>
      <w:tblGrid>
        <w:gridCol w:w="37"/>
        <w:gridCol w:w="1903"/>
        <w:gridCol w:w="36"/>
        <w:gridCol w:w="135"/>
        <w:gridCol w:w="715"/>
        <w:gridCol w:w="85"/>
        <w:gridCol w:w="36"/>
        <w:gridCol w:w="36"/>
        <w:gridCol w:w="36"/>
        <w:gridCol w:w="135"/>
        <w:gridCol w:w="715"/>
        <w:gridCol w:w="85"/>
        <w:gridCol w:w="36"/>
        <w:gridCol w:w="36"/>
        <w:gridCol w:w="36"/>
        <w:gridCol w:w="135"/>
        <w:gridCol w:w="715"/>
        <w:gridCol w:w="85"/>
        <w:gridCol w:w="36"/>
        <w:gridCol w:w="36"/>
        <w:gridCol w:w="36"/>
        <w:gridCol w:w="135"/>
        <w:gridCol w:w="715"/>
        <w:gridCol w:w="85"/>
        <w:gridCol w:w="36"/>
        <w:gridCol w:w="36"/>
        <w:gridCol w:w="36"/>
        <w:gridCol w:w="36"/>
        <w:gridCol w:w="36"/>
        <w:gridCol w:w="36"/>
        <w:gridCol w:w="36"/>
        <w:gridCol w:w="36"/>
        <w:gridCol w:w="36"/>
        <w:gridCol w:w="36"/>
        <w:gridCol w:w="36"/>
        <w:gridCol w:w="36"/>
      </w:tblGrid>
      <w:tr w:rsidR="00000000" w14:paraId="1779F4F2" w14:textId="77777777">
        <w:trPr>
          <w:gridAfter w:val="12"/>
          <w:divId w:val="1026056390"/>
          <w:jc w:val="center"/>
        </w:trPr>
        <w:tc>
          <w:tcPr>
            <w:tcW w:w="50" w:type="pct"/>
            <w:vAlign w:val="center"/>
            <w:hideMark/>
          </w:tcPr>
          <w:p w14:paraId="22AEB1B3" w14:textId="77777777" w:rsidR="00000000" w:rsidRDefault="00BA4217">
            <w:pPr>
              <w:ind w:firstLine="495"/>
              <w:rPr>
                <w:rFonts w:eastAsia="Times New Roman"/>
              </w:rPr>
            </w:pPr>
          </w:p>
        </w:tc>
        <w:tc>
          <w:tcPr>
            <w:tcW w:w="2460" w:type="pct"/>
            <w:vAlign w:val="center"/>
            <w:hideMark/>
          </w:tcPr>
          <w:p w14:paraId="22E3D2E8" w14:textId="77777777" w:rsidR="00000000" w:rsidRDefault="00BA4217">
            <w:pPr>
              <w:rPr>
                <w:rFonts w:eastAsia="Times New Roman"/>
                <w:sz w:val="20"/>
                <w:szCs w:val="20"/>
              </w:rPr>
            </w:pPr>
          </w:p>
        </w:tc>
        <w:tc>
          <w:tcPr>
            <w:tcW w:w="50" w:type="pct"/>
            <w:vAlign w:val="center"/>
            <w:hideMark/>
          </w:tcPr>
          <w:p w14:paraId="191ECE93" w14:textId="77777777" w:rsidR="00000000" w:rsidRDefault="00BA4217">
            <w:pPr>
              <w:rPr>
                <w:rFonts w:eastAsia="Times New Roman"/>
                <w:sz w:val="20"/>
                <w:szCs w:val="20"/>
              </w:rPr>
            </w:pPr>
          </w:p>
        </w:tc>
        <w:tc>
          <w:tcPr>
            <w:tcW w:w="50" w:type="pct"/>
            <w:vAlign w:val="center"/>
            <w:hideMark/>
          </w:tcPr>
          <w:p w14:paraId="4DE78B08" w14:textId="77777777" w:rsidR="00000000" w:rsidRDefault="00BA4217">
            <w:pPr>
              <w:rPr>
                <w:rFonts w:eastAsia="Times New Roman"/>
                <w:sz w:val="20"/>
                <w:szCs w:val="20"/>
              </w:rPr>
            </w:pPr>
          </w:p>
        </w:tc>
        <w:tc>
          <w:tcPr>
            <w:tcW w:w="472" w:type="pct"/>
            <w:vAlign w:val="center"/>
            <w:hideMark/>
          </w:tcPr>
          <w:p w14:paraId="46CDA37F" w14:textId="77777777" w:rsidR="00000000" w:rsidRDefault="00BA4217">
            <w:pPr>
              <w:rPr>
                <w:rFonts w:eastAsia="Times New Roman"/>
                <w:sz w:val="20"/>
                <w:szCs w:val="20"/>
              </w:rPr>
            </w:pPr>
          </w:p>
        </w:tc>
        <w:tc>
          <w:tcPr>
            <w:tcW w:w="50" w:type="pct"/>
            <w:vAlign w:val="center"/>
            <w:hideMark/>
          </w:tcPr>
          <w:p w14:paraId="5A062710" w14:textId="77777777" w:rsidR="00000000" w:rsidRDefault="00BA4217">
            <w:pPr>
              <w:rPr>
                <w:rFonts w:eastAsia="Times New Roman"/>
                <w:sz w:val="20"/>
                <w:szCs w:val="20"/>
              </w:rPr>
            </w:pPr>
          </w:p>
        </w:tc>
        <w:tc>
          <w:tcPr>
            <w:tcW w:w="5" w:type="pct"/>
            <w:vAlign w:val="center"/>
            <w:hideMark/>
          </w:tcPr>
          <w:p w14:paraId="3915682E" w14:textId="77777777" w:rsidR="00000000" w:rsidRDefault="00BA4217">
            <w:pPr>
              <w:rPr>
                <w:rFonts w:eastAsia="Times New Roman"/>
                <w:sz w:val="20"/>
                <w:szCs w:val="20"/>
              </w:rPr>
            </w:pPr>
          </w:p>
        </w:tc>
        <w:tc>
          <w:tcPr>
            <w:tcW w:w="36" w:type="pct"/>
            <w:vAlign w:val="center"/>
            <w:hideMark/>
          </w:tcPr>
          <w:p w14:paraId="054A7E9D" w14:textId="77777777" w:rsidR="00000000" w:rsidRDefault="00BA4217">
            <w:pPr>
              <w:rPr>
                <w:rFonts w:eastAsia="Times New Roman"/>
                <w:sz w:val="20"/>
                <w:szCs w:val="20"/>
              </w:rPr>
            </w:pPr>
          </w:p>
        </w:tc>
        <w:tc>
          <w:tcPr>
            <w:tcW w:w="5" w:type="pct"/>
            <w:vAlign w:val="center"/>
            <w:hideMark/>
          </w:tcPr>
          <w:p w14:paraId="15E7EE9B" w14:textId="77777777" w:rsidR="00000000" w:rsidRDefault="00BA4217">
            <w:pPr>
              <w:rPr>
                <w:rFonts w:eastAsia="Times New Roman"/>
                <w:sz w:val="20"/>
                <w:szCs w:val="20"/>
              </w:rPr>
            </w:pPr>
          </w:p>
        </w:tc>
        <w:tc>
          <w:tcPr>
            <w:tcW w:w="50" w:type="pct"/>
            <w:vAlign w:val="center"/>
            <w:hideMark/>
          </w:tcPr>
          <w:p w14:paraId="7DB9722B" w14:textId="77777777" w:rsidR="00000000" w:rsidRDefault="00BA4217">
            <w:pPr>
              <w:rPr>
                <w:rFonts w:eastAsia="Times New Roman"/>
                <w:sz w:val="20"/>
                <w:szCs w:val="20"/>
              </w:rPr>
            </w:pPr>
          </w:p>
        </w:tc>
        <w:tc>
          <w:tcPr>
            <w:tcW w:w="472" w:type="pct"/>
            <w:vAlign w:val="center"/>
            <w:hideMark/>
          </w:tcPr>
          <w:p w14:paraId="4E5DCEDC" w14:textId="77777777" w:rsidR="00000000" w:rsidRDefault="00BA4217">
            <w:pPr>
              <w:rPr>
                <w:rFonts w:eastAsia="Times New Roman"/>
                <w:sz w:val="20"/>
                <w:szCs w:val="20"/>
              </w:rPr>
            </w:pPr>
          </w:p>
        </w:tc>
        <w:tc>
          <w:tcPr>
            <w:tcW w:w="50" w:type="pct"/>
            <w:vAlign w:val="center"/>
            <w:hideMark/>
          </w:tcPr>
          <w:p w14:paraId="7FD5B5D8" w14:textId="77777777" w:rsidR="00000000" w:rsidRDefault="00BA4217">
            <w:pPr>
              <w:rPr>
                <w:rFonts w:eastAsia="Times New Roman"/>
                <w:sz w:val="20"/>
                <w:szCs w:val="20"/>
              </w:rPr>
            </w:pPr>
          </w:p>
        </w:tc>
        <w:tc>
          <w:tcPr>
            <w:tcW w:w="5" w:type="pct"/>
            <w:vAlign w:val="center"/>
            <w:hideMark/>
          </w:tcPr>
          <w:p w14:paraId="44AE1D33" w14:textId="77777777" w:rsidR="00000000" w:rsidRDefault="00BA4217">
            <w:pPr>
              <w:rPr>
                <w:rFonts w:eastAsia="Times New Roman"/>
                <w:sz w:val="20"/>
                <w:szCs w:val="20"/>
              </w:rPr>
            </w:pPr>
          </w:p>
        </w:tc>
        <w:tc>
          <w:tcPr>
            <w:tcW w:w="65" w:type="pct"/>
            <w:vAlign w:val="center"/>
            <w:hideMark/>
          </w:tcPr>
          <w:p w14:paraId="66A2FF92" w14:textId="77777777" w:rsidR="00000000" w:rsidRDefault="00BA4217">
            <w:pPr>
              <w:rPr>
                <w:rFonts w:eastAsia="Times New Roman"/>
                <w:sz w:val="20"/>
                <w:szCs w:val="20"/>
              </w:rPr>
            </w:pPr>
          </w:p>
        </w:tc>
        <w:tc>
          <w:tcPr>
            <w:tcW w:w="5" w:type="pct"/>
            <w:vAlign w:val="center"/>
            <w:hideMark/>
          </w:tcPr>
          <w:p w14:paraId="16338046" w14:textId="77777777" w:rsidR="00000000" w:rsidRDefault="00BA4217">
            <w:pPr>
              <w:rPr>
                <w:rFonts w:eastAsia="Times New Roman"/>
                <w:sz w:val="20"/>
                <w:szCs w:val="20"/>
              </w:rPr>
            </w:pPr>
          </w:p>
        </w:tc>
        <w:tc>
          <w:tcPr>
            <w:tcW w:w="50" w:type="pct"/>
            <w:vAlign w:val="center"/>
            <w:hideMark/>
          </w:tcPr>
          <w:p w14:paraId="50CCB70D" w14:textId="77777777" w:rsidR="00000000" w:rsidRDefault="00BA4217">
            <w:pPr>
              <w:rPr>
                <w:rFonts w:eastAsia="Times New Roman"/>
                <w:sz w:val="20"/>
                <w:szCs w:val="20"/>
              </w:rPr>
            </w:pPr>
          </w:p>
        </w:tc>
        <w:tc>
          <w:tcPr>
            <w:tcW w:w="462" w:type="pct"/>
            <w:vAlign w:val="center"/>
            <w:hideMark/>
          </w:tcPr>
          <w:p w14:paraId="58973B59" w14:textId="77777777" w:rsidR="00000000" w:rsidRDefault="00BA4217">
            <w:pPr>
              <w:rPr>
                <w:rFonts w:eastAsia="Times New Roman"/>
                <w:sz w:val="20"/>
                <w:szCs w:val="20"/>
              </w:rPr>
            </w:pPr>
          </w:p>
        </w:tc>
        <w:tc>
          <w:tcPr>
            <w:tcW w:w="50" w:type="pct"/>
            <w:vAlign w:val="center"/>
            <w:hideMark/>
          </w:tcPr>
          <w:p w14:paraId="3CCCA611" w14:textId="77777777" w:rsidR="00000000" w:rsidRDefault="00BA4217">
            <w:pPr>
              <w:rPr>
                <w:rFonts w:eastAsia="Times New Roman"/>
                <w:sz w:val="20"/>
                <w:szCs w:val="20"/>
              </w:rPr>
            </w:pPr>
          </w:p>
        </w:tc>
        <w:tc>
          <w:tcPr>
            <w:tcW w:w="5" w:type="pct"/>
            <w:vAlign w:val="center"/>
            <w:hideMark/>
          </w:tcPr>
          <w:p w14:paraId="120BA0C3" w14:textId="77777777" w:rsidR="00000000" w:rsidRDefault="00BA4217">
            <w:pPr>
              <w:rPr>
                <w:rFonts w:eastAsia="Times New Roman"/>
                <w:sz w:val="20"/>
                <w:szCs w:val="20"/>
              </w:rPr>
            </w:pPr>
          </w:p>
        </w:tc>
        <w:tc>
          <w:tcPr>
            <w:tcW w:w="36" w:type="pct"/>
            <w:vAlign w:val="center"/>
            <w:hideMark/>
          </w:tcPr>
          <w:p w14:paraId="6323105C" w14:textId="77777777" w:rsidR="00000000" w:rsidRDefault="00BA4217">
            <w:pPr>
              <w:rPr>
                <w:rFonts w:eastAsia="Times New Roman"/>
                <w:sz w:val="20"/>
                <w:szCs w:val="20"/>
              </w:rPr>
            </w:pPr>
          </w:p>
        </w:tc>
        <w:tc>
          <w:tcPr>
            <w:tcW w:w="5" w:type="pct"/>
            <w:vAlign w:val="center"/>
            <w:hideMark/>
          </w:tcPr>
          <w:p w14:paraId="53378A1D" w14:textId="77777777" w:rsidR="00000000" w:rsidRDefault="00BA4217">
            <w:pPr>
              <w:rPr>
                <w:rFonts w:eastAsia="Times New Roman"/>
                <w:sz w:val="20"/>
                <w:szCs w:val="20"/>
              </w:rPr>
            </w:pPr>
          </w:p>
        </w:tc>
        <w:tc>
          <w:tcPr>
            <w:tcW w:w="50" w:type="pct"/>
            <w:vAlign w:val="center"/>
            <w:hideMark/>
          </w:tcPr>
          <w:p w14:paraId="14BA5B92" w14:textId="77777777" w:rsidR="00000000" w:rsidRDefault="00BA4217">
            <w:pPr>
              <w:rPr>
                <w:rFonts w:eastAsia="Times New Roman"/>
                <w:sz w:val="20"/>
                <w:szCs w:val="20"/>
              </w:rPr>
            </w:pPr>
          </w:p>
        </w:tc>
        <w:tc>
          <w:tcPr>
            <w:tcW w:w="463" w:type="pct"/>
            <w:vAlign w:val="center"/>
            <w:hideMark/>
          </w:tcPr>
          <w:p w14:paraId="4C57AC22" w14:textId="77777777" w:rsidR="00000000" w:rsidRDefault="00BA4217">
            <w:pPr>
              <w:rPr>
                <w:rFonts w:eastAsia="Times New Roman"/>
                <w:sz w:val="20"/>
                <w:szCs w:val="20"/>
              </w:rPr>
            </w:pPr>
          </w:p>
        </w:tc>
        <w:tc>
          <w:tcPr>
            <w:tcW w:w="50" w:type="pct"/>
            <w:vAlign w:val="center"/>
            <w:hideMark/>
          </w:tcPr>
          <w:p w14:paraId="5A7361C0" w14:textId="77777777" w:rsidR="00000000" w:rsidRDefault="00BA4217">
            <w:pPr>
              <w:rPr>
                <w:rFonts w:eastAsia="Times New Roman"/>
                <w:sz w:val="20"/>
                <w:szCs w:val="20"/>
              </w:rPr>
            </w:pPr>
          </w:p>
        </w:tc>
      </w:tr>
      <w:tr w:rsidR="00000000" w14:paraId="106048EB" w14:textId="77777777">
        <w:trPr>
          <w:divId w:val="1026056390"/>
          <w:jc w:val="center"/>
        </w:trPr>
        <w:tc>
          <w:tcPr>
            <w:tcW w:w="0" w:type="auto"/>
            <w:gridSpan w:val="3"/>
            <w:tcMar>
              <w:top w:w="15" w:type="dxa"/>
              <w:left w:w="20" w:type="dxa"/>
              <w:bottom w:w="15" w:type="dxa"/>
              <w:right w:w="20" w:type="dxa"/>
            </w:tcMar>
            <w:vAlign w:val="bottom"/>
            <w:hideMark/>
          </w:tcPr>
          <w:p w14:paraId="3CB6947F"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436BA8E6" w14:textId="77777777" w:rsidR="00000000" w:rsidRDefault="00BA4217">
            <w:pPr>
              <w:jc w:val="center"/>
              <w:rPr>
                <w:rFonts w:eastAsia="Times New Roman"/>
              </w:rPr>
            </w:pPr>
            <w:r>
              <w:rPr>
                <w:rFonts w:eastAsia="Times New Roman"/>
                <w:b/>
                <w:bCs/>
                <w:color w:val="000000"/>
                <w:sz w:val="16"/>
                <w:szCs w:val="16"/>
              </w:rPr>
              <w:t>For the Three Months Ended June 30</w:t>
            </w:r>
            <w:r>
              <w:rPr>
                <w:rFonts w:eastAsia="Times New Roman"/>
                <w:b/>
                <w:bCs/>
                <w:color w:val="000000"/>
                <w:sz w:val="16"/>
                <w:szCs w:val="16"/>
              </w:rPr>
              <w:t>,</w:t>
            </w:r>
          </w:p>
        </w:tc>
        <w:tc>
          <w:tcPr>
            <w:tcW w:w="0" w:type="auto"/>
            <w:gridSpan w:val="3"/>
            <w:vAlign w:val="center"/>
            <w:hideMark/>
          </w:tcPr>
          <w:p w14:paraId="143B5474" w14:textId="77777777" w:rsidR="00000000" w:rsidRDefault="00BA4217">
            <w:pPr>
              <w:jc w:val="center"/>
              <w:rPr>
                <w:rFonts w:eastAsia="Times New Roman"/>
              </w:rPr>
            </w:pPr>
          </w:p>
        </w:tc>
        <w:tc>
          <w:tcPr>
            <w:tcW w:w="0" w:type="auto"/>
            <w:gridSpan w:val="3"/>
            <w:vAlign w:val="center"/>
            <w:hideMark/>
          </w:tcPr>
          <w:p w14:paraId="432391E6"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6A10164"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29BF3531" w14:textId="77777777" w:rsidR="00000000" w:rsidRDefault="00BA4217">
            <w:pPr>
              <w:jc w:val="center"/>
              <w:rPr>
                <w:rFonts w:eastAsia="Times New Roman"/>
              </w:rPr>
            </w:pPr>
            <w:r>
              <w:rPr>
                <w:rFonts w:eastAsia="Times New Roman"/>
                <w:b/>
                <w:bCs/>
                <w:color w:val="000000"/>
                <w:sz w:val="16"/>
                <w:szCs w:val="16"/>
              </w:rPr>
              <w:t>For the Six Months Ended June 30</w:t>
            </w:r>
            <w:r>
              <w:rPr>
                <w:rFonts w:eastAsia="Times New Roman"/>
                <w:b/>
                <w:bCs/>
                <w:color w:val="000000"/>
                <w:sz w:val="16"/>
                <w:szCs w:val="16"/>
              </w:rPr>
              <w:t>,</w:t>
            </w:r>
          </w:p>
        </w:tc>
        <w:tc>
          <w:tcPr>
            <w:tcW w:w="0" w:type="auto"/>
            <w:gridSpan w:val="3"/>
            <w:vAlign w:val="center"/>
            <w:hideMark/>
          </w:tcPr>
          <w:p w14:paraId="276866CE" w14:textId="77777777" w:rsidR="00000000" w:rsidRDefault="00BA4217">
            <w:pPr>
              <w:jc w:val="center"/>
              <w:rPr>
                <w:rFonts w:eastAsia="Times New Roman"/>
              </w:rPr>
            </w:pPr>
          </w:p>
        </w:tc>
        <w:tc>
          <w:tcPr>
            <w:tcW w:w="0" w:type="auto"/>
            <w:gridSpan w:val="3"/>
            <w:vAlign w:val="center"/>
            <w:hideMark/>
          </w:tcPr>
          <w:p w14:paraId="6B3CA3AE" w14:textId="77777777" w:rsidR="00000000" w:rsidRDefault="00BA4217">
            <w:pPr>
              <w:rPr>
                <w:rFonts w:eastAsia="Times New Roman"/>
                <w:sz w:val="20"/>
                <w:szCs w:val="20"/>
              </w:rPr>
            </w:pPr>
          </w:p>
        </w:tc>
      </w:tr>
      <w:tr w:rsidR="00000000" w14:paraId="2CF99DCE" w14:textId="77777777">
        <w:trPr>
          <w:divId w:val="1026056390"/>
          <w:jc w:val="center"/>
        </w:trPr>
        <w:tc>
          <w:tcPr>
            <w:tcW w:w="0" w:type="auto"/>
            <w:gridSpan w:val="3"/>
            <w:tcMar>
              <w:top w:w="15" w:type="dxa"/>
              <w:left w:w="20" w:type="dxa"/>
              <w:bottom w:w="15" w:type="dxa"/>
              <w:right w:w="20" w:type="dxa"/>
            </w:tcMar>
            <w:vAlign w:val="bottom"/>
            <w:hideMark/>
          </w:tcPr>
          <w:p w14:paraId="58DA18D7" w14:textId="77777777" w:rsidR="00000000" w:rsidRDefault="00BA421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1F7D628"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5BDFA581"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DD3210"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19D64E61"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89AC6A"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35A83BCB"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0ABA0F"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409086B9" w14:textId="77777777" w:rsidR="00000000" w:rsidRDefault="00BA4217">
            <w:pPr>
              <w:rPr>
                <w:rFonts w:eastAsia="Times New Roman"/>
                <w:sz w:val="20"/>
                <w:szCs w:val="20"/>
              </w:rPr>
            </w:pPr>
          </w:p>
        </w:tc>
        <w:tc>
          <w:tcPr>
            <w:tcW w:w="0" w:type="auto"/>
            <w:vAlign w:val="center"/>
            <w:hideMark/>
          </w:tcPr>
          <w:p w14:paraId="038D46AB" w14:textId="77777777" w:rsidR="00000000" w:rsidRDefault="00BA4217">
            <w:pPr>
              <w:rPr>
                <w:rFonts w:eastAsia="Times New Roman"/>
                <w:sz w:val="20"/>
                <w:szCs w:val="20"/>
              </w:rPr>
            </w:pPr>
          </w:p>
        </w:tc>
        <w:tc>
          <w:tcPr>
            <w:tcW w:w="0" w:type="auto"/>
            <w:vAlign w:val="center"/>
            <w:hideMark/>
          </w:tcPr>
          <w:p w14:paraId="5DDCD155" w14:textId="77777777" w:rsidR="00000000" w:rsidRDefault="00BA4217">
            <w:pPr>
              <w:rPr>
                <w:rFonts w:eastAsia="Times New Roman"/>
                <w:sz w:val="20"/>
                <w:szCs w:val="20"/>
              </w:rPr>
            </w:pPr>
          </w:p>
        </w:tc>
        <w:tc>
          <w:tcPr>
            <w:tcW w:w="0" w:type="auto"/>
            <w:vAlign w:val="center"/>
            <w:hideMark/>
          </w:tcPr>
          <w:p w14:paraId="7B578118" w14:textId="77777777" w:rsidR="00000000" w:rsidRDefault="00BA4217">
            <w:pPr>
              <w:rPr>
                <w:rFonts w:eastAsia="Times New Roman"/>
                <w:sz w:val="20"/>
                <w:szCs w:val="20"/>
              </w:rPr>
            </w:pPr>
          </w:p>
        </w:tc>
        <w:tc>
          <w:tcPr>
            <w:tcW w:w="0" w:type="auto"/>
            <w:vAlign w:val="center"/>
            <w:hideMark/>
          </w:tcPr>
          <w:p w14:paraId="6700600A" w14:textId="77777777" w:rsidR="00000000" w:rsidRDefault="00BA4217">
            <w:pPr>
              <w:rPr>
                <w:rFonts w:eastAsia="Times New Roman"/>
                <w:sz w:val="20"/>
                <w:szCs w:val="20"/>
              </w:rPr>
            </w:pPr>
          </w:p>
        </w:tc>
        <w:tc>
          <w:tcPr>
            <w:tcW w:w="0" w:type="auto"/>
            <w:vAlign w:val="center"/>
            <w:hideMark/>
          </w:tcPr>
          <w:p w14:paraId="1471563F" w14:textId="77777777" w:rsidR="00000000" w:rsidRDefault="00BA4217">
            <w:pPr>
              <w:rPr>
                <w:rFonts w:eastAsia="Times New Roman"/>
                <w:sz w:val="20"/>
                <w:szCs w:val="20"/>
              </w:rPr>
            </w:pPr>
          </w:p>
        </w:tc>
        <w:tc>
          <w:tcPr>
            <w:tcW w:w="0" w:type="auto"/>
            <w:vAlign w:val="center"/>
            <w:hideMark/>
          </w:tcPr>
          <w:p w14:paraId="5B0676F7" w14:textId="77777777" w:rsidR="00000000" w:rsidRDefault="00BA4217">
            <w:pPr>
              <w:rPr>
                <w:rFonts w:eastAsia="Times New Roman"/>
                <w:sz w:val="20"/>
                <w:szCs w:val="20"/>
              </w:rPr>
            </w:pPr>
          </w:p>
        </w:tc>
        <w:tc>
          <w:tcPr>
            <w:tcW w:w="0" w:type="auto"/>
            <w:vAlign w:val="center"/>
            <w:hideMark/>
          </w:tcPr>
          <w:p w14:paraId="220ED7E5" w14:textId="77777777" w:rsidR="00000000" w:rsidRDefault="00BA4217">
            <w:pPr>
              <w:rPr>
                <w:rFonts w:eastAsia="Times New Roman"/>
                <w:sz w:val="20"/>
                <w:szCs w:val="20"/>
              </w:rPr>
            </w:pPr>
          </w:p>
        </w:tc>
        <w:tc>
          <w:tcPr>
            <w:tcW w:w="0" w:type="auto"/>
            <w:vAlign w:val="center"/>
            <w:hideMark/>
          </w:tcPr>
          <w:p w14:paraId="2E7D30D4" w14:textId="77777777" w:rsidR="00000000" w:rsidRDefault="00BA4217">
            <w:pPr>
              <w:rPr>
                <w:rFonts w:eastAsia="Times New Roman"/>
                <w:sz w:val="20"/>
                <w:szCs w:val="20"/>
              </w:rPr>
            </w:pPr>
          </w:p>
        </w:tc>
        <w:tc>
          <w:tcPr>
            <w:tcW w:w="0" w:type="auto"/>
            <w:vAlign w:val="center"/>
            <w:hideMark/>
          </w:tcPr>
          <w:p w14:paraId="13C6F72E" w14:textId="77777777" w:rsidR="00000000" w:rsidRDefault="00BA4217">
            <w:pPr>
              <w:rPr>
                <w:rFonts w:eastAsia="Times New Roman"/>
                <w:sz w:val="20"/>
                <w:szCs w:val="20"/>
              </w:rPr>
            </w:pPr>
          </w:p>
        </w:tc>
        <w:tc>
          <w:tcPr>
            <w:tcW w:w="0" w:type="auto"/>
            <w:vAlign w:val="center"/>
            <w:hideMark/>
          </w:tcPr>
          <w:p w14:paraId="53056219" w14:textId="77777777" w:rsidR="00000000" w:rsidRDefault="00BA4217">
            <w:pPr>
              <w:rPr>
                <w:rFonts w:eastAsia="Times New Roman"/>
                <w:sz w:val="20"/>
                <w:szCs w:val="20"/>
              </w:rPr>
            </w:pPr>
          </w:p>
        </w:tc>
        <w:tc>
          <w:tcPr>
            <w:tcW w:w="0" w:type="auto"/>
            <w:vAlign w:val="center"/>
            <w:hideMark/>
          </w:tcPr>
          <w:p w14:paraId="10913060" w14:textId="77777777" w:rsidR="00000000" w:rsidRDefault="00BA4217">
            <w:pPr>
              <w:rPr>
                <w:rFonts w:eastAsia="Times New Roman"/>
                <w:sz w:val="20"/>
                <w:szCs w:val="20"/>
              </w:rPr>
            </w:pPr>
          </w:p>
        </w:tc>
      </w:tr>
      <w:tr w:rsidR="00000000" w14:paraId="6189CDFA" w14:textId="77777777">
        <w:trPr>
          <w:divId w:val="1026056390"/>
          <w:jc w:val="center"/>
        </w:trPr>
        <w:tc>
          <w:tcPr>
            <w:tcW w:w="0" w:type="auto"/>
            <w:gridSpan w:val="3"/>
            <w:shd w:val="clear" w:color="auto" w:fill="CCEEFF"/>
            <w:tcMar>
              <w:top w:w="30" w:type="dxa"/>
              <w:left w:w="20" w:type="dxa"/>
              <w:bottom w:w="30" w:type="dxa"/>
              <w:right w:w="20" w:type="dxa"/>
            </w:tcMar>
            <w:vAlign w:val="bottom"/>
            <w:hideMark/>
          </w:tcPr>
          <w:p w14:paraId="7F27B3E2" w14:textId="77777777" w:rsidR="00000000" w:rsidRDefault="00BA4217">
            <w:pPr>
              <w:rPr>
                <w:rFonts w:eastAsia="Times New Roman"/>
              </w:rPr>
            </w:pPr>
            <w:r>
              <w:rPr>
                <w:rFonts w:eastAsia="Times New Roman"/>
                <w:color w:val="000000"/>
                <w:sz w:val="20"/>
                <w:szCs w:val="20"/>
              </w:rPr>
              <w:t>Leasing revenue—fixed payment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12CF351"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47F3AFA" w14:textId="77777777" w:rsidR="00000000" w:rsidRDefault="00BA4217">
            <w:pPr>
              <w:jc w:val="right"/>
              <w:rPr>
                <w:rFonts w:eastAsia="Times New Roman"/>
              </w:rPr>
            </w:pPr>
            <w:r>
              <w:rPr>
                <w:rFonts w:eastAsia="Times New Roman"/>
                <w:color w:val="000000"/>
                <w:sz w:val="20"/>
                <w:szCs w:val="20"/>
              </w:rPr>
              <w:t>150,292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006466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BC80FD2"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513D7C9"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54A1474" w14:textId="77777777" w:rsidR="00000000" w:rsidRDefault="00BA4217">
            <w:pPr>
              <w:jc w:val="right"/>
              <w:rPr>
                <w:rFonts w:eastAsia="Times New Roman"/>
              </w:rPr>
            </w:pPr>
            <w:r>
              <w:rPr>
                <w:rFonts w:eastAsia="Times New Roman"/>
                <w:color w:val="000000"/>
                <w:sz w:val="20"/>
                <w:szCs w:val="20"/>
              </w:rPr>
              <w:t>160,784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5FFAF8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CFEDFE3"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8DFC043"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ADF980A" w14:textId="77777777" w:rsidR="00000000" w:rsidRDefault="00BA4217">
            <w:pPr>
              <w:jc w:val="right"/>
              <w:rPr>
                <w:rFonts w:eastAsia="Times New Roman"/>
              </w:rPr>
            </w:pPr>
            <w:r>
              <w:rPr>
                <w:rFonts w:eastAsia="Times New Roman"/>
                <w:color w:val="000000"/>
                <w:sz w:val="20"/>
                <w:szCs w:val="20"/>
              </w:rPr>
              <w:t>306,339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ED89F5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76568B4"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86E9FB9"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6F27058" w14:textId="77777777" w:rsidR="00000000" w:rsidRDefault="00BA4217">
            <w:pPr>
              <w:jc w:val="right"/>
              <w:rPr>
                <w:rFonts w:eastAsia="Times New Roman"/>
              </w:rPr>
            </w:pPr>
            <w:r>
              <w:rPr>
                <w:rFonts w:eastAsia="Times New Roman"/>
                <w:color w:val="000000"/>
                <w:sz w:val="20"/>
                <w:szCs w:val="20"/>
              </w:rPr>
              <w:t>326,671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DCCCEA3"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452027FE" w14:textId="77777777" w:rsidR="00000000" w:rsidRDefault="00BA4217">
            <w:pPr>
              <w:rPr>
                <w:rFonts w:eastAsia="Times New Roman"/>
                <w:sz w:val="20"/>
                <w:szCs w:val="20"/>
              </w:rPr>
            </w:pPr>
          </w:p>
        </w:tc>
        <w:tc>
          <w:tcPr>
            <w:tcW w:w="0" w:type="auto"/>
            <w:vAlign w:val="center"/>
            <w:hideMark/>
          </w:tcPr>
          <w:p w14:paraId="7DAB20DF" w14:textId="77777777" w:rsidR="00000000" w:rsidRDefault="00BA4217">
            <w:pPr>
              <w:rPr>
                <w:rFonts w:eastAsia="Times New Roman"/>
                <w:sz w:val="20"/>
                <w:szCs w:val="20"/>
              </w:rPr>
            </w:pPr>
          </w:p>
        </w:tc>
        <w:tc>
          <w:tcPr>
            <w:tcW w:w="0" w:type="auto"/>
            <w:vAlign w:val="center"/>
            <w:hideMark/>
          </w:tcPr>
          <w:p w14:paraId="291916E8" w14:textId="77777777" w:rsidR="00000000" w:rsidRDefault="00BA4217">
            <w:pPr>
              <w:rPr>
                <w:rFonts w:eastAsia="Times New Roman"/>
                <w:sz w:val="20"/>
                <w:szCs w:val="20"/>
              </w:rPr>
            </w:pPr>
          </w:p>
        </w:tc>
        <w:tc>
          <w:tcPr>
            <w:tcW w:w="0" w:type="auto"/>
            <w:vAlign w:val="center"/>
            <w:hideMark/>
          </w:tcPr>
          <w:p w14:paraId="42907A8D" w14:textId="77777777" w:rsidR="00000000" w:rsidRDefault="00BA4217">
            <w:pPr>
              <w:rPr>
                <w:rFonts w:eastAsia="Times New Roman"/>
                <w:sz w:val="20"/>
                <w:szCs w:val="20"/>
              </w:rPr>
            </w:pPr>
          </w:p>
        </w:tc>
        <w:tc>
          <w:tcPr>
            <w:tcW w:w="0" w:type="auto"/>
            <w:vAlign w:val="center"/>
            <w:hideMark/>
          </w:tcPr>
          <w:p w14:paraId="3BBA5CDF" w14:textId="77777777" w:rsidR="00000000" w:rsidRDefault="00BA4217">
            <w:pPr>
              <w:rPr>
                <w:rFonts w:eastAsia="Times New Roman"/>
                <w:sz w:val="20"/>
                <w:szCs w:val="20"/>
              </w:rPr>
            </w:pPr>
          </w:p>
        </w:tc>
        <w:tc>
          <w:tcPr>
            <w:tcW w:w="0" w:type="auto"/>
            <w:vAlign w:val="center"/>
            <w:hideMark/>
          </w:tcPr>
          <w:p w14:paraId="7789B532" w14:textId="77777777" w:rsidR="00000000" w:rsidRDefault="00BA4217">
            <w:pPr>
              <w:rPr>
                <w:rFonts w:eastAsia="Times New Roman"/>
                <w:sz w:val="20"/>
                <w:szCs w:val="20"/>
              </w:rPr>
            </w:pPr>
          </w:p>
        </w:tc>
        <w:tc>
          <w:tcPr>
            <w:tcW w:w="0" w:type="auto"/>
            <w:vAlign w:val="center"/>
            <w:hideMark/>
          </w:tcPr>
          <w:p w14:paraId="78F9255D" w14:textId="77777777" w:rsidR="00000000" w:rsidRDefault="00BA4217">
            <w:pPr>
              <w:rPr>
                <w:rFonts w:eastAsia="Times New Roman"/>
                <w:sz w:val="20"/>
                <w:szCs w:val="20"/>
              </w:rPr>
            </w:pPr>
          </w:p>
        </w:tc>
        <w:tc>
          <w:tcPr>
            <w:tcW w:w="0" w:type="auto"/>
            <w:vAlign w:val="center"/>
            <w:hideMark/>
          </w:tcPr>
          <w:p w14:paraId="091B57B3" w14:textId="77777777" w:rsidR="00000000" w:rsidRDefault="00BA4217">
            <w:pPr>
              <w:rPr>
                <w:rFonts w:eastAsia="Times New Roman"/>
                <w:sz w:val="20"/>
                <w:szCs w:val="20"/>
              </w:rPr>
            </w:pPr>
          </w:p>
        </w:tc>
        <w:tc>
          <w:tcPr>
            <w:tcW w:w="0" w:type="auto"/>
            <w:vAlign w:val="center"/>
            <w:hideMark/>
          </w:tcPr>
          <w:p w14:paraId="79002BB1" w14:textId="77777777" w:rsidR="00000000" w:rsidRDefault="00BA4217">
            <w:pPr>
              <w:rPr>
                <w:rFonts w:eastAsia="Times New Roman"/>
                <w:sz w:val="20"/>
                <w:szCs w:val="20"/>
              </w:rPr>
            </w:pPr>
          </w:p>
        </w:tc>
        <w:tc>
          <w:tcPr>
            <w:tcW w:w="0" w:type="auto"/>
            <w:vAlign w:val="center"/>
            <w:hideMark/>
          </w:tcPr>
          <w:p w14:paraId="169911F3" w14:textId="77777777" w:rsidR="00000000" w:rsidRDefault="00BA4217">
            <w:pPr>
              <w:rPr>
                <w:rFonts w:eastAsia="Times New Roman"/>
                <w:sz w:val="20"/>
                <w:szCs w:val="20"/>
              </w:rPr>
            </w:pPr>
          </w:p>
        </w:tc>
        <w:tc>
          <w:tcPr>
            <w:tcW w:w="0" w:type="auto"/>
            <w:vAlign w:val="center"/>
            <w:hideMark/>
          </w:tcPr>
          <w:p w14:paraId="09525971" w14:textId="77777777" w:rsidR="00000000" w:rsidRDefault="00BA4217">
            <w:pPr>
              <w:rPr>
                <w:rFonts w:eastAsia="Times New Roman"/>
                <w:sz w:val="20"/>
                <w:szCs w:val="20"/>
              </w:rPr>
            </w:pPr>
          </w:p>
        </w:tc>
        <w:tc>
          <w:tcPr>
            <w:tcW w:w="0" w:type="auto"/>
            <w:vAlign w:val="center"/>
            <w:hideMark/>
          </w:tcPr>
          <w:p w14:paraId="373E0670" w14:textId="77777777" w:rsidR="00000000" w:rsidRDefault="00BA4217">
            <w:pPr>
              <w:rPr>
                <w:rFonts w:eastAsia="Times New Roman"/>
                <w:sz w:val="20"/>
                <w:szCs w:val="20"/>
              </w:rPr>
            </w:pPr>
          </w:p>
        </w:tc>
      </w:tr>
      <w:tr w:rsidR="00000000" w14:paraId="7441F3AB" w14:textId="77777777">
        <w:trPr>
          <w:divId w:val="1026056390"/>
          <w:jc w:val="center"/>
        </w:trPr>
        <w:tc>
          <w:tcPr>
            <w:tcW w:w="0" w:type="auto"/>
            <w:gridSpan w:val="3"/>
            <w:shd w:val="clear" w:color="auto" w:fill="FFFFFF"/>
            <w:tcMar>
              <w:top w:w="30" w:type="dxa"/>
              <w:left w:w="20" w:type="dxa"/>
              <w:bottom w:w="30" w:type="dxa"/>
              <w:right w:w="20" w:type="dxa"/>
            </w:tcMar>
            <w:vAlign w:val="bottom"/>
            <w:hideMark/>
          </w:tcPr>
          <w:p w14:paraId="7EAFE11C" w14:textId="77777777" w:rsidR="00000000" w:rsidRDefault="00BA4217">
            <w:pPr>
              <w:rPr>
                <w:rFonts w:eastAsia="Times New Roman"/>
              </w:rPr>
            </w:pPr>
            <w:r>
              <w:rPr>
                <w:rFonts w:eastAsia="Times New Roman"/>
                <w:color w:val="000000"/>
                <w:sz w:val="20"/>
                <w:szCs w:val="20"/>
              </w:rPr>
              <w:t>Leasing revenue—variable payment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3C5BE197" w14:textId="77777777" w:rsidR="00000000" w:rsidRDefault="00BA4217">
            <w:pPr>
              <w:jc w:val="right"/>
              <w:rPr>
                <w:rFonts w:eastAsia="Times New Roman"/>
              </w:rPr>
            </w:pPr>
            <w:r>
              <w:rPr>
                <w:rFonts w:eastAsia="Times New Roman"/>
                <w:color w:val="000000"/>
                <w:sz w:val="20"/>
                <w:szCs w:val="20"/>
              </w:rPr>
              <w:t>46,239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BEA1F6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FC4233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88AD0F" w14:textId="77777777" w:rsidR="00000000" w:rsidRDefault="00BA4217">
            <w:pPr>
              <w:jc w:val="right"/>
              <w:rPr>
                <w:rFonts w:eastAsia="Times New Roman"/>
              </w:rPr>
            </w:pPr>
            <w:r>
              <w:rPr>
                <w:rFonts w:eastAsia="Times New Roman"/>
                <w:color w:val="000000"/>
                <w:sz w:val="20"/>
                <w:szCs w:val="20"/>
              </w:rPr>
              <w:t>52,245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063E06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2A3D17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A78F1B" w14:textId="77777777" w:rsidR="00000000" w:rsidRDefault="00BA4217">
            <w:pPr>
              <w:jc w:val="right"/>
              <w:rPr>
                <w:rFonts w:eastAsia="Times New Roman"/>
              </w:rPr>
            </w:pPr>
            <w:r>
              <w:rPr>
                <w:rFonts w:eastAsia="Times New Roman"/>
                <w:color w:val="000000"/>
                <w:sz w:val="20"/>
                <w:szCs w:val="20"/>
              </w:rPr>
              <w:t>101,826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429E69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67FD200"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A804BE" w14:textId="77777777" w:rsidR="00000000" w:rsidRDefault="00BA4217">
            <w:pPr>
              <w:jc w:val="right"/>
              <w:rPr>
                <w:rFonts w:eastAsia="Times New Roman"/>
              </w:rPr>
            </w:pPr>
            <w:r>
              <w:rPr>
                <w:rFonts w:eastAsia="Times New Roman"/>
                <w:color w:val="000000"/>
                <w:sz w:val="20"/>
                <w:szCs w:val="20"/>
              </w:rPr>
              <w:t>99,192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8CAD674"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6891C30E" w14:textId="77777777" w:rsidR="00000000" w:rsidRDefault="00BA4217">
            <w:pPr>
              <w:rPr>
                <w:rFonts w:eastAsia="Times New Roman"/>
                <w:sz w:val="20"/>
                <w:szCs w:val="20"/>
              </w:rPr>
            </w:pPr>
          </w:p>
        </w:tc>
        <w:tc>
          <w:tcPr>
            <w:tcW w:w="0" w:type="auto"/>
            <w:vAlign w:val="center"/>
            <w:hideMark/>
          </w:tcPr>
          <w:p w14:paraId="3AF4E2A7" w14:textId="77777777" w:rsidR="00000000" w:rsidRDefault="00BA4217">
            <w:pPr>
              <w:rPr>
                <w:rFonts w:eastAsia="Times New Roman"/>
                <w:sz w:val="20"/>
                <w:szCs w:val="20"/>
              </w:rPr>
            </w:pPr>
          </w:p>
        </w:tc>
        <w:tc>
          <w:tcPr>
            <w:tcW w:w="0" w:type="auto"/>
            <w:vAlign w:val="center"/>
            <w:hideMark/>
          </w:tcPr>
          <w:p w14:paraId="5FA7F017" w14:textId="77777777" w:rsidR="00000000" w:rsidRDefault="00BA4217">
            <w:pPr>
              <w:rPr>
                <w:rFonts w:eastAsia="Times New Roman"/>
                <w:sz w:val="20"/>
                <w:szCs w:val="20"/>
              </w:rPr>
            </w:pPr>
          </w:p>
        </w:tc>
        <w:tc>
          <w:tcPr>
            <w:tcW w:w="0" w:type="auto"/>
            <w:vAlign w:val="center"/>
            <w:hideMark/>
          </w:tcPr>
          <w:p w14:paraId="48B290E0" w14:textId="77777777" w:rsidR="00000000" w:rsidRDefault="00BA4217">
            <w:pPr>
              <w:rPr>
                <w:rFonts w:eastAsia="Times New Roman"/>
                <w:sz w:val="20"/>
                <w:szCs w:val="20"/>
              </w:rPr>
            </w:pPr>
          </w:p>
        </w:tc>
        <w:tc>
          <w:tcPr>
            <w:tcW w:w="0" w:type="auto"/>
            <w:vAlign w:val="center"/>
            <w:hideMark/>
          </w:tcPr>
          <w:p w14:paraId="056CB825" w14:textId="77777777" w:rsidR="00000000" w:rsidRDefault="00BA4217">
            <w:pPr>
              <w:rPr>
                <w:rFonts w:eastAsia="Times New Roman"/>
                <w:sz w:val="20"/>
                <w:szCs w:val="20"/>
              </w:rPr>
            </w:pPr>
          </w:p>
        </w:tc>
        <w:tc>
          <w:tcPr>
            <w:tcW w:w="0" w:type="auto"/>
            <w:vAlign w:val="center"/>
            <w:hideMark/>
          </w:tcPr>
          <w:p w14:paraId="36E123F5" w14:textId="77777777" w:rsidR="00000000" w:rsidRDefault="00BA4217">
            <w:pPr>
              <w:rPr>
                <w:rFonts w:eastAsia="Times New Roman"/>
                <w:sz w:val="20"/>
                <w:szCs w:val="20"/>
              </w:rPr>
            </w:pPr>
          </w:p>
        </w:tc>
        <w:tc>
          <w:tcPr>
            <w:tcW w:w="0" w:type="auto"/>
            <w:vAlign w:val="center"/>
            <w:hideMark/>
          </w:tcPr>
          <w:p w14:paraId="762D308A" w14:textId="77777777" w:rsidR="00000000" w:rsidRDefault="00BA4217">
            <w:pPr>
              <w:rPr>
                <w:rFonts w:eastAsia="Times New Roman"/>
                <w:sz w:val="20"/>
                <w:szCs w:val="20"/>
              </w:rPr>
            </w:pPr>
          </w:p>
        </w:tc>
        <w:tc>
          <w:tcPr>
            <w:tcW w:w="0" w:type="auto"/>
            <w:vAlign w:val="center"/>
            <w:hideMark/>
          </w:tcPr>
          <w:p w14:paraId="3EAC035D" w14:textId="77777777" w:rsidR="00000000" w:rsidRDefault="00BA4217">
            <w:pPr>
              <w:rPr>
                <w:rFonts w:eastAsia="Times New Roman"/>
                <w:sz w:val="20"/>
                <w:szCs w:val="20"/>
              </w:rPr>
            </w:pPr>
          </w:p>
        </w:tc>
        <w:tc>
          <w:tcPr>
            <w:tcW w:w="0" w:type="auto"/>
            <w:vAlign w:val="center"/>
            <w:hideMark/>
          </w:tcPr>
          <w:p w14:paraId="6809C98B" w14:textId="77777777" w:rsidR="00000000" w:rsidRDefault="00BA4217">
            <w:pPr>
              <w:rPr>
                <w:rFonts w:eastAsia="Times New Roman"/>
                <w:sz w:val="20"/>
                <w:szCs w:val="20"/>
              </w:rPr>
            </w:pPr>
          </w:p>
        </w:tc>
        <w:tc>
          <w:tcPr>
            <w:tcW w:w="0" w:type="auto"/>
            <w:vAlign w:val="center"/>
            <w:hideMark/>
          </w:tcPr>
          <w:p w14:paraId="5A85D3A1" w14:textId="77777777" w:rsidR="00000000" w:rsidRDefault="00BA4217">
            <w:pPr>
              <w:rPr>
                <w:rFonts w:eastAsia="Times New Roman"/>
                <w:sz w:val="20"/>
                <w:szCs w:val="20"/>
              </w:rPr>
            </w:pPr>
          </w:p>
        </w:tc>
        <w:tc>
          <w:tcPr>
            <w:tcW w:w="0" w:type="auto"/>
            <w:vAlign w:val="center"/>
            <w:hideMark/>
          </w:tcPr>
          <w:p w14:paraId="5B14A42C" w14:textId="77777777" w:rsidR="00000000" w:rsidRDefault="00BA4217">
            <w:pPr>
              <w:rPr>
                <w:rFonts w:eastAsia="Times New Roman"/>
                <w:sz w:val="20"/>
                <w:szCs w:val="20"/>
              </w:rPr>
            </w:pPr>
          </w:p>
        </w:tc>
        <w:tc>
          <w:tcPr>
            <w:tcW w:w="0" w:type="auto"/>
            <w:vAlign w:val="center"/>
            <w:hideMark/>
          </w:tcPr>
          <w:p w14:paraId="41EB2046" w14:textId="77777777" w:rsidR="00000000" w:rsidRDefault="00BA4217">
            <w:pPr>
              <w:rPr>
                <w:rFonts w:eastAsia="Times New Roman"/>
                <w:sz w:val="20"/>
                <w:szCs w:val="20"/>
              </w:rPr>
            </w:pPr>
          </w:p>
        </w:tc>
      </w:tr>
      <w:tr w:rsidR="00000000" w14:paraId="2ECC62F2" w14:textId="77777777">
        <w:trPr>
          <w:divId w:val="1026056390"/>
          <w:jc w:val="center"/>
        </w:trPr>
        <w:tc>
          <w:tcPr>
            <w:tcW w:w="0" w:type="auto"/>
            <w:gridSpan w:val="3"/>
            <w:shd w:val="clear" w:color="auto" w:fill="CCEEFF"/>
            <w:tcMar>
              <w:top w:w="30" w:type="dxa"/>
              <w:left w:w="20" w:type="dxa"/>
              <w:bottom w:w="30" w:type="dxa"/>
              <w:right w:w="20" w:type="dxa"/>
            </w:tcMar>
            <w:vAlign w:val="bottom"/>
            <w:hideMark/>
          </w:tcPr>
          <w:p w14:paraId="212DE9F3" w14:textId="77777777" w:rsidR="00000000" w:rsidRDefault="00BA4217">
            <w:pPr>
              <w:rPr>
                <w:rFonts w:eastAsia="Times New Roman"/>
              </w:rPr>
            </w:pPr>
            <w:r>
              <w:rPr>
                <w:rFonts w:eastAsia="Times New Roman"/>
                <w:color w:val="000000"/>
                <w:sz w:val="20"/>
                <w:szCs w:val="20"/>
              </w:rPr>
              <w:t>Provision for doubtful account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7974C872" w14:textId="77777777" w:rsidR="00000000" w:rsidRDefault="00BA4217">
            <w:pPr>
              <w:jc w:val="right"/>
              <w:rPr>
                <w:rFonts w:eastAsia="Times New Roman"/>
              </w:rPr>
            </w:pPr>
            <w:r>
              <w:rPr>
                <w:rFonts w:eastAsia="Times New Roman"/>
                <w:color w:val="000000"/>
                <w:sz w:val="20"/>
                <w:szCs w:val="20"/>
              </w:rPr>
              <w:t>(27,777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03AADF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630634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5C6085" w14:textId="77777777" w:rsidR="00000000" w:rsidRDefault="00BA4217">
            <w:pPr>
              <w:jc w:val="right"/>
              <w:rPr>
                <w:rFonts w:eastAsia="Times New Roman"/>
              </w:rPr>
            </w:pPr>
            <w:r>
              <w:rPr>
                <w:rFonts w:eastAsia="Times New Roman"/>
                <w:color w:val="000000"/>
                <w:sz w:val="20"/>
                <w:szCs w:val="20"/>
              </w:rPr>
              <w:t>(2,007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7EFB91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29C7B0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297770" w14:textId="77777777" w:rsidR="00000000" w:rsidRDefault="00BA4217">
            <w:pPr>
              <w:jc w:val="right"/>
              <w:rPr>
                <w:rFonts w:eastAsia="Times New Roman"/>
              </w:rPr>
            </w:pPr>
            <w:r>
              <w:rPr>
                <w:rFonts w:eastAsia="Times New Roman"/>
                <w:color w:val="000000"/>
                <w:sz w:val="20"/>
                <w:szCs w:val="20"/>
              </w:rPr>
              <w:t>(28,690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9D7FC1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DEF210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D2CA21" w14:textId="77777777" w:rsidR="00000000" w:rsidRDefault="00BA4217">
            <w:pPr>
              <w:jc w:val="right"/>
              <w:rPr>
                <w:rFonts w:eastAsia="Times New Roman"/>
              </w:rPr>
            </w:pPr>
            <w:r>
              <w:rPr>
                <w:rFonts w:eastAsia="Times New Roman"/>
                <w:color w:val="000000"/>
                <w:sz w:val="20"/>
                <w:szCs w:val="20"/>
              </w:rPr>
              <w:t>(3,833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26A143DC"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13B509BE" w14:textId="77777777" w:rsidR="00000000" w:rsidRDefault="00BA4217">
            <w:pPr>
              <w:rPr>
                <w:rFonts w:eastAsia="Times New Roman"/>
                <w:sz w:val="20"/>
                <w:szCs w:val="20"/>
              </w:rPr>
            </w:pPr>
          </w:p>
        </w:tc>
        <w:tc>
          <w:tcPr>
            <w:tcW w:w="0" w:type="auto"/>
            <w:vAlign w:val="center"/>
            <w:hideMark/>
          </w:tcPr>
          <w:p w14:paraId="2343880E" w14:textId="77777777" w:rsidR="00000000" w:rsidRDefault="00BA4217">
            <w:pPr>
              <w:rPr>
                <w:rFonts w:eastAsia="Times New Roman"/>
                <w:sz w:val="20"/>
                <w:szCs w:val="20"/>
              </w:rPr>
            </w:pPr>
          </w:p>
        </w:tc>
        <w:tc>
          <w:tcPr>
            <w:tcW w:w="0" w:type="auto"/>
            <w:vAlign w:val="center"/>
            <w:hideMark/>
          </w:tcPr>
          <w:p w14:paraId="70C7463E" w14:textId="77777777" w:rsidR="00000000" w:rsidRDefault="00BA4217">
            <w:pPr>
              <w:rPr>
                <w:rFonts w:eastAsia="Times New Roman"/>
                <w:sz w:val="20"/>
                <w:szCs w:val="20"/>
              </w:rPr>
            </w:pPr>
          </w:p>
        </w:tc>
        <w:tc>
          <w:tcPr>
            <w:tcW w:w="0" w:type="auto"/>
            <w:vAlign w:val="center"/>
            <w:hideMark/>
          </w:tcPr>
          <w:p w14:paraId="27DEAB77" w14:textId="77777777" w:rsidR="00000000" w:rsidRDefault="00BA4217">
            <w:pPr>
              <w:rPr>
                <w:rFonts w:eastAsia="Times New Roman"/>
                <w:sz w:val="20"/>
                <w:szCs w:val="20"/>
              </w:rPr>
            </w:pPr>
          </w:p>
        </w:tc>
        <w:tc>
          <w:tcPr>
            <w:tcW w:w="0" w:type="auto"/>
            <w:vAlign w:val="center"/>
            <w:hideMark/>
          </w:tcPr>
          <w:p w14:paraId="2464C049" w14:textId="77777777" w:rsidR="00000000" w:rsidRDefault="00BA4217">
            <w:pPr>
              <w:rPr>
                <w:rFonts w:eastAsia="Times New Roman"/>
                <w:sz w:val="20"/>
                <w:szCs w:val="20"/>
              </w:rPr>
            </w:pPr>
          </w:p>
        </w:tc>
        <w:tc>
          <w:tcPr>
            <w:tcW w:w="0" w:type="auto"/>
            <w:vAlign w:val="center"/>
            <w:hideMark/>
          </w:tcPr>
          <w:p w14:paraId="48317202" w14:textId="77777777" w:rsidR="00000000" w:rsidRDefault="00BA4217">
            <w:pPr>
              <w:rPr>
                <w:rFonts w:eastAsia="Times New Roman"/>
                <w:sz w:val="20"/>
                <w:szCs w:val="20"/>
              </w:rPr>
            </w:pPr>
          </w:p>
        </w:tc>
        <w:tc>
          <w:tcPr>
            <w:tcW w:w="0" w:type="auto"/>
            <w:vAlign w:val="center"/>
            <w:hideMark/>
          </w:tcPr>
          <w:p w14:paraId="2BEF8720" w14:textId="77777777" w:rsidR="00000000" w:rsidRDefault="00BA4217">
            <w:pPr>
              <w:rPr>
                <w:rFonts w:eastAsia="Times New Roman"/>
                <w:sz w:val="20"/>
                <w:szCs w:val="20"/>
              </w:rPr>
            </w:pPr>
          </w:p>
        </w:tc>
        <w:tc>
          <w:tcPr>
            <w:tcW w:w="0" w:type="auto"/>
            <w:vAlign w:val="center"/>
            <w:hideMark/>
          </w:tcPr>
          <w:p w14:paraId="1F1FACA5" w14:textId="77777777" w:rsidR="00000000" w:rsidRDefault="00BA4217">
            <w:pPr>
              <w:rPr>
                <w:rFonts w:eastAsia="Times New Roman"/>
                <w:sz w:val="20"/>
                <w:szCs w:val="20"/>
              </w:rPr>
            </w:pPr>
          </w:p>
        </w:tc>
        <w:tc>
          <w:tcPr>
            <w:tcW w:w="0" w:type="auto"/>
            <w:vAlign w:val="center"/>
            <w:hideMark/>
          </w:tcPr>
          <w:p w14:paraId="1D2EFD80" w14:textId="77777777" w:rsidR="00000000" w:rsidRDefault="00BA4217">
            <w:pPr>
              <w:rPr>
                <w:rFonts w:eastAsia="Times New Roman"/>
                <w:sz w:val="20"/>
                <w:szCs w:val="20"/>
              </w:rPr>
            </w:pPr>
          </w:p>
        </w:tc>
        <w:tc>
          <w:tcPr>
            <w:tcW w:w="0" w:type="auto"/>
            <w:vAlign w:val="center"/>
            <w:hideMark/>
          </w:tcPr>
          <w:p w14:paraId="2EBFDCE3" w14:textId="77777777" w:rsidR="00000000" w:rsidRDefault="00BA4217">
            <w:pPr>
              <w:rPr>
                <w:rFonts w:eastAsia="Times New Roman"/>
                <w:sz w:val="20"/>
                <w:szCs w:val="20"/>
              </w:rPr>
            </w:pPr>
          </w:p>
        </w:tc>
        <w:tc>
          <w:tcPr>
            <w:tcW w:w="0" w:type="auto"/>
            <w:vAlign w:val="center"/>
            <w:hideMark/>
          </w:tcPr>
          <w:p w14:paraId="1189AB96" w14:textId="77777777" w:rsidR="00000000" w:rsidRDefault="00BA4217">
            <w:pPr>
              <w:rPr>
                <w:rFonts w:eastAsia="Times New Roman"/>
                <w:sz w:val="20"/>
                <w:szCs w:val="20"/>
              </w:rPr>
            </w:pPr>
          </w:p>
        </w:tc>
        <w:tc>
          <w:tcPr>
            <w:tcW w:w="0" w:type="auto"/>
            <w:vAlign w:val="center"/>
            <w:hideMark/>
          </w:tcPr>
          <w:p w14:paraId="69885907" w14:textId="77777777" w:rsidR="00000000" w:rsidRDefault="00BA4217">
            <w:pPr>
              <w:rPr>
                <w:rFonts w:eastAsia="Times New Roman"/>
                <w:sz w:val="20"/>
                <w:szCs w:val="20"/>
              </w:rPr>
            </w:pPr>
          </w:p>
        </w:tc>
      </w:tr>
      <w:tr w:rsidR="00000000" w14:paraId="0FA2807D" w14:textId="77777777">
        <w:trPr>
          <w:divId w:val="1026056390"/>
          <w:jc w:val="center"/>
        </w:trPr>
        <w:tc>
          <w:tcPr>
            <w:tcW w:w="0" w:type="auto"/>
            <w:gridSpan w:val="3"/>
            <w:shd w:val="clear" w:color="auto" w:fill="FFFFFF"/>
            <w:tcMar>
              <w:top w:w="15" w:type="dxa"/>
              <w:left w:w="20" w:type="dxa"/>
              <w:bottom w:w="15" w:type="dxa"/>
              <w:right w:w="20" w:type="dxa"/>
            </w:tcMar>
            <w:vAlign w:val="bottom"/>
            <w:hideMark/>
          </w:tcPr>
          <w:p w14:paraId="71FCABFD"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055EED18"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5BA5FA7" w14:textId="77777777" w:rsidR="00000000" w:rsidRDefault="00BA4217">
            <w:pPr>
              <w:jc w:val="right"/>
              <w:rPr>
                <w:rFonts w:eastAsia="Times New Roman"/>
              </w:rPr>
            </w:pPr>
            <w:r>
              <w:rPr>
                <w:rFonts w:eastAsia="Times New Roman"/>
                <w:color w:val="000000"/>
                <w:sz w:val="20"/>
                <w:szCs w:val="20"/>
              </w:rPr>
              <w:t>168,754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9F44A6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BD74F39"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7E0716A5"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70FCA915" w14:textId="77777777" w:rsidR="00000000" w:rsidRDefault="00BA4217">
            <w:pPr>
              <w:jc w:val="right"/>
              <w:rPr>
                <w:rFonts w:eastAsia="Times New Roman"/>
              </w:rPr>
            </w:pPr>
            <w:r>
              <w:rPr>
                <w:rFonts w:eastAsia="Times New Roman"/>
                <w:color w:val="000000"/>
                <w:sz w:val="20"/>
                <w:szCs w:val="20"/>
              </w:rPr>
              <w:t>211,022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7EF6F4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78C0EB8"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431D7738"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5C737908" w14:textId="77777777" w:rsidR="00000000" w:rsidRDefault="00BA4217">
            <w:pPr>
              <w:jc w:val="right"/>
              <w:rPr>
                <w:rFonts w:eastAsia="Times New Roman"/>
              </w:rPr>
            </w:pPr>
            <w:r>
              <w:rPr>
                <w:rFonts w:eastAsia="Times New Roman"/>
                <w:color w:val="000000"/>
                <w:sz w:val="20"/>
                <w:szCs w:val="20"/>
              </w:rPr>
              <w:t>379,475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4F7120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57A91FF"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6A3FB11C"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87A7855" w14:textId="77777777" w:rsidR="00000000" w:rsidRDefault="00BA4217">
            <w:pPr>
              <w:jc w:val="right"/>
              <w:rPr>
                <w:rFonts w:eastAsia="Times New Roman"/>
              </w:rPr>
            </w:pPr>
            <w:r>
              <w:rPr>
                <w:rFonts w:eastAsia="Times New Roman"/>
                <w:color w:val="000000"/>
                <w:sz w:val="20"/>
                <w:szCs w:val="20"/>
              </w:rPr>
              <w:t>422,030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7D6723B3"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78D18D86" w14:textId="77777777" w:rsidR="00000000" w:rsidRDefault="00BA4217">
            <w:pPr>
              <w:rPr>
                <w:rFonts w:eastAsia="Times New Roman"/>
                <w:sz w:val="20"/>
                <w:szCs w:val="20"/>
              </w:rPr>
            </w:pPr>
          </w:p>
        </w:tc>
        <w:tc>
          <w:tcPr>
            <w:tcW w:w="0" w:type="auto"/>
            <w:vAlign w:val="center"/>
            <w:hideMark/>
          </w:tcPr>
          <w:p w14:paraId="1A2F457E" w14:textId="77777777" w:rsidR="00000000" w:rsidRDefault="00BA4217">
            <w:pPr>
              <w:rPr>
                <w:rFonts w:eastAsia="Times New Roman"/>
                <w:sz w:val="20"/>
                <w:szCs w:val="20"/>
              </w:rPr>
            </w:pPr>
          </w:p>
        </w:tc>
        <w:tc>
          <w:tcPr>
            <w:tcW w:w="0" w:type="auto"/>
            <w:vAlign w:val="center"/>
            <w:hideMark/>
          </w:tcPr>
          <w:p w14:paraId="2289B756" w14:textId="77777777" w:rsidR="00000000" w:rsidRDefault="00BA4217">
            <w:pPr>
              <w:rPr>
                <w:rFonts w:eastAsia="Times New Roman"/>
                <w:sz w:val="20"/>
                <w:szCs w:val="20"/>
              </w:rPr>
            </w:pPr>
          </w:p>
        </w:tc>
        <w:tc>
          <w:tcPr>
            <w:tcW w:w="0" w:type="auto"/>
            <w:vAlign w:val="center"/>
            <w:hideMark/>
          </w:tcPr>
          <w:p w14:paraId="184B1970" w14:textId="77777777" w:rsidR="00000000" w:rsidRDefault="00BA4217">
            <w:pPr>
              <w:rPr>
                <w:rFonts w:eastAsia="Times New Roman"/>
                <w:sz w:val="20"/>
                <w:szCs w:val="20"/>
              </w:rPr>
            </w:pPr>
          </w:p>
        </w:tc>
        <w:tc>
          <w:tcPr>
            <w:tcW w:w="0" w:type="auto"/>
            <w:vAlign w:val="center"/>
            <w:hideMark/>
          </w:tcPr>
          <w:p w14:paraId="141BA433" w14:textId="77777777" w:rsidR="00000000" w:rsidRDefault="00BA4217">
            <w:pPr>
              <w:rPr>
                <w:rFonts w:eastAsia="Times New Roman"/>
                <w:sz w:val="20"/>
                <w:szCs w:val="20"/>
              </w:rPr>
            </w:pPr>
          </w:p>
        </w:tc>
        <w:tc>
          <w:tcPr>
            <w:tcW w:w="0" w:type="auto"/>
            <w:vAlign w:val="center"/>
            <w:hideMark/>
          </w:tcPr>
          <w:p w14:paraId="0376E916" w14:textId="77777777" w:rsidR="00000000" w:rsidRDefault="00BA4217">
            <w:pPr>
              <w:rPr>
                <w:rFonts w:eastAsia="Times New Roman"/>
                <w:sz w:val="20"/>
                <w:szCs w:val="20"/>
              </w:rPr>
            </w:pPr>
          </w:p>
        </w:tc>
        <w:tc>
          <w:tcPr>
            <w:tcW w:w="0" w:type="auto"/>
            <w:vAlign w:val="center"/>
            <w:hideMark/>
          </w:tcPr>
          <w:p w14:paraId="03D89915" w14:textId="77777777" w:rsidR="00000000" w:rsidRDefault="00BA4217">
            <w:pPr>
              <w:rPr>
                <w:rFonts w:eastAsia="Times New Roman"/>
                <w:sz w:val="20"/>
                <w:szCs w:val="20"/>
              </w:rPr>
            </w:pPr>
          </w:p>
        </w:tc>
        <w:tc>
          <w:tcPr>
            <w:tcW w:w="0" w:type="auto"/>
            <w:vAlign w:val="center"/>
            <w:hideMark/>
          </w:tcPr>
          <w:p w14:paraId="277574ED" w14:textId="77777777" w:rsidR="00000000" w:rsidRDefault="00BA4217">
            <w:pPr>
              <w:rPr>
                <w:rFonts w:eastAsia="Times New Roman"/>
                <w:sz w:val="20"/>
                <w:szCs w:val="20"/>
              </w:rPr>
            </w:pPr>
          </w:p>
        </w:tc>
        <w:tc>
          <w:tcPr>
            <w:tcW w:w="0" w:type="auto"/>
            <w:vAlign w:val="center"/>
            <w:hideMark/>
          </w:tcPr>
          <w:p w14:paraId="601367B6" w14:textId="77777777" w:rsidR="00000000" w:rsidRDefault="00BA4217">
            <w:pPr>
              <w:rPr>
                <w:rFonts w:eastAsia="Times New Roman"/>
                <w:sz w:val="20"/>
                <w:szCs w:val="20"/>
              </w:rPr>
            </w:pPr>
          </w:p>
        </w:tc>
        <w:tc>
          <w:tcPr>
            <w:tcW w:w="0" w:type="auto"/>
            <w:vAlign w:val="center"/>
            <w:hideMark/>
          </w:tcPr>
          <w:p w14:paraId="637E931F" w14:textId="77777777" w:rsidR="00000000" w:rsidRDefault="00BA4217">
            <w:pPr>
              <w:rPr>
                <w:rFonts w:eastAsia="Times New Roman"/>
                <w:sz w:val="20"/>
                <w:szCs w:val="20"/>
              </w:rPr>
            </w:pPr>
          </w:p>
        </w:tc>
        <w:tc>
          <w:tcPr>
            <w:tcW w:w="0" w:type="auto"/>
            <w:vAlign w:val="center"/>
            <w:hideMark/>
          </w:tcPr>
          <w:p w14:paraId="09DEFC95" w14:textId="77777777" w:rsidR="00000000" w:rsidRDefault="00BA4217">
            <w:pPr>
              <w:rPr>
                <w:rFonts w:eastAsia="Times New Roman"/>
                <w:sz w:val="20"/>
                <w:szCs w:val="20"/>
              </w:rPr>
            </w:pPr>
          </w:p>
        </w:tc>
        <w:tc>
          <w:tcPr>
            <w:tcW w:w="0" w:type="auto"/>
            <w:vAlign w:val="center"/>
            <w:hideMark/>
          </w:tcPr>
          <w:p w14:paraId="4A8C9E52" w14:textId="77777777" w:rsidR="00000000" w:rsidRDefault="00BA4217">
            <w:pPr>
              <w:rPr>
                <w:rFonts w:eastAsia="Times New Roman"/>
                <w:sz w:val="20"/>
                <w:szCs w:val="20"/>
              </w:rPr>
            </w:pPr>
          </w:p>
        </w:tc>
      </w:tr>
    </w:tbl>
    <w:p w14:paraId="682806F0" w14:textId="77777777" w:rsidR="00000000" w:rsidRDefault="00BA4217">
      <w:pPr>
        <w:ind w:firstLine="495"/>
        <w:divId w:val="908924796"/>
        <w:rPr>
          <w:rFonts w:eastAsia="Times New Roman"/>
        </w:rPr>
      </w:pPr>
    </w:p>
    <w:p w14:paraId="629F029F" w14:textId="77777777" w:rsidR="00000000" w:rsidRDefault="00BA4217">
      <w:pPr>
        <w:ind w:firstLine="495"/>
        <w:divId w:val="1881551255"/>
        <w:rPr>
          <w:rFonts w:eastAsia="Times New Roman"/>
        </w:rPr>
      </w:pPr>
      <w:r>
        <w:rPr>
          <w:rFonts w:eastAsia="Times New Roman"/>
          <w:color w:val="000000"/>
          <w:sz w:val="20"/>
          <w:szCs w:val="20"/>
        </w:rPr>
        <w:t>The following table summarizes the future rental payments to the Company</w:t>
      </w:r>
      <w:r>
        <w:rPr>
          <w:rFonts w:eastAsia="Times New Roman"/>
          <w:color w:val="000000"/>
          <w:sz w:val="20"/>
          <w:szCs w:val="20"/>
        </w:rPr>
        <w:t>:</w:t>
      </w:r>
    </w:p>
    <w:tbl>
      <w:tblPr>
        <w:tblW w:w="3881" w:type="pct"/>
        <w:jc w:val="center"/>
        <w:tblCellMar>
          <w:top w:w="15" w:type="dxa"/>
          <w:left w:w="15" w:type="dxa"/>
          <w:bottom w:w="15" w:type="dxa"/>
          <w:right w:w="15" w:type="dxa"/>
        </w:tblCellMar>
        <w:tblLook w:val="04A0" w:firstRow="1" w:lastRow="0" w:firstColumn="1" w:lastColumn="0" w:noHBand="0" w:noVBand="1"/>
      </w:tblPr>
      <w:tblGrid>
        <w:gridCol w:w="51"/>
        <w:gridCol w:w="4910"/>
        <w:gridCol w:w="51"/>
        <w:gridCol w:w="51"/>
        <w:gridCol w:w="197"/>
        <w:gridCol w:w="52"/>
        <w:gridCol w:w="135"/>
        <w:gridCol w:w="915"/>
        <w:gridCol w:w="85"/>
      </w:tblGrid>
      <w:tr w:rsidR="00000000" w14:paraId="02B63A02" w14:textId="77777777">
        <w:trPr>
          <w:divId w:val="66074279"/>
          <w:jc w:val="center"/>
        </w:trPr>
        <w:tc>
          <w:tcPr>
            <w:tcW w:w="50" w:type="pct"/>
            <w:vAlign w:val="center"/>
            <w:hideMark/>
          </w:tcPr>
          <w:p w14:paraId="09347B03" w14:textId="77777777" w:rsidR="00000000" w:rsidRDefault="00BA4217">
            <w:pPr>
              <w:ind w:firstLine="495"/>
              <w:rPr>
                <w:rFonts w:eastAsia="Times New Roman"/>
              </w:rPr>
            </w:pPr>
          </w:p>
        </w:tc>
        <w:tc>
          <w:tcPr>
            <w:tcW w:w="3817" w:type="pct"/>
            <w:vAlign w:val="center"/>
            <w:hideMark/>
          </w:tcPr>
          <w:p w14:paraId="3D5FCF1F" w14:textId="77777777" w:rsidR="00000000" w:rsidRDefault="00BA4217">
            <w:pPr>
              <w:rPr>
                <w:rFonts w:eastAsia="Times New Roman"/>
                <w:sz w:val="20"/>
                <w:szCs w:val="20"/>
              </w:rPr>
            </w:pPr>
          </w:p>
        </w:tc>
        <w:tc>
          <w:tcPr>
            <w:tcW w:w="50" w:type="pct"/>
            <w:vAlign w:val="center"/>
            <w:hideMark/>
          </w:tcPr>
          <w:p w14:paraId="1F99B879" w14:textId="77777777" w:rsidR="00000000" w:rsidRDefault="00BA4217">
            <w:pPr>
              <w:rPr>
                <w:rFonts w:eastAsia="Times New Roman"/>
                <w:sz w:val="20"/>
                <w:szCs w:val="20"/>
              </w:rPr>
            </w:pPr>
          </w:p>
        </w:tc>
        <w:tc>
          <w:tcPr>
            <w:tcW w:w="50" w:type="pct"/>
            <w:vAlign w:val="center"/>
            <w:hideMark/>
          </w:tcPr>
          <w:p w14:paraId="6746B61F" w14:textId="77777777" w:rsidR="00000000" w:rsidRDefault="00BA4217">
            <w:pPr>
              <w:rPr>
                <w:rFonts w:eastAsia="Times New Roman"/>
                <w:sz w:val="20"/>
                <w:szCs w:val="20"/>
              </w:rPr>
            </w:pPr>
          </w:p>
        </w:tc>
        <w:tc>
          <w:tcPr>
            <w:tcW w:w="163" w:type="pct"/>
            <w:vAlign w:val="center"/>
            <w:hideMark/>
          </w:tcPr>
          <w:p w14:paraId="1EC5BDFF" w14:textId="77777777" w:rsidR="00000000" w:rsidRDefault="00BA4217">
            <w:pPr>
              <w:rPr>
                <w:rFonts w:eastAsia="Times New Roman"/>
                <w:sz w:val="20"/>
                <w:szCs w:val="20"/>
              </w:rPr>
            </w:pPr>
          </w:p>
        </w:tc>
        <w:tc>
          <w:tcPr>
            <w:tcW w:w="50" w:type="pct"/>
            <w:vAlign w:val="center"/>
            <w:hideMark/>
          </w:tcPr>
          <w:p w14:paraId="2316A758" w14:textId="77777777" w:rsidR="00000000" w:rsidRDefault="00BA4217">
            <w:pPr>
              <w:rPr>
                <w:rFonts w:eastAsia="Times New Roman"/>
                <w:sz w:val="20"/>
                <w:szCs w:val="20"/>
              </w:rPr>
            </w:pPr>
          </w:p>
        </w:tc>
        <w:tc>
          <w:tcPr>
            <w:tcW w:w="50" w:type="pct"/>
            <w:vAlign w:val="center"/>
            <w:hideMark/>
          </w:tcPr>
          <w:p w14:paraId="371EAE4A" w14:textId="77777777" w:rsidR="00000000" w:rsidRDefault="00BA4217">
            <w:pPr>
              <w:rPr>
                <w:rFonts w:eastAsia="Times New Roman"/>
                <w:sz w:val="20"/>
                <w:szCs w:val="20"/>
              </w:rPr>
            </w:pPr>
          </w:p>
        </w:tc>
        <w:tc>
          <w:tcPr>
            <w:tcW w:w="719" w:type="pct"/>
            <w:vAlign w:val="center"/>
            <w:hideMark/>
          </w:tcPr>
          <w:p w14:paraId="2F112620" w14:textId="77777777" w:rsidR="00000000" w:rsidRDefault="00BA4217">
            <w:pPr>
              <w:rPr>
                <w:rFonts w:eastAsia="Times New Roman"/>
                <w:sz w:val="20"/>
                <w:szCs w:val="20"/>
              </w:rPr>
            </w:pPr>
          </w:p>
        </w:tc>
        <w:tc>
          <w:tcPr>
            <w:tcW w:w="50" w:type="pct"/>
            <w:vAlign w:val="center"/>
            <w:hideMark/>
          </w:tcPr>
          <w:p w14:paraId="3FF059EA" w14:textId="77777777" w:rsidR="00000000" w:rsidRDefault="00BA4217">
            <w:pPr>
              <w:rPr>
                <w:rFonts w:eastAsia="Times New Roman"/>
                <w:sz w:val="20"/>
                <w:szCs w:val="20"/>
              </w:rPr>
            </w:pPr>
          </w:p>
        </w:tc>
      </w:tr>
      <w:tr w:rsidR="00000000" w14:paraId="68DF975F" w14:textId="77777777">
        <w:trPr>
          <w:divId w:val="66074279"/>
          <w:jc w:val="center"/>
        </w:trPr>
        <w:tc>
          <w:tcPr>
            <w:tcW w:w="0" w:type="auto"/>
            <w:gridSpan w:val="3"/>
            <w:tcMar>
              <w:top w:w="30" w:type="dxa"/>
              <w:left w:w="20" w:type="dxa"/>
              <w:bottom w:w="30" w:type="dxa"/>
              <w:right w:w="20" w:type="dxa"/>
            </w:tcMar>
            <w:vAlign w:val="bottom"/>
            <w:hideMark/>
          </w:tcPr>
          <w:p w14:paraId="23DC0398" w14:textId="77777777" w:rsidR="00000000" w:rsidRDefault="00BA4217">
            <w:pPr>
              <w:rPr>
                <w:rFonts w:eastAsia="Times New Roman"/>
              </w:rPr>
            </w:pPr>
            <w:r>
              <w:rPr>
                <w:rFonts w:eastAsia="Times New Roman"/>
                <w:color w:val="000000"/>
                <w:sz w:val="20"/>
                <w:szCs w:val="20"/>
              </w:rPr>
              <w:t>Twelve months ending June 30</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14:paraId="4A829FC8"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1038AA07" w14:textId="77777777" w:rsidR="00000000" w:rsidRDefault="00BA4217">
            <w:pPr>
              <w:jc w:val="center"/>
              <w:rPr>
                <w:rFonts w:eastAsia="Times New Roman"/>
              </w:rPr>
            </w:pPr>
            <w:r>
              <w:rPr>
                <w:rFonts w:eastAsia="Times New Roman"/>
                <w:b/>
                <w:bCs/>
                <w:color w:val="000000"/>
                <w:sz w:val="16"/>
                <w:szCs w:val="16"/>
              </w:rPr>
              <w:t> </w:t>
            </w:r>
          </w:p>
        </w:tc>
      </w:tr>
      <w:tr w:rsidR="00000000" w14:paraId="11FDB6C2" w14:textId="77777777">
        <w:trPr>
          <w:divId w:val="66074279"/>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4BF06A1" w14:textId="77777777" w:rsidR="00000000" w:rsidRDefault="00BA4217">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shd w:val="clear" w:color="auto" w:fill="CCEEFF"/>
            <w:tcMar>
              <w:top w:w="15" w:type="dxa"/>
              <w:left w:w="20" w:type="dxa"/>
              <w:bottom w:w="15" w:type="dxa"/>
              <w:right w:w="20" w:type="dxa"/>
            </w:tcMar>
            <w:vAlign w:val="bottom"/>
            <w:hideMark/>
          </w:tcPr>
          <w:p w14:paraId="0F6E36A4" w14:textId="77777777" w:rsidR="00000000" w:rsidRDefault="00BA4217">
            <w:pPr>
              <w:rPr>
                <w:rFonts w:eastAsia="Times New Roman"/>
              </w:rPr>
            </w:pPr>
          </w:p>
        </w:tc>
        <w:tc>
          <w:tcPr>
            <w:tcW w:w="0" w:type="auto"/>
            <w:shd w:val="clear" w:color="auto" w:fill="CCEEFF"/>
            <w:tcMar>
              <w:top w:w="30" w:type="dxa"/>
              <w:left w:w="20" w:type="dxa"/>
              <w:bottom w:w="30" w:type="dxa"/>
              <w:right w:w="15" w:type="dxa"/>
            </w:tcMar>
            <w:vAlign w:val="bottom"/>
            <w:hideMark/>
          </w:tcPr>
          <w:p w14:paraId="1232F77D" w14:textId="77777777" w:rsidR="00000000" w:rsidRDefault="00BA4217">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84D3BF2" w14:textId="77777777" w:rsidR="00000000" w:rsidRDefault="00BA4217">
            <w:pPr>
              <w:jc w:val="right"/>
              <w:rPr>
                <w:rFonts w:eastAsia="Times New Roman"/>
              </w:rPr>
            </w:pPr>
            <w:r>
              <w:rPr>
                <w:rFonts w:eastAsia="Times New Roman"/>
                <w:color w:val="000000"/>
                <w:sz w:val="20"/>
                <w:szCs w:val="20"/>
              </w:rPr>
              <w:t>436,611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6017BF8" w14:textId="77777777" w:rsidR="00000000" w:rsidRDefault="00BA4217">
            <w:pPr>
              <w:jc w:val="right"/>
              <w:rPr>
                <w:rFonts w:eastAsia="Times New Roman"/>
              </w:rPr>
            </w:pPr>
            <w:r>
              <w:rPr>
                <w:rFonts w:eastAsia="Times New Roman"/>
                <w:color w:val="000000"/>
                <w:sz w:val="20"/>
                <w:szCs w:val="20"/>
              </w:rPr>
              <w:t> </w:t>
            </w:r>
          </w:p>
        </w:tc>
      </w:tr>
      <w:tr w:rsidR="00000000" w14:paraId="0E737480" w14:textId="77777777">
        <w:trPr>
          <w:divId w:val="66074279"/>
          <w:jc w:val="center"/>
        </w:trPr>
        <w:tc>
          <w:tcPr>
            <w:tcW w:w="0" w:type="auto"/>
            <w:gridSpan w:val="3"/>
            <w:tcMar>
              <w:top w:w="30" w:type="dxa"/>
              <w:left w:w="20" w:type="dxa"/>
              <w:bottom w:w="30" w:type="dxa"/>
              <w:right w:w="20" w:type="dxa"/>
            </w:tcMar>
            <w:vAlign w:val="bottom"/>
            <w:hideMark/>
          </w:tcPr>
          <w:p w14:paraId="4D58E5E6" w14:textId="77777777" w:rsidR="00000000" w:rsidRDefault="00BA4217">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tcMar>
              <w:top w:w="15" w:type="dxa"/>
              <w:left w:w="20" w:type="dxa"/>
              <w:bottom w:w="15" w:type="dxa"/>
              <w:right w:w="20" w:type="dxa"/>
            </w:tcMar>
            <w:vAlign w:val="bottom"/>
            <w:hideMark/>
          </w:tcPr>
          <w:p w14:paraId="667895F3" w14:textId="77777777" w:rsidR="00000000" w:rsidRDefault="00BA4217">
            <w:pPr>
              <w:rPr>
                <w:rFonts w:eastAsia="Times New Roman"/>
              </w:rPr>
            </w:pPr>
          </w:p>
        </w:tc>
        <w:tc>
          <w:tcPr>
            <w:tcW w:w="0" w:type="auto"/>
            <w:gridSpan w:val="2"/>
            <w:tcMar>
              <w:top w:w="30" w:type="dxa"/>
              <w:left w:w="20" w:type="dxa"/>
              <w:bottom w:w="30" w:type="dxa"/>
              <w:right w:w="0" w:type="dxa"/>
            </w:tcMar>
            <w:vAlign w:val="bottom"/>
            <w:hideMark/>
          </w:tcPr>
          <w:p w14:paraId="3B1D6C9C" w14:textId="77777777" w:rsidR="00000000" w:rsidRDefault="00BA4217">
            <w:pPr>
              <w:jc w:val="right"/>
              <w:rPr>
                <w:rFonts w:eastAsia="Times New Roman"/>
              </w:rPr>
            </w:pPr>
            <w:r>
              <w:rPr>
                <w:rFonts w:eastAsia="Times New Roman"/>
                <w:color w:val="000000"/>
                <w:sz w:val="20"/>
                <w:szCs w:val="20"/>
              </w:rPr>
              <w:t>382,120</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72DC74A3" w14:textId="77777777" w:rsidR="00000000" w:rsidRDefault="00BA4217">
            <w:pPr>
              <w:jc w:val="right"/>
              <w:rPr>
                <w:rFonts w:eastAsia="Times New Roman"/>
              </w:rPr>
            </w:pPr>
            <w:r>
              <w:rPr>
                <w:rFonts w:eastAsia="Times New Roman"/>
                <w:color w:val="000000"/>
                <w:sz w:val="20"/>
                <w:szCs w:val="20"/>
              </w:rPr>
              <w:t> </w:t>
            </w:r>
          </w:p>
        </w:tc>
      </w:tr>
      <w:tr w:rsidR="00000000" w14:paraId="7B4E1E8B" w14:textId="77777777">
        <w:trPr>
          <w:divId w:val="66074279"/>
          <w:jc w:val="center"/>
        </w:trPr>
        <w:tc>
          <w:tcPr>
            <w:tcW w:w="0" w:type="auto"/>
            <w:gridSpan w:val="3"/>
            <w:shd w:val="clear" w:color="auto" w:fill="CCEEFF"/>
            <w:tcMar>
              <w:top w:w="30" w:type="dxa"/>
              <w:left w:w="20" w:type="dxa"/>
              <w:bottom w:w="30" w:type="dxa"/>
              <w:right w:w="20" w:type="dxa"/>
            </w:tcMar>
            <w:vAlign w:val="bottom"/>
            <w:hideMark/>
          </w:tcPr>
          <w:p w14:paraId="7E48F989" w14:textId="77777777" w:rsidR="00000000" w:rsidRDefault="00BA4217">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shd w:val="clear" w:color="auto" w:fill="CCEEFF"/>
            <w:tcMar>
              <w:top w:w="15" w:type="dxa"/>
              <w:left w:w="20" w:type="dxa"/>
              <w:bottom w:w="15" w:type="dxa"/>
              <w:right w:w="20" w:type="dxa"/>
            </w:tcMar>
            <w:vAlign w:val="bottom"/>
            <w:hideMark/>
          </w:tcPr>
          <w:p w14:paraId="5099EEF6"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712650" w14:textId="77777777" w:rsidR="00000000" w:rsidRDefault="00BA4217">
            <w:pPr>
              <w:jc w:val="right"/>
              <w:rPr>
                <w:rFonts w:eastAsia="Times New Roman"/>
              </w:rPr>
            </w:pPr>
            <w:r>
              <w:rPr>
                <w:rFonts w:eastAsia="Times New Roman"/>
                <w:color w:val="000000"/>
                <w:sz w:val="20"/>
                <w:szCs w:val="20"/>
              </w:rPr>
              <w:t>327,661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BD7A7D3" w14:textId="77777777" w:rsidR="00000000" w:rsidRDefault="00BA4217">
            <w:pPr>
              <w:jc w:val="right"/>
              <w:rPr>
                <w:rFonts w:eastAsia="Times New Roman"/>
              </w:rPr>
            </w:pPr>
            <w:r>
              <w:rPr>
                <w:rFonts w:eastAsia="Times New Roman"/>
                <w:color w:val="000000"/>
                <w:sz w:val="20"/>
                <w:szCs w:val="20"/>
              </w:rPr>
              <w:t> </w:t>
            </w:r>
          </w:p>
        </w:tc>
      </w:tr>
      <w:tr w:rsidR="00000000" w14:paraId="485082B8" w14:textId="77777777">
        <w:trPr>
          <w:divId w:val="66074279"/>
          <w:jc w:val="center"/>
        </w:trPr>
        <w:tc>
          <w:tcPr>
            <w:tcW w:w="0" w:type="auto"/>
            <w:gridSpan w:val="3"/>
            <w:tcMar>
              <w:top w:w="30" w:type="dxa"/>
              <w:left w:w="20" w:type="dxa"/>
              <w:bottom w:w="30" w:type="dxa"/>
              <w:right w:w="20" w:type="dxa"/>
            </w:tcMar>
            <w:vAlign w:val="bottom"/>
            <w:hideMark/>
          </w:tcPr>
          <w:p w14:paraId="7EF6B2FA" w14:textId="77777777" w:rsidR="00000000" w:rsidRDefault="00BA4217">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tcMar>
              <w:top w:w="15" w:type="dxa"/>
              <w:left w:w="20" w:type="dxa"/>
              <w:bottom w:w="15" w:type="dxa"/>
              <w:right w:w="20" w:type="dxa"/>
            </w:tcMar>
            <w:vAlign w:val="bottom"/>
            <w:hideMark/>
          </w:tcPr>
          <w:p w14:paraId="593D2405" w14:textId="77777777" w:rsidR="00000000" w:rsidRDefault="00BA4217">
            <w:pPr>
              <w:rPr>
                <w:rFonts w:eastAsia="Times New Roman"/>
              </w:rPr>
            </w:pPr>
          </w:p>
        </w:tc>
        <w:tc>
          <w:tcPr>
            <w:tcW w:w="0" w:type="auto"/>
            <w:gridSpan w:val="2"/>
            <w:tcMar>
              <w:top w:w="30" w:type="dxa"/>
              <w:left w:w="20" w:type="dxa"/>
              <w:bottom w:w="30" w:type="dxa"/>
              <w:right w:w="0" w:type="dxa"/>
            </w:tcMar>
            <w:vAlign w:val="bottom"/>
            <w:hideMark/>
          </w:tcPr>
          <w:p w14:paraId="199BAFC2" w14:textId="77777777" w:rsidR="00000000" w:rsidRDefault="00BA4217">
            <w:pPr>
              <w:jc w:val="right"/>
              <w:rPr>
                <w:rFonts w:eastAsia="Times New Roman"/>
              </w:rPr>
            </w:pPr>
            <w:r>
              <w:rPr>
                <w:rFonts w:eastAsia="Times New Roman"/>
                <w:color w:val="000000"/>
                <w:sz w:val="20"/>
                <w:szCs w:val="20"/>
              </w:rPr>
              <w:t>274,629</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04B25416" w14:textId="77777777" w:rsidR="00000000" w:rsidRDefault="00BA4217">
            <w:pPr>
              <w:jc w:val="right"/>
              <w:rPr>
                <w:rFonts w:eastAsia="Times New Roman"/>
              </w:rPr>
            </w:pPr>
            <w:r>
              <w:rPr>
                <w:rFonts w:eastAsia="Times New Roman"/>
                <w:color w:val="000000"/>
                <w:sz w:val="20"/>
                <w:szCs w:val="20"/>
              </w:rPr>
              <w:t> </w:t>
            </w:r>
          </w:p>
        </w:tc>
      </w:tr>
      <w:tr w:rsidR="00000000" w14:paraId="70032E08" w14:textId="77777777">
        <w:trPr>
          <w:divId w:val="66074279"/>
          <w:jc w:val="center"/>
        </w:trPr>
        <w:tc>
          <w:tcPr>
            <w:tcW w:w="0" w:type="auto"/>
            <w:gridSpan w:val="3"/>
            <w:shd w:val="clear" w:color="auto" w:fill="CCEEFF"/>
            <w:tcMar>
              <w:top w:w="30" w:type="dxa"/>
              <w:left w:w="20" w:type="dxa"/>
              <w:bottom w:w="30" w:type="dxa"/>
              <w:right w:w="20" w:type="dxa"/>
            </w:tcMar>
            <w:vAlign w:val="bottom"/>
            <w:hideMark/>
          </w:tcPr>
          <w:p w14:paraId="53B3A58F" w14:textId="77777777" w:rsidR="00000000" w:rsidRDefault="00BA4217">
            <w:pPr>
              <w:rPr>
                <w:rFonts w:eastAsia="Times New Roman"/>
              </w:rPr>
            </w:pPr>
            <w:r>
              <w:rPr>
                <w:rFonts w:eastAsia="Times New Roman"/>
                <w:color w:val="000000"/>
                <w:sz w:val="20"/>
                <w:szCs w:val="20"/>
              </w:rPr>
              <w:t>202</w:t>
            </w:r>
            <w:r>
              <w:rPr>
                <w:rFonts w:eastAsia="Times New Roman"/>
                <w:color w:val="000000"/>
                <w:sz w:val="20"/>
                <w:szCs w:val="20"/>
              </w:rPr>
              <w:t>5</w:t>
            </w:r>
          </w:p>
        </w:tc>
        <w:tc>
          <w:tcPr>
            <w:tcW w:w="0" w:type="auto"/>
            <w:gridSpan w:val="3"/>
            <w:shd w:val="clear" w:color="auto" w:fill="CCEEFF"/>
            <w:tcMar>
              <w:top w:w="15" w:type="dxa"/>
              <w:left w:w="20" w:type="dxa"/>
              <w:bottom w:w="15" w:type="dxa"/>
              <w:right w:w="20" w:type="dxa"/>
            </w:tcMar>
            <w:vAlign w:val="bottom"/>
            <w:hideMark/>
          </w:tcPr>
          <w:p w14:paraId="2DE33B30"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626AEC" w14:textId="77777777" w:rsidR="00000000" w:rsidRDefault="00BA4217">
            <w:pPr>
              <w:jc w:val="right"/>
              <w:rPr>
                <w:rFonts w:eastAsia="Times New Roman"/>
              </w:rPr>
            </w:pPr>
            <w:r>
              <w:rPr>
                <w:rFonts w:eastAsia="Times New Roman"/>
                <w:color w:val="000000"/>
                <w:sz w:val="20"/>
                <w:szCs w:val="20"/>
              </w:rPr>
              <w:t>216,448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7AC81FA" w14:textId="77777777" w:rsidR="00000000" w:rsidRDefault="00BA4217">
            <w:pPr>
              <w:jc w:val="right"/>
              <w:rPr>
                <w:rFonts w:eastAsia="Times New Roman"/>
              </w:rPr>
            </w:pPr>
            <w:r>
              <w:rPr>
                <w:rFonts w:eastAsia="Times New Roman"/>
                <w:color w:val="000000"/>
                <w:sz w:val="20"/>
                <w:szCs w:val="20"/>
              </w:rPr>
              <w:t> </w:t>
            </w:r>
          </w:p>
        </w:tc>
      </w:tr>
      <w:tr w:rsidR="00000000" w14:paraId="37D35C73" w14:textId="77777777">
        <w:trPr>
          <w:divId w:val="66074279"/>
          <w:jc w:val="center"/>
        </w:trPr>
        <w:tc>
          <w:tcPr>
            <w:tcW w:w="0" w:type="auto"/>
            <w:gridSpan w:val="3"/>
            <w:tcMar>
              <w:top w:w="30" w:type="dxa"/>
              <w:left w:w="20" w:type="dxa"/>
              <w:bottom w:w="30" w:type="dxa"/>
              <w:right w:w="20" w:type="dxa"/>
            </w:tcMar>
            <w:vAlign w:val="bottom"/>
            <w:hideMark/>
          </w:tcPr>
          <w:p w14:paraId="4509E8E2" w14:textId="77777777" w:rsidR="00000000" w:rsidRDefault="00BA4217">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14:paraId="2838093C" w14:textId="77777777" w:rsidR="00000000" w:rsidRDefault="00BA4217">
            <w:pPr>
              <w:rPr>
                <w:rFonts w:eastAsia="Times New Roman"/>
              </w:rPr>
            </w:pPr>
          </w:p>
        </w:tc>
        <w:tc>
          <w:tcPr>
            <w:tcW w:w="0" w:type="auto"/>
            <w:gridSpan w:val="2"/>
            <w:tcMar>
              <w:top w:w="30" w:type="dxa"/>
              <w:left w:w="20" w:type="dxa"/>
              <w:bottom w:w="30" w:type="dxa"/>
              <w:right w:w="0" w:type="dxa"/>
            </w:tcMar>
            <w:vAlign w:val="bottom"/>
            <w:hideMark/>
          </w:tcPr>
          <w:p w14:paraId="08C70231" w14:textId="77777777" w:rsidR="00000000" w:rsidRDefault="00BA4217">
            <w:pPr>
              <w:jc w:val="right"/>
              <w:rPr>
                <w:rFonts w:eastAsia="Times New Roman"/>
              </w:rPr>
            </w:pPr>
            <w:r>
              <w:rPr>
                <w:rFonts w:eastAsia="Times New Roman"/>
                <w:color w:val="000000"/>
                <w:sz w:val="20"/>
                <w:szCs w:val="20"/>
              </w:rPr>
              <w:t>597,091</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55ABB88A" w14:textId="77777777" w:rsidR="00000000" w:rsidRDefault="00BA4217">
            <w:pPr>
              <w:jc w:val="right"/>
              <w:rPr>
                <w:rFonts w:eastAsia="Times New Roman"/>
              </w:rPr>
            </w:pPr>
            <w:r>
              <w:rPr>
                <w:rFonts w:eastAsia="Times New Roman"/>
                <w:color w:val="000000"/>
                <w:sz w:val="20"/>
                <w:szCs w:val="20"/>
              </w:rPr>
              <w:t> </w:t>
            </w:r>
          </w:p>
        </w:tc>
      </w:tr>
      <w:tr w:rsidR="00000000" w14:paraId="7B45DA31" w14:textId="77777777">
        <w:trPr>
          <w:divId w:val="66074279"/>
          <w:jc w:val="center"/>
        </w:trPr>
        <w:tc>
          <w:tcPr>
            <w:tcW w:w="0" w:type="auto"/>
            <w:gridSpan w:val="3"/>
            <w:shd w:val="clear" w:color="auto" w:fill="CCEEFF"/>
            <w:tcMar>
              <w:top w:w="15" w:type="dxa"/>
              <w:left w:w="20" w:type="dxa"/>
              <w:bottom w:w="15" w:type="dxa"/>
              <w:right w:w="20" w:type="dxa"/>
            </w:tcMar>
            <w:vAlign w:val="bottom"/>
            <w:hideMark/>
          </w:tcPr>
          <w:p w14:paraId="428E8B35" w14:textId="77777777" w:rsidR="00000000" w:rsidRDefault="00BA4217">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717F4B84" w14:textId="77777777" w:rsidR="00000000" w:rsidRDefault="00BA4217">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B80E9EF"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B9B4DB7" w14:textId="77777777" w:rsidR="00000000" w:rsidRDefault="00BA4217">
            <w:pPr>
              <w:jc w:val="right"/>
              <w:rPr>
                <w:rFonts w:eastAsia="Times New Roman"/>
              </w:rPr>
            </w:pPr>
            <w:r>
              <w:rPr>
                <w:rFonts w:eastAsia="Times New Roman"/>
                <w:color w:val="000000"/>
                <w:sz w:val="20"/>
                <w:szCs w:val="20"/>
              </w:rPr>
              <w:t>2,234,560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00141CA" w14:textId="77777777" w:rsidR="00000000" w:rsidRDefault="00BA4217">
            <w:pPr>
              <w:jc w:val="right"/>
              <w:rPr>
                <w:rFonts w:eastAsia="Times New Roman"/>
              </w:rPr>
            </w:pPr>
            <w:r>
              <w:rPr>
                <w:rFonts w:eastAsia="Times New Roman"/>
                <w:color w:val="000000"/>
                <w:sz w:val="20"/>
                <w:szCs w:val="20"/>
              </w:rPr>
              <w:t> </w:t>
            </w:r>
          </w:p>
        </w:tc>
      </w:tr>
    </w:tbl>
    <w:p w14:paraId="41D074B9" w14:textId="77777777" w:rsidR="00000000" w:rsidRDefault="00BA4217">
      <w:pPr>
        <w:divId w:val="878131913"/>
        <w:rPr>
          <w:rFonts w:eastAsia="Times New Roman"/>
        </w:rPr>
      </w:pPr>
    </w:p>
    <w:p w14:paraId="751ABED6" w14:textId="77777777" w:rsidR="00000000" w:rsidRDefault="00BA4217">
      <w:pPr>
        <w:ind w:firstLine="495"/>
        <w:divId w:val="1312827299"/>
        <w:rPr>
          <w:rFonts w:eastAsia="Times New Roman"/>
        </w:rPr>
      </w:pPr>
      <w:r>
        <w:rPr>
          <w:rFonts w:eastAsia="Times New Roman"/>
          <w:i/>
          <w:iCs/>
          <w:color w:val="000000"/>
          <w:sz w:val="20"/>
          <w:szCs w:val="20"/>
        </w:rPr>
        <w:t>Lessee Leases</w:t>
      </w:r>
      <w:r>
        <w:rPr>
          <w:rFonts w:eastAsia="Times New Roman"/>
          <w:i/>
          <w:iCs/>
          <w:color w:val="000000"/>
          <w:sz w:val="20"/>
          <w:szCs w:val="20"/>
        </w:rPr>
        <w:t>:</w:t>
      </w:r>
    </w:p>
    <w:p w14:paraId="1E180B95" w14:textId="77777777" w:rsidR="00000000" w:rsidRDefault="00BA4217">
      <w:pPr>
        <w:ind w:firstLine="495"/>
        <w:divId w:val="681590777"/>
        <w:rPr>
          <w:rFonts w:eastAsia="Times New Roman"/>
        </w:rPr>
      </w:pPr>
      <w:r>
        <w:rPr>
          <w:rFonts w:eastAsia="Times New Roman"/>
          <w:color w:val="000000"/>
          <w:sz w:val="20"/>
          <w:szCs w:val="20"/>
        </w:rPr>
        <w:t xml:space="preserve">The Company has certain properties that are subject to non-cancelable operating leases. The leases expire at various times through 2098, subject in some cases to options to extend the terms of the lease. Certain leases provide for contingent rent payments </w:t>
      </w:r>
      <w:r>
        <w:rPr>
          <w:rFonts w:eastAsia="Times New Roman"/>
          <w:color w:val="000000"/>
          <w:sz w:val="20"/>
          <w:szCs w:val="20"/>
        </w:rPr>
        <w:t>based on a percentage of base rental income, as defined in the lease. In addition, the Company has five finance leases that expire at various times through 2024.</w:t>
      </w:r>
      <w:r>
        <w:rPr>
          <w:rFonts w:eastAsia="Times New Roman"/>
          <w:color w:val="000000"/>
          <w:sz w:val="20"/>
          <w:szCs w:val="20"/>
        </w:rPr>
        <w:t xml:space="preserve"> </w:t>
      </w:r>
    </w:p>
    <w:p w14:paraId="1B812614" w14:textId="77777777" w:rsidR="00000000" w:rsidRDefault="00BA4217">
      <w:pPr>
        <w:ind w:firstLine="495"/>
        <w:divId w:val="1338727395"/>
        <w:rPr>
          <w:rFonts w:eastAsia="Times New Roman"/>
        </w:rPr>
      </w:pPr>
      <w:r>
        <w:rPr>
          <w:rFonts w:eastAsia="Times New Roman"/>
          <w:color w:val="000000"/>
          <w:sz w:val="20"/>
          <w:szCs w:val="20"/>
        </w:rPr>
        <w:t>The following table summarizes the lease costs</w:t>
      </w:r>
      <w:r>
        <w:rPr>
          <w:rFonts w:eastAsia="Times New Roman"/>
          <w:color w:val="000000"/>
          <w:sz w:val="20"/>
          <w:szCs w:val="20"/>
        </w:rPr>
        <w:t>:</w:t>
      </w:r>
    </w:p>
    <w:tbl>
      <w:tblPr>
        <w:tblW w:w="3925" w:type="pct"/>
        <w:jc w:val="center"/>
        <w:tblCellMar>
          <w:top w:w="15" w:type="dxa"/>
          <w:left w:w="15" w:type="dxa"/>
          <w:bottom w:w="15" w:type="dxa"/>
          <w:right w:w="15" w:type="dxa"/>
        </w:tblCellMar>
        <w:tblLook w:val="04A0" w:firstRow="1" w:lastRow="0" w:firstColumn="1" w:lastColumn="0" w:noHBand="0" w:noVBand="1"/>
      </w:tblPr>
      <w:tblGrid>
        <w:gridCol w:w="38"/>
        <w:gridCol w:w="2649"/>
        <w:gridCol w:w="37"/>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615"/>
        <w:gridCol w:w="85"/>
        <w:gridCol w:w="36"/>
        <w:gridCol w:w="36"/>
        <w:gridCol w:w="36"/>
        <w:gridCol w:w="36"/>
        <w:gridCol w:w="36"/>
        <w:gridCol w:w="36"/>
        <w:gridCol w:w="36"/>
        <w:gridCol w:w="36"/>
        <w:gridCol w:w="36"/>
        <w:gridCol w:w="36"/>
        <w:gridCol w:w="36"/>
        <w:gridCol w:w="36"/>
      </w:tblGrid>
      <w:tr w:rsidR="00000000" w14:paraId="26E8525F" w14:textId="77777777">
        <w:trPr>
          <w:gridAfter w:val="12"/>
          <w:divId w:val="24598259"/>
          <w:jc w:val="center"/>
        </w:trPr>
        <w:tc>
          <w:tcPr>
            <w:tcW w:w="50" w:type="pct"/>
            <w:vAlign w:val="center"/>
            <w:hideMark/>
          </w:tcPr>
          <w:p w14:paraId="449E83AA" w14:textId="77777777" w:rsidR="00000000" w:rsidRDefault="00BA4217">
            <w:pPr>
              <w:ind w:firstLine="495"/>
              <w:rPr>
                <w:rFonts w:eastAsia="Times New Roman"/>
              </w:rPr>
            </w:pPr>
          </w:p>
        </w:tc>
        <w:tc>
          <w:tcPr>
            <w:tcW w:w="2507" w:type="pct"/>
            <w:vAlign w:val="center"/>
            <w:hideMark/>
          </w:tcPr>
          <w:p w14:paraId="102DE5A8" w14:textId="77777777" w:rsidR="00000000" w:rsidRDefault="00BA4217">
            <w:pPr>
              <w:rPr>
                <w:rFonts w:eastAsia="Times New Roman"/>
                <w:sz w:val="20"/>
                <w:szCs w:val="20"/>
              </w:rPr>
            </w:pPr>
          </w:p>
        </w:tc>
        <w:tc>
          <w:tcPr>
            <w:tcW w:w="50" w:type="pct"/>
            <w:vAlign w:val="center"/>
            <w:hideMark/>
          </w:tcPr>
          <w:p w14:paraId="4BD009CA" w14:textId="77777777" w:rsidR="00000000" w:rsidRDefault="00BA4217">
            <w:pPr>
              <w:rPr>
                <w:rFonts w:eastAsia="Times New Roman"/>
                <w:sz w:val="20"/>
                <w:szCs w:val="20"/>
              </w:rPr>
            </w:pPr>
          </w:p>
        </w:tc>
        <w:tc>
          <w:tcPr>
            <w:tcW w:w="50" w:type="pct"/>
            <w:vAlign w:val="center"/>
            <w:hideMark/>
          </w:tcPr>
          <w:p w14:paraId="07146739" w14:textId="77777777" w:rsidR="00000000" w:rsidRDefault="00BA4217">
            <w:pPr>
              <w:rPr>
                <w:rFonts w:eastAsia="Times New Roman"/>
                <w:sz w:val="20"/>
                <w:szCs w:val="20"/>
              </w:rPr>
            </w:pPr>
          </w:p>
        </w:tc>
        <w:tc>
          <w:tcPr>
            <w:tcW w:w="449" w:type="pct"/>
            <w:vAlign w:val="center"/>
            <w:hideMark/>
          </w:tcPr>
          <w:p w14:paraId="34C8AB35" w14:textId="77777777" w:rsidR="00000000" w:rsidRDefault="00BA4217">
            <w:pPr>
              <w:rPr>
                <w:rFonts w:eastAsia="Times New Roman"/>
                <w:sz w:val="20"/>
                <w:szCs w:val="20"/>
              </w:rPr>
            </w:pPr>
          </w:p>
        </w:tc>
        <w:tc>
          <w:tcPr>
            <w:tcW w:w="50" w:type="pct"/>
            <w:vAlign w:val="center"/>
            <w:hideMark/>
          </w:tcPr>
          <w:p w14:paraId="115CDE42" w14:textId="77777777" w:rsidR="00000000" w:rsidRDefault="00BA4217">
            <w:pPr>
              <w:rPr>
                <w:rFonts w:eastAsia="Times New Roman"/>
                <w:sz w:val="20"/>
                <w:szCs w:val="20"/>
              </w:rPr>
            </w:pPr>
          </w:p>
        </w:tc>
        <w:tc>
          <w:tcPr>
            <w:tcW w:w="5" w:type="pct"/>
            <w:vAlign w:val="center"/>
            <w:hideMark/>
          </w:tcPr>
          <w:p w14:paraId="32C740D3" w14:textId="77777777" w:rsidR="00000000" w:rsidRDefault="00BA4217">
            <w:pPr>
              <w:rPr>
                <w:rFonts w:eastAsia="Times New Roman"/>
                <w:sz w:val="20"/>
                <w:szCs w:val="20"/>
              </w:rPr>
            </w:pPr>
          </w:p>
        </w:tc>
        <w:tc>
          <w:tcPr>
            <w:tcW w:w="64" w:type="pct"/>
            <w:vAlign w:val="center"/>
            <w:hideMark/>
          </w:tcPr>
          <w:p w14:paraId="210EB6FF" w14:textId="77777777" w:rsidR="00000000" w:rsidRDefault="00BA4217">
            <w:pPr>
              <w:rPr>
                <w:rFonts w:eastAsia="Times New Roman"/>
                <w:sz w:val="20"/>
                <w:szCs w:val="20"/>
              </w:rPr>
            </w:pPr>
          </w:p>
        </w:tc>
        <w:tc>
          <w:tcPr>
            <w:tcW w:w="5" w:type="pct"/>
            <w:vAlign w:val="center"/>
            <w:hideMark/>
          </w:tcPr>
          <w:p w14:paraId="4C8F0E08" w14:textId="77777777" w:rsidR="00000000" w:rsidRDefault="00BA4217">
            <w:pPr>
              <w:rPr>
                <w:rFonts w:eastAsia="Times New Roman"/>
                <w:sz w:val="20"/>
                <w:szCs w:val="20"/>
              </w:rPr>
            </w:pPr>
          </w:p>
        </w:tc>
        <w:tc>
          <w:tcPr>
            <w:tcW w:w="50" w:type="pct"/>
            <w:vAlign w:val="center"/>
            <w:hideMark/>
          </w:tcPr>
          <w:p w14:paraId="271A27FE" w14:textId="77777777" w:rsidR="00000000" w:rsidRDefault="00BA4217">
            <w:pPr>
              <w:rPr>
                <w:rFonts w:eastAsia="Times New Roman"/>
                <w:sz w:val="20"/>
                <w:szCs w:val="20"/>
              </w:rPr>
            </w:pPr>
          </w:p>
        </w:tc>
        <w:tc>
          <w:tcPr>
            <w:tcW w:w="449" w:type="pct"/>
            <w:vAlign w:val="center"/>
            <w:hideMark/>
          </w:tcPr>
          <w:p w14:paraId="317D0202" w14:textId="77777777" w:rsidR="00000000" w:rsidRDefault="00BA4217">
            <w:pPr>
              <w:rPr>
                <w:rFonts w:eastAsia="Times New Roman"/>
                <w:sz w:val="20"/>
                <w:szCs w:val="20"/>
              </w:rPr>
            </w:pPr>
          </w:p>
        </w:tc>
        <w:tc>
          <w:tcPr>
            <w:tcW w:w="50" w:type="pct"/>
            <w:vAlign w:val="center"/>
            <w:hideMark/>
          </w:tcPr>
          <w:p w14:paraId="23C2CC30" w14:textId="77777777" w:rsidR="00000000" w:rsidRDefault="00BA4217">
            <w:pPr>
              <w:rPr>
                <w:rFonts w:eastAsia="Times New Roman"/>
                <w:sz w:val="20"/>
                <w:szCs w:val="20"/>
              </w:rPr>
            </w:pPr>
          </w:p>
        </w:tc>
        <w:tc>
          <w:tcPr>
            <w:tcW w:w="5" w:type="pct"/>
            <w:vAlign w:val="center"/>
            <w:hideMark/>
          </w:tcPr>
          <w:p w14:paraId="03200F87" w14:textId="77777777" w:rsidR="00000000" w:rsidRDefault="00BA4217">
            <w:pPr>
              <w:rPr>
                <w:rFonts w:eastAsia="Times New Roman"/>
                <w:sz w:val="20"/>
                <w:szCs w:val="20"/>
              </w:rPr>
            </w:pPr>
          </w:p>
        </w:tc>
        <w:tc>
          <w:tcPr>
            <w:tcW w:w="27" w:type="pct"/>
            <w:vAlign w:val="center"/>
            <w:hideMark/>
          </w:tcPr>
          <w:p w14:paraId="00006977" w14:textId="77777777" w:rsidR="00000000" w:rsidRDefault="00BA4217">
            <w:pPr>
              <w:rPr>
                <w:rFonts w:eastAsia="Times New Roman"/>
                <w:sz w:val="20"/>
                <w:szCs w:val="20"/>
              </w:rPr>
            </w:pPr>
          </w:p>
        </w:tc>
        <w:tc>
          <w:tcPr>
            <w:tcW w:w="5" w:type="pct"/>
            <w:vAlign w:val="center"/>
            <w:hideMark/>
          </w:tcPr>
          <w:p w14:paraId="2ADAAF49" w14:textId="77777777" w:rsidR="00000000" w:rsidRDefault="00BA4217">
            <w:pPr>
              <w:rPr>
                <w:rFonts w:eastAsia="Times New Roman"/>
                <w:sz w:val="20"/>
                <w:szCs w:val="20"/>
              </w:rPr>
            </w:pPr>
          </w:p>
        </w:tc>
        <w:tc>
          <w:tcPr>
            <w:tcW w:w="50" w:type="pct"/>
            <w:vAlign w:val="center"/>
            <w:hideMark/>
          </w:tcPr>
          <w:p w14:paraId="22833EB6" w14:textId="77777777" w:rsidR="00000000" w:rsidRDefault="00BA4217">
            <w:pPr>
              <w:rPr>
                <w:rFonts w:eastAsia="Times New Roman"/>
                <w:sz w:val="20"/>
                <w:szCs w:val="20"/>
              </w:rPr>
            </w:pPr>
          </w:p>
        </w:tc>
        <w:tc>
          <w:tcPr>
            <w:tcW w:w="449" w:type="pct"/>
            <w:vAlign w:val="center"/>
            <w:hideMark/>
          </w:tcPr>
          <w:p w14:paraId="200981CE" w14:textId="77777777" w:rsidR="00000000" w:rsidRDefault="00BA4217">
            <w:pPr>
              <w:rPr>
                <w:rFonts w:eastAsia="Times New Roman"/>
                <w:sz w:val="20"/>
                <w:szCs w:val="20"/>
              </w:rPr>
            </w:pPr>
          </w:p>
        </w:tc>
        <w:tc>
          <w:tcPr>
            <w:tcW w:w="50" w:type="pct"/>
            <w:vAlign w:val="center"/>
            <w:hideMark/>
          </w:tcPr>
          <w:p w14:paraId="27C58814" w14:textId="77777777" w:rsidR="00000000" w:rsidRDefault="00BA4217">
            <w:pPr>
              <w:rPr>
                <w:rFonts w:eastAsia="Times New Roman"/>
                <w:sz w:val="20"/>
                <w:szCs w:val="20"/>
              </w:rPr>
            </w:pPr>
          </w:p>
        </w:tc>
        <w:tc>
          <w:tcPr>
            <w:tcW w:w="5" w:type="pct"/>
            <w:vAlign w:val="center"/>
            <w:hideMark/>
          </w:tcPr>
          <w:p w14:paraId="600226FE" w14:textId="77777777" w:rsidR="00000000" w:rsidRDefault="00BA4217">
            <w:pPr>
              <w:rPr>
                <w:rFonts w:eastAsia="Times New Roman"/>
                <w:sz w:val="20"/>
                <w:szCs w:val="20"/>
              </w:rPr>
            </w:pPr>
          </w:p>
        </w:tc>
        <w:tc>
          <w:tcPr>
            <w:tcW w:w="64" w:type="pct"/>
            <w:vAlign w:val="center"/>
            <w:hideMark/>
          </w:tcPr>
          <w:p w14:paraId="4D9EB78D" w14:textId="77777777" w:rsidR="00000000" w:rsidRDefault="00BA4217">
            <w:pPr>
              <w:rPr>
                <w:rFonts w:eastAsia="Times New Roman"/>
                <w:sz w:val="20"/>
                <w:szCs w:val="20"/>
              </w:rPr>
            </w:pPr>
          </w:p>
        </w:tc>
        <w:tc>
          <w:tcPr>
            <w:tcW w:w="5" w:type="pct"/>
            <w:vAlign w:val="center"/>
            <w:hideMark/>
          </w:tcPr>
          <w:p w14:paraId="5CF47323" w14:textId="77777777" w:rsidR="00000000" w:rsidRDefault="00BA4217">
            <w:pPr>
              <w:rPr>
                <w:rFonts w:eastAsia="Times New Roman"/>
                <w:sz w:val="20"/>
                <w:szCs w:val="20"/>
              </w:rPr>
            </w:pPr>
          </w:p>
        </w:tc>
        <w:tc>
          <w:tcPr>
            <w:tcW w:w="50" w:type="pct"/>
            <w:vAlign w:val="center"/>
            <w:hideMark/>
          </w:tcPr>
          <w:p w14:paraId="28F1FA88" w14:textId="77777777" w:rsidR="00000000" w:rsidRDefault="00BA4217">
            <w:pPr>
              <w:rPr>
                <w:rFonts w:eastAsia="Times New Roman"/>
                <w:sz w:val="20"/>
                <w:szCs w:val="20"/>
              </w:rPr>
            </w:pPr>
          </w:p>
        </w:tc>
        <w:tc>
          <w:tcPr>
            <w:tcW w:w="458" w:type="pct"/>
            <w:vAlign w:val="center"/>
            <w:hideMark/>
          </w:tcPr>
          <w:p w14:paraId="6624EDB3" w14:textId="77777777" w:rsidR="00000000" w:rsidRDefault="00BA4217">
            <w:pPr>
              <w:rPr>
                <w:rFonts w:eastAsia="Times New Roman"/>
                <w:sz w:val="20"/>
                <w:szCs w:val="20"/>
              </w:rPr>
            </w:pPr>
          </w:p>
        </w:tc>
        <w:tc>
          <w:tcPr>
            <w:tcW w:w="50" w:type="pct"/>
            <w:vAlign w:val="center"/>
            <w:hideMark/>
          </w:tcPr>
          <w:p w14:paraId="31BFD202" w14:textId="77777777" w:rsidR="00000000" w:rsidRDefault="00BA4217">
            <w:pPr>
              <w:rPr>
                <w:rFonts w:eastAsia="Times New Roman"/>
                <w:sz w:val="20"/>
                <w:szCs w:val="20"/>
              </w:rPr>
            </w:pPr>
          </w:p>
        </w:tc>
      </w:tr>
      <w:tr w:rsidR="00000000" w14:paraId="3AFE39FB" w14:textId="77777777">
        <w:trPr>
          <w:divId w:val="24598259"/>
          <w:jc w:val="center"/>
        </w:trPr>
        <w:tc>
          <w:tcPr>
            <w:tcW w:w="0" w:type="auto"/>
            <w:gridSpan w:val="3"/>
            <w:tcMar>
              <w:top w:w="15" w:type="dxa"/>
              <w:left w:w="20" w:type="dxa"/>
              <w:bottom w:w="15" w:type="dxa"/>
              <w:right w:w="20" w:type="dxa"/>
            </w:tcMar>
            <w:vAlign w:val="bottom"/>
            <w:hideMark/>
          </w:tcPr>
          <w:p w14:paraId="39ACD077"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35C649C9" w14:textId="77777777" w:rsidR="00000000" w:rsidRDefault="00BA4217">
            <w:pPr>
              <w:jc w:val="center"/>
              <w:rPr>
                <w:rFonts w:eastAsia="Times New Roman"/>
              </w:rPr>
            </w:pPr>
            <w:r>
              <w:rPr>
                <w:rFonts w:eastAsia="Times New Roman"/>
                <w:b/>
                <w:bCs/>
                <w:color w:val="000000"/>
                <w:sz w:val="16"/>
                <w:szCs w:val="16"/>
              </w:rPr>
              <w:t>For the Three Months Ended June 30</w:t>
            </w:r>
            <w:r>
              <w:rPr>
                <w:rFonts w:eastAsia="Times New Roman"/>
                <w:b/>
                <w:bCs/>
                <w:color w:val="000000"/>
                <w:sz w:val="16"/>
                <w:szCs w:val="16"/>
              </w:rPr>
              <w:t>,</w:t>
            </w:r>
          </w:p>
        </w:tc>
        <w:tc>
          <w:tcPr>
            <w:tcW w:w="0" w:type="auto"/>
            <w:gridSpan w:val="3"/>
            <w:vAlign w:val="center"/>
            <w:hideMark/>
          </w:tcPr>
          <w:p w14:paraId="130974B8" w14:textId="77777777" w:rsidR="00000000" w:rsidRDefault="00BA4217">
            <w:pPr>
              <w:jc w:val="center"/>
              <w:rPr>
                <w:rFonts w:eastAsia="Times New Roman"/>
              </w:rPr>
            </w:pPr>
          </w:p>
        </w:tc>
        <w:tc>
          <w:tcPr>
            <w:tcW w:w="0" w:type="auto"/>
            <w:gridSpan w:val="3"/>
            <w:vAlign w:val="center"/>
            <w:hideMark/>
          </w:tcPr>
          <w:p w14:paraId="6CCF825E"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6FC953F2"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19A6583D" w14:textId="77777777" w:rsidR="00000000" w:rsidRDefault="00BA4217">
            <w:pPr>
              <w:jc w:val="center"/>
              <w:rPr>
                <w:rFonts w:eastAsia="Times New Roman"/>
              </w:rPr>
            </w:pPr>
            <w:r>
              <w:rPr>
                <w:rFonts w:eastAsia="Times New Roman"/>
                <w:b/>
                <w:bCs/>
                <w:color w:val="000000"/>
                <w:sz w:val="16"/>
                <w:szCs w:val="16"/>
              </w:rPr>
              <w:t>For the Six Months Ended June 30</w:t>
            </w:r>
            <w:r>
              <w:rPr>
                <w:rFonts w:eastAsia="Times New Roman"/>
                <w:b/>
                <w:bCs/>
                <w:color w:val="000000"/>
                <w:sz w:val="16"/>
                <w:szCs w:val="16"/>
              </w:rPr>
              <w:t>,</w:t>
            </w:r>
          </w:p>
        </w:tc>
        <w:tc>
          <w:tcPr>
            <w:tcW w:w="0" w:type="auto"/>
            <w:gridSpan w:val="3"/>
            <w:vAlign w:val="center"/>
            <w:hideMark/>
          </w:tcPr>
          <w:p w14:paraId="1D93D03D" w14:textId="77777777" w:rsidR="00000000" w:rsidRDefault="00BA4217">
            <w:pPr>
              <w:jc w:val="center"/>
              <w:rPr>
                <w:rFonts w:eastAsia="Times New Roman"/>
              </w:rPr>
            </w:pPr>
          </w:p>
        </w:tc>
        <w:tc>
          <w:tcPr>
            <w:tcW w:w="0" w:type="auto"/>
            <w:gridSpan w:val="3"/>
            <w:vAlign w:val="center"/>
            <w:hideMark/>
          </w:tcPr>
          <w:p w14:paraId="4AA870DA" w14:textId="77777777" w:rsidR="00000000" w:rsidRDefault="00BA4217">
            <w:pPr>
              <w:rPr>
                <w:rFonts w:eastAsia="Times New Roman"/>
                <w:sz w:val="20"/>
                <w:szCs w:val="20"/>
              </w:rPr>
            </w:pPr>
          </w:p>
        </w:tc>
      </w:tr>
      <w:tr w:rsidR="00000000" w14:paraId="479DE2E5" w14:textId="77777777">
        <w:trPr>
          <w:divId w:val="24598259"/>
          <w:jc w:val="center"/>
        </w:trPr>
        <w:tc>
          <w:tcPr>
            <w:tcW w:w="0" w:type="auto"/>
            <w:gridSpan w:val="3"/>
            <w:tcMar>
              <w:top w:w="15" w:type="dxa"/>
              <w:left w:w="20" w:type="dxa"/>
              <w:bottom w:w="15" w:type="dxa"/>
              <w:right w:w="20" w:type="dxa"/>
            </w:tcMar>
            <w:vAlign w:val="bottom"/>
            <w:hideMark/>
          </w:tcPr>
          <w:p w14:paraId="46032368" w14:textId="77777777" w:rsidR="00000000" w:rsidRDefault="00BA421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17222BA"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14:paraId="12AAFA29"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4BC067"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2920F5AA"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7D4C6D"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11E9F15B"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DCD7FF"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7157245B" w14:textId="77777777" w:rsidR="00000000" w:rsidRDefault="00BA4217">
            <w:pPr>
              <w:rPr>
                <w:rFonts w:eastAsia="Times New Roman"/>
                <w:sz w:val="20"/>
                <w:szCs w:val="20"/>
              </w:rPr>
            </w:pPr>
          </w:p>
        </w:tc>
        <w:tc>
          <w:tcPr>
            <w:tcW w:w="0" w:type="auto"/>
            <w:vAlign w:val="center"/>
            <w:hideMark/>
          </w:tcPr>
          <w:p w14:paraId="371AA547" w14:textId="77777777" w:rsidR="00000000" w:rsidRDefault="00BA4217">
            <w:pPr>
              <w:rPr>
                <w:rFonts w:eastAsia="Times New Roman"/>
                <w:sz w:val="20"/>
                <w:szCs w:val="20"/>
              </w:rPr>
            </w:pPr>
          </w:p>
        </w:tc>
        <w:tc>
          <w:tcPr>
            <w:tcW w:w="0" w:type="auto"/>
            <w:vAlign w:val="center"/>
            <w:hideMark/>
          </w:tcPr>
          <w:p w14:paraId="14437621" w14:textId="77777777" w:rsidR="00000000" w:rsidRDefault="00BA4217">
            <w:pPr>
              <w:rPr>
                <w:rFonts w:eastAsia="Times New Roman"/>
                <w:sz w:val="20"/>
                <w:szCs w:val="20"/>
              </w:rPr>
            </w:pPr>
          </w:p>
        </w:tc>
        <w:tc>
          <w:tcPr>
            <w:tcW w:w="0" w:type="auto"/>
            <w:vAlign w:val="center"/>
            <w:hideMark/>
          </w:tcPr>
          <w:p w14:paraId="7B178196" w14:textId="77777777" w:rsidR="00000000" w:rsidRDefault="00BA4217">
            <w:pPr>
              <w:rPr>
                <w:rFonts w:eastAsia="Times New Roman"/>
                <w:sz w:val="20"/>
                <w:szCs w:val="20"/>
              </w:rPr>
            </w:pPr>
          </w:p>
        </w:tc>
        <w:tc>
          <w:tcPr>
            <w:tcW w:w="0" w:type="auto"/>
            <w:vAlign w:val="center"/>
            <w:hideMark/>
          </w:tcPr>
          <w:p w14:paraId="4FD36123" w14:textId="77777777" w:rsidR="00000000" w:rsidRDefault="00BA4217">
            <w:pPr>
              <w:rPr>
                <w:rFonts w:eastAsia="Times New Roman"/>
                <w:sz w:val="20"/>
                <w:szCs w:val="20"/>
              </w:rPr>
            </w:pPr>
          </w:p>
        </w:tc>
        <w:tc>
          <w:tcPr>
            <w:tcW w:w="0" w:type="auto"/>
            <w:vAlign w:val="center"/>
            <w:hideMark/>
          </w:tcPr>
          <w:p w14:paraId="7B42491D" w14:textId="77777777" w:rsidR="00000000" w:rsidRDefault="00BA4217">
            <w:pPr>
              <w:rPr>
                <w:rFonts w:eastAsia="Times New Roman"/>
                <w:sz w:val="20"/>
                <w:szCs w:val="20"/>
              </w:rPr>
            </w:pPr>
          </w:p>
        </w:tc>
        <w:tc>
          <w:tcPr>
            <w:tcW w:w="0" w:type="auto"/>
            <w:vAlign w:val="center"/>
            <w:hideMark/>
          </w:tcPr>
          <w:p w14:paraId="38FBCFBA" w14:textId="77777777" w:rsidR="00000000" w:rsidRDefault="00BA4217">
            <w:pPr>
              <w:rPr>
                <w:rFonts w:eastAsia="Times New Roman"/>
                <w:sz w:val="20"/>
                <w:szCs w:val="20"/>
              </w:rPr>
            </w:pPr>
          </w:p>
        </w:tc>
        <w:tc>
          <w:tcPr>
            <w:tcW w:w="0" w:type="auto"/>
            <w:vAlign w:val="center"/>
            <w:hideMark/>
          </w:tcPr>
          <w:p w14:paraId="2F5CE584" w14:textId="77777777" w:rsidR="00000000" w:rsidRDefault="00BA4217">
            <w:pPr>
              <w:rPr>
                <w:rFonts w:eastAsia="Times New Roman"/>
                <w:sz w:val="20"/>
                <w:szCs w:val="20"/>
              </w:rPr>
            </w:pPr>
          </w:p>
        </w:tc>
        <w:tc>
          <w:tcPr>
            <w:tcW w:w="0" w:type="auto"/>
            <w:vAlign w:val="center"/>
            <w:hideMark/>
          </w:tcPr>
          <w:p w14:paraId="19DDD5B8" w14:textId="77777777" w:rsidR="00000000" w:rsidRDefault="00BA4217">
            <w:pPr>
              <w:rPr>
                <w:rFonts w:eastAsia="Times New Roman"/>
                <w:sz w:val="20"/>
                <w:szCs w:val="20"/>
              </w:rPr>
            </w:pPr>
          </w:p>
        </w:tc>
        <w:tc>
          <w:tcPr>
            <w:tcW w:w="0" w:type="auto"/>
            <w:vAlign w:val="center"/>
            <w:hideMark/>
          </w:tcPr>
          <w:p w14:paraId="6E5CA25F" w14:textId="77777777" w:rsidR="00000000" w:rsidRDefault="00BA4217">
            <w:pPr>
              <w:rPr>
                <w:rFonts w:eastAsia="Times New Roman"/>
                <w:sz w:val="20"/>
                <w:szCs w:val="20"/>
              </w:rPr>
            </w:pPr>
          </w:p>
        </w:tc>
        <w:tc>
          <w:tcPr>
            <w:tcW w:w="0" w:type="auto"/>
            <w:vAlign w:val="center"/>
            <w:hideMark/>
          </w:tcPr>
          <w:p w14:paraId="72CE0EFE" w14:textId="77777777" w:rsidR="00000000" w:rsidRDefault="00BA4217">
            <w:pPr>
              <w:rPr>
                <w:rFonts w:eastAsia="Times New Roman"/>
                <w:sz w:val="20"/>
                <w:szCs w:val="20"/>
              </w:rPr>
            </w:pPr>
          </w:p>
        </w:tc>
        <w:tc>
          <w:tcPr>
            <w:tcW w:w="0" w:type="auto"/>
            <w:vAlign w:val="center"/>
            <w:hideMark/>
          </w:tcPr>
          <w:p w14:paraId="66222979" w14:textId="77777777" w:rsidR="00000000" w:rsidRDefault="00BA4217">
            <w:pPr>
              <w:rPr>
                <w:rFonts w:eastAsia="Times New Roman"/>
                <w:sz w:val="20"/>
                <w:szCs w:val="20"/>
              </w:rPr>
            </w:pPr>
          </w:p>
        </w:tc>
      </w:tr>
      <w:tr w:rsidR="00000000" w14:paraId="4804B5B4" w14:textId="77777777">
        <w:trPr>
          <w:divId w:val="24598259"/>
          <w:jc w:val="center"/>
        </w:trPr>
        <w:tc>
          <w:tcPr>
            <w:tcW w:w="0" w:type="auto"/>
            <w:gridSpan w:val="3"/>
            <w:shd w:val="clear" w:color="auto" w:fill="CCEEFF"/>
            <w:tcMar>
              <w:top w:w="30" w:type="dxa"/>
              <w:left w:w="20" w:type="dxa"/>
              <w:bottom w:w="30" w:type="dxa"/>
              <w:right w:w="20" w:type="dxa"/>
            </w:tcMar>
            <w:vAlign w:val="bottom"/>
            <w:hideMark/>
          </w:tcPr>
          <w:p w14:paraId="0F16402A" w14:textId="77777777" w:rsidR="00000000" w:rsidRDefault="00BA4217">
            <w:pPr>
              <w:rPr>
                <w:rFonts w:eastAsia="Times New Roman"/>
              </w:rPr>
            </w:pPr>
            <w:r>
              <w:rPr>
                <w:rFonts w:eastAsia="Times New Roman"/>
                <w:color w:val="000000"/>
                <w:sz w:val="20"/>
                <w:szCs w:val="20"/>
              </w:rPr>
              <w:t>Operating lease cost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3A83DFB"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85EC543" w14:textId="77777777" w:rsidR="00000000" w:rsidRDefault="00BA4217">
            <w:pPr>
              <w:jc w:val="right"/>
              <w:rPr>
                <w:rFonts w:eastAsia="Times New Roman"/>
              </w:rPr>
            </w:pPr>
            <w:r>
              <w:rPr>
                <w:rFonts w:eastAsia="Times New Roman"/>
                <w:color w:val="000000"/>
                <w:sz w:val="20"/>
                <w:szCs w:val="20"/>
              </w:rPr>
              <w:t>3,701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6C2779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D72333F"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124C0A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9FF3BBB" w14:textId="77777777" w:rsidR="00000000" w:rsidRDefault="00BA4217">
            <w:pPr>
              <w:jc w:val="right"/>
              <w:rPr>
                <w:rFonts w:eastAsia="Times New Roman"/>
              </w:rPr>
            </w:pPr>
            <w:r>
              <w:rPr>
                <w:rFonts w:eastAsia="Times New Roman"/>
                <w:color w:val="000000"/>
                <w:sz w:val="20"/>
                <w:szCs w:val="20"/>
              </w:rPr>
              <w:t>4,862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FA33AD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4153602"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CC58D6B"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1CF1F89" w14:textId="77777777" w:rsidR="00000000" w:rsidRDefault="00BA4217">
            <w:pPr>
              <w:jc w:val="right"/>
              <w:rPr>
                <w:rFonts w:eastAsia="Times New Roman"/>
              </w:rPr>
            </w:pPr>
            <w:r>
              <w:rPr>
                <w:rFonts w:eastAsia="Times New Roman"/>
                <w:color w:val="000000"/>
                <w:sz w:val="20"/>
                <w:szCs w:val="20"/>
              </w:rPr>
              <w:t>7,639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1F9803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BB7C532"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415077F"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5CD5A65" w14:textId="77777777" w:rsidR="00000000" w:rsidRDefault="00BA4217">
            <w:pPr>
              <w:jc w:val="right"/>
              <w:rPr>
                <w:rFonts w:eastAsia="Times New Roman"/>
              </w:rPr>
            </w:pPr>
            <w:r>
              <w:rPr>
                <w:rFonts w:eastAsia="Times New Roman"/>
                <w:color w:val="000000"/>
                <w:sz w:val="20"/>
                <w:szCs w:val="20"/>
              </w:rPr>
              <w:t>9,209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211A490"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9E31A48" w14:textId="77777777" w:rsidR="00000000" w:rsidRDefault="00BA4217">
            <w:pPr>
              <w:rPr>
                <w:rFonts w:eastAsia="Times New Roman"/>
                <w:sz w:val="20"/>
                <w:szCs w:val="20"/>
              </w:rPr>
            </w:pPr>
          </w:p>
        </w:tc>
        <w:tc>
          <w:tcPr>
            <w:tcW w:w="0" w:type="auto"/>
            <w:vAlign w:val="center"/>
            <w:hideMark/>
          </w:tcPr>
          <w:p w14:paraId="6873FA32" w14:textId="77777777" w:rsidR="00000000" w:rsidRDefault="00BA4217">
            <w:pPr>
              <w:rPr>
                <w:rFonts w:eastAsia="Times New Roman"/>
                <w:sz w:val="20"/>
                <w:szCs w:val="20"/>
              </w:rPr>
            </w:pPr>
          </w:p>
        </w:tc>
        <w:tc>
          <w:tcPr>
            <w:tcW w:w="0" w:type="auto"/>
            <w:vAlign w:val="center"/>
            <w:hideMark/>
          </w:tcPr>
          <w:p w14:paraId="4452394A" w14:textId="77777777" w:rsidR="00000000" w:rsidRDefault="00BA4217">
            <w:pPr>
              <w:rPr>
                <w:rFonts w:eastAsia="Times New Roman"/>
                <w:sz w:val="20"/>
                <w:szCs w:val="20"/>
              </w:rPr>
            </w:pPr>
          </w:p>
        </w:tc>
        <w:tc>
          <w:tcPr>
            <w:tcW w:w="0" w:type="auto"/>
            <w:vAlign w:val="center"/>
            <w:hideMark/>
          </w:tcPr>
          <w:p w14:paraId="216C9FA8" w14:textId="77777777" w:rsidR="00000000" w:rsidRDefault="00BA4217">
            <w:pPr>
              <w:rPr>
                <w:rFonts w:eastAsia="Times New Roman"/>
                <w:sz w:val="20"/>
                <w:szCs w:val="20"/>
              </w:rPr>
            </w:pPr>
          </w:p>
        </w:tc>
        <w:tc>
          <w:tcPr>
            <w:tcW w:w="0" w:type="auto"/>
            <w:vAlign w:val="center"/>
            <w:hideMark/>
          </w:tcPr>
          <w:p w14:paraId="5F35A65A" w14:textId="77777777" w:rsidR="00000000" w:rsidRDefault="00BA4217">
            <w:pPr>
              <w:rPr>
                <w:rFonts w:eastAsia="Times New Roman"/>
                <w:sz w:val="20"/>
                <w:szCs w:val="20"/>
              </w:rPr>
            </w:pPr>
          </w:p>
        </w:tc>
        <w:tc>
          <w:tcPr>
            <w:tcW w:w="0" w:type="auto"/>
            <w:vAlign w:val="center"/>
            <w:hideMark/>
          </w:tcPr>
          <w:p w14:paraId="283BBEFC" w14:textId="77777777" w:rsidR="00000000" w:rsidRDefault="00BA4217">
            <w:pPr>
              <w:rPr>
                <w:rFonts w:eastAsia="Times New Roman"/>
                <w:sz w:val="20"/>
                <w:szCs w:val="20"/>
              </w:rPr>
            </w:pPr>
          </w:p>
        </w:tc>
        <w:tc>
          <w:tcPr>
            <w:tcW w:w="0" w:type="auto"/>
            <w:vAlign w:val="center"/>
            <w:hideMark/>
          </w:tcPr>
          <w:p w14:paraId="171A9FCB" w14:textId="77777777" w:rsidR="00000000" w:rsidRDefault="00BA4217">
            <w:pPr>
              <w:rPr>
                <w:rFonts w:eastAsia="Times New Roman"/>
                <w:sz w:val="20"/>
                <w:szCs w:val="20"/>
              </w:rPr>
            </w:pPr>
          </w:p>
        </w:tc>
        <w:tc>
          <w:tcPr>
            <w:tcW w:w="0" w:type="auto"/>
            <w:vAlign w:val="center"/>
            <w:hideMark/>
          </w:tcPr>
          <w:p w14:paraId="7370E4D7" w14:textId="77777777" w:rsidR="00000000" w:rsidRDefault="00BA4217">
            <w:pPr>
              <w:rPr>
                <w:rFonts w:eastAsia="Times New Roman"/>
                <w:sz w:val="20"/>
                <w:szCs w:val="20"/>
              </w:rPr>
            </w:pPr>
          </w:p>
        </w:tc>
        <w:tc>
          <w:tcPr>
            <w:tcW w:w="0" w:type="auto"/>
            <w:vAlign w:val="center"/>
            <w:hideMark/>
          </w:tcPr>
          <w:p w14:paraId="4D0811DA" w14:textId="77777777" w:rsidR="00000000" w:rsidRDefault="00BA4217">
            <w:pPr>
              <w:rPr>
                <w:rFonts w:eastAsia="Times New Roman"/>
                <w:sz w:val="20"/>
                <w:szCs w:val="20"/>
              </w:rPr>
            </w:pPr>
          </w:p>
        </w:tc>
        <w:tc>
          <w:tcPr>
            <w:tcW w:w="0" w:type="auto"/>
            <w:vAlign w:val="center"/>
            <w:hideMark/>
          </w:tcPr>
          <w:p w14:paraId="49A1BAE0" w14:textId="77777777" w:rsidR="00000000" w:rsidRDefault="00BA4217">
            <w:pPr>
              <w:rPr>
                <w:rFonts w:eastAsia="Times New Roman"/>
                <w:sz w:val="20"/>
                <w:szCs w:val="20"/>
              </w:rPr>
            </w:pPr>
          </w:p>
        </w:tc>
        <w:tc>
          <w:tcPr>
            <w:tcW w:w="0" w:type="auto"/>
            <w:vAlign w:val="center"/>
            <w:hideMark/>
          </w:tcPr>
          <w:p w14:paraId="5C8B05AE" w14:textId="77777777" w:rsidR="00000000" w:rsidRDefault="00BA4217">
            <w:pPr>
              <w:rPr>
                <w:rFonts w:eastAsia="Times New Roman"/>
                <w:sz w:val="20"/>
                <w:szCs w:val="20"/>
              </w:rPr>
            </w:pPr>
          </w:p>
        </w:tc>
        <w:tc>
          <w:tcPr>
            <w:tcW w:w="0" w:type="auto"/>
            <w:vAlign w:val="center"/>
            <w:hideMark/>
          </w:tcPr>
          <w:p w14:paraId="5C65CA09" w14:textId="77777777" w:rsidR="00000000" w:rsidRDefault="00BA4217">
            <w:pPr>
              <w:rPr>
                <w:rFonts w:eastAsia="Times New Roman"/>
                <w:sz w:val="20"/>
                <w:szCs w:val="20"/>
              </w:rPr>
            </w:pPr>
          </w:p>
        </w:tc>
      </w:tr>
      <w:tr w:rsidR="00000000" w14:paraId="26F38157" w14:textId="77777777">
        <w:trPr>
          <w:divId w:val="24598259"/>
          <w:jc w:val="center"/>
        </w:trPr>
        <w:tc>
          <w:tcPr>
            <w:tcW w:w="0" w:type="auto"/>
            <w:gridSpan w:val="3"/>
            <w:shd w:val="clear" w:color="auto" w:fill="FFFFFF"/>
            <w:tcMar>
              <w:top w:w="30" w:type="dxa"/>
              <w:left w:w="20" w:type="dxa"/>
              <w:bottom w:w="30" w:type="dxa"/>
              <w:right w:w="20" w:type="dxa"/>
            </w:tcMar>
            <w:vAlign w:val="bottom"/>
            <w:hideMark/>
          </w:tcPr>
          <w:p w14:paraId="77BB8C95" w14:textId="77777777" w:rsidR="00000000" w:rsidRDefault="00BA4217">
            <w:pPr>
              <w:rPr>
                <w:rFonts w:eastAsia="Times New Roman"/>
              </w:rPr>
            </w:pPr>
            <w:r>
              <w:rPr>
                <w:rFonts w:eastAsia="Times New Roman"/>
                <w:color w:val="000000"/>
                <w:sz w:val="20"/>
                <w:szCs w:val="20"/>
              </w:rPr>
              <w:t>Finance lease costs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710D3A4B" w14:textId="77777777" w:rsidR="00000000" w:rsidRDefault="00BA4217">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3824D5A"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8DE4425"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1E92019"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781450F"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5433275"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DF37C75" w14:textId="77777777" w:rsidR="00000000" w:rsidRDefault="00BA4217">
            <w:pPr>
              <w:rPr>
                <w:rFonts w:eastAsia="Times New Roman"/>
                <w:sz w:val="20"/>
                <w:szCs w:val="20"/>
              </w:rPr>
            </w:pPr>
          </w:p>
        </w:tc>
        <w:tc>
          <w:tcPr>
            <w:tcW w:w="0" w:type="auto"/>
            <w:vAlign w:val="center"/>
            <w:hideMark/>
          </w:tcPr>
          <w:p w14:paraId="40FA790F" w14:textId="77777777" w:rsidR="00000000" w:rsidRDefault="00BA4217">
            <w:pPr>
              <w:rPr>
                <w:rFonts w:eastAsia="Times New Roman"/>
                <w:sz w:val="20"/>
                <w:szCs w:val="20"/>
              </w:rPr>
            </w:pPr>
          </w:p>
        </w:tc>
        <w:tc>
          <w:tcPr>
            <w:tcW w:w="0" w:type="auto"/>
            <w:vAlign w:val="center"/>
            <w:hideMark/>
          </w:tcPr>
          <w:p w14:paraId="64030525" w14:textId="77777777" w:rsidR="00000000" w:rsidRDefault="00BA4217">
            <w:pPr>
              <w:rPr>
                <w:rFonts w:eastAsia="Times New Roman"/>
                <w:sz w:val="20"/>
                <w:szCs w:val="20"/>
              </w:rPr>
            </w:pPr>
          </w:p>
        </w:tc>
        <w:tc>
          <w:tcPr>
            <w:tcW w:w="0" w:type="auto"/>
            <w:vAlign w:val="center"/>
            <w:hideMark/>
          </w:tcPr>
          <w:p w14:paraId="62E94E55" w14:textId="77777777" w:rsidR="00000000" w:rsidRDefault="00BA4217">
            <w:pPr>
              <w:rPr>
                <w:rFonts w:eastAsia="Times New Roman"/>
                <w:sz w:val="20"/>
                <w:szCs w:val="20"/>
              </w:rPr>
            </w:pPr>
          </w:p>
        </w:tc>
        <w:tc>
          <w:tcPr>
            <w:tcW w:w="0" w:type="auto"/>
            <w:vAlign w:val="center"/>
            <w:hideMark/>
          </w:tcPr>
          <w:p w14:paraId="2B6EF051" w14:textId="77777777" w:rsidR="00000000" w:rsidRDefault="00BA4217">
            <w:pPr>
              <w:rPr>
                <w:rFonts w:eastAsia="Times New Roman"/>
                <w:sz w:val="20"/>
                <w:szCs w:val="20"/>
              </w:rPr>
            </w:pPr>
          </w:p>
        </w:tc>
        <w:tc>
          <w:tcPr>
            <w:tcW w:w="0" w:type="auto"/>
            <w:vAlign w:val="center"/>
            <w:hideMark/>
          </w:tcPr>
          <w:p w14:paraId="5A061A4F" w14:textId="77777777" w:rsidR="00000000" w:rsidRDefault="00BA4217">
            <w:pPr>
              <w:rPr>
                <w:rFonts w:eastAsia="Times New Roman"/>
                <w:sz w:val="20"/>
                <w:szCs w:val="20"/>
              </w:rPr>
            </w:pPr>
          </w:p>
        </w:tc>
        <w:tc>
          <w:tcPr>
            <w:tcW w:w="0" w:type="auto"/>
            <w:vAlign w:val="center"/>
            <w:hideMark/>
          </w:tcPr>
          <w:p w14:paraId="372C1C18" w14:textId="77777777" w:rsidR="00000000" w:rsidRDefault="00BA4217">
            <w:pPr>
              <w:rPr>
                <w:rFonts w:eastAsia="Times New Roman"/>
                <w:sz w:val="20"/>
                <w:szCs w:val="20"/>
              </w:rPr>
            </w:pPr>
          </w:p>
        </w:tc>
        <w:tc>
          <w:tcPr>
            <w:tcW w:w="0" w:type="auto"/>
            <w:vAlign w:val="center"/>
            <w:hideMark/>
          </w:tcPr>
          <w:p w14:paraId="323EA4EE" w14:textId="77777777" w:rsidR="00000000" w:rsidRDefault="00BA4217">
            <w:pPr>
              <w:rPr>
                <w:rFonts w:eastAsia="Times New Roman"/>
                <w:sz w:val="20"/>
                <w:szCs w:val="20"/>
              </w:rPr>
            </w:pPr>
          </w:p>
        </w:tc>
        <w:tc>
          <w:tcPr>
            <w:tcW w:w="0" w:type="auto"/>
            <w:vAlign w:val="center"/>
            <w:hideMark/>
          </w:tcPr>
          <w:p w14:paraId="2849FAA1" w14:textId="77777777" w:rsidR="00000000" w:rsidRDefault="00BA4217">
            <w:pPr>
              <w:rPr>
                <w:rFonts w:eastAsia="Times New Roman"/>
                <w:sz w:val="20"/>
                <w:szCs w:val="20"/>
              </w:rPr>
            </w:pPr>
          </w:p>
        </w:tc>
        <w:tc>
          <w:tcPr>
            <w:tcW w:w="0" w:type="auto"/>
            <w:vAlign w:val="center"/>
            <w:hideMark/>
          </w:tcPr>
          <w:p w14:paraId="3920C6DC" w14:textId="77777777" w:rsidR="00000000" w:rsidRDefault="00BA4217">
            <w:pPr>
              <w:rPr>
                <w:rFonts w:eastAsia="Times New Roman"/>
                <w:sz w:val="20"/>
                <w:szCs w:val="20"/>
              </w:rPr>
            </w:pPr>
          </w:p>
        </w:tc>
        <w:tc>
          <w:tcPr>
            <w:tcW w:w="0" w:type="auto"/>
            <w:vAlign w:val="center"/>
            <w:hideMark/>
          </w:tcPr>
          <w:p w14:paraId="3979ADA1" w14:textId="77777777" w:rsidR="00000000" w:rsidRDefault="00BA4217">
            <w:pPr>
              <w:rPr>
                <w:rFonts w:eastAsia="Times New Roman"/>
                <w:sz w:val="20"/>
                <w:szCs w:val="20"/>
              </w:rPr>
            </w:pPr>
          </w:p>
        </w:tc>
        <w:tc>
          <w:tcPr>
            <w:tcW w:w="0" w:type="auto"/>
            <w:vAlign w:val="center"/>
            <w:hideMark/>
          </w:tcPr>
          <w:p w14:paraId="0C06CCD0" w14:textId="77777777" w:rsidR="00000000" w:rsidRDefault="00BA4217">
            <w:pPr>
              <w:rPr>
                <w:rFonts w:eastAsia="Times New Roman"/>
                <w:sz w:val="20"/>
                <w:szCs w:val="20"/>
              </w:rPr>
            </w:pPr>
          </w:p>
        </w:tc>
        <w:tc>
          <w:tcPr>
            <w:tcW w:w="0" w:type="auto"/>
            <w:vAlign w:val="center"/>
            <w:hideMark/>
          </w:tcPr>
          <w:p w14:paraId="7BEBFA6F" w14:textId="77777777" w:rsidR="00000000" w:rsidRDefault="00BA4217">
            <w:pPr>
              <w:rPr>
                <w:rFonts w:eastAsia="Times New Roman"/>
                <w:sz w:val="20"/>
                <w:szCs w:val="20"/>
              </w:rPr>
            </w:pPr>
          </w:p>
        </w:tc>
      </w:tr>
      <w:tr w:rsidR="00000000" w14:paraId="763CF6F1" w14:textId="77777777">
        <w:trPr>
          <w:divId w:val="24598259"/>
          <w:jc w:val="center"/>
        </w:trPr>
        <w:tc>
          <w:tcPr>
            <w:tcW w:w="0" w:type="auto"/>
            <w:gridSpan w:val="3"/>
            <w:shd w:val="clear" w:color="auto" w:fill="CCEEFF"/>
            <w:tcMar>
              <w:top w:w="30" w:type="dxa"/>
              <w:left w:w="20" w:type="dxa"/>
              <w:bottom w:w="30" w:type="dxa"/>
              <w:right w:w="20" w:type="dxa"/>
            </w:tcMar>
            <w:vAlign w:val="bottom"/>
            <w:hideMark/>
          </w:tcPr>
          <w:p w14:paraId="66B5BABF" w14:textId="77777777" w:rsidR="00000000" w:rsidRDefault="00BA4217">
            <w:pPr>
              <w:rPr>
                <w:rFonts w:eastAsia="Times New Roman"/>
              </w:rPr>
            </w:pPr>
            <w:r>
              <w:rPr>
                <w:rFonts w:eastAsia="Times New Roman"/>
                <w:color w:val="000000"/>
                <w:sz w:val="20"/>
                <w:szCs w:val="20"/>
              </w:rPr>
              <w:t>   Amortization of ROU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64CA30EA" w14:textId="77777777" w:rsidR="00000000" w:rsidRDefault="00BA4217">
            <w:pPr>
              <w:jc w:val="right"/>
              <w:rPr>
                <w:rFonts w:eastAsia="Times New Roman"/>
              </w:rPr>
            </w:pPr>
            <w:r>
              <w:rPr>
                <w:rFonts w:eastAsia="Times New Roman"/>
                <w:color w:val="000000"/>
                <w:sz w:val="20"/>
                <w:szCs w:val="20"/>
              </w:rPr>
              <w:t>476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BC360B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1613E6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A459BA" w14:textId="77777777" w:rsidR="00000000" w:rsidRDefault="00BA4217">
            <w:pPr>
              <w:jc w:val="right"/>
              <w:rPr>
                <w:rFonts w:eastAsia="Times New Roman"/>
              </w:rPr>
            </w:pPr>
            <w:r>
              <w:rPr>
                <w:rFonts w:eastAsia="Times New Roman"/>
                <w:color w:val="000000"/>
                <w:sz w:val="20"/>
                <w:szCs w:val="20"/>
              </w:rPr>
              <w:t>467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E12F9A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90067A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94CE9B" w14:textId="77777777" w:rsidR="00000000" w:rsidRDefault="00BA4217">
            <w:pPr>
              <w:jc w:val="right"/>
              <w:rPr>
                <w:rFonts w:eastAsia="Times New Roman"/>
              </w:rPr>
            </w:pPr>
            <w:r>
              <w:rPr>
                <w:rFonts w:eastAsia="Times New Roman"/>
                <w:color w:val="000000"/>
                <w:sz w:val="20"/>
                <w:szCs w:val="20"/>
              </w:rPr>
              <w:t>951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AC6C37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646483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4D0321" w14:textId="77777777" w:rsidR="00000000" w:rsidRDefault="00BA4217">
            <w:pPr>
              <w:jc w:val="right"/>
              <w:rPr>
                <w:rFonts w:eastAsia="Times New Roman"/>
              </w:rPr>
            </w:pPr>
            <w:r>
              <w:rPr>
                <w:rFonts w:eastAsia="Times New Roman"/>
                <w:color w:val="000000"/>
                <w:sz w:val="20"/>
                <w:szCs w:val="20"/>
              </w:rPr>
              <w:t>932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27DD5B8"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507CA752" w14:textId="77777777" w:rsidR="00000000" w:rsidRDefault="00BA4217">
            <w:pPr>
              <w:rPr>
                <w:rFonts w:eastAsia="Times New Roman"/>
                <w:sz w:val="20"/>
                <w:szCs w:val="20"/>
              </w:rPr>
            </w:pPr>
          </w:p>
        </w:tc>
        <w:tc>
          <w:tcPr>
            <w:tcW w:w="0" w:type="auto"/>
            <w:vAlign w:val="center"/>
            <w:hideMark/>
          </w:tcPr>
          <w:p w14:paraId="592BC676" w14:textId="77777777" w:rsidR="00000000" w:rsidRDefault="00BA4217">
            <w:pPr>
              <w:rPr>
                <w:rFonts w:eastAsia="Times New Roman"/>
                <w:sz w:val="20"/>
                <w:szCs w:val="20"/>
              </w:rPr>
            </w:pPr>
          </w:p>
        </w:tc>
        <w:tc>
          <w:tcPr>
            <w:tcW w:w="0" w:type="auto"/>
            <w:vAlign w:val="center"/>
            <w:hideMark/>
          </w:tcPr>
          <w:p w14:paraId="7F697641" w14:textId="77777777" w:rsidR="00000000" w:rsidRDefault="00BA4217">
            <w:pPr>
              <w:rPr>
                <w:rFonts w:eastAsia="Times New Roman"/>
                <w:sz w:val="20"/>
                <w:szCs w:val="20"/>
              </w:rPr>
            </w:pPr>
          </w:p>
        </w:tc>
        <w:tc>
          <w:tcPr>
            <w:tcW w:w="0" w:type="auto"/>
            <w:vAlign w:val="center"/>
            <w:hideMark/>
          </w:tcPr>
          <w:p w14:paraId="0BEA9035" w14:textId="77777777" w:rsidR="00000000" w:rsidRDefault="00BA4217">
            <w:pPr>
              <w:rPr>
                <w:rFonts w:eastAsia="Times New Roman"/>
                <w:sz w:val="20"/>
                <w:szCs w:val="20"/>
              </w:rPr>
            </w:pPr>
          </w:p>
        </w:tc>
        <w:tc>
          <w:tcPr>
            <w:tcW w:w="0" w:type="auto"/>
            <w:vAlign w:val="center"/>
            <w:hideMark/>
          </w:tcPr>
          <w:p w14:paraId="40AAE6A5" w14:textId="77777777" w:rsidR="00000000" w:rsidRDefault="00BA4217">
            <w:pPr>
              <w:rPr>
                <w:rFonts w:eastAsia="Times New Roman"/>
                <w:sz w:val="20"/>
                <w:szCs w:val="20"/>
              </w:rPr>
            </w:pPr>
          </w:p>
        </w:tc>
        <w:tc>
          <w:tcPr>
            <w:tcW w:w="0" w:type="auto"/>
            <w:vAlign w:val="center"/>
            <w:hideMark/>
          </w:tcPr>
          <w:p w14:paraId="775F13EA" w14:textId="77777777" w:rsidR="00000000" w:rsidRDefault="00BA4217">
            <w:pPr>
              <w:rPr>
                <w:rFonts w:eastAsia="Times New Roman"/>
                <w:sz w:val="20"/>
                <w:szCs w:val="20"/>
              </w:rPr>
            </w:pPr>
          </w:p>
        </w:tc>
        <w:tc>
          <w:tcPr>
            <w:tcW w:w="0" w:type="auto"/>
            <w:vAlign w:val="center"/>
            <w:hideMark/>
          </w:tcPr>
          <w:p w14:paraId="158BFF42" w14:textId="77777777" w:rsidR="00000000" w:rsidRDefault="00BA4217">
            <w:pPr>
              <w:rPr>
                <w:rFonts w:eastAsia="Times New Roman"/>
                <w:sz w:val="20"/>
                <w:szCs w:val="20"/>
              </w:rPr>
            </w:pPr>
          </w:p>
        </w:tc>
        <w:tc>
          <w:tcPr>
            <w:tcW w:w="0" w:type="auto"/>
            <w:vAlign w:val="center"/>
            <w:hideMark/>
          </w:tcPr>
          <w:p w14:paraId="36CC3535" w14:textId="77777777" w:rsidR="00000000" w:rsidRDefault="00BA4217">
            <w:pPr>
              <w:rPr>
                <w:rFonts w:eastAsia="Times New Roman"/>
                <w:sz w:val="20"/>
                <w:szCs w:val="20"/>
              </w:rPr>
            </w:pPr>
          </w:p>
        </w:tc>
        <w:tc>
          <w:tcPr>
            <w:tcW w:w="0" w:type="auto"/>
            <w:vAlign w:val="center"/>
            <w:hideMark/>
          </w:tcPr>
          <w:p w14:paraId="53220EDD" w14:textId="77777777" w:rsidR="00000000" w:rsidRDefault="00BA4217">
            <w:pPr>
              <w:rPr>
                <w:rFonts w:eastAsia="Times New Roman"/>
                <w:sz w:val="20"/>
                <w:szCs w:val="20"/>
              </w:rPr>
            </w:pPr>
          </w:p>
        </w:tc>
        <w:tc>
          <w:tcPr>
            <w:tcW w:w="0" w:type="auto"/>
            <w:vAlign w:val="center"/>
            <w:hideMark/>
          </w:tcPr>
          <w:p w14:paraId="5CA1219B" w14:textId="77777777" w:rsidR="00000000" w:rsidRDefault="00BA4217">
            <w:pPr>
              <w:rPr>
                <w:rFonts w:eastAsia="Times New Roman"/>
                <w:sz w:val="20"/>
                <w:szCs w:val="20"/>
              </w:rPr>
            </w:pPr>
          </w:p>
        </w:tc>
        <w:tc>
          <w:tcPr>
            <w:tcW w:w="0" w:type="auto"/>
            <w:vAlign w:val="center"/>
            <w:hideMark/>
          </w:tcPr>
          <w:p w14:paraId="2C9311AC" w14:textId="77777777" w:rsidR="00000000" w:rsidRDefault="00BA4217">
            <w:pPr>
              <w:rPr>
                <w:rFonts w:eastAsia="Times New Roman"/>
                <w:sz w:val="20"/>
                <w:szCs w:val="20"/>
              </w:rPr>
            </w:pPr>
          </w:p>
        </w:tc>
        <w:tc>
          <w:tcPr>
            <w:tcW w:w="0" w:type="auto"/>
            <w:vAlign w:val="center"/>
            <w:hideMark/>
          </w:tcPr>
          <w:p w14:paraId="2119CF93" w14:textId="77777777" w:rsidR="00000000" w:rsidRDefault="00BA4217">
            <w:pPr>
              <w:rPr>
                <w:rFonts w:eastAsia="Times New Roman"/>
                <w:sz w:val="20"/>
                <w:szCs w:val="20"/>
              </w:rPr>
            </w:pPr>
          </w:p>
        </w:tc>
      </w:tr>
      <w:tr w:rsidR="00000000" w14:paraId="162D8F16" w14:textId="77777777">
        <w:trPr>
          <w:divId w:val="24598259"/>
          <w:jc w:val="center"/>
        </w:trPr>
        <w:tc>
          <w:tcPr>
            <w:tcW w:w="0" w:type="auto"/>
            <w:gridSpan w:val="3"/>
            <w:shd w:val="clear" w:color="auto" w:fill="FFFFFF"/>
            <w:tcMar>
              <w:top w:w="30" w:type="dxa"/>
              <w:left w:w="20" w:type="dxa"/>
              <w:bottom w:w="30" w:type="dxa"/>
              <w:right w:w="20" w:type="dxa"/>
            </w:tcMar>
            <w:vAlign w:val="bottom"/>
            <w:hideMark/>
          </w:tcPr>
          <w:p w14:paraId="1BDA72C4" w14:textId="77777777" w:rsidR="00000000" w:rsidRDefault="00BA4217">
            <w:pPr>
              <w:rPr>
                <w:rFonts w:eastAsia="Times New Roman"/>
              </w:rPr>
            </w:pPr>
            <w:r>
              <w:rPr>
                <w:rFonts w:eastAsia="Times New Roman"/>
                <w:color w:val="000000"/>
                <w:sz w:val="20"/>
                <w:szCs w:val="20"/>
              </w:rPr>
              <w:t>   Interest on lease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26717C62" w14:textId="77777777" w:rsidR="00000000" w:rsidRDefault="00BA4217">
            <w:pPr>
              <w:jc w:val="right"/>
              <w:rPr>
                <w:rFonts w:eastAsia="Times New Roman"/>
              </w:rPr>
            </w:pPr>
            <w:r>
              <w:rPr>
                <w:rFonts w:eastAsia="Times New Roman"/>
                <w:color w:val="000000"/>
                <w:sz w:val="20"/>
                <w:szCs w:val="20"/>
              </w:rPr>
              <w:t>142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ABD716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0B43FEF"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055A31" w14:textId="77777777" w:rsidR="00000000" w:rsidRDefault="00BA4217">
            <w:pPr>
              <w:jc w:val="right"/>
              <w:rPr>
                <w:rFonts w:eastAsia="Times New Roman"/>
              </w:rPr>
            </w:pPr>
            <w:r>
              <w:rPr>
                <w:rFonts w:eastAsia="Times New Roman"/>
                <w:color w:val="000000"/>
                <w:sz w:val="20"/>
                <w:szCs w:val="20"/>
              </w:rPr>
              <w:t>154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E61BD4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6A729F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01D0BC" w14:textId="77777777" w:rsidR="00000000" w:rsidRDefault="00BA4217">
            <w:pPr>
              <w:jc w:val="right"/>
              <w:rPr>
                <w:rFonts w:eastAsia="Times New Roman"/>
              </w:rPr>
            </w:pPr>
            <w:r>
              <w:rPr>
                <w:rFonts w:eastAsia="Times New Roman"/>
                <w:color w:val="000000"/>
                <w:sz w:val="20"/>
                <w:szCs w:val="20"/>
              </w:rPr>
              <w:t>284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EB1744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8C648D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E54EC7" w14:textId="77777777" w:rsidR="00000000" w:rsidRDefault="00BA4217">
            <w:pPr>
              <w:jc w:val="right"/>
              <w:rPr>
                <w:rFonts w:eastAsia="Times New Roman"/>
              </w:rPr>
            </w:pPr>
            <w:r>
              <w:rPr>
                <w:rFonts w:eastAsia="Times New Roman"/>
                <w:color w:val="000000"/>
                <w:sz w:val="20"/>
                <w:szCs w:val="20"/>
              </w:rPr>
              <w:t>308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D0BE6A3"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1C9BB37D" w14:textId="77777777" w:rsidR="00000000" w:rsidRDefault="00BA4217">
            <w:pPr>
              <w:rPr>
                <w:rFonts w:eastAsia="Times New Roman"/>
                <w:sz w:val="20"/>
                <w:szCs w:val="20"/>
              </w:rPr>
            </w:pPr>
          </w:p>
        </w:tc>
        <w:tc>
          <w:tcPr>
            <w:tcW w:w="0" w:type="auto"/>
            <w:vAlign w:val="center"/>
            <w:hideMark/>
          </w:tcPr>
          <w:p w14:paraId="1C4185B3" w14:textId="77777777" w:rsidR="00000000" w:rsidRDefault="00BA4217">
            <w:pPr>
              <w:rPr>
                <w:rFonts w:eastAsia="Times New Roman"/>
                <w:sz w:val="20"/>
                <w:szCs w:val="20"/>
              </w:rPr>
            </w:pPr>
          </w:p>
        </w:tc>
        <w:tc>
          <w:tcPr>
            <w:tcW w:w="0" w:type="auto"/>
            <w:vAlign w:val="center"/>
            <w:hideMark/>
          </w:tcPr>
          <w:p w14:paraId="18B2DBDA" w14:textId="77777777" w:rsidR="00000000" w:rsidRDefault="00BA4217">
            <w:pPr>
              <w:rPr>
                <w:rFonts w:eastAsia="Times New Roman"/>
                <w:sz w:val="20"/>
                <w:szCs w:val="20"/>
              </w:rPr>
            </w:pPr>
          </w:p>
        </w:tc>
        <w:tc>
          <w:tcPr>
            <w:tcW w:w="0" w:type="auto"/>
            <w:vAlign w:val="center"/>
            <w:hideMark/>
          </w:tcPr>
          <w:p w14:paraId="20A8FA09" w14:textId="77777777" w:rsidR="00000000" w:rsidRDefault="00BA4217">
            <w:pPr>
              <w:rPr>
                <w:rFonts w:eastAsia="Times New Roman"/>
                <w:sz w:val="20"/>
                <w:szCs w:val="20"/>
              </w:rPr>
            </w:pPr>
          </w:p>
        </w:tc>
        <w:tc>
          <w:tcPr>
            <w:tcW w:w="0" w:type="auto"/>
            <w:vAlign w:val="center"/>
            <w:hideMark/>
          </w:tcPr>
          <w:p w14:paraId="0D8CFBD2" w14:textId="77777777" w:rsidR="00000000" w:rsidRDefault="00BA4217">
            <w:pPr>
              <w:rPr>
                <w:rFonts w:eastAsia="Times New Roman"/>
                <w:sz w:val="20"/>
                <w:szCs w:val="20"/>
              </w:rPr>
            </w:pPr>
          </w:p>
        </w:tc>
        <w:tc>
          <w:tcPr>
            <w:tcW w:w="0" w:type="auto"/>
            <w:vAlign w:val="center"/>
            <w:hideMark/>
          </w:tcPr>
          <w:p w14:paraId="74A564E1" w14:textId="77777777" w:rsidR="00000000" w:rsidRDefault="00BA4217">
            <w:pPr>
              <w:rPr>
                <w:rFonts w:eastAsia="Times New Roman"/>
                <w:sz w:val="20"/>
                <w:szCs w:val="20"/>
              </w:rPr>
            </w:pPr>
          </w:p>
        </w:tc>
        <w:tc>
          <w:tcPr>
            <w:tcW w:w="0" w:type="auto"/>
            <w:vAlign w:val="center"/>
            <w:hideMark/>
          </w:tcPr>
          <w:p w14:paraId="081BF16B" w14:textId="77777777" w:rsidR="00000000" w:rsidRDefault="00BA4217">
            <w:pPr>
              <w:rPr>
                <w:rFonts w:eastAsia="Times New Roman"/>
                <w:sz w:val="20"/>
                <w:szCs w:val="20"/>
              </w:rPr>
            </w:pPr>
          </w:p>
        </w:tc>
        <w:tc>
          <w:tcPr>
            <w:tcW w:w="0" w:type="auto"/>
            <w:vAlign w:val="center"/>
            <w:hideMark/>
          </w:tcPr>
          <w:p w14:paraId="33095C14" w14:textId="77777777" w:rsidR="00000000" w:rsidRDefault="00BA4217">
            <w:pPr>
              <w:rPr>
                <w:rFonts w:eastAsia="Times New Roman"/>
                <w:sz w:val="20"/>
                <w:szCs w:val="20"/>
              </w:rPr>
            </w:pPr>
          </w:p>
        </w:tc>
        <w:tc>
          <w:tcPr>
            <w:tcW w:w="0" w:type="auto"/>
            <w:vAlign w:val="center"/>
            <w:hideMark/>
          </w:tcPr>
          <w:p w14:paraId="091E4CAD" w14:textId="77777777" w:rsidR="00000000" w:rsidRDefault="00BA4217">
            <w:pPr>
              <w:rPr>
                <w:rFonts w:eastAsia="Times New Roman"/>
                <w:sz w:val="20"/>
                <w:szCs w:val="20"/>
              </w:rPr>
            </w:pPr>
          </w:p>
        </w:tc>
        <w:tc>
          <w:tcPr>
            <w:tcW w:w="0" w:type="auto"/>
            <w:vAlign w:val="center"/>
            <w:hideMark/>
          </w:tcPr>
          <w:p w14:paraId="6A70416B" w14:textId="77777777" w:rsidR="00000000" w:rsidRDefault="00BA4217">
            <w:pPr>
              <w:rPr>
                <w:rFonts w:eastAsia="Times New Roman"/>
                <w:sz w:val="20"/>
                <w:szCs w:val="20"/>
              </w:rPr>
            </w:pPr>
          </w:p>
        </w:tc>
        <w:tc>
          <w:tcPr>
            <w:tcW w:w="0" w:type="auto"/>
            <w:vAlign w:val="center"/>
            <w:hideMark/>
          </w:tcPr>
          <w:p w14:paraId="6F8A8507" w14:textId="77777777" w:rsidR="00000000" w:rsidRDefault="00BA4217">
            <w:pPr>
              <w:rPr>
                <w:rFonts w:eastAsia="Times New Roman"/>
                <w:sz w:val="20"/>
                <w:szCs w:val="20"/>
              </w:rPr>
            </w:pPr>
          </w:p>
        </w:tc>
        <w:tc>
          <w:tcPr>
            <w:tcW w:w="0" w:type="auto"/>
            <w:vAlign w:val="center"/>
            <w:hideMark/>
          </w:tcPr>
          <w:p w14:paraId="301E519C" w14:textId="77777777" w:rsidR="00000000" w:rsidRDefault="00BA4217">
            <w:pPr>
              <w:rPr>
                <w:rFonts w:eastAsia="Times New Roman"/>
                <w:sz w:val="20"/>
                <w:szCs w:val="20"/>
              </w:rPr>
            </w:pPr>
          </w:p>
        </w:tc>
      </w:tr>
      <w:tr w:rsidR="00000000" w14:paraId="580D5BBB" w14:textId="77777777">
        <w:trPr>
          <w:divId w:val="24598259"/>
          <w:jc w:val="center"/>
        </w:trPr>
        <w:tc>
          <w:tcPr>
            <w:tcW w:w="0" w:type="auto"/>
            <w:gridSpan w:val="3"/>
            <w:shd w:val="clear" w:color="auto" w:fill="CCEEFF"/>
            <w:tcMar>
              <w:top w:w="15" w:type="dxa"/>
              <w:left w:w="20" w:type="dxa"/>
              <w:bottom w:w="15" w:type="dxa"/>
              <w:right w:w="20" w:type="dxa"/>
            </w:tcMar>
            <w:vAlign w:val="bottom"/>
            <w:hideMark/>
          </w:tcPr>
          <w:p w14:paraId="6CD7086B"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06AF160"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1BAB721" w14:textId="77777777" w:rsidR="00000000" w:rsidRDefault="00BA4217">
            <w:pPr>
              <w:jc w:val="right"/>
              <w:rPr>
                <w:rFonts w:eastAsia="Times New Roman"/>
              </w:rPr>
            </w:pPr>
            <w:r>
              <w:rPr>
                <w:rFonts w:eastAsia="Times New Roman"/>
                <w:color w:val="000000"/>
                <w:sz w:val="20"/>
                <w:szCs w:val="20"/>
              </w:rPr>
              <w:t>4,319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310633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6BB73D3"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05731A2"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C17CE5F" w14:textId="77777777" w:rsidR="00000000" w:rsidRDefault="00BA4217">
            <w:pPr>
              <w:jc w:val="right"/>
              <w:rPr>
                <w:rFonts w:eastAsia="Times New Roman"/>
              </w:rPr>
            </w:pPr>
            <w:r>
              <w:rPr>
                <w:rFonts w:eastAsia="Times New Roman"/>
                <w:color w:val="000000"/>
                <w:sz w:val="20"/>
                <w:szCs w:val="20"/>
              </w:rPr>
              <w:t>5,483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854E70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C2FF38C"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69F334D"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47FEB1D" w14:textId="77777777" w:rsidR="00000000" w:rsidRDefault="00BA4217">
            <w:pPr>
              <w:jc w:val="right"/>
              <w:rPr>
                <w:rFonts w:eastAsia="Times New Roman"/>
              </w:rPr>
            </w:pPr>
            <w:r>
              <w:rPr>
                <w:rFonts w:eastAsia="Times New Roman"/>
                <w:color w:val="000000"/>
                <w:sz w:val="20"/>
                <w:szCs w:val="20"/>
              </w:rPr>
              <w:t>8,874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A6B7EB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8E921BF"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2C0927A"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0C00FFC" w14:textId="77777777" w:rsidR="00000000" w:rsidRDefault="00BA4217">
            <w:pPr>
              <w:jc w:val="right"/>
              <w:rPr>
                <w:rFonts w:eastAsia="Times New Roman"/>
              </w:rPr>
            </w:pPr>
            <w:r>
              <w:rPr>
                <w:rFonts w:eastAsia="Times New Roman"/>
                <w:color w:val="000000"/>
                <w:sz w:val="20"/>
                <w:szCs w:val="20"/>
              </w:rPr>
              <w:t>10,449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3322331"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657CF72D" w14:textId="77777777" w:rsidR="00000000" w:rsidRDefault="00BA4217">
            <w:pPr>
              <w:rPr>
                <w:rFonts w:eastAsia="Times New Roman"/>
                <w:sz w:val="20"/>
                <w:szCs w:val="20"/>
              </w:rPr>
            </w:pPr>
          </w:p>
        </w:tc>
        <w:tc>
          <w:tcPr>
            <w:tcW w:w="0" w:type="auto"/>
            <w:vAlign w:val="center"/>
            <w:hideMark/>
          </w:tcPr>
          <w:p w14:paraId="0623543D" w14:textId="77777777" w:rsidR="00000000" w:rsidRDefault="00BA4217">
            <w:pPr>
              <w:rPr>
                <w:rFonts w:eastAsia="Times New Roman"/>
                <w:sz w:val="20"/>
                <w:szCs w:val="20"/>
              </w:rPr>
            </w:pPr>
          </w:p>
        </w:tc>
        <w:tc>
          <w:tcPr>
            <w:tcW w:w="0" w:type="auto"/>
            <w:vAlign w:val="center"/>
            <w:hideMark/>
          </w:tcPr>
          <w:p w14:paraId="1463684D" w14:textId="77777777" w:rsidR="00000000" w:rsidRDefault="00BA4217">
            <w:pPr>
              <w:rPr>
                <w:rFonts w:eastAsia="Times New Roman"/>
                <w:sz w:val="20"/>
                <w:szCs w:val="20"/>
              </w:rPr>
            </w:pPr>
          </w:p>
        </w:tc>
        <w:tc>
          <w:tcPr>
            <w:tcW w:w="0" w:type="auto"/>
            <w:vAlign w:val="center"/>
            <w:hideMark/>
          </w:tcPr>
          <w:p w14:paraId="44A51808" w14:textId="77777777" w:rsidR="00000000" w:rsidRDefault="00BA4217">
            <w:pPr>
              <w:rPr>
                <w:rFonts w:eastAsia="Times New Roman"/>
                <w:sz w:val="20"/>
                <w:szCs w:val="20"/>
              </w:rPr>
            </w:pPr>
          </w:p>
        </w:tc>
        <w:tc>
          <w:tcPr>
            <w:tcW w:w="0" w:type="auto"/>
            <w:vAlign w:val="center"/>
            <w:hideMark/>
          </w:tcPr>
          <w:p w14:paraId="0C97BE61" w14:textId="77777777" w:rsidR="00000000" w:rsidRDefault="00BA4217">
            <w:pPr>
              <w:rPr>
                <w:rFonts w:eastAsia="Times New Roman"/>
                <w:sz w:val="20"/>
                <w:szCs w:val="20"/>
              </w:rPr>
            </w:pPr>
          </w:p>
        </w:tc>
        <w:tc>
          <w:tcPr>
            <w:tcW w:w="0" w:type="auto"/>
            <w:vAlign w:val="center"/>
            <w:hideMark/>
          </w:tcPr>
          <w:p w14:paraId="346F500D" w14:textId="77777777" w:rsidR="00000000" w:rsidRDefault="00BA4217">
            <w:pPr>
              <w:rPr>
                <w:rFonts w:eastAsia="Times New Roman"/>
                <w:sz w:val="20"/>
                <w:szCs w:val="20"/>
              </w:rPr>
            </w:pPr>
          </w:p>
        </w:tc>
        <w:tc>
          <w:tcPr>
            <w:tcW w:w="0" w:type="auto"/>
            <w:vAlign w:val="center"/>
            <w:hideMark/>
          </w:tcPr>
          <w:p w14:paraId="2D5EE122" w14:textId="77777777" w:rsidR="00000000" w:rsidRDefault="00BA4217">
            <w:pPr>
              <w:rPr>
                <w:rFonts w:eastAsia="Times New Roman"/>
                <w:sz w:val="20"/>
                <w:szCs w:val="20"/>
              </w:rPr>
            </w:pPr>
          </w:p>
        </w:tc>
        <w:tc>
          <w:tcPr>
            <w:tcW w:w="0" w:type="auto"/>
            <w:vAlign w:val="center"/>
            <w:hideMark/>
          </w:tcPr>
          <w:p w14:paraId="2BEFAA19" w14:textId="77777777" w:rsidR="00000000" w:rsidRDefault="00BA4217">
            <w:pPr>
              <w:rPr>
                <w:rFonts w:eastAsia="Times New Roman"/>
                <w:sz w:val="20"/>
                <w:szCs w:val="20"/>
              </w:rPr>
            </w:pPr>
          </w:p>
        </w:tc>
        <w:tc>
          <w:tcPr>
            <w:tcW w:w="0" w:type="auto"/>
            <w:vAlign w:val="center"/>
            <w:hideMark/>
          </w:tcPr>
          <w:p w14:paraId="245D4545" w14:textId="77777777" w:rsidR="00000000" w:rsidRDefault="00BA4217">
            <w:pPr>
              <w:rPr>
                <w:rFonts w:eastAsia="Times New Roman"/>
                <w:sz w:val="20"/>
                <w:szCs w:val="20"/>
              </w:rPr>
            </w:pPr>
          </w:p>
        </w:tc>
        <w:tc>
          <w:tcPr>
            <w:tcW w:w="0" w:type="auto"/>
            <w:vAlign w:val="center"/>
            <w:hideMark/>
          </w:tcPr>
          <w:p w14:paraId="293726C8" w14:textId="77777777" w:rsidR="00000000" w:rsidRDefault="00BA4217">
            <w:pPr>
              <w:rPr>
                <w:rFonts w:eastAsia="Times New Roman"/>
                <w:sz w:val="20"/>
                <w:szCs w:val="20"/>
              </w:rPr>
            </w:pPr>
          </w:p>
        </w:tc>
        <w:tc>
          <w:tcPr>
            <w:tcW w:w="0" w:type="auto"/>
            <w:vAlign w:val="center"/>
            <w:hideMark/>
          </w:tcPr>
          <w:p w14:paraId="43D7A1C5" w14:textId="77777777" w:rsidR="00000000" w:rsidRDefault="00BA4217">
            <w:pPr>
              <w:rPr>
                <w:rFonts w:eastAsia="Times New Roman"/>
                <w:sz w:val="20"/>
                <w:szCs w:val="20"/>
              </w:rPr>
            </w:pPr>
          </w:p>
        </w:tc>
        <w:tc>
          <w:tcPr>
            <w:tcW w:w="0" w:type="auto"/>
            <w:vAlign w:val="center"/>
            <w:hideMark/>
          </w:tcPr>
          <w:p w14:paraId="4265D79C" w14:textId="77777777" w:rsidR="00000000" w:rsidRDefault="00BA4217">
            <w:pPr>
              <w:rPr>
                <w:rFonts w:eastAsia="Times New Roman"/>
                <w:sz w:val="20"/>
                <w:szCs w:val="20"/>
              </w:rPr>
            </w:pPr>
          </w:p>
        </w:tc>
      </w:tr>
    </w:tbl>
    <w:p w14:paraId="1384E988" w14:textId="77777777" w:rsidR="00000000" w:rsidRDefault="00BA4217">
      <w:pPr>
        <w:ind w:firstLine="495"/>
        <w:divId w:val="1369263533"/>
        <w:rPr>
          <w:rFonts w:eastAsia="Times New Roman"/>
        </w:rPr>
      </w:pPr>
    </w:p>
    <w:p w14:paraId="6CFFBCA7" w14:textId="77777777" w:rsidR="00000000" w:rsidRDefault="00BA4217">
      <w:pPr>
        <w:jc w:val="center"/>
        <w:divId w:val="16271727"/>
        <w:rPr>
          <w:rFonts w:eastAsia="Times New Roman"/>
        </w:rPr>
      </w:pPr>
      <w:r>
        <w:rPr>
          <w:rFonts w:eastAsia="Times New Roman"/>
          <w:color w:val="000000"/>
          <w:sz w:val="20"/>
          <w:szCs w:val="20"/>
        </w:rPr>
        <w:t>1</w:t>
      </w:r>
      <w:r>
        <w:rPr>
          <w:rFonts w:eastAsia="Times New Roman"/>
          <w:color w:val="000000"/>
          <w:sz w:val="20"/>
          <w:szCs w:val="20"/>
        </w:rPr>
        <w:t>8</w:t>
      </w:r>
    </w:p>
    <w:p w14:paraId="29F53FFD" w14:textId="77777777" w:rsidR="00000000" w:rsidRDefault="00BA4217">
      <w:pPr>
        <w:rPr>
          <w:rFonts w:eastAsia="Times New Roman"/>
        </w:rPr>
      </w:pPr>
      <w:r>
        <w:rPr>
          <w:rFonts w:eastAsia="Times New Roman"/>
        </w:rPr>
        <w:pict w14:anchorId="2413D7EF">
          <v:rect id="_x0000_i1042" style="width:0;height:1.5pt" o:hralign="center" o:hrstd="t" o:hr="t" fillcolor="#a0a0a0" stroked="f"/>
        </w:pict>
      </w:r>
    </w:p>
    <w:p w14:paraId="40A4A759" w14:textId="77777777" w:rsidR="00000000" w:rsidRDefault="00BA4217">
      <w:pPr>
        <w:divId w:val="159389582"/>
        <w:rPr>
          <w:rFonts w:eastAsia="Times New Roman"/>
        </w:rPr>
      </w:pPr>
      <w:hyperlink w:anchor="iea84a414b5ba4eb8bba261c99039fab2_7" w:history="1">
        <w:r>
          <w:rPr>
            <w:rStyle w:val="a3"/>
            <w:rFonts w:eastAsia="Times New Roman"/>
            <w:sz w:val="16"/>
            <w:szCs w:val="16"/>
          </w:rPr>
          <w:t>Table of Contents</w:t>
        </w:r>
      </w:hyperlink>
    </w:p>
    <w:p w14:paraId="07B4E464" w14:textId="77777777" w:rsidR="00000000" w:rsidRDefault="00BA4217">
      <w:pPr>
        <w:jc w:val="center"/>
        <w:divId w:val="800614894"/>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41AA88C0" w14:textId="77777777" w:rsidR="00000000" w:rsidRDefault="00BA4217">
      <w:pPr>
        <w:jc w:val="center"/>
        <w:divId w:val="2020500720"/>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14:paraId="464CFEF9" w14:textId="77777777" w:rsidR="00000000" w:rsidRDefault="00BA4217">
      <w:pPr>
        <w:jc w:val="center"/>
        <w:divId w:val="1773427132"/>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14:paraId="12DE6C67" w14:textId="77777777" w:rsidR="00000000" w:rsidRDefault="00BA4217">
      <w:pPr>
        <w:jc w:val="center"/>
        <w:divId w:val="766539438"/>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79F16C01" w14:textId="77777777" w:rsidR="00000000" w:rsidRDefault="00BA4217">
      <w:pPr>
        <w:divId w:val="436607916"/>
        <w:rPr>
          <w:rFonts w:eastAsia="Times New Roman"/>
        </w:rPr>
      </w:pPr>
      <w:r>
        <w:rPr>
          <w:rFonts w:eastAsia="Times New Roman"/>
          <w:b/>
          <w:bCs/>
          <w:color w:val="000000"/>
          <w:sz w:val="20"/>
          <w:szCs w:val="20"/>
        </w:rPr>
        <w:t>8. Leases: (Continued</w:t>
      </w:r>
      <w:r>
        <w:rPr>
          <w:rFonts w:eastAsia="Times New Roman"/>
          <w:b/>
          <w:bCs/>
          <w:color w:val="000000"/>
          <w:sz w:val="20"/>
          <w:szCs w:val="20"/>
        </w:rPr>
        <w:t>)</w:t>
      </w:r>
    </w:p>
    <w:p w14:paraId="3DC9523B" w14:textId="77777777" w:rsidR="00000000" w:rsidRDefault="00BA4217">
      <w:pPr>
        <w:divId w:val="725568604"/>
        <w:rPr>
          <w:rFonts w:eastAsia="Times New Roman"/>
        </w:rPr>
      </w:pPr>
    </w:p>
    <w:p w14:paraId="6F64829D" w14:textId="77777777" w:rsidR="00000000" w:rsidRDefault="00BA4217">
      <w:pPr>
        <w:ind w:firstLine="495"/>
        <w:divId w:val="765343313"/>
        <w:rPr>
          <w:rFonts w:eastAsia="Times New Roman"/>
        </w:rPr>
      </w:pPr>
      <w:r>
        <w:rPr>
          <w:rFonts w:eastAsia="Times New Roman"/>
          <w:color w:val="000000"/>
          <w:sz w:val="20"/>
          <w:szCs w:val="20"/>
        </w:rPr>
        <w:t>The following table summarizes the future rental payments required under the leases</w:t>
      </w:r>
      <w:r>
        <w:rPr>
          <w:rFonts w:eastAsia="Times New Roman"/>
          <w:color w:val="000000"/>
          <w:sz w:val="20"/>
          <w:szCs w:val="20"/>
        </w:rPr>
        <w:t>:</w:t>
      </w:r>
    </w:p>
    <w:tbl>
      <w:tblPr>
        <w:tblW w:w="4459" w:type="pct"/>
        <w:jc w:val="center"/>
        <w:tblCellMar>
          <w:top w:w="15" w:type="dxa"/>
          <w:left w:w="15" w:type="dxa"/>
          <w:bottom w:w="15" w:type="dxa"/>
          <w:right w:w="15" w:type="dxa"/>
        </w:tblCellMar>
        <w:tblLook w:val="04A0" w:firstRow="1" w:lastRow="0" w:firstColumn="1" w:lastColumn="0" w:noHBand="0" w:noVBand="1"/>
      </w:tblPr>
      <w:tblGrid>
        <w:gridCol w:w="39"/>
        <w:gridCol w:w="2429"/>
        <w:gridCol w:w="38"/>
        <w:gridCol w:w="36"/>
        <w:gridCol w:w="36"/>
        <w:gridCol w:w="36"/>
        <w:gridCol w:w="136"/>
        <w:gridCol w:w="743"/>
        <w:gridCol w:w="202"/>
        <w:gridCol w:w="36"/>
        <w:gridCol w:w="36"/>
        <w:gridCol w:w="36"/>
        <w:gridCol w:w="135"/>
        <w:gridCol w:w="615"/>
        <w:gridCol w:w="202"/>
        <w:gridCol w:w="36"/>
        <w:gridCol w:w="36"/>
        <w:gridCol w:w="36"/>
        <w:gridCol w:w="135"/>
        <w:gridCol w:w="715"/>
        <w:gridCol w:w="202"/>
        <w:gridCol w:w="36"/>
        <w:gridCol w:w="36"/>
        <w:gridCol w:w="36"/>
        <w:gridCol w:w="135"/>
        <w:gridCol w:w="615"/>
        <w:gridCol w:w="202"/>
        <w:gridCol w:w="36"/>
        <w:gridCol w:w="36"/>
        <w:gridCol w:w="36"/>
        <w:gridCol w:w="36"/>
        <w:gridCol w:w="36"/>
        <w:gridCol w:w="36"/>
        <w:gridCol w:w="36"/>
        <w:gridCol w:w="36"/>
        <w:gridCol w:w="36"/>
        <w:gridCol w:w="36"/>
        <w:gridCol w:w="36"/>
        <w:gridCol w:w="36"/>
      </w:tblGrid>
      <w:tr w:rsidR="00000000" w14:paraId="061E1FF4" w14:textId="77777777">
        <w:trPr>
          <w:gridAfter w:val="12"/>
          <w:divId w:val="1881749381"/>
          <w:jc w:val="center"/>
        </w:trPr>
        <w:tc>
          <w:tcPr>
            <w:tcW w:w="50" w:type="pct"/>
            <w:vAlign w:val="center"/>
            <w:hideMark/>
          </w:tcPr>
          <w:p w14:paraId="7DF3B16D" w14:textId="77777777" w:rsidR="00000000" w:rsidRDefault="00BA4217">
            <w:pPr>
              <w:ind w:firstLine="495"/>
              <w:rPr>
                <w:rFonts w:eastAsia="Times New Roman"/>
              </w:rPr>
            </w:pPr>
          </w:p>
        </w:tc>
        <w:tc>
          <w:tcPr>
            <w:tcW w:w="2088" w:type="pct"/>
            <w:vAlign w:val="center"/>
            <w:hideMark/>
          </w:tcPr>
          <w:p w14:paraId="08EA8E20" w14:textId="77777777" w:rsidR="00000000" w:rsidRDefault="00BA4217">
            <w:pPr>
              <w:rPr>
                <w:rFonts w:eastAsia="Times New Roman"/>
                <w:sz w:val="20"/>
                <w:szCs w:val="20"/>
              </w:rPr>
            </w:pPr>
          </w:p>
        </w:tc>
        <w:tc>
          <w:tcPr>
            <w:tcW w:w="50" w:type="pct"/>
            <w:vAlign w:val="center"/>
            <w:hideMark/>
          </w:tcPr>
          <w:p w14:paraId="295B07EA" w14:textId="77777777" w:rsidR="00000000" w:rsidRDefault="00BA4217">
            <w:pPr>
              <w:rPr>
                <w:rFonts w:eastAsia="Times New Roman"/>
                <w:sz w:val="20"/>
                <w:szCs w:val="20"/>
              </w:rPr>
            </w:pPr>
          </w:p>
        </w:tc>
        <w:tc>
          <w:tcPr>
            <w:tcW w:w="5" w:type="pct"/>
            <w:vAlign w:val="center"/>
            <w:hideMark/>
          </w:tcPr>
          <w:p w14:paraId="244B6EE1" w14:textId="77777777" w:rsidR="00000000" w:rsidRDefault="00BA4217">
            <w:pPr>
              <w:rPr>
                <w:rFonts w:eastAsia="Times New Roman"/>
                <w:sz w:val="20"/>
                <w:szCs w:val="20"/>
              </w:rPr>
            </w:pPr>
          </w:p>
        </w:tc>
        <w:tc>
          <w:tcPr>
            <w:tcW w:w="30" w:type="pct"/>
            <w:vAlign w:val="center"/>
            <w:hideMark/>
          </w:tcPr>
          <w:p w14:paraId="7CE98387" w14:textId="77777777" w:rsidR="00000000" w:rsidRDefault="00BA4217">
            <w:pPr>
              <w:rPr>
                <w:rFonts w:eastAsia="Times New Roman"/>
                <w:sz w:val="20"/>
                <w:szCs w:val="20"/>
              </w:rPr>
            </w:pPr>
          </w:p>
        </w:tc>
        <w:tc>
          <w:tcPr>
            <w:tcW w:w="5" w:type="pct"/>
            <w:vAlign w:val="center"/>
            <w:hideMark/>
          </w:tcPr>
          <w:p w14:paraId="2567D16C" w14:textId="77777777" w:rsidR="00000000" w:rsidRDefault="00BA4217">
            <w:pPr>
              <w:rPr>
                <w:rFonts w:eastAsia="Times New Roman"/>
                <w:sz w:val="20"/>
                <w:szCs w:val="20"/>
              </w:rPr>
            </w:pPr>
          </w:p>
        </w:tc>
        <w:tc>
          <w:tcPr>
            <w:tcW w:w="50" w:type="pct"/>
            <w:vAlign w:val="center"/>
            <w:hideMark/>
          </w:tcPr>
          <w:p w14:paraId="1AD9EDFC" w14:textId="77777777" w:rsidR="00000000" w:rsidRDefault="00BA4217">
            <w:pPr>
              <w:rPr>
                <w:rFonts w:eastAsia="Times New Roman"/>
                <w:sz w:val="20"/>
                <w:szCs w:val="20"/>
              </w:rPr>
            </w:pPr>
          </w:p>
        </w:tc>
        <w:tc>
          <w:tcPr>
            <w:tcW w:w="613" w:type="pct"/>
            <w:vAlign w:val="center"/>
            <w:hideMark/>
          </w:tcPr>
          <w:p w14:paraId="358B968B" w14:textId="77777777" w:rsidR="00000000" w:rsidRDefault="00BA4217">
            <w:pPr>
              <w:rPr>
                <w:rFonts w:eastAsia="Times New Roman"/>
                <w:sz w:val="20"/>
                <w:szCs w:val="20"/>
              </w:rPr>
            </w:pPr>
          </w:p>
        </w:tc>
        <w:tc>
          <w:tcPr>
            <w:tcW w:w="50" w:type="pct"/>
            <w:vAlign w:val="center"/>
            <w:hideMark/>
          </w:tcPr>
          <w:p w14:paraId="471B1C9A" w14:textId="77777777" w:rsidR="00000000" w:rsidRDefault="00BA4217">
            <w:pPr>
              <w:rPr>
                <w:rFonts w:eastAsia="Times New Roman"/>
                <w:sz w:val="20"/>
                <w:szCs w:val="20"/>
              </w:rPr>
            </w:pPr>
          </w:p>
        </w:tc>
        <w:tc>
          <w:tcPr>
            <w:tcW w:w="5" w:type="pct"/>
            <w:vAlign w:val="center"/>
            <w:hideMark/>
          </w:tcPr>
          <w:p w14:paraId="76250C12" w14:textId="77777777" w:rsidR="00000000" w:rsidRDefault="00BA4217">
            <w:pPr>
              <w:rPr>
                <w:rFonts w:eastAsia="Times New Roman"/>
                <w:sz w:val="20"/>
                <w:szCs w:val="20"/>
              </w:rPr>
            </w:pPr>
          </w:p>
        </w:tc>
        <w:tc>
          <w:tcPr>
            <w:tcW w:w="30" w:type="pct"/>
            <w:vAlign w:val="center"/>
            <w:hideMark/>
          </w:tcPr>
          <w:p w14:paraId="064CFD5D" w14:textId="77777777" w:rsidR="00000000" w:rsidRDefault="00BA4217">
            <w:pPr>
              <w:rPr>
                <w:rFonts w:eastAsia="Times New Roman"/>
                <w:sz w:val="20"/>
                <w:szCs w:val="20"/>
              </w:rPr>
            </w:pPr>
          </w:p>
        </w:tc>
        <w:tc>
          <w:tcPr>
            <w:tcW w:w="5" w:type="pct"/>
            <w:vAlign w:val="center"/>
            <w:hideMark/>
          </w:tcPr>
          <w:p w14:paraId="52A07EC6" w14:textId="77777777" w:rsidR="00000000" w:rsidRDefault="00BA4217">
            <w:pPr>
              <w:rPr>
                <w:rFonts w:eastAsia="Times New Roman"/>
                <w:sz w:val="20"/>
                <w:szCs w:val="20"/>
              </w:rPr>
            </w:pPr>
          </w:p>
        </w:tc>
        <w:tc>
          <w:tcPr>
            <w:tcW w:w="50" w:type="pct"/>
            <w:vAlign w:val="center"/>
            <w:hideMark/>
          </w:tcPr>
          <w:p w14:paraId="722C4F4A" w14:textId="77777777" w:rsidR="00000000" w:rsidRDefault="00BA4217">
            <w:pPr>
              <w:rPr>
                <w:rFonts w:eastAsia="Times New Roman"/>
                <w:sz w:val="20"/>
                <w:szCs w:val="20"/>
              </w:rPr>
            </w:pPr>
          </w:p>
        </w:tc>
        <w:tc>
          <w:tcPr>
            <w:tcW w:w="547" w:type="pct"/>
            <w:vAlign w:val="center"/>
            <w:hideMark/>
          </w:tcPr>
          <w:p w14:paraId="28EAB029" w14:textId="77777777" w:rsidR="00000000" w:rsidRDefault="00BA4217">
            <w:pPr>
              <w:rPr>
                <w:rFonts w:eastAsia="Times New Roman"/>
                <w:sz w:val="20"/>
                <w:szCs w:val="20"/>
              </w:rPr>
            </w:pPr>
          </w:p>
        </w:tc>
        <w:tc>
          <w:tcPr>
            <w:tcW w:w="50" w:type="pct"/>
            <w:vAlign w:val="center"/>
            <w:hideMark/>
          </w:tcPr>
          <w:p w14:paraId="4E74EC7C" w14:textId="77777777" w:rsidR="00000000" w:rsidRDefault="00BA4217">
            <w:pPr>
              <w:rPr>
                <w:rFonts w:eastAsia="Times New Roman"/>
                <w:sz w:val="20"/>
                <w:szCs w:val="20"/>
              </w:rPr>
            </w:pPr>
          </w:p>
        </w:tc>
        <w:tc>
          <w:tcPr>
            <w:tcW w:w="5" w:type="pct"/>
            <w:vAlign w:val="center"/>
            <w:hideMark/>
          </w:tcPr>
          <w:p w14:paraId="76A137D8" w14:textId="77777777" w:rsidR="00000000" w:rsidRDefault="00BA4217">
            <w:pPr>
              <w:rPr>
                <w:rFonts w:eastAsia="Times New Roman"/>
                <w:sz w:val="20"/>
                <w:szCs w:val="20"/>
              </w:rPr>
            </w:pPr>
          </w:p>
        </w:tc>
        <w:tc>
          <w:tcPr>
            <w:tcW w:w="30" w:type="pct"/>
            <w:vAlign w:val="center"/>
            <w:hideMark/>
          </w:tcPr>
          <w:p w14:paraId="21E861C4" w14:textId="77777777" w:rsidR="00000000" w:rsidRDefault="00BA4217">
            <w:pPr>
              <w:rPr>
                <w:rFonts w:eastAsia="Times New Roman"/>
                <w:sz w:val="20"/>
                <w:szCs w:val="20"/>
              </w:rPr>
            </w:pPr>
          </w:p>
        </w:tc>
        <w:tc>
          <w:tcPr>
            <w:tcW w:w="5" w:type="pct"/>
            <w:vAlign w:val="center"/>
            <w:hideMark/>
          </w:tcPr>
          <w:p w14:paraId="6AFB5F43" w14:textId="77777777" w:rsidR="00000000" w:rsidRDefault="00BA4217">
            <w:pPr>
              <w:rPr>
                <w:rFonts w:eastAsia="Times New Roman"/>
                <w:sz w:val="20"/>
                <w:szCs w:val="20"/>
              </w:rPr>
            </w:pPr>
          </w:p>
        </w:tc>
        <w:tc>
          <w:tcPr>
            <w:tcW w:w="50" w:type="pct"/>
            <w:vAlign w:val="center"/>
            <w:hideMark/>
          </w:tcPr>
          <w:p w14:paraId="48827CFC" w14:textId="77777777" w:rsidR="00000000" w:rsidRDefault="00BA4217">
            <w:pPr>
              <w:rPr>
                <w:rFonts w:eastAsia="Times New Roman"/>
                <w:sz w:val="20"/>
                <w:szCs w:val="20"/>
              </w:rPr>
            </w:pPr>
          </w:p>
        </w:tc>
        <w:tc>
          <w:tcPr>
            <w:tcW w:w="531" w:type="pct"/>
            <w:vAlign w:val="center"/>
            <w:hideMark/>
          </w:tcPr>
          <w:p w14:paraId="51019BE6" w14:textId="77777777" w:rsidR="00000000" w:rsidRDefault="00BA4217">
            <w:pPr>
              <w:rPr>
                <w:rFonts w:eastAsia="Times New Roman"/>
                <w:sz w:val="20"/>
                <w:szCs w:val="20"/>
              </w:rPr>
            </w:pPr>
          </w:p>
        </w:tc>
        <w:tc>
          <w:tcPr>
            <w:tcW w:w="50" w:type="pct"/>
            <w:vAlign w:val="center"/>
            <w:hideMark/>
          </w:tcPr>
          <w:p w14:paraId="45C6A3EA" w14:textId="77777777" w:rsidR="00000000" w:rsidRDefault="00BA4217">
            <w:pPr>
              <w:rPr>
                <w:rFonts w:eastAsia="Times New Roman"/>
                <w:sz w:val="20"/>
                <w:szCs w:val="20"/>
              </w:rPr>
            </w:pPr>
          </w:p>
        </w:tc>
        <w:tc>
          <w:tcPr>
            <w:tcW w:w="5" w:type="pct"/>
            <w:vAlign w:val="center"/>
            <w:hideMark/>
          </w:tcPr>
          <w:p w14:paraId="708B2E48" w14:textId="77777777" w:rsidR="00000000" w:rsidRDefault="00BA4217">
            <w:pPr>
              <w:rPr>
                <w:rFonts w:eastAsia="Times New Roman"/>
                <w:sz w:val="20"/>
                <w:szCs w:val="20"/>
              </w:rPr>
            </w:pPr>
          </w:p>
        </w:tc>
        <w:tc>
          <w:tcPr>
            <w:tcW w:w="30" w:type="pct"/>
            <w:vAlign w:val="center"/>
            <w:hideMark/>
          </w:tcPr>
          <w:p w14:paraId="267B7E0A" w14:textId="77777777" w:rsidR="00000000" w:rsidRDefault="00BA4217">
            <w:pPr>
              <w:rPr>
                <w:rFonts w:eastAsia="Times New Roman"/>
                <w:sz w:val="20"/>
                <w:szCs w:val="20"/>
              </w:rPr>
            </w:pPr>
          </w:p>
        </w:tc>
        <w:tc>
          <w:tcPr>
            <w:tcW w:w="5" w:type="pct"/>
            <w:vAlign w:val="center"/>
            <w:hideMark/>
          </w:tcPr>
          <w:p w14:paraId="6A9EFF1A" w14:textId="77777777" w:rsidR="00000000" w:rsidRDefault="00BA4217">
            <w:pPr>
              <w:rPr>
                <w:rFonts w:eastAsia="Times New Roman"/>
                <w:sz w:val="20"/>
                <w:szCs w:val="20"/>
              </w:rPr>
            </w:pPr>
          </w:p>
        </w:tc>
        <w:tc>
          <w:tcPr>
            <w:tcW w:w="50" w:type="pct"/>
            <w:vAlign w:val="center"/>
            <w:hideMark/>
          </w:tcPr>
          <w:p w14:paraId="70AD6E7F" w14:textId="77777777" w:rsidR="00000000" w:rsidRDefault="00BA4217">
            <w:pPr>
              <w:rPr>
                <w:rFonts w:eastAsia="Times New Roman"/>
                <w:sz w:val="20"/>
                <w:szCs w:val="20"/>
              </w:rPr>
            </w:pPr>
          </w:p>
        </w:tc>
        <w:tc>
          <w:tcPr>
            <w:tcW w:w="556" w:type="pct"/>
            <w:vAlign w:val="center"/>
            <w:hideMark/>
          </w:tcPr>
          <w:p w14:paraId="4874E71C" w14:textId="77777777" w:rsidR="00000000" w:rsidRDefault="00BA4217">
            <w:pPr>
              <w:rPr>
                <w:rFonts w:eastAsia="Times New Roman"/>
                <w:sz w:val="20"/>
                <w:szCs w:val="20"/>
              </w:rPr>
            </w:pPr>
          </w:p>
        </w:tc>
        <w:tc>
          <w:tcPr>
            <w:tcW w:w="50" w:type="pct"/>
            <w:vAlign w:val="center"/>
            <w:hideMark/>
          </w:tcPr>
          <w:p w14:paraId="47D30971" w14:textId="77777777" w:rsidR="00000000" w:rsidRDefault="00BA4217">
            <w:pPr>
              <w:rPr>
                <w:rFonts w:eastAsia="Times New Roman"/>
                <w:sz w:val="20"/>
                <w:szCs w:val="20"/>
              </w:rPr>
            </w:pPr>
          </w:p>
        </w:tc>
      </w:tr>
      <w:tr w:rsidR="00000000" w14:paraId="7876223C" w14:textId="77777777">
        <w:trPr>
          <w:divId w:val="1881749381"/>
          <w:jc w:val="center"/>
        </w:trPr>
        <w:tc>
          <w:tcPr>
            <w:tcW w:w="0" w:type="auto"/>
            <w:gridSpan w:val="3"/>
            <w:tcMar>
              <w:top w:w="15" w:type="dxa"/>
              <w:left w:w="20" w:type="dxa"/>
              <w:bottom w:w="15" w:type="dxa"/>
              <w:right w:w="20" w:type="dxa"/>
            </w:tcMar>
            <w:vAlign w:val="bottom"/>
            <w:hideMark/>
          </w:tcPr>
          <w:p w14:paraId="4CBC7655"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5147889"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2D6121EC" w14:textId="77777777" w:rsidR="00000000" w:rsidRDefault="00BA4217">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vAlign w:val="center"/>
            <w:hideMark/>
          </w:tcPr>
          <w:p w14:paraId="025F21D8" w14:textId="77777777" w:rsidR="00000000" w:rsidRDefault="00BA4217">
            <w:pPr>
              <w:jc w:val="center"/>
              <w:rPr>
                <w:rFonts w:eastAsia="Times New Roman"/>
              </w:rPr>
            </w:pPr>
          </w:p>
        </w:tc>
        <w:tc>
          <w:tcPr>
            <w:tcW w:w="0" w:type="auto"/>
            <w:gridSpan w:val="3"/>
            <w:vAlign w:val="center"/>
            <w:hideMark/>
          </w:tcPr>
          <w:p w14:paraId="16A21D69"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644EF2A0"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43BEDEC8" w14:textId="77777777" w:rsidR="00000000" w:rsidRDefault="00BA4217">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c>
          <w:tcPr>
            <w:tcW w:w="0" w:type="auto"/>
            <w:gridSpan w:val="3"/>
            <w:vAlign w:val="center"/>
            <w:hideMark/>
          </w:tcPr>
          <w:p w14:paraId="0C7585C3" w14:textId="77777777" w:rsidR="00000000" w:rsidRDefault="00BA4217">
            <w:pPr>
              <w:jc w:val="center"/>
              <w:rPr>
                <w:rFonts w:eastAsia="Times New Roman"/>
              </w:rPr>
            </w:pPr>
          </w:p>
        </w:tc>
        <w:tc>
          <w:tcPr>
            <w:tcW w:w="0" w:type="auto"/>
            <w:gridSpan w:val="3"/>
            <w:vAlign w:val="center"/>
            <w:hideMark/>
          </w:tcPr>
          <w:p w14:paraId="13993AEC" w14:textId="77777777" w:rsidR="00000000" w:rsidRDefault="00BA4217">
            <w:pPr>
              <w:rPr>
                <w:rFonts w:eastAsia="Times New Roman"/>
                <w:sz w:val="20"/>
                <w:szCs w:val="20"/>
              </w:rPr>
            </w:pPr>
          </w:p>
        </w:tc>
      </w:tr>
      <w:tr w:rsidR="00000000" w14:paraId="15B0A99F" w14:textId="77777777">
        <w:trPr>
          <w:divId w:val="1881749381"/>
          <w:jc w:val="center"/>
        </w:trPr>
        <w:tc>
          <w:tcPr>
            <w:tcW w:w="0" w:type="auto"/>
            <w:gridSpan w:val="3"/>
            <w:tcMar>
              <w:top w:w="30" w:type="dxa"/>
              <w:left w:w="20" w:type="dxa"/>
              <w:bottom w:w="30" w:type="dxa"/>
              <w:right w:w="20" w:type="dxa"/>
            </w:tcMar>
            <w:vAlign w:val="bottom"/>
            <w:hideMark/>
          </w:tcPr>
          <w:p w14:paraId="670C41F8" w14:textId="77777777" w:rsidR="00000000" w:rsidRDefault="00BA4217">
            <w:pPr>
              <w:rPr>
                <w:rFonts w:eastAsia="Times New Roman"/>
              </w:rPr>
            </w:pPr>
            <w:r>
              <w:rPr>
                <w:rFonts w:eastAsia="Times New Roman"/>
                <w:b/>
                <w:bCs/>
                <w:color w:val="000000"/>
                <w:sz w:val="16"/>
                <w:szCs w:val="16"/>
              </w:rPr>
              <w:t>Year ending December 31</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14:paraId="5C4BAFC4" w14:textId="77777777" w:rsidR="00000000" w:rsidRDefault="00BA421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A2E8E3" w14:textId="77777777" w:rsidR="00000000" w:rsidRDefault="00BA4217">
            <w:pPr>
              <w:jc w:val="center"/>
              <w:rPr>
                <w:rFonts w:eastAsia="Times New Roman"/>
              </w:rPr>
            </w:pPr>
            <w:r>
              <w:rPr>
                <w:rFonts w:eastAsia="Times New Roman"/>
                <w:b/>
                <w:bCs/>
                <w:color w:val="000000"/>
                <w:sz w:val="16"/>
                <w:szCs w:val="16"/>
              </w:rPr>
              <w:t xml:space="preserve">Operating </w:t>
            </w:r>
            <w:r>
              <w:rPr>
                <w:rFonts w:eastAsia="Times New Roman"/>
                <w:b/>
                <w:bCs/>
                <w:color w:val="000000"/>
                <w:sz w:val="16"/>
                <w:szCs w:val="16"/>
              </w:rPr>
              <w:br/>
              <w:t>Lease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14:paraId="2ACD41E1"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65206B" w14:textId="77777777" w:rsidR="00000000" w:rsidRDefault="00BA4217">
            <w:pPr>
              <w:jc w:val="center"/>
              <w:rPr>
                <w:rFonts w:eastAsia="Times New Roman"/>
              </w:rPr>
            </w:pPr>
            <w:r>
              <w:rPr>
                <w:rFonts w:eastAsia="Times New Roman"/>
                <w:b/>
                <w:bCs/>
                <w:color w:val="000000"/>
                <w:sz w:val="16"/>
                <w:szCs w:val="16"/>
              </w:rPr>
              <w:t>Finance Lease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14:paraId="05996DE2"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1935BD" w14:textId="77777777" w:rsidR="00000000" w:rsidRDefault="00BA4217">
            <w:pPr>
              <w:jc w:val="center"/>
              <w:rPr>
                <w:rFonts w:eastAsia="Times New Roman"/>
              </w:rPr>
            </w:pPr>
            <w:r>
              <w:rPr>
                <w:rFonts w:eastAsia="Times New Roman"/>
                <w:b/>
                <w:bCs/>
                <w:color w:val="000000"/>
                <w:sz w:val="16"/>
                <w:szCs w:val="16"/>
              </w:rPr>
              <w:t>Operating Lease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14:paraId="642F8E2B"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6DE0CA" w14:textId="77777777" w:rsidR="00000000" w:rsidRDefault="00BA4217">
            <w:pPr>
              <w:jc w:val="center"/>
              <w:rPr>
                <w:rFonts w:eastAsia="Times New Roman"/>
              </w:rPr>
            </w:pPr>
            <w:r>
              <w:rPr>
                <w:rFonts w:eastAsia="Times New Roman"/>
                <w:b/>
                <w:bCs/>
                <w:color w:val="000000"/>
                <w:sz w:val="16"/>
                <w:szCs w:val="16"/>
              </w:rPr>
              <w:t>Finance Lease</w:t>
            </w:r>
            <w:r>
              <w:rPr>
                <w:rFonts w:eastAsia="Times New Roman"/>
                <w:b/>
                <w:bCs/>
                <w:color w:val="000000"/>
                <w:sz w:val="16"/>
                <w:szCs w:val="16"/>
              </w:rPr>
              <w:t>s</w:t>
            </w:r>
          </w:p>
        </w:tc>
        <w:tc>
          <w:tcPr>
            <w:tcW w:w="0" w:type="auto"/>
            <w:vAlign w:val="center"/>
            <w:hideMark/>
          </w:tcPr>
          <w:p w14:paraId="05555EB5" w14:textId="77777777" w:rsidR="00000000" w:rsidRDefault="00BA4217">
            <w:pPr>
              <w:rPr>
                <w:rFonts w:eastAsia="Times New Roman"/>
                <w:sz w:val="20"/>
                <w:szCs w:val="20"/>
              </w:rPr>
            </w:pPr>
          </w:p>
        </w:tc>
        <w:tc>
          <w:tcPr>
            <w:tcW w:w="0" w:type="auto"/>
            <w:vAlign w:val="center"/>
            <w:hideMark/>
          </w:tcPr>
          <w:p w14:paraId="371EF782" w14:textId="77777777" w:rsidR="00000000" w:rsidRDefault="00BA4217">
            <w:pPr>
              <w:rPr>
                <w:rFonts w:eastAsia="Times New Roman"/>
                <w:sz w:val="20"/>
                <w:szCs w:val="20"/>
              </w:rPr>
            </w:pPr>
          </w:p>
        </w:tc>
        <w:tc>
          <w:tcPr>
            <w:tcW w:w="0" w:type="auto"/>
            <w:vAlign w:val="center"/>
            <w:hideMark/>
          </w:tcPr>
          <w:p w14:paraId="3A0A0115" w14:textId="77777777" w:rsidR="00000000" w:rsidRDefault="00BA4217">
            <w:pPr>
              <w:rPr>
                <w:rFonts w:eastAsia="Times New Roman"/>
                <w:sz w:val="20"/>
                <w:szCs w:val="20"/>
              </w:rPr>
            </w:pPr>
          </w:p>
        </w:tc>
        <w:tc>
          <w:tcPr>
            <w:tcW w:w="0" w:type="auto"/>
            <w:vAlign w:val="center"/>
            <w:hideMark/>
          </w:tcPr>
          <w:p w14:paraId="2CD847B7" w14:textId="77777777" w:rsidR="00000000" w:rsidRDefault="00BA4217">
            <w:pPr>
              <w:rPr>
                <w:rFonts w:eastAsia="Times New Roman"/>
                <w:sz w:val="20"/>
                <w:szCs w:val="20"/>
              </w:rPr>
            </w:pPr>
          </w:p>
        </w:tc>
        <w:tc>
          <w:tcPr>
            <w:tcW w:w="0" w:type="auto"/>
            <w:vAlign w:val="center"/>
            <w:hideMark/>
          </w:tcPr>
          <w:p w14:paraId="0043FD18" w14:textId="77777777" w:rsidR="00000000" w:rsidRDefault="00BA4217">
            <w:pPr>
              <w:rPr>
                <w:rFonts w:eastAsia="Times New Roman"/>
                <w:sz w:val="20"/>
                <w:szCs w:val="20"/>
              </w:rPr>
            </w:pPr>
          </w:p>
        </w:tc>
        <w:tc>
          <w:tcPr>
            <w:tcW w:w="0" w:type="auto"/>
            <w:vAlign w:val="center"/>
            <w:hideMark/>
          </w:tcPr>
          <w:p w14:paraId="4B512B61" w14:textId="77777777" w:rsidR="00000000" w:rsidRDefault="00BA4217">
            <w:pPr>
              <w:rPr>
                <w:rFonts w:eastAsia="Times New Roman"/>
                <w:sz w:val="20"/>
                <w:szCs w:val="20"/>
              </w:rPr>
            </w:pPr>
          </w:p>
        </w:tc>
        <w:tc>
          <w:tcPr>
            <w:tcW w:w="0" w:type="auto"/>
            <w:vAlign w:val="center"/>
            <w:hideMark/>
          </w:tcPr>
          <w:p w14:paraId="03FA01C8" w14:textId="77777777" w:rsidR="00000000" w:rsidRDefault="00BA4217">
            <w:pPr>
              <w:rPr>
                <w:rFonts w:eastAsia="Times New Roman"/>
                <w:sz w:val="20"/>
                <w:szCs w:val="20"/>
              </w:rPr>
            </w:pPr>
          </w:p>
        </w:tc>
        <w:tc>
          <w:tcPr>
            <w:tcW w:w="0" w:type="auto"/>
            <w:vAlign w:val="center"/>
            <w:hideMark/>
          </w:tcPr>
          <w:p w14:paraId="292319D8" w14:textId="77777777" w:rsidR="00000000" w:rsidRDefault="00BA4217">
            <w:pPr>
              <w:rPr>
                <w:rFonts w:eastAsia="Times New Roman"/>
                <w:sz w:val="20"/>
                <w:szCs w:val="20"/>
              </w:rPr>
            </w:pPr>
          </w:p>
        </w:tc>
        <w:tc>
          <w:tcPr>
            <w:tcW w:w="0" w:type="auto"/>
            <w:vAlign w:val="center"/>
            <w:hideMark/>
          </w:tcPr>
          <w:p w14:paraId="42A3322F" w14:textId="77777777" w:rsidR="00000000" w:rsidRDefault="00BA4217">
            <w:pPr>
              <w:rPr>
                <w:rFonts w:eastAsia="Times New Roman"/>
                <w:sz w:val="20"/>
                <w:szCs w:val="20"/>
              </w:rPr>
            </w:pPr>
          </w:p>
        </w:tc>
        <w:tc>
          <w:tcPr>
            <w:tcW w:w="0" w:type="auto"/>
            <w:vAlign w:val="center"/>
            <w:hideMark/>
          </w:tcPr>
          <w:p w14:paraId="09C91031" w14:textId="77777777" w:rsidR="00000000" w:rsidRDefault="00BA4217">
            <w:pPr>
              <w:rPr>
                <w:rFonts w:eastAsia="Times New Roman"/>
                <w:sz w:val="20"/>
                <w:szCs w:val="20"/>
              </w:rPr>
            </w:pPr>
          </w:p>
        </w:tc>
        <w:tc>
          <w:tcPr>
            <w:tcW w:w="0" w:type="auto"/>
            <w:vAlign w:val="center"/>
            <w:hideMark/>
          </w:tcPr>
          <w:p w14:paraId="017ED67C" w14:textId="77777777" w:rsidR="00000000" w:rsidRDefault="00BA4217">
            <w:pPr>
              <w:rPr>
                <w:rFonts w:eastAsia="Times New Roman"/>
                <w:sz w:val="20"/>
                <w:szCs w:val="20"/>
              </w:rPr>
            </w:pPr>
          </w:p>
        </w:tc>
        <w:tc>
          <w:tcPr>
            <w:tcW w:w="0" w:type="auto"/>
            <w:vAlign w:val="center"/>
            <w:hideMark/>
          </w:tcPr>
          <w:p w14:paraId="79F70CBD" w14:textId="77777777" w:rsidR="00000000" w:rsidRDefault="00BA4217">
            <w:pPr>
              <w:rPr>
                <w:rFonts w:eastAsia="Times New Roman"/>
                <w:sz w:val="20"/>
                <w:szCs w:val="20"/>
              </w:rPr>
            </w:pPr>
          </w:p>
        </w:tc>
      </w:tr>
      <w:tr w:rsidR="00000000" w14:paraId="56C8C490" w14:textId="77777777">
        <w:trPr>
          <w:divId w:val="1881749381"/>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567FAA0" w14:textId="77777777" w:rsidR="00000000" w:rsidRDefault="00BA4217">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14:paraId="71069900" w14:textId="77777777" w:rsidR="00000000" w:rsidRDefault="00BA4217">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5287CC7"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D47A7CD" w14:textId="77777777" w:rsidR="00000000" w:rsidRDefault="00BA4217">
            <w:pPr>
              <w:jc w:val="right"/>
              <w:rPr>
                <w:rFonts w:eastAsia="Times New Roman"/>
              </w:rPr>
            </w:pPr>
            <w:r>
              <w:rPr>
                <w:rFonts w:eastAsia="Times New Roman"/>
                <w:color w:val="000000"/>
                <w:sz w:val="20"/>
                <w:szCs w:val="20"/>
              </w:rPr>
              <w:t>8,860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0FD1E3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97D0D67"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D78180F"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33FEA05" w14:textId="77777777" w:rsidR="00000000" w:rsidRDefault="00BA4217">
            <w:pPr>
              <w:jc w:val="right"/>
              <w:rPr>
                <w:rFonts w:eastAsia="Times New Roman"/>
              </w:rPr>
            </w:pPr>
            <w:r>
              <w:rPr>
                <w:rFonts w:eastAsia="Times New Roman"/>
                <w:color w:val="000000"/>
                <w:sz w:val="20"/>
                <w:szCs w:val="20"/>
              </w:rPr>
              <w:t>2,043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6016AF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F70E1C5"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89205DA"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4F75A61" w14:textId="77777777" w:rsidR="00000000" w:rsidRDefault="00BA4217">
            <w:pPr>
              <w:jc w:val="right"/>
              <w:rPr>
                <w:rFonts w:eastAsia="Times New Roman"/>
              </w:rPr>
            </w:pPr>
            <w:r>
              <w:rPr>
                <w:rFonts w:eastAsia="Times New Roman"/>
                <w:color w:val="000000"/>
                <w:sz w:val="20"/>
                <w:szCs w:val="20"/>
              </w:rPr>
              <w:t>17,149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053217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036BC99"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EEE1D88"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FEFF69A" w14:textId="77777777" w:rsidR="00000000" w:rsidRDefault="00BA4217">
            <w:pPr>
              <w:jc w:val="right"/>
              <w:rPr>
                <w:rFonts w:eastAsia="Times New Roman"/>
              </w:rPr>
            </w:pPr>
            <w:r>
              <w:rPr>
                <w:rFonts w:eastAsia="Times New Roman"/>
                <w:color w:val="000000"/>
                <w:sz w:val="20"/>
                <w:szCs w:val="20"/>
              </w:rPr>
              <w:t>2,106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3D41FBB"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7BD1FBBB" w14:textId="77777777" w:rsidR="00000000" w:rsidRDefault="00BA4217">
            <w:pPr>
              <w:rPr>
                <w:rFonts w:eastAsia="Times New Roman"/>
                <w:sz w:val="20"/>
                <w:szCs w:val="20"/>
              </w:rPr>
            </w:pPr>
          </w:p>
        </w:tc>
        <w:tc>
          <w:tcPr>
            <w:tcW w:w="0" w:type="auto"/>
            <w:vAlign w:val="center"/>
            <w:hideMark/>
          </w:tcPr>
          <w:p w14:paraId="41B33AFB" w14:textId="77777777" w:rsidR="00000000" w:rsidRDefault="00BA4217">
            <w:pPr>
              <w:rPr>
                <w:rFonts w:eastAsia="Times New Roman"/>
                <w:sz w:val="20"/>
                <w:szCs w:val="20"/>
              </w:rPr>
            </w:pPr>
          </w:p>
        </w:tc>
        <w:tc>
          <w:tcPr>
            <w:tcW w:w="0" w:type="auto"/>
            <w:vAlign w:val="center"/>
            <w:hideMark/>
          </w:tcPr>
          <w:p w14:paraId="13EA8761" w14:textId="77777777" w:rsidR="00000000" w:rsidRDefault="00BA4217">
            <w:pPr>
              <w:rPr>
                <w:rFonts w:eastAsia="Times New Roman"/>
                <w:sz w:val="20"/>
                <w:szCs w:val="20"/>
              </w:rPr>
            </w:pPr>
          </w:p>
        </w:tc>
        <w:tc>
          <w:tcPr>
            <w:tcW w:w="0" w:type="auto"/>
            <w:vAlign w:val="center"/>
            <w:hideMark/>
          </w:tcPr>
          <w:p w14:paraId="27583FB3" w14:textId="77777777" w:rsidR="00000000" w:rsidRDefault="00BA4217">
            <w:pPr>
              <w:rPr>
                <w:rFonts w:eastAsia="Times New Roman"/>
                <w:sz w:val="20"/>
                <w:szCs w:val="20"/>
              </w:rPr>
            </w:pPr>
          </w:p>
        </w:tc>
        <w:tc>
          <w:tcPr>
            <w:tcW w:w="0" w:type="auto"/>
            <w:vAlign w:val="center"/>
            <w:hideMark/>
          </w:tcPr>
          <w:p w14:paraId="7F9076FD" w14:textId="77777777" w:rsidR="00000000" w:rsidRDefault="00BA4217">
            <w:pPr>
              <w:rPr>
                <w:rFonts w:eastAsia="Times New Roman"/>
                <w:sz w:val="20"/>
                <w:szCs w:val="20"/>
              </w:rPr>
            </w:pPr>
          </w:p>
        </w:tc>
        <w:tc>
          <w:tcPr>
            <w:tcW w:w="0" w:type="auto"/>
            <w:vAlign w:val="center"/>
            <w:hideMark/>
          </w:tcPr>
          <w:p w14:paraId="6431B441" w14:textId="77777777" w:rsidR="00000000" w:rsidRDefault="00BA4217">
            <w:pPr>
              <w:rPr>
                <w:rFonts w:eastAsia="Times New Roman"/>
                <w:sz w:val="20"/>
                <w:szCs w:val="20"/>
              </w:rPr>
            </w:pPr>
          </w:p>
        </w:tc>
        <w:tc>
          <w:tcPr>
            <w:tcW w:w="0" w:type="auto"/>
            <w:vAlign w:val="center"/>
            <w:hideMark/>
          </w:tcPr>
          <w:p w14:paraId="61DD14A0" w14:textId="77777777" w:rsidR="00000000" w:rsidRDefault="00BA4217">
            <w:pPr>
              <w:rPr>
                <w:rFonts w:eastAsia="Times New Roman"/>
                <w:sz w:val="20"/>
                <w:szCs w:val="20"/>
              </w:rPr>
            </w:pPr>
          </w:p>
        </w:tc>
        <w:tc>
          <w:tcPr>
            <w:tcW w:w="0" w:type="auto"/>
            <w:vAlign w:val="center"/>
            <w:hideMark/>
          </w:tcPr>
          <w:p w14:paraId="796D375B" w14:textId="77777777" w:rsidR="00000000" w:rsidRDefault="00BA4217">
            <w:pPr>
              <w:rPr>
                <w:rFonts w:eastAsia="Times New Roman"/>
                <w:sz w:val="20"/>
                <w:szCs w:val="20"/>
              </w:rPr>
            </w:pPr>
          </w:p>
        </w:tc>
        <w:tc>
          <w:tcPr>
            <w:tcW w:w="0" w:type="auto"/>
            <w:vAlign w:val="center"/>
            <w:hideMark/>
          </w:tcPr>
          <w:p w14:paraId="6DF19A36" w14:textId="77777777" w:rsidR="00000000" w:rsidRDefault="00BA4217">
            <w:pPr>
              <w:rPr>
                <w:rFonts w:eastAsia="Times New Roman"/>
                <w:sz w:val="20"/>
                <w:szCs w:val="20"/>
              </w:rPr>
            </w:pPr>
          </w:p>
        </w:tc>
        <w:tc>
          <w:tcPr>
            <w:tcW w:w="0" w:type="auto"/>
            <w:vAlign w:val="center"/>
            <w:hideMark/>
          </w:tcPr>
          <w:p w14:paraId="68B60911" w14:textId="77777777" w:rsidR="00000000" w:rsidRDefault="00BA4217">
            <w:pPr>
              <w:rPr>
                <w:rFonts w:eastAsia="Times New Roman"/>
                <w:sz w:val="20"/>
                <w:szCs w:val="20"/>
              </w:rPr>
            </w:pPr>
          </w:p>
        </w:tc>
        <w:tc>
          <w:tcPr>
            <w:tcW w:w="0" w:type="auto"/>
            <w:vAlign w:val="center"/>
            <w:hideMark/>
          </w:tcPr>
          <w:p w14:paraId="2A86D055" w14:textId="77777777" w:rsidR="00000000" w:rsidRDefault="00BA4217">
            <w:pPr>
              <w:rPr>
                <w:rFonts w:eastAsia="Times New Roman"/>
                <w:sz w:val="20"/>
                <w:szCs w:val="20"/>
              </w:rPr>
            </w:pPr>
          </w:p>
        </w:tc>
        <w:tc>
          <w:tcPr>
            <w:tcW w:w="0" w:type="auto"/>
            <w:vAlign w:val="center"/>
            <w:hideMark/>
          </w:tcPr>
          <w:p w14:paraId="10F309B9" w14:textId="77777777" w:rsidR="00000000" w:rsidRDefault="00BA4217">
            <w:pPr>
              <w:rPr>
                <w:rFonts w:eastAsia="Times New Roman"/>
                <w:sz w:val="20"/>
                <w:szCs w:val="20"/>
              </w:rPr>
            </w:pPr>
          </w:p>
        </w:tc>
      </w:tr>
      <w:tr w:rsidR="00000000" w14:paraId="4C96022E" w14:textId="77777777">
        <w:trPr>
          <w:divId w:val="1881749381"/>
          <w:jc w:val="center"/>
        </w:trPr>
        <w:tc>
          <w:tcPr>
            <w:tcW w:w="0" w:type="auto"/>
            <w:gridSpan w:val="3"/>
            <w:shd w:val="clear" w:color="auto" w:fill="CCEEFF"/>
            <w:tcMar>
              <w:top w:w="30" w:type="dxa"/>
              <w:left w:w="20" w:type="dxa"/>
              <w:bottom w:w="30" w:type="dxa"/>
              <w:right w:w="20" w:type="dxa"/>
            </w:tcMar>
            <w:vAlign w:val="bottom"/>
            <w:hideMark/>
          </w:tcPr>
          <w:p w14:paraId="6F29B7A7" w14:textId="77777777" w:rsidR="00000000" w:rsidRDefault="00BA4217">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shd w:val="clear" w:color="auto" w:fill="CCEEFF"/>
            <w:tcMar>
              <w:top w:w="15" w:type="dxa"/>
              <w:left w:w="20" w:type="dxa"/>
              <w:bottom w:w="15" w:type="dxa"/>
              <w:right w:w="20" w:type="dxa"/>
            </w:tcMar>
            <w:vAlign w:val="bottom"/>
            <w:hideMark/>
          </w:tcPr>
          <w:p w14:paraId="2E777EBA"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455F31" w14:textId="77777777" w:rsidR="00000000" w:rsidRDefault="00BA4217">
            <w:pPr>
              <w:jc w:val="right"/>
              <w:rPr>
                <w:rFonts w:eastAsia="Times New Roman"/>
              </w:rPr>
            </w:pPr>
            <w:r>
              <w:rPr>
                <w:rFonts w:eastAsia="Times New Roman"/>
                <w:color w:val="000000"/>
                <w:sz w:val="20"/>
                <w:szCs w:val="20"/>
              </w:rPr>
              <w:t>17,004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561A86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E873E5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6F0977" w14:textId="77777777" w:rsidR="00000000" w:rsidRDefault="00BA4217">
            <w:pPr>
              <w:jc w:val="right"/>
              <w:rPr>
                <w:rFonts w:eastAsia="Times New Roman"/>
              </w:rPr>
            </w:pPr>
            <w:r>
              <w:rPr>
                <w:rFonts w:eastAsia="Times New Roman"/>
                <w:color w:val="000000"/>
                <w:sz w:val="20"/>
                <w:szCs w:val="20"/>
              </w:rPr>
              <w:t>10,784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FCAD1E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2E3633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60DADD" w14:textId="77777777" w:rsidR="00000000" w:rsidRDefault="00BA4217">
            <w:pPr>
              <w:jc w:val="right"/>
              <w:rPr>
                <w:rFonts w:eastAsia="Times New Roman"/>
              </w:rPr>
            </w:pPr>
            <w:r>
              <w:rPr>
                <w:rFonts w:eastAsia="Times New Roman"/>
                <w:color w:val="000000"/>
                <w:sz w:val="20"/>
                <w:szCs w:val="20"/>
              </w:rPr>
              <w:t>17,004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6B9337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9F92F2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91F469" w14:textId="77777777" w:rsidR="00000000" w:rsidRDefault="00BA4217">
            <w:pPr>
              <w:jc w:val="right"/>
              <w:rPr>
                <w:rFonts w:eastAsia="Times New Roman"/>
              </w:rPr>
            </w:pPr>
            <w:r>
              <w:rPr>
                <w:rFonts w:eastAsia="Times New Roman"/>
                <w:color w:val="000000"/>
                <w:sz w:val="20"/>
                <w:szCs w:val="20"/>
              </w:rPr>
              <w:t>10,441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55A1772"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C4225D7" w14:textId="77777777" w:rsidR="00000000" w:rsidRDefault="00BA4217">
            <w:pPr>
              <w:rPr>
                <w:rFonts w:eastAsia="Times New Roman"/>
                <w:sz w:val="20"/>
                <w:szCs w:val="20"/>
              </w:rPr>
            </w:pPr>
          </w:p>
        </w:tc>
        <w:tc>
          <w:tcPr>
            <w:tcW w:w="0" w:type="auto"/>
            <w:vAlign w:val="center"/>
            <w:hideMark/>
          </w:tcPr>
          <w:p w14:paraId="60B27023" w14:textId="77777777" w:rsidR="00000000" w:rsidRDefault="00BA4217">
            <w:pPr>
              <w:rPr>
                <w:rFonts w:eastAsia="Times New Roman"/>
                <w:sz w:val="20"/>
                <w:szCs w:val="20"/>
              </w:rPr>
            </w:pPr>
          </w:p>
        </w:tc>
        <w:tc>
          <w:tcPr>
            <w:tcW w:w="0" w:type="auto"/>
            <w:vAlign w:val="center"/>
            <w:hideMark/>
          </w:tcPr>
          <w:p w14:paraId="3884D00C" w14:textId="77777777" w:rsidR="00000000" w:rsidRDefault="00BA4217">
            <w:pPr>
              <w:rPr>
                <w:rFonts w:eastAsia="Times New Roman"/>
                <w:sz w:val="20"/>
                <w:szCs w:val="20"/>
              </w:rPr>
            </w:pPr>
          </w:p>
        </w:tc>
        <w:tc>
          <w:tcPr>
            <w:tcW w:w="0" w:type="auto"/>
            <w:vAlign w:val="center"/>
            <w:hideMark/>
          </w:tcPr>
          <w:p w14:paraId="5A2E3453" w14:textId="77777777" w:rsidR="00000000" w:rsidRDefault="00BA4217">
            <w:pPr>
              <w:rPr>
                <w:rFonts w:eastAsia="Times New Roman"/>
                <w:sz w:val="20"/>
                <w:szCs w:val="20"/>
              </w:rPr>
            </w:pPr>
          </w:p>
        </w:tc>
        <w:tc>
          <w:tcPr>
            <w:tcW w:w="0" w:type="auto"/>
            <w:vAlign w:val="center"/>
            <w:hideMark/>
          </w:tcPr>
          <w:p w14:paraId="399A376F" w14:textId="77777777" w:rsidR="00000000" w:rsidRDefault="00BA4217">
            <w:pPr>
              <w:rPr>
                <w:rFonts w:eastAsia="Times New Roman"/>
                <w:sz w:val="20"/>
                <w:szCs w:val="20"/>
              </w:rPr>
            </w:pPr>
          </w:p>
        </w:tc>
        <w:tc>
          <w:tcPr>
            <w:tcW w:w="0" w:type="auto"/>
            <w:vAlign w:val="center"/>
            <w:hideMark/>
          </w:tcPr>
          <w:p w14:paraId="6C4D6AA6" w14:textId="77777777" w:rsidR="00000000" w:rsidRDefault="00BA4217">
            <w:pPr>
              <w:rPr>
                <w:rFonts w:eastAsia="Times New Roman"/>
                <w:sz w:val="20"/>
                <w:szCs w:val="20"/>
              </w:rPr>
            </w:pPr>
          </w:p>
        </w:tc>
        <w:tc>
          <w:tcPr>
            <w:tcW w:w="0" w:type="auto"/>
            <w:vAlign w:val="center"/>
            <w:hideMark/>
          </w:tcPr>
          <w:p w14:paraId="71014D86" w14:textId="77777777" w:rsidR="00000000" w:rsidRDefault="00BA4217">
            <w:pPr>
              <w:rPr>
                <w:rFonts w:eastAsia="Times New Roman"/>
                <w:sz w:val="20"/>
                <w:szCs w:val="20"/>
              </w:rPr>
            </w:pPr>
          </w:p>
        </w:tc>
        <w:tc>
          <w:tcPr>
            <w:tcW w:w="0" w:type="auto"/>
            <w:vAlign w:val="center"/>
            <w:hideMark/>
          </w:tcPr>
          <w:p w14:paraId="5A080B2F" w14:textId="77777777" w:rsidR="00000000" w:rsidRDefault="00BA4217">
            <w:pPr>
              <w:rPr>
                <w:rFonts w:eastAsia="Times New Roman"/>
                <w:sz w:val="20"/>
                <w:szCs w:val="20"/>
              </w:rPr>
            </w:pPr>
          </w:p>
        </w:tc>
        <w:tc>
          <w:tcPr>
            <w:tcW w:w="0" w:type="auto"/>
            <w:vAlign w:val="center"/>
            <w:hideMark/>
          </w:tcPr>
          <w:p w14:paraId="01A1ED82" w14:textId="77777777" w:rsidR="00000000" w:rsidRDefault="00BA4217">
            <w:pPr>
              <w:rPr>
                <w:rFonts w:eastAsia="Times New Roman"/>
                <w:sz w:val="20"/>
                <w:szCs w:val="20"/>
              </w:rPr>
            </w:pPr>
          </w:p>
        </w:tc>
        <w:tc>
          <w:tcPr>
            <w:tcW w:w="0" w:type="auto"/>
            <w:vAlign w:val="center"/>
            <w:hideMark/>
          </w:tcPr>
          <w:p w14:paraId="3C214920" w14:textId="77777777" w:rsidR="00000000" w:rsidRDefault="00BA4217">
            <w:pPr>
              <w:rPr>
                <w:rFonts w:eastAsia="Times New Roman"/>
                <w:sz w:val="20"/>
                <w:szCs w:val="20"/>
              </w:rPr>
            </w:pPr>
          </w:p>
        </w:tc>
        <w:tc>
          <w:tcPr>
            <w:tcW w:w="0" w:type="auto"/>
            <w:vAlign w:val="center"/>
            <w:hideMark/>
          </w:tcPr>
          <w:p w14:paraId="63FF339B" w14:textId="77777777" w:rsidR="00000000" w:rsidRDefault="00BA4217">
            <w:pPr>
              <w:rPr>
                <w:rFonts w:eastAsia="Times New Roman"/>
                <w:sz w:val="20"/>
                <w:szCs w:val="20"/>
              </w:rPr>
            </w:pPr>
          </w:p>
        </w:tc>
        <w:tc>
          <w:tcPr>
            <w:tcW w:w="0" w:type="auto"/>
            <w:vAlign w:val="center"/>
            <w:hideMark/>
          </w:tcPr>
          <w:p w14:paraId="506BA497" w14:textId="77777777" w:rsidR="00000000" w:rsidRDefault="00BA4217">
            <w:pPr>
              <w:rPr>
                <w:rFonts w:eastAsia="Times New Roman"/>
                <w:sz w:val="20"/>
                <w:szCs w:val="20"/>
              </w:rPr>
            </w:pPr>
          </w:p>
        </w:tc>
      </w:tr>
      <w:tr w:rsidR="00000000" w14:paraId="7AAB88BF" w14:textId="77777777">
        <w:trPr>
          <w:divId w:val="1881749381"/>
          <w:jc w:val="center"/>
        </w:trPr>
        <w:tc>
          <w:tcPr>
            <w:tcW w:w="0" w:type="auto"/>
            <w:gridSpan w:val="3"/>
            <w:shd w:val="clear" w:color="auto" w:fill="FFFFFF"/>
            <w:tcMar>
              <w:top w:w="30" w:type="dxa"/>
              <w:left w:w="20" w:type="dxa"/>
              <w:bottom w:w="30" w:type="dxa"/>
              <w:right w:w="20" w:type="dxa"/>
            </w:tcMar>
            <w:vAlign w:val="bottom"/>
            <w:hideMark/>
          </w:tcPr>
          <w:p w14:paraId="31DE89EF" w14:textId="77777777" w:rsidR="00000000" w:rsidRDefault="00BA4217">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shd w:val="clear" w:color="auto" w:fill="FFFFFF"/>
            <w:tcMar>
              <w:top w:w="15" w:type="dxa"/>
              <w:left w:w="20" w:type="dxa"/>
              <w:bottom w:w="15" w:type="dxa"/>
              <w:right w:w="20" w:type="dxa"/>
            </w:tcMar>
            <w:vAlign w:val="bottom"/>
            <w:hideMark/>
          </w:tcPr>
          <w:p w14:paraId="415E6CE4"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844337" w14:textId="77777777" w:rsidR="00000000" w:rsidRDefault="00BA4217">
            <w:pPr>
              <w:jc w:val="right"/>
              <w:rPr>
                <w:rFonts w:eastAsia="Times New Roman"/>
              </w:rPr>
            </w:pPr>
            <w:r>
              <w:rPr>
                <w:rFonts w:eastAsia="Times New Roman"/>
                <w:color w:val="000000"/>
                <w:sz w:val="20"/>
                <w:szCs w:val="20"/>
              </w:rPr>
              <w:t>16,867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3136D6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B58A26A"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5BBDD6" w14:textId="77777777" w:rsidR="00000000" w:rsidRDefault="00BA4217">
            <w:pPr>
              <w:jc w:val="right"/>
              <w:rPr>
                <w:rFonts w:eastAsia="Times New Roman"/>
              </w:rPr>
            </w:pPr>
            <w:r>
              <w:rPr>
                <w:rFonts w:eastAsia="Times New Roman"/>
                <w:color w:val="000000"/>
                <w:sz w:val="20"/>
                <w:szCs w:val="20"/>
              </w:rPr>
              <w:t>2,762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48E820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A1E09DF"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6DA1FA" w14:textId="77777777" w:rsidR="00000000" w:rsidRDefault="00BA4217">
            <w:pPr>
              <w:jc w:val="right"/>
              <w:rPr>
                <w:rFonts w:eastAsia="Times New Roman"/>
              </w:rPr>
            </w:pPr>
            <w:r>
              <w:rPr>
                <w:rFonts w:eastAsia="Times New Roman"/>
                <w:color w:val="000000"/>
                <w:sz w:val="20"/>
                <w:szCs w:val="20"/>
              </w:rPr>
              <w:t>16,867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1EBD84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FD5CBC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F767E8" w14:textId="77777777" w:rsidR="00000000" w:rsidRDefault="00BA4217">
            <w:pPr>
              <w:jc w:val="right"/>
              <w:rPr>
                <w:rFonts w:eastAsia="Times New Roman"/>
              </w:rPr>
            </w:pPr>
            <w:r>
              <w:rPr>
                <w:rFonts w:eastAsia="Times New Roman"/>
                <w:color w:val="000000"/>
                <w:sz w:val="20"/>
                <w:szCs w:val="20"/>
              </w:rPr>
              <w:t>2,418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95A2E95"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43B9FB58" w14:textId="77777777" w:rsidR="00000000" w:rsidRDefault="00BA4217">
            <w:pPr>
              <w:rPr>
                <w:rFonts w:eastAsia="Times New Roman"/>
                <w:sz w:val="20"/>
                <w:szCs w:val="20"/>
              </w:rPr>
            </w:pPr>
          </w:p>
        </w:tc>
        <w:tc>
          <w:tcPr>
            <w:tcW w:w="0" w:type="auto"/>
            <w:vAlign w:val="center"/>
            <w:hideMark/>
          </w:tcPr>
          <w:p w14:paraId="50EC4A6A" w14:textId="77777777" w:rsidR="00000000" w:rsidRDefault="00BA4217">
            <w:pPr>
              <w:rPr>
                <w:rFonts w:eastAsia="Times New Roman"/>
                <w:sz w:val="20"/>
                <w:szCs w:val="20"/>
              </w:rPr>
            </w:pPr>
          </w:p>
        </w:tc>
        <w:tc>
          <w:tcPr>
            <w:tcW w:w="0" w:type="auto"/>
            <w:vAlign w:val="center"/>
            <w:hideMark/>
          </w:tcPr>
          <w:p w14:paraId="13EFB07C" w14:textId="77777777" w:rsidR="00000000" w:rsidRDefault="00BA4217">
            <w:pPr>
              <w:rPr>
                <w:rFonts w:eastAsia="Times New Roman"/>
                <w:sz w:val="20"/>
                <w:szCs w:val="20"/>
              </w:rPr>
            </w:pPr>
          </w:p>
        </w:tc>
        <w:tc>
          <w:tcPr>
            <w:tcW w:w="0" w:type="auto"/>
            <w:vAlign w:val="center"/>
            <w:hideMark/>
          </w:tcPr>
          <w:p w14:paraId="6D522EB4" w14:textId="77777777" w:rsidR="00000000" w:rsidRDefault="00BA4217">
            <w:pPr>
              <w:rPr>
                <w:rFonts w:eastAsia="Times New Roman"/>
                <w:sz w:val="20"/>
                <w:szCs w:val="20"/>
              </w:rPr>
            </w:pPr>
          </w:p>
        </w:tc>
        <w:tc>
          <w:tcPr>
            <w:tcW w:w="0" w:type="auto"/>
            <w:vAlign w:val="center"/>
            <w:hideMark/>
          </w:tcPr>
          <w:p w14:paraId="04D6AF4C" w14:textId="77777777" w:rsidR="00000000" w:rsidRDefault="00BA4217">
            <w:pPr>
              <w:rPr>
                <w:rFonts w:eastAsia="Times New Roman"/>
                <w:sz w:val="20"/>
                <w:szCs w:val="20"/>
              </w:rPr>
            </w:pPr>
          </w:p>
        </w:tc>
        <w:tc>
          <w:tcPr>
            <w:tcW w:w="0" w:type="auto"/>
            <w:vAlign w:val="center"/>
            <w:hideMark/>
          </w:tcPr>
          <w:p w14:paraId="3B0FAC7C" w14:textId="77777777" w:rsidR="00000000" w:rsidRDefault="00BA4217">
            <w:pPr>
              <w:rPr>
                <w:rFonts w:eastAsia="Times New Roman"/>
                <w:sz w:val="20"/>
                <w:szCs w:val="20"/>
              </w:rPr>
            </w:pPr>
          </w:p>
        </w:tc>
        <w:tc>
          <w:tcPr>
            <w:tcW w:w="0" w:type="auto"/>
            <w:vAlign w:val="center"/>
            <w:hideMark/>
          </w:tcPr>
          <w:p w14:paraId="6358DB86" w14:textId="77777777" w:rsidR="00000000" w:rsidRDefault="00BA4217">
            <w:pPr>
              <w:rPr>
                <w:rFonts w:eastAsia="Times New Roman"/>
                <w:sz w:val="20"/>
                <w:szCs w:val="20"/>
              </w:rPr>
            </w:pPr>
          </w:p>
        </w:tc>
        <w:tc>
          <w:tcPr>
            <w:tcW w:w="0" w:type="auto"/>
            <w:vAlign w:val="center"/>
            <w:hideMark/>
          </w:tcPr>
          <w:p w14:paraId="62EA92A6" w14:textId="77777777" w:rsidR="00000000" w:rsidRDefault="00BA4217">
            <w:pPr>
              <w:rPr>
                <w:rFonts w:eastAsia="Times New Roman"/>
                <w:sz w:val="20"/>
                <w:szCs w:val="20"/>
              </w:rPr>
            </w:pPr>
          </w:p>
        </w:tc>
        <w:tc>
          <w:tcPr>
            <w:tcW w:w="0" w:type="auto"/>
            <w:vAlign w:val="center"/>
            <w:hideMark/>
          </w:tcPr>
          <w:p w14:paraId="5C08C484" w14:textId="77777777" w:rsidR="00000000" w:rsidRDefault="00BA4217">
            <w:pPr>
              <w:rPr>
                <w:rFonts w:eastAsia="Times New Roman"/>
                <w:sz w:val="20"/>
                <w:szCs w:val="20"/>
              </w:rPr>
            </w:pPr>
          </w:p>
        </w:tc>
        <w:tc>
          <w:tcPr>
            <w:tcW w:w="0" w:type="auto"/>
            <w:vAlign w:val="center"/>
            <w:hideMark/>
          </w:tcPr>
          <w:p w14:paraId="5767F077" w14:textId="77777777" w:rsidR="00000000" w:rsidRDefault="00BA4217">
            <w:pPr>
              <w:rPr>
                <w:rFonts w:eastAsia="Times New Roman"/>
                <w:sz w:val="20"/>
                <w:szCs w:val="20"/>
              </w:rPr>
            </w:pPr>
          </w:p>
        </w:tc>
        <w:tc>
          <w:tcPr>
            <w:tcW w:w="0" w:type="auto"/>
            <w:vAlign w:val="center"/>
            <w:hideMark/>
          </w:tcPr>
          <w:p w14:paraId="4980F061" w14:textId="77777777" w:rsidR="00000000" w:rsidRDefault="00BA4217">
            <w:pPr>
              <w:rPr>
                <w:rFonts w:eastAsia="Times New Roman"/>
                <w:sz w:val="20"/>
                <w:szCs w:val="20"/>
              </w:rPr>
            </w:pPr>
          </w:p>
        </w:tc>
        <w:tc>
          <w:tcPr>
            <w:tcW w:w="0" w:type="auto"/>
            <w:vAlign w:val="center"/>
            <w:hideMark/>
          </w:tcPr>
          <w:p w14:paraId="72928955" w14:textId="77777777" w:rsidR="00000000" w:rsidRDefault="00BA4217">
            <w:pPr>
              <w:rPr>
                <w:rFonts w:eastAsia="Times New Roman"/>
                <w:sz w:val="20"/>
                <w:szCs w:val="20"/>
              </w:rPr>
            </w:pPr>
          </w:p>
        </w:tc>
      </w:tr>
      <w:tr w:rsidR="00000000" w14:paraId="2F7DD8A1" w14:textId="77777777">
        <w:trPr>
          <w:divId w:val="1881749381"/>
          <w:jc w:val="center"/>
        </w:trPr>
        <w:tc>
          <w:tcPr>
            <w:tcW w:w="0" w:type="auto"/>
            <w:gridSpan w:val="3"/>
            <w:shd w:val="clear" w:color="auto" w:fill="CCEEFF"/>
            <w:tcMar>
              <w:top w:w="30" w:type="dxa"/>
              <w:left w:w="20" w:type="dxa"/>
              <w:bottom w:w="30" w:type="dxa"/>
              <w:right w:w="20" w:type="dxa"/>
            </w:tcMar>
            <w:vAlign w:val="bottom"/>
            <w:hideMark/>
          </w:tcPr>
          <w:p w14:paraId="21AA05CB" w14:textId="77777777" w:rsidR="00000000" w:rsidRDefault="00BA4217">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shd w:val="clear" w:color="auto" w:fill="CCEEFF"/>
            <w:tcMar>
              <w:top w:w="15" w:type="dxa"/>
              <w:left w:w="20" w:type="dxa"/>
              <w:bottom w:w="15" w:type="dxa"/>
              <w:right w:w="20" w:type="dxa"/>
            </w:tcMar>
            <w:vAlign w:val="bottom"/>
            <w:hideMark/>
          </w:tcPr>
          <w:p w14:paraId="12AD00B6"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00EFEE" w14:textId="77777777" w:rsidR="00000000" w:rsidRDefault="00BA4217">
            <w:pPr>
              <w:jc w:val="right"/>
              <w:rPr>
                <w:rFonts w:eastAsia="Times New Roman"/>
              </w:rPr>
            </w:pPr>
            <w:r>
              <w:rPr>
                <w:rFonts w:eastAsia="Times New Roman"/>
                <w:color w:val="000000"/>
                <w:sz w:val="20"/>
                <w:szCs w:val="20"/>
              </w:rPr>
              <w:t>11,055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9013E9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FCA615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04716A" w14:textId="77777777" w:rsidR="00000000" w:rsidRDefault="00BA4217">
            <w:pPr>
              <w:jc w:val="right"/>
              <w:rPr>
                <w:rFonts w:eastAsia="Times New Roman"/>
              </w:rPr>
            </w:pPr>
            <w:r>
              <w:rPr>
                <w:rFonts w:eastAsia="Times New Roman"/>
                <w:color w:val="000000"/>
                <w:sz w:val="20"/>
                <w:szCs w:val="20"/>
              </w:rPr>
              <w:t>344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F7FB53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156EFC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3A1429" w14:textId="77777777" w:rsidR="00000000" w:rsidRDefault="00BA4217">
            <w:pPr>
              <w:jc w:val="right"/>
              <w:rPr>
                <w:rFonts w:eastAsia="Times New Roman"/>
              </w:rPr>
            </w:pPr>
            <w:r>
              <w:rPr>
                <w:rFonts w:eastAsia="Times New Roman"/>
                <w:color w:val="000000"/>
                <w:sz w:val="20"/>
                <w:szCs w:val="20"/>
              </w:rPr>
              <w:t>11,055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2246BC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A483CB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4DF699"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9FA1564"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5A134D95" w14:textId="77777777" w:rsidR="00000000" w:rsidRDefault="00BA4217">
            <w:pPr>
              <w:rPr>
                <w:rFonts w:eastAsia="Times New Roman"/>
                <w:sz w:val="20"/>
                <w:szCs w:val="20"/>
              </w:rPr>
            </w:pPr>
          </w:p>
        </w:tc>
        <w:tc>
          <w:tcPr>
            <w:tcW w:w="0" w:type="auto"/>
            <w:vAlign w:val="center"/>
            <w:hideMark/>
          </w:tcPr>
          <w:p w14:paraId="31942612" w14:textId="77777777" w:rsidR="00000000" w:rsidRDefault="00BA4217">
            <w:pPr>
              <w:rPr>
                <w:rFonts w:eastAsia="Times New Roman"/>
                <w:sz w:val="20"/>
                <w:szCs w:val="20"/>
              </w:rPr>
            </w:pPr>
          </w:p>
        </w:tc>
        <w:tc>
          <w:tcPr>
            <w:tcW w:w="0" w:type="auto"/>
            <w:vAlign w:val="center"/>
            <w:hideMark/>
          </w:tcPr>
          <w:p w14:paraId="1B854B52" w14:textId="77777777" w:rsidR="00000000" w:rsidRDefault="00BA4217">
            <w:pPr>
              <w:rPr>
                <w:rFonts w:eastAsia="Times New Roman"/>
                <w:sz w:val="20"/>
                <w:szCs w:val="20"/>
              </w:rPr>
            </w:pPr>
          </w:p>
        </w:tc>
        <w:tc>
          <w:tcPr>
            <w:tcW w:w="0" w:type="auto"/>
            <w:vAlign w:val="center"/>
            <w:hideMark/>
          </w:tcPr>
          <w:p w14:paraId="63A746E7" w14:textId="77777777" w:rsidR="00000000" w:rsidRDefault="00BA4217">
            <w:pPr>
              <w:rPr>
                <w:rFonts w:eastAsia="Times New Roman"/>
                <w:sz w:val="20"/>
                <w:szCs w:val="20"/>
              </w:rPr>
            </w:pPr>
          </w:p>
        </w:tc>
        <w:tc>
          <w:tcPr>
            <w:tcW w:w="0" w:type="auto"/>
            <w:vAlign w:val="center"/>
            <w:hideMark/>
          </w:tcPr>
          <w:p w14:paraId="2357FC03" w14:textId="77777777" w:rsidR="00000000" w:rsidRDefault="00BA4217">
            <w:pPr>
              <w:rPr>
                <w:rFonts w:eastAsia="Times New Roman"/>
                <w:sz w:val="20"/>
                <w:szCs w:val="20"/>
              </w:rPr>
            </w:pPr>
          </w:p>
        </w:tc>
        <w:tc>
          <w:tcPr>
            <w:tcW w:w="0" w:type="auto"/>
            <w:vAlign w:val="center"/>
            <w:hideMark/>
          </w:tcPr>
          <w:p w14:paraId="016BCEBE" w14:textId="77777777" w:rsidR="00000000" w:rsidRDefault="00BA4217">
            <w:pPr>
              <w:rPr>
                <w:rFonts w:eastAsia="Times New Roman"/>
                <w:sz w:val="20"/>
                <w:szCs w:val="20"/>
              </w:rPr>
            </w:pPr>
          </w:p>
        </w:tc>
        <w:tc>
          <w:tcPr>
            <w:tcW w:w="0" w:type="auto"/>
            <w:vAlign w:val="center"/>
            <w:hideMark/>
          </w:tcPr>
          <w:p w14:paraId="1FE705B9" w14:textId="77777777" w:rsidR="00000000" w:rsidRDefault="00BA4217">
            <w:pPr>
              <w:rPr>
                <w:rFonts w:eastAsia="Times New Roman"/>
                <w:sz w:val="20"/>
                <w:szCs w:val="20"/>
              </w:rPr>
            </w:pPr>
          </w:p>
        </w:tc>
        <w:tc>
          <w:tcPr>
            <w:tcW w:w="0" w:type="auto"/>
            <w:vAlign w:val="center"/>
            <w:hideMark/>
          </w:tcPr>
          <w:p w14:paraId="7CD3549C" w14:textId="77777777" w:rsidR="00000000" w:rsidRDefault="00BA4217">
            <w:pPr>
              <w:rPr>
                <w:rFonts w:eastAsia="Times New Roman"/>
                <w:sz w:val="20"/>
                <w:szCs w:val="20"/>
              </w:rPr>
            </w:pPr>
          </w:p>
        </w:tc>
        <w:tc>
          <w:tcPr>
            <w:tcW w:w="0" w:type="auto"/>
            <w:vAlign w:val="center"/>
            <w:hideMark/>
          </w:tcPr>
          <w:p w14:paraId="5261D82C" w14:textId="77777777" w:rsidR="00000000" w:rsidRDefault="00BA4217">
            <w:pPr>
              <w:rPr>
                <w:rFonts w:eastAsia="Times New Roman"/>
                <w:sz w:val="20"/>
                <w:szCs w:val="20"/>
              </w:rPr>
            </w:pPr>
          </w:p>
        </w:tc>
        <w:tc>
          <w:tcPr>
            <w:tcW w:w="0" w:type="auto"/>
            <w:vAlign w:val="center"/>
            <w:hideMark/>
          </w:tcPr>
          <w:p w14:paraId="0EAEFD02" w14:textId="77777777" w:rsidR="00000000" w:rsidRDefault="00BA4217">
            <w:pPr>
              <w:rPr>
                <w:rFonts w:eastAsia="Times New Roman"/>
                <w:sz w:val="20"/>
                <w:szCs w:val="20"/>
              </w:rPr>
            </w:pPr>
          </w:p>
        </w:tc>
        <w:tc>
          <w:tcPr>
            <w:tcW w:w="0" w:type="auto"/>
            <w:vAlign w:val="center"/>
            <w:hideMark/>
          </w:tcPr>
          <w:p w14:paraId="6A2CF437" w14:textId="77777777" w:rsidR="00000000" w:rsidRDefault="00BA4217">
            <w:pPr>
              <w:rPr>
                <w:rFonts w:eastAsia="Times New Roman"/>
                <w:sz w:val="20"/>
                <w:szCs w:val="20"/>
              </w:rPr>
            </w:pPr>
          </w:p>
        </w:tc>
        <w:tc>
          <w:tcPr>
            <w:tcW w:w="0" w:type="auto"/>
            <w:vAlign w:val="center"/>
            <w:hideMark/>
          </w:tcPr>
          <w:p w14:paraId="59A1CE8D" w14:textId="77777777" w:rsidR="00000000" w:rsidRDefault="00BA4217">
            <w:pPr>
              <w:rPr>
                <w:rFonts w:eastAsia="Times New Roman"/>
                <w:sz w:val="20"/>
                <w:szCs w:val="20"/>
              </w:rPr>
            </w:pPr>
          </w:p>
        </w:tc>
      </w:tr>
      <w:tr w:rsidR="00000000" w14:paraId="790D83BE" w14:textId="77777777">
        <w:trPr>
          <w:divId w:val="1881749381"/>
          <w:jc w:val="center"/>
        </w:trPr>
        <w:tc>
          <w:tcPr>
            <w:tcW w:w="0" w:type="auto"/>
            <w:gridSpan w:val="3"/>
            <w:shd w:val="clear" w:color="auto" w:fill="FFFFFF"/>
            <w:tcMar>
              <w:top w:w="30" w:type="dxa"/>
              <w:left w:w="20" w:type="dxa"/>
              <w:bottom w:w="30" w:type="dxa"/>
              <w:right w:w="20" w:type="dxa"/>
            </w:tcMar>
            <w:vAlign w:val="bottom"/>
            <w:hideMark/>
          </w:tcPr>
          <w:p w14:paraId="09EC776D" w14:textId="77777777" w:rsidR="00000000" w:rsidRDefault="00BA4217">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shd w:val="clear" w:color="auto" w:fill="FFFFFF"/>
            <w:tcMar>
              <w:top w:w="15" w:type="dxa"/>
              <w:left w:w="20" w:type="dxa"/>
              <w:bottom w:w="15" w:type="dxa"/>
              <w:right w:w="20" w:type="dxa"/>
            </w:tcMar>
            <w:vAlign w:val="bottom"/>
            <w:hideMark/>
          </w:tcPr>
          <w:p w14:paraId="4FAE4965"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427564" w14:textId="77777777" w:rsidR="00000000" w:rsidRDefault="00BA4217">
            <w:pPr>
              <w:jc w:val="right"/>
              <w:rPr>
                <w:rFonts w:eastAsia="Times New Roman"/>
              </w:rPr>
            </w:pPr>
            <w:r>
              <w:rPr>
                <w:rFonts w:eastAsia="Times New Roman"/>
                <w:color w:val="000000"/>
                <w:sz w:val="20"/>
                <w:szCs w:val="20"/>
              </w:rPr>
              <w:t>9,068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C9E650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396A65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794268" w14:textId="77777777" w:rsidR="00000000" w:rsidRDefault="00BA4217">
            <w:pPr>
              <w:jc w:val="right"/>
              <w:rPr>
                <w:rFonts w:eastAsia="Times New Roman"/>
              </w:rPr>
            </w:pPr>
            <w:r>
              <w:rPr>
                <w:rFonts w:eastAsia="Times New Roman"/>
                <w:color w:val="000000"/>
                <w:sz w:val="20"/>
                <w:szCs w:val="20"/>
              </w:rPr>
              <w:t>3,085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7F57D1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FCD28E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A64928" w14:textId="77777777" w:rsidR="00000000" w:rsidRDefault="00BA4217">
            <w:pPr>
              <w:jc w:val="right"/>
              <w:rPr>
                <w:rFonts w:eastAsia="Times New Roman"/>
              </w:rPr>
            </w:pPr>
            <w:r>
              <w:rPr>
                <w:rFonts w:eastAsia="Times New Roman"/>
                <w:color w:val="000000"/>
                <w:sz w:val="20"/>
                <w:szCs w:val="20"/>
              </w:rPr>
              <w:t>9,068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251625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7358EB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B12C1E"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3F65DBA"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7D7698E2" w14:textId="77777777" w:rsidR="00000000" w:rsidRDefault="00BA4217">
            <w:pPr>
              <w:rPr>
                <w:rFonts w:eastAsia="Times New Roman"/>
                <w:sz w:val="20"/>
                <w:szCs w:val="20"/>
              </w:rPr>
            </w:pPr>
          </w:p>
        </w:tc>
        <w:tc>
          <w:tcPr>
            <w:tcW w:w="0" w:type="auto"/>
            <w:vAlign w:val="center"/>
            <w:hideMark/>
          </w:tcPr>
          <w:p w14:paraId="49D42105" w14:textId="77777777" w:rsidR="00000000" w:rsidRDefault="00BA4217">
            <w:pPr>
              <w:rPr>
                <w:rFonts w:eastAsia="Times New Roman"/>
                <w:sz w:val="20"/>
                <w:szCs w:val="20"/>
              </w:rPr>
            </w:pPr>
          </w:p>
        </w:tc>
        <w:tc>
          <w:tcPr>
            <w:tcW w:w="0" w:type="auto"/>
            <w:vAlign w:val="center"/>
            <w:hideMark/>
          </w:tcPr>
          <w:p w14:paraId="6A038DA9" w14:textId="77777777" w:rsidR="00000000" w:rsidRDefault="00BA4217">
            <w:pPr>
              <w:rPr>
                <w:rFonts w:eastAsia="Times New Roman"/>
                <w:sz w:val="20"/>
                <w:szCs w:val="20"/>
              </w:rPr>
            </w:pPr>
          </w:p>
        </w:tc>
        <w:tc>
          <w:tcPr>
            <w:tcW w:w="0" w:type="auto"/>
            <w:vAlign w:val="center"/>
            <w:hideMark/>
          </w:tcPr>
          <w:p w14:paraId="255E8C39" w14:textId="77777777" w:rsidR="00000000" w:rsidRDefault="00BA4217">
            <w:pPr>
              <w:rPr>
                <w:rFonts w:eastAsia="Times New Roman"/>
                <w:sz w:val="20"/>
                <w:szCs w:val="20"/>
              </w:rPr>
            </w:pPr>
          </w:p>
        </w:tc>
        <w:tc>
          <w:tcPr>
            <w:tcW w:w="0" w:type="auto"/>
            <w:vAlign w:val="center"/>
            <w:hideMark/>
          </w:tcPr>
          <w:p w14:paraId="37363BE7" w14:textId="77777777" w:rsidR="00000000" w:rsidRDefault="00BA4217">
            <w:pPr>
              <w:rPr>
                <w:rFonts w:eastAsia="Times New Roman"/>
                <w:sz w:val="20"/>
                <w:szCs w:val="20"/>
              </w:rPr>
            </w:pPr>
          </w:p>
        </w:tc>
        <w:tc>
          <w:tcPr>
            <w:tcW w:w="0" w:type="auto"/>
            <w:vAlign w:val="center"/>
            <w:hideMark/>
          </w:tcPr>
          <w:p w14:paraId="36A4D48D" w14:textId="77777777" w:rsidR="00000000" w:rsidRDefault="00BA4217">
            <w:pPr>
              <w:rPr>
                <w:rFonts w:eastAsia="Times New Roman"/>
                <w:sz w:val="20"/>
                <w:szCs w:val="20"/>
              </w:rPr>
            </w:pPr>
          </w:p>
        </w:tc>
        <w:tc>
          <w:tcPr>
            <w:tcW w:w="0" w:type="auto"/>
            <w:vAlign w:val="center"/>
            <w:hideMark/>
          </w:tcPr>
          <w:p w14:paraId="6C7AF192" w14:textId="77777777" w:rsidR="00000000" w:rsidRDefault="00BA4217">
            <w:pPr>
              <w:rPr>
                <w:rFonts w:eastAsia="Times New Roman"/>
                <w:sz w:val="20"/>
                <w:szCs w:val="20"/>
              </w:rPr>
            </w:pPr>
          </w:p>
        </w:tc>
        <w:tc>
          <w:tcPr>
            <w:tcW w:w="0" w:type="auto"/>
            <w:vAlign w:val="center"/>
            <w:hideMark/>
          </w:tcPr>
          <w:p w14:paraId="439271C3" w14:textId="77777777" w:rsidR="00000000" w:rsidRDefault="00BA4217">
            <w:pPr>
              <w:rPr>
                <w:rFonts w:eastAsia="Times New Roman"/>
                <w:sz w:val="20"/>
                <w:szCs w:val="20"/>
              </w:rPr>
            </w:pPr>
          </w:p>
        </w:tc>
        <w:tc>
          <w:tcPr>
            <w:tcW w:w="0" w:type="auto"/>
            <w:vAlign w:val="center"/>
            <w:hideMark/>
          </w:tcPr>
          <w:p w14:paraId="64232C44" w14:textId="77777777" w:rsidR="00000000" w:rsidRDefault="00BA4217">
            <w:pPr>
              <w:rPr>
                <w:rFonts w:eastAsia="Times New Roman"/>
                <w:sz w:val="20"/>
                <w:szCs w:val="20"/>
              </w:rPr>
            </w:pPr>
          </w:p>
        </w:tc>
        <w:tc>
          <w:tcPr>
            <w:tcW w:w="0" w:type="auto"/>
            <w:vAlign w:val="center"/>
            <w:hideMark/>
          </w:tcPr>
          <w:p w14:paraId="34661228" w14:textId="77777777" w:rsidR="00000000" w:rsidRDefault="00BA4217">
            <w:pPr>
              <w:rPr>
                <w:rFonts w:eastAsia="Times New Roman"/>
                <w:sz w:val="20"/>
                <w:szCs w:val="20"/>
              </w:rPr>
            </w:pPr>
          </w:p>
        </w:tc>
        <w:tc>
          <w:tcPr>
            <w:tcW w:w="0" w:type="auto"/>
            <w:vAlign w:val="center"/>
            <w:hideMark/>
          </w:tcPr>
          <w:p w14:paraId="4AD3601F" w14:textId="77777777" w:rsidR="00000000" w:rsidRDefault="00BA4217">
            <w:pPr>
              <w:rPr>
                <w:rFonts w:eastAsia="Times New Roman"/>
                <w:sz w:val="20"/>
                <w:szCs w:val="20"/>
              </w:rPr>
            </w:pPr>
          </w:p>
        </w:tc>
        <w:tc>
          <w:tcPr>
            <w:tcW w:w="0" w:type="auto"/>
            <w:vAlign w:val="center"/>
            <w:hideMark/>
          </w:tcPr>
          <w:p w14:paraId="2A1B6C11" w14:textId="77777777" w:rsidR="00000000" w:rsidRDefault="00BA4217">
            <w:pPr>
              <w:rPr>
                <w:rFonts w:eastAsia="Times New Roman"/>
                <w:sz w:val="20"/>
                <w:szCs w:val="20"/>
              </w:rPr>
            </w:pPr>
          </w:p>
        </w:tc>
      </w:tr>
      <w:tr w:rsidR="00000000" w14:paraId="153B0C0B" w14:textId="77777777">
        <w:trPr>
          <w:divId w:val="1881749381"/>
          <w:jc w:val="center"/>
        </w:trPr>
        <w:tc>
          <w:tcPr>
            <w:tcW w:w="0" w:type="auto"/>
            <w:gridSpan w:val="3"/>
            <w:shd w:val="clear" w:color="auto" w:fill="CCEEFF"/>
            <w:tcMar>
              <w:top w:w="30" w:type="dxa"/>
              <w:left w:w="20" w:type="dxa"/>
              <w:bottom w:w="30" w:type="dxa"/>
              <w:right w:w="20" w:type="dxa"/>
            </w:tcMar>
            <w:vAlign w:val="bottom"/>
            <w:hideMark/>
          </w:tcPr>
          <w:p w14:paraId="1683F960" w14:textId="77777777" w:rsidR="00000000" w:rsidRDefault="00BA4217">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3"/>
            <w:shd w:val="clear" w:color="auto" w:fill="CCEEFF"/>
            <w:tcMar>
              <w:top w:w="15" w:type="dxa"/>
              <w:left w:w="20" w:type="dxa"/>
              <w:bottom w:w="15" w:type="dxa"/>
              <w:right w:w="20" w:type="dxa"/>
            </w:tcMar>
            <w:vAlign w:val="bottom"/>
            <w:hideMark/>
          </w:tcPr>
          <w:p w14:paraId="60029A56"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E7B380" w14:textId="77777777" w:rsidR="00000000" w:rsidRDefault="00BA4217">
            <w:pPr>
              <w:jc w:val="right"/>
              <w:rPr>
                <w:rFonts w:eastAsia="Times New Roman"/>
              </w:rPr>
            </w:pPr>
            <w:r>
              <w:rPr>
                <w:rFonts w:eastAsia="Times New Roman"/>
                <w:color w:val="000000"/>
                <w:sz w:val="20"/>
                <w:szCs w:val="20"/>
              </w:rPr>
              <w:t>131,347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9DE22A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9E4ECE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618AF9"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F1D549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343E2E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657A69" w14:textId="77777777" w:rsidR="00000000" w:rsidRDefault="00BA4217">
            <w:pPr>
              <w:jc w:val="right"/>
              <w:rPr>
                <w:rFonts w:eastAsia="Times New Roman"/>
              </w:rPr>
            </w:pPr>
            <w:r>
              <w:rPr>
                <w:rFonts w:eastAsia="Times New Roman"/>
                <w:color w:val="000000"/>
                <w:sz w:val="20"/>
                <w:szCs w:val="20"/>
              </w:rPr>
              <w:t>131,347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615DF9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02F8EB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8269FA"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5288CD0"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6FAEDE1A" w14:textId="77777777" w:rsidR="00000000" w:rsidRDefault="00BA4217">
            <w:pPr>
              <w:rPr>
                <w:rFonts w:eastAsia="Times New Roman"/>
                <w:sz w:val="20"/>
                <w:szCs w:val="20"/>
              </w:rPr>
            </w:pPr>
          </w:p>
        </w:tc>
        <w:tc>
          <w:tcPr>
            <w:tcW w:w="0" w:type="auto"/>
            <w:vAlign w:val="center"/>
            <w:hideMark/>
          </w:tcPr>
          <w:p w14:paraId="228B83C8" w14:textId="77777777" w:rsidR="00000000" w:rsidRDefault="00BA4217">
            <w:pPr>
              <w:rPr>
                <w:rFonts w:eastAsia="Times New Roman"/>
                <w:sz w:val="20"/>
                <w:szCs w:val="20"/>
              </w:rPr>
            </w:pPr>
          </w:p>
        </w:tc>
        <w:tc>
          <w:tcPr>
            <w:tcW w:w="0" w:type="auto"/>
            <w:vAlign w:val="center"/>
            <w:hideMark/>
          </w:tcPr>
          <w:p w14:paraId="5D4B5EB4" w14:textId="77777777" w:rsidR="00000000" w:rsidRDefault="00BA4217">
            <w:pPr>
              <w:rPr>
                <w:rFonts w:eastAsia="Times New Roman"/>
                <w:sz w:val="20"/>
                <w:szCs w:val="20"/>
              </w:rPr>
            </w:pPr>
          </w:p>
        </w:tc>
        <w:tc>
          <w:tcPr>
            <w:tcW w:w="0" w:type="auto"/>
            <w:vAlign w:val="center"/>
            <w:hideMark/>
          </w:tcPr>
          <w:p w14:paraId="2F7D116F" w14:textId="77777777" w:rsidR="00000000" w:rsidRDefault="00BA4217">
            <w:pPr>
              <w:rPr>
                <w:rFonts w:eastAsia="Times New Roman"/>
                <w:sz w:val="20"/>
                <w:szCs w:val="20"/>
              </w:rPr>
            </w:pPr>
          </w:p>
        </w:tc>
        <w:tc>
          <w:tcPr>
            <w:tcW w:w="0" w:type="auto"/>
            <w:vAlign w:val="center"/>
            <w:hideMark/>
          </w:tcPr>
          <w:p w14:paraId="6C129455" w14:textId="77777777" w:rsidR="00000000" w:rsidRDefault="00BA4217">
            <w:pPr>
              <w:rPr>
                <w:rFonts w:eastAsia="Times New Roman"/>
                <w:sz w:val="20"/>
                <w:szCs w:val="20"/>
              </w:rPr>
            </w:pPr>
          </w:p>
        </w:tc>
        <w:tc>
          <w:tcPr>
            <w:tcW w:w="0" w:type="auto"/>
            <w:vAlign w:val="center"/>
            <w:hideMark/>
          </w:tcPr>
          <w:p w14:paraId="1FD165E2" w14:textId="77777777" w:rsidR="00000000" w:rsidRDefault="00BA4217">
            <w:pPr>
              <w:rPr>
                <w:rFonts w:eastAsia="Times New Roman"/>
                <w:sz w:val="20"/>
                <w:szCs w:val="20"/>
              </w:rPr>
            </w:pPr>
          </w:p>
        </w:tc>
        <w:tc>
          <w:tcPr>
            <w:tcW w:w="0" w:type="auto"/>
            <w:vAlign w:val="center"/>
            <w:hideMark/>
          </w:tcPr>
          <w:p w14:paraId="3F3E633F" w14:textId="77777777" w:rsidR="00000000" w:rsidRDefault="00BA4217">
            <w:pPr>
              <w:rPr>
                <w:rFonts w:eastAsia="Times New Roman"/>
                <w:sz w:val="20"/>
                <w:szCs w:val="20"/>
              </w:rPr>
            </w:pPr>
          </w:p>
        </w:tc>
        <w:tc>
          <w:tcPr>
            <w:tcW w:w="0" w:type="auto"/>
            <w:vAlign w:val="center"/>
            <w:hideMark/>
          </w:tcPr>
          <w:p w14:paraId="5772410D" w14:textId="77777777" w:rsidR="00000000" w:rsidRDefault="00BA4217">
            <w:pPr>
              <w:rPr>
                <w:rFonts w:eastAsia="Times New Roman"/>
                <w:sz w:val="20"/>
                <w:szCs w:val="20"/>
              </w:rPr>
            </w:pPr>
          </w:p>
        </w:tc>
        <w:tc>
          <w:tcPr>
            <w:tcW w:w="0" w:type="auto"/>
            <w:vAlign w:val="center"/>
            <w:hideMark/>
          </w:tcPr>
          <w:p w14:paraId="55366F68" w14:textId="77777777" w:rsidR="00000000" w:rsidRDefault="00BA4217">
            <w:pPr>
              <w:rPr>
                <w:rFonts w:eastAsia="Times New Roman"/>
                <w:sz w:val="20"/>
                <w:szCs w:val="20"/>
              </w:rPr>
            </w:pPr>
          </w:p>
        </w:tc>
        <w:tc>
          <w:tcPr>
            <w:tcW w:w="0" w:type="auto"/>
            <w:vAlign w:val="center"/>
            <w:hideMark/>
          </w:tcPr>
          <w:p w14:paraId="245CC0E6" w14:textId="77777777" w:rsidR="00000000" w:rsidRDefault="00BA4217">
            <w:pPr>
              <w:rPr>
                <w:rFonts w:eastAsia="Times New Roman"/>
                <w:sz w:val="20"/>
                <w:szCs w:val="20"/>
              </w:rPr>
            </w:pPr>
          </w:p>
        </w:tc>
        <w:tc>
          <w:tcPr>
            <w:tcW w:w="0" w:type="auto"/>
            <w:vAlign w:val="center"/>
            <w:hideMark/>
          </w:tcPr>
          <w:p w14:paraId="15610269" w14:textId="77777777" w:rsidR="00000000" w:rsidRDefault="00BA4217">
            <w:pPr>
              <w:rPr>
                <w:rFonts w:eastAsia="Times New Roman"/>
                <w:sz w:val="20"/>
                <w:szCs w:val="20"/>
              </w:rPr>
            </w:pPr>
          </w:p>
        </w:tc>
        <w:tc>
          <w:tcPr>
            <w:tcW w:w="0" w:type="auto"/>
            <w:vAlign w:val="center"/>
            <w:hideMark/>
          </w:tcPr>
          <w:p w14:paraId="45A63B3A" w14:textId="77777777" w:rsidR="00000000" w:rsidRDefault="00BA4217">
            <w:pPr>
              <w:rPr>
                <w:rFonts w:eastAsia="Times New Roman"/>
                <w:sz w:val="20"/>
                <w:szCs w:val="20"/>
              </w:rPr>
            </w:pPr>
          </w:p>
        </w:tc>
      </w:tr>
      <w:tr w:rsidR="00000000" w14:paraId="18C0C979" w14:textId="77777777">
        <w:trPr>
          <w:divId w:val="1881749381"/>
          <w:jc w:val="center"/>
        </w:trPr>
        <w:tc>
          <w:tcPr>
            <w:tcW w:w="0" w:type="auto"/>
            <w:gridSpan w:val="3"/>
            <w:shd w:val="clear" w:color="auto" w:fill="FFFFFF"/>
            <w:tcMar>
              <w:top w:w="30" w:type="dxa"/>
              <w:left w:w="20" w:type="dxa"/>
              <w:bottom w:w="30" w:type="dxa"/>
              <w:right w:w="20" w:type="dxa"/>
            </w:tcMar>
            <w:vAlign w:val="bottom"/>
            <w:hideMark/>
          </w:tcPr>
          <w:p w14:paraId="1549D206" w14:textId="77777777" w:rsidR="00000000" w:rsidRDefault="00BA4217">
            <w:pPr>
              <w:rPr>
                <w:rFonts w:eastAsia="Times New Roman"/>
              </w:rPr>
            </w:pPr>
            <w:r>
              <w:rPr>
                <w:rFonts w:eastAsia="Times New Roman"/>
                <w:color w:val="000000"/>
                <w:sz w:val="20"/>
                <w:szCs w:val="20"/>
              </w:rPr>
              <w:t>Total undiscounted rental payment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14:paraId="4C0AE35B" w14:textId="77777777" w:rsidR="00000000" w:rsidRDefault="00BA421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C0F638" w14:textId="77777777" w:rsidR="00000000" w:rsidRDefault="00BA4217">
            <w:pPr>
              <w:jc w:val="right"/>
              <w:rPr>
                <w:rFonts w:eastAsia="Times New Roman"/>
              </w:rPr>
            </w:pPr>
            <w:r>
              <w:rPr>
                <w:rFonts w:eastAsia="Times New Roman"/>
                <w:color w:val="000000"/>
                <w:sz w:val="20"/>
                <w:szCs w:val="20"/>
              </w:rPr>
              <w:t>194,201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DB2AC3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A85AD12"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4D6562" w14:textId="77777777" w:rsidR="00000000" w:rsidRDefault="00BA4217">
            <w:pPr>
              <w:jc w:val="right"/>
              <w:rPr>
                <w:rFonts w:eastAsia="Times New Roman"/>
              </w:rPr>
            </w:pPr>
            <w:r>
              <w:rPr>
                <w:rFonts w:eastAsia="Times New Roman"/>
                <w:color w:val="000000"/>
                <w:sz w:val="20"/>
                <w:szCs w:val="20"/>
              </w:rPr>
              <w:t>19,018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5370BE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BD0C309"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D6FE80" w14:textId="77777777" w:rsidR="00000000" w:rsidRDefault="00BA4217">
            <w:pPr>
              <w:jc w:val="right"/>
              <w:rPr>
                <w:rFonts w:eastAsia="Times New Roman"/>
              </w:rPr>
            </w:pPr>
            <w:r>
              <w:rPr>
                <w:rFonts w:eastAsia="Times New Roman"/>
                <w:color w:val="000000"/>
                <w:sz w:val="20"/>
                <w:szCs w:val="20"/>
              </w:rPr>
              <w:t>202,490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CEE19E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5640BCF"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25D5B7" w14:textId="77777777" w:rsidR="00000000" w:rsidRDefault="00BA4217">
            <w:pPr>
              <w:jc w:val="right"/>
              <w:rPr>
                <w:rFonts w:eastAsia="Times New Roman"/>
              </w:rPr>
            </w:pPr>
            <w:r>
              <w:rPr>
                <w:rFonts w:eastAsia="Times New Roman"/>
                <w:color w:val="000000"/>
                <w:sz w:val="20"/>
                <w:szCs w:val="20"/>
              </w:rPr>
              <w:t>14,965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88489AF"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3FA2E99C" w14:textId="77777777" w:rsidR="00000000" w:rsidRDefault="00BA4217">
            <w:pPr>
              <w:rPr>
                <w:rFonts w:eastAsia="Times New Roman"/>
                <w:sz w:val="20"/>
                <w:szCs w:val="20"/>
              </w:rPr>
            </w:pPr>
          </w:p>
        </w:tc>
        <w:tc>
          <w:tcPr>
            <w:tcW w:w="0" w:type="auto"/>
            <w:vAlign w:val="center"/>
            <w:hideMark/>
          </w:tcPr>
          <w:p w14:paraId="67E8DE89" w14:textId="77777777" w:rsidR="00000000" w:rsidRDefault="00BA4217">
            <w:pPr>
              <w:rPr>
                <w:rFonts w:eastAsia="Times New Roman"/>
                <w:sz w:val="20"/>
                <w:szCs w:val="20"/>
              </w:rPr>
            </w:pPr>
          </w:p>
        </w:tc>
        <w:tc>
          <w:tcPr>
            <w:tcW w:w="0" w:type="auto"/>
            <w:vAlign w:val="center"/>
            <w:hideMark/>
          </w:tcPr>
          <w:p w14:paraId="6BAE17F1" w14:textId="77777777" w:rsidR="00000000" w:rsidRDefault="00BA4217">
            <w:pPr>
              <w:rPr>
                <w:rFonts w:eastAsia="Times New Roman"/>
                <w:sz w:val="20"/>
                <w:szCs w:val="20"/>
              </w:rPr>
            </w:pPr>
          </w:p>
        </w:tc>
        <w:tc>
          <w:tcPr>
            <w:tcW w:w="0" w:type="auto"/>
            <w:vAlign w:val="center"/>
            <w:hideMark/>
          </w:tcPr>
          <w:p w14:paraId="10D96127" w14:textId="77777777" w:rsidR="00000000" w:rsidRDefault="00BA4217">
            <w:pPr>
              <w:rPr>
                <w:rFonts w:eastAsia="Times New Roman"/>
                <w:sz w:val="20"/>
                <w:szCs w:val="20"/>
              </w:rPr>
            </w:pPr>
          </w:p>
        </w:tc>
        <w:tc>
          <w:tcPr>
            <w:tcW w:w="0" w:type="auto"/>
            <w:vAlign w:val="center"/>
            <w:hideMark/>
          </w:tcPr>
          <w:p w14:paraId="7E70DE85" w14:textId="77777777" w:rsidR="00000000" w:rsidRDefault="00BA4217">
            <w:pPr>
              <w:rPr>
                <w:rFonts w:eastAsia="Times New Roman"/>
                <w:sz w:val="20"/>
                <w:szCs w:val="20"/>
              </w:rPr>
            </w:pPr>
          </w:p>
        </w:tc>
        <w:tc>
          <w:tcPr>
            <w:tcW w:w="0" w:type="auto"/>
            <w:vAlign w:val="center"/>
            <w:hideMark/>
          </w:tcPr>
          <w:p w14:paraId="4B158DDA" w14:textId="77777777" w:rsidR="00000000" w:rsidRDefault="00BA4217">
            <w:pPr>
              <w:rPr>
                <w:rFonts w:eastAsia="Times New Roman"/>
                <w:sz w:val="20"/>
                <w:szCs w:val="20"/>
              </w:rPr>
            </w:pPr>
          </w:p>
        </w:tc>
        <w:tc>
          <w:tcPr>
            <w:tcW w:w="0" w:type="auto"/>
            <w:vAlign w:val="center"/>
            <w:hideMark/>
          </w:tcPr>
          <w:p w14:paraId="14EFAFA7" w14:textId="77777777" w:rsidR="00000000" w:rsidRDefault="00BA4217">
            <w:pPr>
              <w:rPr>
                <w:rFonts w:eastAsia="Times New Roman"/>
                <w:sz w:val="20"/>
                <w:szCs w:val="20"/>
              </w:rPr>
            </w:pPr>
          </w:p>
        </w:tc>
        <w:tc>
          <w:tcPr>
            <w:tcW w:w="0" w:type="auto"/>
            <w:vAlign w:val="center"/>
            <w:hideMark/>
          </w:tcPr>
          <w:p w14:paraId="4A3249C6" w14:textId="77777777" w:rsidR="00000000" w:rsidRDefault="00BA4217">
            <w:pPr>
              <w:rPr>
                <w:rFonts w:eastAsia="Times New Roman"/>
                <w:sz w:val="20"/>
                <w:szCs w:val="20"/>
              </w:rPr>
            </w:pPr>
          </w:p>
        </w:tc>
        <w:tc>
          <w:tcPr>
            <w:tcW w:w="0" w:type="auto"/>
            <w:vAlign w:val="center"/>
            <w:hideMark/>
          </w:tcPr>
          <w:p w14:paraId="0644FBF0" w14:textId="77777777" w:rsidR="00000000" w:rsidRDefault="00BA4217">
            <w:pPr>
              <w:rPr>
                <w:rFonts w:eastAsia="Times New Roman"/>
                <w:sz w:val="20"/>
                <w:szCs w:val="20"/>
              </w:rPr>
            </w:pPr>
          </w:p>
        </w:tc>
        <w:tc>
          <w:tcPr>
            <w:tcW w:w="0" w:type="auto"/>
            <w:vAlign w:val="center"/>
            <w:hideMark/>
          </w:tcPr>
          <w:p w14:paraId="1F81D2D9" w14:textId="77777777" w:rsidR="00000000" w:rsidRDefault="00BA4217">
            <w:pPr>
              <w:rPr>
                <w:rFonts w:eastAsia="Times New Roman"/>
                <w:sz w:val="20"/>
                <w:szCs w:val="20"/>
              </w:rPr>
            </w:pPr>
          </w:p>
        </w:tc>
        <w:tc>
          <w:tcPr>
            <w:tcW w:w="0" w:type="auto"/>
            <w:vAlign w:val="center"/>
            <w:hideMark/>
          </w:tcPr>
          <w:p w14:paraId="52828C33" w14:textId="77777777" w:rsidR="00000000" w:rsidRDefault="00BA4217">
            <w:pPr>
              <w:rPr>
                <w:rFonts w:eastAsia="Times New Roman"/>
                <w:sz w:val="20"/>
                <w:szCs w:val="20"/>
              </w:rPr>
            </w:pPr>
          </w:p>
        </w:tc>
        <w:tc>
          <w:tcPr>
            <w:tcW w:w="0" w:type="auto"/>
            <w:vAlign w:val="center"/>
            <w:hideMark/>
          </w:tcPr>
          <w:p w14:paraId="7549514C" w14:textId="77777777" w:rsidR="00000000" w:rsidRDefault="00BA4217">
            <w:pPr>
              <w:rPr>
                <w:rFonts w:eastAsia="Times New Roman"/>
                <w:sz w:val="20"/>
                <w:szCs w:val="20"/>
              </w:rPr>
            </w:pPr>
          </w:p>
        </w:tc>
      </w:tr>
      <w:tr w:rsidR="00000000" w14:paraId="1DEC7780" w14:textId="77777777">
        <w:trPr>
          <w:divId w:val="1881749381"/>
          <w:jc w:val="center"/>
        </w:trPr>
        <w:tc>
          <w:tcPr>
            <w:tcW w:w="0" w:type="auto"/>
            <w:gridSpan w:val="3"/>
            <w:shd w:val="clear" w:color="auto" w:fill="CCEEFF"/>
            <w:tcMar>
              <w:top w:w="30" w:type="dxa"/>
              <w:left w:w="20" w:type="dxa"/>
              <w:bottom w:w="30" w:type="dxa"/>
              <w:right w:w="20" w:type="dxa"/>
            </w:tcMar>
            <w:vAlign w:val="bottom"/>
            <w:hideMark/>
          </w:tcPr>
          <w:p w14:paraId="36FDD9FC" w14:textId="77777777" w:rsidR="00000000" w:rsidRDefault="00BA4217">
            <w:pPr>
              <w:rPr>
                <w:rFonts w:eastAsia="Times New Roman"/>
              </w:rPr>
            </w:pPr>
            <w:r>
              <w:rPr>
                <w:rFonts w:eastAsia="Times New Roman"/>
                <w:color w:val="000000"/>
                <w:sz w:val="20"/>
                <w:szCs w:val="20"/>
              </w:rPr>
              <w:t>Less imputed interes</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14:paraId="43A066C6"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9385AE" w14:textId="77777777" w:rsidR="00000000" w:rsidRDefault="00BA4217">
            <w:pPr>
              <w:jc w:val="right"/>
              <w:rPr>
                <w:rFonts w:eastAsia="Times New Roman"/>
              </w:rPr>
            </w:pPr>
            <w:r>
              <w:rPr>
                <w:rFonts w:eastAsia="Times New Roman"/>
                <w:color w:val="000000"/>
                <w:sz w:val="20"/>
                <w:szCs w:val="20"/>
              </w:rPr>
              <w:t>(101,597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57C568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E11404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DAE012" w14:textId="77777777" w:rsidR="00000000" w:rsidRDefault="00BA4217">
            <w:pPr>
              <w:jc w:val="right"/>
              <w:rPr>
                <w:rFonts w:eastAsia="Times New Roman"/>
              </w:rPr>
            </w:pPr>
            <w:r>
              <w:rPr>
                <w:rFonts w:eastAsia="Times New Roman"/>
                <w:color w:val="000000"/>
                <w:sz w:val="20"/>
                <w:szCs w:val="20"/>
              </w:rPr>
              <w:t>(1,397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5D2E01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5EBAC1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36EBF6" w14:textId="77777777" w:rsidR="00000000" w:rsidRDefault="00BA4217">
            <w:pPr>
              <w:jc w:val="right"/>
              <w:rPr>
                <w:rFonts w:eastAsia="Times New Roman"/>
              </w:rPr>
            </w:pPr>
            <w:r>
              <w:rPr>
                <w:rFonts w:eastAsia="Times New Roman"/>
                <w:color w:val="000000"/>
                <w:sz w:val="20"/>
                <w:szCs w:val="20"/>
              </w:rPr>
              <w:t>(102,085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F07405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43B3853"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EC73FC" w14:textId="77777777" w:rsidR="00000000" w:rsidRDefault="00BA4217">
            <w:pPr>
              <w:jc w:val="right"/>
              <w:rPr>
                <w:rFonts w:eastAsia="Times New Roman"/>
              </w:rPr>
            </w:pPr>
            <w:r>
              <w:rPr>
                <w:rFonts w:eastAsia="Times New Roman"/>
                <w:color w:val="000000"/>
                <w:sz w:val="20"/>
                <w:szCs w:val="20"/>
              </w:rPr>
              <w:t>(1,169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002A6E5B"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76D84A6F" w14:textId="77777777" w:rsidR="00000000" w:rsidRDefault="00BA4217">
            <w:pPr>
              <w:rPr>
                <w:rFonts w:eastAsia="Times New Roman"/>
                <w:sz w:val="20"/>
                <w:szCs w:val="20"/>
              </w:rPr>
            </w:pPr>
          </w:p>
        </w:tc>
        <w:tc>
          <w:tcPr>
            <w:tcW w:w="0" w:type="auto"/>
            <w:vAlign w:val="center"/>
            <w:hideMark/>
          </w:tcPr>
          <w:p w14:paraId="62AC7910" w14:textId="77777777" w:rsidR="00000000" w:rsidRDefault="00BA4217">
            <w:pPr>
              <w:rPr>
                <w:rFonts w:eastAsia="Times New Roman"/>
                <w:sz w:val="20"/>
                <w:szCs w:val="20"/>
              </w:rPr>
            </w:pPr>
          </w:p>
        </w:tc>
        <w:tc>
          <w:tcPr>
            <w:tcW w:w="0" w:type="auto"/>
            <w:vAlign w:val="center"/>
            <w:hideMark/>
          </w:tcPr>
          <w:p w14:paraId="0DAD42E4" w14:textId="77777777" w:rsidR="00000000" w:rsidRDefault="00BA4217">
            <w:pPr>
              <w:rPr>
                <w:rFonts w:eastAsia="Times New Roman"/>
                <w:sz w:val="20"/>
                <w:szCs w:val="20"/>
              </w:rPr>
            </w:pPr>
          </w:p>
        </w:tc>
        <w:tc>
          <w:tcPr>
            <w:tcW w:w="0" w:type="auto"/>
            <w:vAlign w:val="center"/>
            <w:hideMark/>
          </w:tcPr>
          <w:p w14:paraId="4AEBE3C4" w14:textId="77777777" w:rsidR="00000000" w:rsidRDefault="00BA4217">
            <w:pPr>
              <w:rPr>
                <w:rFonts w:eastAsia="Times New Roman"/>
                <w:sz w:val="20"/>
                <w:szCs w:val="20"/>
              </w:rPr>
            </w:pPr>
          </w:p>
        </w:tc>
        <w:tc>
          <w:tcPr>
            <w:tcW w:w="0" w:type="auto"/>
            <w:vAlign w:val="center"/>
            <w:hideMark/>
          </w:tcPr>
          <w:p w14:paraId="568DC638" w14:textId="77777777" w:rsidR="00000000" w:rsidRDefault="00BA4217">
            <w:pPr>
              <w:rPr>
                <w:rFonts w:eastAsia="Times New Roman"/>
                <w:sz w:val="20"/>
                <w:szCs w:val="20"/>
              </w:rPr>
            </w:pPr>
          </w:p>
        </w:tc>
        <w:tc>
          <w:tcPr>
            <w:tcW w:w="0" w:type="auto"/>
            <w:vAlign w:val="center"/>
            <w:hideMark/>
          </w:tcPr>
          <w:p w14:paraId="17FA4164" w14:textId="77777777" w:rsidR="00000000" w:rsidRDefault="00BA4217">
            <w:pPr>
              <w:rPr>
                <w:rFonts w:eastAsia="Times New Roman"/>
                <w:sz w:val="20"/>
                <w:szCs w:val="20"/>
              </w:rPr>
            </w:pPr>
          </w:p>
        </w:tc>
        <w:tc>
          <w:tcPr>
            <w:tcW w:w="0" w:type="auto"/>
            <w:vAlign w:val="center"/>
            <w:hideMark/>
          </w:tcPr>
          <w:p w14:paraId="76AB5425" w14:textId="77777777" w:rsidR="00000000" w:rsidRDefault="00BA4217">
            <w:pPr>
              <w:rPr>
                <w:rFonts w:eastAsia="Times New Roman"/>
                <w:sz w:val="20"/>
                <w:szCs w:val="20"/>
              </w:rPr>
            </w:pPr>
          </w:p>
        </w:tc>
        <w:tc>
          <w:tcPr>
            <w:tcW w:w="0" w:type="auto"/>
            <w:vAlign w:val="center"/>
            <w:hideMark/>
          </w:tcPr>
          <w:p w14:paraId="25C7FFD6" w14:textId="77777777" w:rsidR="00000000" w:rsidRDefault="00BA4217">
            <w:pPr>
              <w:rPr>
                <w:rFonts w:eastAsia="Times New Roman"/>
                <w:sz w:val="20"/>
                <w:szCs w:val="20"/>
              </w:rPr>
            </w:pPr>
          </w:p>
        </w:tc>
        <w:tc>
          <w:tcPr>
            <w:tcW w:w="0" w:type="auto"/>
            <w:vAlign w:val="center"/>
            <w:hideMark/>
          </w:tcPr>
          <w:p w14:paraId="04AE79E8" w14:textId="77777777" w:rsidR="00000000" w:rsidRDefault="00BA4217">
            <w:pPr>
              <w:rPr>
                <w:rFonts w:eastAsia="Times New Roman"/>
                <w:sz w:val="20"/>
                <w:szCs w:val="20"/>
              </w:rPr>
            </w:pPr>
          </w:p>
        </w:tc>
        <w:tc>
          <w:tcPr>
            <w:tcW w:w="0" w:type="auto"/>
            <w:vAlign w:val="center"/>
            <w:hideMark/>
          </w:tcPr>
          <w:p w14:paraId="34875F7F" w14:textId="77777777" w:rsidR="00000000" w:rsidRDefault="00BA4217">
            <w:pPr>
              <w:rPr>
                <w:rFonts w:eastAsia="Times New Roman"/>
                <w:sz w:val="20"/>
                <w:szCs w:val="20"/>
              </w:rPr>
            </w:pPr>
          </w:p>
        </w:tc>
        <w:tc>
          <w:tcPr>
            <w:tcW w:w="0" w:type="auto"/>
            <w:vAlign w:val="center"/>
            <w:hideMark/>
          </w:tcPr>
          <w:p w14:paraId="4867570A" w14:textId="77777777" w:rsidR="00000000" w:rsidRDefault="00BA4217">
            <w:pPr>
              <w:rPr>
                <w:rFonts w:eastAsia="Times New Roman"/>
                <w:sz w:val="20"/>
                <w:szCs w:val="20"/>
              </w:rPr>
            </w:pPr>
          </w:p>
        </w:tc>
        <w:tc>
          <w:tcPr>
            <w:tcW w:w="0" w:type="auto"/>
            <w:vAlign w:val="center"/>
            <w:hideMark/>
          </w:tcPr>
          <w:p w14:paraId="3F82F48C" w14:textId="77777777" w:rsidR="00000000" w:rsidRDefault="00BA4217">
            <w:pPr>
              <w:rPr>
                <w:rFonts w:eastAsia="Times New Roman"/>
                <w:sz w:val="20"/>
                <w:szCs w:val="20"/>
              </w:rPr>
            </w:pPr>
          </w:p>
        </w:tc>
      </w:tr>
      <w:tr w:rsidR="00000000" w14:paraId="520D6C6E" w14:textId="77777777">
        <w:trPr>
          <w:divId w:val="1881749381"/>
          <w:jc w:val="center"/>
        </w:trPr>
        <w:tc>
          <w:tcPr>
            <w:tcW w:w="0" w:type="auto"/>
            <w:gridSpan w:val="3"/>
            <w:shd w:val="clear" w:color="auto" w:fill="FFFFFF"/>
            <w:tcMar>
              <w:top w:w="30" w:type="dxa"/>
              <w:left w:w="20" w:type="dxa"/>
              <w:bottom w:w="30" w:type="dxa"/>
              <w:right w:w="20" w:type="dxa"/>
            </w:tcMar>
            <w:vAlign w:val="bottom"/>
            <w:hideMark/>
          </w:tcPr>
          <w:p w14:paraId="13B13EC5" w14:textId="77777777" w:rsidR="00000000" w:rsidRDefault="00BA4217">
            <w:pPr>
              <w:rPr>
                <w:rFonts w:eastAsia="Times New Roman"/>
              </w:rPr>
            </w:pPr>
            <w:r>
              <w:rPr>
                <w:rFonts w:eastAsia="Times New Roman"/>
                <w:color w:val="000000"/>
                <w:sz w:val="20"/>
                <w:szCs w:val="20"/>
              </w:rPr>
              <w:t>Total lease liabilitie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14:paraId="11C1DA2B" w14:textId="77777777" w:rsidR="00000000" w:rsidRDefault="00BA4217">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4DB6BDA"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0C567EF" w14:textId="77777777" w:rsidR="00000000" w:rsidRDefault="00BA4217">
            <w:pPr>
              <w:jc w:val="right"/>
              <w:rPr>
                <w:rFonts w:eastAsia="Times New Roman"/>
              </w:rPr>
            </w:pPr>
            <w:r>
              <w:rPr>
                <w:rFonts w:eastAsia="Times New Roman"/>
                <w:color w:val="000000"/>
                <w:sz w:val="20"/>
                <w:szCs w:val="20"/>
              </w:rPr>
              <w:t>92,604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3030F83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1AF3F41"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B1A8DD3"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4BF9458" w14:textId="77777777" w:rsidR="00000000" w:rsidRDefault="00BA4217">
            <w:pPr>
              <w:jc w:val="right"/>
              <w:rPr>
                <w:rFonts w:eastAsia="Times New Roman"/>
              </w:rPr>
            </w:pPr>
            <w:r>
              <w:rPr>
                <w:rFonts w:eastAsia="Times New Roman"/>
                <w:color w:val="000000"/>
                <w:sz w:val="20"/>
                <w:szCs w:val="20"/>
              </w:rPr>
              <w:t>17,621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4AAD2C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8640756"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07A442F"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D96A607" w14:textId="77777777" w:rsidR="00000000" w:rsidRDefault="00BA4217">
            <w:pPr>
              <w:jc w:val="right"/>
              <w:rPr>
                <w:rFonts w:eastAsia="Times New Roman"/>
              </w:rPr>
            </w:pPr>
            <w:r>
              <w:rPr>
                <w:rFonts w:eastAsia="Times New Roman"/>
                <w:color w:val="000000"/>
                <w:sz w:val="20"/>
                <w:szCs w:val="20"/>
              </w:rPr>
              <w:t>100,405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76C240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AAFC177"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39DDBA8"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A00854F" w14:textId="77777777" w:rsidR="00000000" w:rsidRDefault="00BA4217">
            <w:pPr>
              <w:jc w:val="right"/>
              <w:rPr>
                <w:rFonts w:eastAsia="Times New Roman"/>
              </w:rPr>
            </w:pPr>
            <w:r>
              <w:rPr>
                <w:rFonts w:eastAsia="Times New Roman"/>
                <w:color w:val="000000"/>
                <w:sz w:val="20"/>
                <w:szCs w:val="20"/>
              </w:rPr>
              <w:t>13,796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1071A45"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8877235" w14:textId="77777777" w:rsidR="00000000" w:rsidRDefault="00BA4217">
            <w:pPr>
              <w:rPr>
                <w:rFonts w:eastAsia="Times New Roman"/>
                <w:sz w:val="20"/>
                <w:szCs w:val="20"/>
              </w:rPr>
            </w:pPr>
          </w:p>
        </w:tc>
        <w:tc>
          <w:tcPr>
            <w:tcW w:w="0" w:type="auto"/>
            <w:vAlign w:val="center"/>
            <w:hideMark/>
          </w:tcPr>
          <w:p w14:paraId="4F350404" w14:textId="77777777" w:rsidR="00000000" w:rsidRDefault="00BA4217">
            <w:pPr>
              <w:rPr>
                <w:rFonts w:eastAsia="Times New Roman"/>
                <w:sz w:val="20"/>
                <w:szCs w:val="20"/>
              </w:rPr>
            </w:pPr>
          </w:p>
        </w:tc>
        <w:tc>
          <w:tcPr>
            <w:tcW w:w="0" w:type="auto"/>
            <w:vAlign w:val="center"/>
            <w:hideMark/>
          </w:tcPr>
          <w:p w14:paraId="3FE7EB9A" w14:textId="77777777" w:rsidR="00000000" w:rsidRDefault="00BA4217">
            <w:pPr>
              <w:rPr>
                <w:rFonts w:eastAsia="Times New Roman"/>
                <w:sz w:val="20"/>
                <w:szCs w:val="20"/>
              </w:rPr>
            </w:pPr>
          </w:p>
        </w:tc>
        <w:tc>
          <w:tcPr>
            <w:tcW w:w="0" w:type="auto"/>
            <w:vAlign w:val="center"/>
            <w:hideMark/>
          </w:tcPr>
          <w:p w14:paraId="3F464285" w14:textId="77777777" w:rsidR="00000000" w:rsidRDefault="00BA4217">
            <w:pPr>
              <w:rPr>
                <w:rFonts w:eastAsia="Times New Roman"/>
                <w:sz w:val="20"/>
                <w:szCs w:val="20"/>
              </w:rPr>
            </w:pPr>
          </w:p>
        </w:tc>
        <w:tc>
          <w:tcPr>
            <w:tcW w:w="0" w:type="auto"/>
            <w:vAlign w:val="center"/>
            <w:hideMark/>
          </w:tcPr>
          <w:p w14:paraId="0572BE6A" w14:textId="77777777" w:rsidR="00000000" w:rsidRDefault="00BA4217">
            <w:pPr>
              <w:rPr>
                <w:rFonts w:eastAsia="Times New Roman"/>
                <w:sz w:val="20"/>
                <w:szCs w:val="20"/>
              </w:rPr>
            </w:pPr>
          </w:p>
        </w:tc>
        <w:tc>
          <w:tcPr>
            <w:tcW w:w="0" w:type="auto"/>
            <w:vAlign w:val="center"/>
            <w:hideMark/>
          </w:tcPr>
          <w:p w14:paraId="1DFF90AC" w14:textId="77777777" w:rsidR="00000000" w:rsidRDefault="00BA4217">
            <w:pPr>
              <w:rPr>
                <w:rFonts w:eastAsia="Times New Roman"/>
                <w:sz w:val="20"/>
                <w:szCs w:val="20"/>
              </w:rPr>
            </w:pPr>
          </w:p>
        </w:tc>
        <w:tc>
          <w:tcPr>
            <w:tcW w:w="0" w:type="auto"/>
            <w:vAlign w:val="center"/>
            <w:hideMark/>
          </w:tcPr>
          <w:p w14:paraId="705DD7BF" w14:textId="77777777" w:rsidR="00000000" w:rsidRDefault="00BA4217">
            <w:pPr>
              <w:rPr>
                <w:rFonts w:eastAsia="Times New Roman"/>
                <w:sz w:val="20"/>
                <w:szCs w:val="20"/>
              </w:rPr>
            </w:pPr>
          </w:p>
        </w:tc>
        <w:tc>
          <w:tcPr>
            <w:tcW w:w="0" w:type="auto"/>
            <w:vAlign w:val="center"/>
            <w:hideMark/>
          </w:tcPr>
          <w:p w14:paraId="5B2A9C3E" w14:textId="77777777" w:rsidR="00000000" w:rsidRDefault="00BA4217">
            <w:pPr>
              <w:rPr>
                <w:rFonts w:eastAsia="Times New Roman"/>
                <w:sz w:val="20"/>
                <w:szCs w:val="20"/>
              </w:rPr>
            </w:pPr>
          </w:p>
        </w:tc>
        <w:tc>
          <w:tcPr>
            <w:tcW w:w="0" w:type="auto"/>
            <w:vAlign w:val="center"/>
            <w:hideMark/>
          </w:tcPr>
          <w:p w14:paraId="0CB8D90F" w14:textId="77777777" w:rsidR="00000000" w:rsidRDefault="00BA4217">
            <w:pPr>
              <w:rPr>
                <w:rFonts w:eastAsia="Times New Roman"/>
                <w:sz w:val="20"/>
                <w:szCs w:val="20"/>
              </w:rPr>
            </w:pPr>
          </w:p>
        </w:tc>
        <w:tc>
          <w:tcPr>
            <w:tcW w:w="0" w:type="auto"/>
            <w:vAlign w:val="center"/>
            <w:hideMark/>
          </w:tcPr>
          <w:p w14:paraId="2A6BC275" w14:textId="77777777" w:rsidR="00000000" w:rsidRDefault="00BA4217">
            <w:pPr>
              <w:rPr>
                <w:rFonts w:eastAsia="Times New Roman"/>
                <w:sz w:val="20"/>
                <w:szCs w:val="20"/>
              </w:rPr>
            </w:pPr>
          </w:p>
        </w:tc>
        <w:tc>
          <w:tcPr>
            <w:tcW w:w="0" w:type="auto"/>
            <w:vAlign w:val="center"/>
            <w:hideMark/>
          </w:tcPr>
          <w:p w14:paraId="030FCA37" w14:textId="77777777" w:rsidR="00000000" w:rsidRDefault="00BA4217">
            <w:pPr>
              <w:rPr>
                <w:rFonts w:eastAsia="Times New Roman"/>
                <w:sz w:val="20"/>
                <w:szCs w:val="20"/>
              </w:rPr>
            </w:pPr>
          </w:p>
        </w:tc>
        <w:tc>
          <w:tcPr>
            <w:tcW w:w="0" w:type="auto"/>
            <w:vAlign w:val="center"/>
            <w:hideMark/>
          </w:tcPr>
          <w:p w14:paraId="0FCD4CF1" w14:textId="77777777" w:rsidR="00000000" w:rsidRDefault="00BA4217">
            <w:pPr>
              <w:rPr>
                <w:rFonts w:eastAsia="Times New Roman"/>
                <w:sz w:val="20"/>
                <w:szCs w:val="20"/>
              </w:rPr>
            </w:pPr>
          </w:p>
        </w:tc>
      </w:tr>
      <w:tr w:rsidR="00000000" w14:paraId="680F2B5C" w14:textId="77777777">
        <w:trPr>
          <w:divId w:val="1881749381"/>
          <w:jc w:val="center"/>
        </w:trPr>
        <w:tc>
          <w:tcPr>
            <w:tcW w:w="0" w:type="auto"/>
            <w:gridSpan w:val="3"/>
            <w:shd w:val="clear" w:color="auto" w:fill="CCEEFF"/>
            <w:tcMar>
              <w:top w:w="30" w:type="dxa"/>
              <w:left w:w="20" w:type="dxa"/>
              <w:bottom w:w="30" w:type="dxa"/>
              <w:right w:w="20" w:type="dxa"/>
            </w:tcMar>
            <w:vAlign w:val="bottom"/>
            <w:hideMark/>
          </w:tcPr>
          <w:p w14:paraId="68058F40" w14:textId="77777777" w:rsidR="00000000" w:rsidRDefault="00BA4217">
            <w:pPr>
              <w:rPr>
                <w:rFonts w:eastAsia="Times New Roman"/>
              </w:rPr>
            </w:pPr>
            <w:r>
              <w:rPr>
                <w:rFonts w:eastAsia="Times New Roman"/>
                <w:color w:val="000000"/>
                <w:sz w:val="20"/>
                <w:szCs w:val="20"/>
              </w:rPr>
              <w:t>Weighted average remaining ter</w:t>
            </w:r>
            <w:r>
              <w:rPr>
                <w:rFonts w:eastAsia="Times New Roman"/>
                <w:color w:val="000000"/>
                <w:sz w:val="20"/>
                <w:szCs w:val="20"/>
              </w:rPr>
              <w:t>m</w:t>
            </w:r>
          </w:p>
        </w:tc>
        <w:tc>
          <w:tcPr>
            <w:tcW w:w="0" w:type="auto"/>
            <w:gridSpan w:val="3"/>
            <w:shd w:val="clear" w:color="auto" w:fill="CCEEFF"/>
            <w:tcMar>
              <w:top w:w="15" w:type="dxa"/>
              <w:left w:w="20" w:type="dxa"/>
              <w:bottom w:w="15" w:type="dxa"/>
              <w:right w:w="20" w:type="dxa"/>
            </w:tcMar>
            <w:vAlign w:val="bottom"/>
            <w:hideMark/>
          </w:tcPr>
          <w:p w14:paraId="38557B8B"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2714F8C" w14:textId="77777777" w:rsidR="00000000" w:rsidRDefault="00BA4217">
            <w:pPr>
              <w:jc w:val="right"/>
              <w:rPr>
                <w:rFonts w:eastAsia="Times New Roman"/>
              </w:rPr>
            </w:pPr>
            <w:r>
              <w:rPr>
                <w:rFonts w:eastAsia="Times New Roman"/>
                <w:color w:val="000000"/>
                <w:sz w:val="20"/>
                <w:szCs w:val="20"/>
              </w:rPr>
              <w:t>31.0 year</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14:paraId="100595B7" w14:textId="77777777" w:rsidR="00000000" w:rsidRDefault="00BA4217">
            <w:pPr>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14D3784" w14:textId="77777777" w:rsidR="00000000" w:rsidRDefault="00BA4217">
            <w:pPr>
              <w:jc w:val="right"/>
              <w:rPr>
                <w:rFonts w:eastAsia="Times New Roman"/>
              </w:rPr>
            </w:pPr>
            <w:r>
              <w:rPr>
                <w:rFonts w:eastAsia="Times New Roman"/>
                <w:color w:val="000000"/>
                <w:sz w:val="20"/>
                <w:szCs w:val="20"/>
              </w:rPr>
              <w:t>1.3 year</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14:paraId="4A5798F8" w14:textId="77777777" w:rsidR="00000000" w:rsidRDefault="00BA4217">
            <w:pPr>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D945004" w14:textId="77777777" w:rsidR="00000000" w:rsidRDefault="00BA4217">
            <w:pPr>
              <w:jc w:val="right"/>
              <w:rPr>
                <w:rFonts w:eastAsia="Times New Roman"/>
              </w:rPr>
            </w:pPr>
            <w:r>
              <w:rPr>
                <w:rFonts w:eastAsia="Times New Roman"/>
                <w:color w:val="000000"/>
                <w:sz w:val="20"/>
                <w:szCs w:val="20"/>
              </w:rPr>
              <w:t>31.0 year</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14:paraId="5DCE6ED6" w14:textId="77777777" w:rsidR="00000000" w:rsidRDefault="00BA4217">
            <w:pPr>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37EE939" w14:textId="77777777" w:rsidR="00000000" w:rsidRDefault="00BA4217">
            <w:pPr>
              <w:jc w:val="right"/>
              <w:rPr>
                <w:rFonts w:eastAsia="Times New Roman"/>
              </w:rPr>
            </w:pPr>
            <w:r>
              <w:rPr>
                <w:rFonts w:eastAsia="Times New Roman"/>
                <w:color w:val="000000"/>
                <w:sz w:val="20"/>
                <w:szCs w:val="20"/>
              </w:rPr>
              <w:t>1.6 year</w:t>
            </w:r>
            <w:r>
              <w:rPr>
                <w:rFonts w:eastAsia="Times New Roman"/>
                <w:color w:val="000000"/>
                <w:sz w:val="20"/>
                <w:szCs w:val="20"/>
              </w:rPr>
              <w:t>s</w:t>
            </w:r>
          </w:p>
        </w:tc>
        <w:tc>
          <w:tcPr>
            <w:tcW w:w="0" w:type="auto"/>
            <w:vAlign w:val="center"/>
            <w:hideMark/>
          </w:tcPr>
          <w:p w14:paraId="46C6159C" w14:textId="77777777" w:rsidR="00000000" w:rsidRDefault="00BA4217">
            <w:pPr>
              <w:rPr>
                <w:rFonts w:eastAsia="Times New Roman"/>
                <w:sz w:val="20"/>
                <w:szCs w:val="20"/>
              </w:rPr>
            </w:pPr>
          </w:p>
        </w:tc>
        <w:tc>
          <w:tcPr>
            <w:tcW w:w="0" w:type="auto"/>
            <w:vAlign w:val="center"/>
            <w:hideMark/>
          </w:tcPr>
          <w:p w14:paraId="3837DCB6" w14:textId="77777777" w:rsidR="00000000" w:rsidRDefault="00BA4217">
            <w:pPr>
              <w:rPr>
                <w:rFonts w:eastAsia="Times New Roman"/>
                <w:sz w:val="20"/>
                <w:szCs w:val="20"/>
              </w:rPr>
            </w:pPr>
          </w:p>
        </w:tc>
        <w:tc>
          <w:tcPr>
            <w:tcW w:w="0" w:type="auto"/>
            <w:vAlign w:val="center"/>
            <w:hideMark/>
          </w:tcPr>
          <w:p w14:paraId="521B0031" w14:textId="77777777" w:rsidR="00000000" w:rsidRDefault="00BA4217">
            <w:pPr>
              <w:rPr>
                <w:rFonts w:eastAsia="Times New Roman"/>
                <w:sz w:val="20"/>
                <w:szCs w:val="20"/>
              </w:rPr>
            </w:pPr>
          </w:p>
        </w:tc>
        <w:tc>
          <w:tcPr>
            <w:tcW w:w="0" w:type="auto"/>
            <w:vAlign w:val="center"/>
            <w:hideMark/>
          </w:tcPr>
          <w:p w14:paraId="70E33BFA" w14:textId="77777777" w:rsidR="00000000" w:rsidRDefault="00BA4217">
            <w:pPr>
              <w:rPr>
                <w:rFonts w:eastAsia="Times New Roman"/>
                <w:sz w:val="20"/>
                <w:szCs w:val="20"/>
              </w:rPr>
            </w:pPr>
          </w:p>
        </w:tc>
        <w:tc>
          <w:tcPr>
            <w:tcW w:w="0" w:type="auto"/>
            <w:vAlign w:val="center"/>
            <w:hideMark/>
          </w:tcPr>
          <w:p w14:paraId="5880E067" w14:textId="77777777" w:rsidR="00000000" w:rsidRDefault="00BA4217">
            <w:pPr>
              <w:rPr>
                <w:rFonts w:eastAsia="Times New Roman"/>
                <w:sz w:val="20"/>
                <w:szCs w:val="20"/>
              </w:rPr>
            </w:pPr>
          </w:p>
        </w:tc>
        <w:tc>
          <w:tcPr>
            <w:tcW w:w="0" w:type="auto"/>
            <w:vAlign w:val="center"/>
            <w:hideMark/>
          </w:tcPr>
          <w:p w14:paraId="632DAF8D" w14:textId="77777777" w:rsidR="00000000" w:rsidRDefault="00BA4217">
            <w:pPr>
              <w:rPr>
                <w:rFonts w:eastAsia="Times New Roman"/>
                <w:sz w:val="20"/>
                <w:szCs w:val="20"/>
              </w:rPr>
            </w:pPr>
          </w:p>
        </w:tc>
        <w:tc>
          <w:tcPr>
            <w:tcW w:w="0" w:type="auto"/>
            <w:vAlign w:val="center"/>
            <w:hideMark/>
          </w:tcPr>
          <w:p w14:paraId="6AB48FC8" w14:textId="77777777" w:rsidR="00000000" w:rsidRDefault="00BA4217">
            <w:pPr>
              <w:rPr>
                <w:rFonts w:eastAsia="Times New Roman"/>
                <w:sz w:val="20"/>
                <w:szCs w:val="20"/>
              </w:rPr>
            </w:pPr>
          </w:p>
        </w:tc>
        <w:tc>
          <w:tcPr>
            <w:tcW w:w="0" w:type="auto"/>
            <w:vAlign w:val="center"/>
            <w:hideMark/>
          </w:tcPr>
          <w:p w14:paraId="2BFCEA83" w14:textId="77777777" w:rsidR="00000000" w:rsidRDefault="00BA4217">
            <w:pPr>
              <w:rPr>
                <w:rFonts w:eastAsia="Times New Roman"/>
                <w:sz w:val="20"/>
                <w:szCs w:val="20"/>
              </w:rPr>
            </w:pPr>
          </w:p>
        </w:tc>
        <w:tc>
          <w:tcPr>
            <w:tcW w:w="0" w:type="auto"/>
            <w:vAlign w:val="center"/>
            <w:hideMark/>
          </w:tcPr>
          <w:p w14:paraId="20BD6AEC" w14:textId="77777777" w:rsidR="00000000" w:rsidRDefault="00BA4217">
            <w:pPr>
              <w:rPr>
                <w:rFonts w:eastAsia="Times New Roman"/>
                <w:sz w:val="20"/>
                <w:szCs w:val="20"/>
              </w:rPr>
            </w:pPr>
          </w:p>
        </w:tc>
        <w:tc>
          <w:tcPr>
            <w:tcW w:w="0" w:type="auto"/>
            <w:vAlign w:val="center"/>
            <w:hideMark/>
          </w:tcPr>
          <w:p w14:paraId="1DBBB694" w14:textId="77777777" w:rsidR="00000000" w:rsidRDefault="00BA4217">
            <w:pPr>
              <w:rPr>
                <w:rFonts w:eastAsia="Times New Roman"/>
                <w:sz w:val="20"/>
                <w:szCs w:val="20"/>
              </w:rPr>
            </w:pPr>
          </w:p>
        </w:tc>
        <w:tc>
          <w:tcPr>
            <w:tcW w:w="0" w:type="auto"/>
            <w:vAlign w:val="center"/>
            <w:hideMark/>
          </w:tcPr>
          <w:p w14:paraId="4558133F" w14:textId="77777777" w:rsidR="00000000" w:rsidRDefault="00BA4217">
            <w:pPr>
              <w:rPr>
                <w:rFonts w:eastAsia="Times New Roman"/>
                <w:sz w:val="20"/>
                <w:szCs w:val="20"/>
              </w:rPr>
            </w:pPr>
          </w:p>
        </w:tc>
        <w:tc>
          <w:tcPr>
            <w:tcW w:w="0" w:type="auto"/>
            <w:vAlign w:val="center"/>
            <w:hideMark/>
          </w:tcPr>
          <w:p w14:paraId="5EE73CAA" w14:textId="77777777" w:rsidR="00000000" w:rsidRDefault="00BA4217">
            <w:pPr>
              <w:rPr>
                <w:rFonts w:eastAsia="Times New Roman"/>
                <w:sz w:val="20"/>
                <w:szCs w:val="20"/>
              </w:rPr>
            </w:pPr>
          </w:p>
        </w:tc>
      </w:tr>
      <w:tr w:rsidR="00000000" w14:paraId="1DF8D549" w14:textId="77777777">
        <w:trPr>
          <w:divId w:val="1881749381"/>
          <w:jc w:val="center"/>
        </w:trPr>
        <w:tc>
          <w:tcPr>
            <w:tcW w:w="0" w:type="auto"/>
            <w:gridSpan w:val="3"/>
            <w:shd w:val="clear" w:color="auto" w:fill="FFFFFF"/>
            <w:tcMar>
              <w:top w:w="30" w:type="dxa"/>
              <w:left w:w="20" w:type="dxa"/>
              <w:bottom w:w="30" w:type="dxa"/>
              <w:right w:w="20" w:type="dxa"/>
            </w:tcMar>
            <w:vAlign w:val="bottom"/>
            <w:hideMark/>
          </w:tcPr>
          <w:p w14:paraId="28FF4DF4" w14:textId="77777777" w:rsidR="00000000" w:rsidRDefault="00BA4217">
            <w:pPr>
              <w:rPr>
                <w:rFonts w:eastAsia="Times New Roman"/>
              </w:rPr>
            </w:pPr>
            <w:r>
              <w:rPr>
                <w:rFonts w:eastAsia="Times New Roman"/>
                <w:color w:val="000000"/>
                <w:sz w:val="20"/>
                <w:szCs w:val="20"/>
              </w:rPr>
              <w:t>Weighted average incremental borrowing rat</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14:paraId="655E41D6" w14:textId="77777777" w:rsidR="00000000" w:rsidRDefault="00BA4217">
            <w:pPr>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6C10916C" w14:textId="77777777" w:rsidR="00000000" w:rsidRDefault="00BA4217">
            <w:pPr>
              <w:jc w:val="right"/>
              <w:rPr>
                <w:rFonts w:eastAsia="Times New Roman"/>
              </w:rPr>
            </w:pPr>
            <w:r>
              <w:rPr>
                <w:rFonts w:eastAsia="Times New Roman"/>
                <w:color w:val="000000"/>
                <w:sz w:val="20"/>
                <w:szCs w:val="20"/>
              </w:rPr>
              <w:t>7.7</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14:paraId="52A7BE8A"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084599F7" w14:textId="77777777" w:rsidR="00000000" w:rsidRDefault="00BA4217">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7130466F" w14:textId="77777777" w:rsidR="00000000" w:rsidRDefault="00BA4217">
            <w:pPr>
              <w:jc w:val="right"/>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14:paraId="640B08E2"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1660A9FC" w14:textId="77777777" w:rsidR="00000000" w:rsidRDefault="00BA4217">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1565E0E5" w14:textId="77777777" w:rsidR="00000000" w:rsidRDefault="00BA4217">
            <w:pPr>
              <w:jc w:val="right"/>
              <w:rPr>
                <w:rFonts w:eastAsia="Times New Roman"/>
              </w:rPr>
            </w:pPr>
            <w:r>
              <w:rPr>
                <w:rFonts w:eastAsia="Times New Roman"/>
                <w:color w:val="000000"/>
                <w:sz w:val="20"/>
                <w:szCs w:val="20"/>
              </w:rPr>
              <w:t>7.7</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14:paraId="00717B73"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1C999E7B" w14:textId="77777777" w:rsidR="00000000" w:rsidRDefault="00BA4217">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4C6194E6" w14:textId="77777777" w:rsidR="00000000" w:rsidRDefault="00BA4217">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14:paraId="569A1415" w14:textId="77777777" w:rsidR="00000000" w:rsidRDefault="00BA4217">
            <w:pPr>
              <w:jc w:val="right"/>
              <w:rPr>
                <w:rFonts w:eastAsia="Times New Roman"/>
              </w:rPr>
            </w:pPr>
            <w:r>
              <w:rPr>
                <w:rFonts w:eastAsia="Times New Roman"/>
                <w:color w:val="000000"/>
                <w:sz w:val="20"/>
                <w:szCs w:val="20"/>
              </w:rPr>
              <w:t>%</w:t>
            </w:r>
          </w:p>
        </w:tc>
        <w:tc>
          <w:tcPr>
            <w:tcW w:w="0" w:type="auto"/>
            <w:vAlign w:val="center"/>
            <w:hideMark/>
          </w:tcPr>
          <w:p w14:paraId="70014796" w14:textId="77777777" w:rsidR="00000000" w:rsidRDefault="00BA4217">
            <w:pPr>
              <w:rPr>
                <w:rFonts w:eastAsia="Times New Roman"/>
                <w:sz w:val="20"/>
                <w:szCs w:val="20"/>
              </w:rPr>
            </w:pPr>
          </w:p>
        </w:tc>
        <w:tc>
          <w:tcPr>
            <w:tcW w:w="0" w:type="auto"/>
            <w:vAlign w:val="center"/>
            <w:hideMark/>
          </w:tcPr>
          <w:p w14:paraId="7C243D26" w14:textId="77777777" w:rsidR="00000000" w:rsidRDefault="00BA4217">
            <w:pPr>
              <w:rPr>
                <w:rFonts w:eastAsia="Times New Roman"/>
                <w:sz w:val="20"/>
                <w:szCs w:val="20"/>
              </w:rPr>
            </w:pPr>
          </w:p>
        </w:tc>
        <w:tc>
          <w:tcPr>
            <w:tcW w:w="0" w:type="auto"/>
            <w:vAlign w:val="center"/>
            <w:hideMark/>
          </w:tcPr>
          <w:p w14:paraId="154ADE28" w14:textId="77777777" w:rsidR="00000000" w:rsidRDefault="00BA4217">
            <w:pPr>
              <w:rPr>
                <w:rFonts w:eastAsia="Times New Roman"/>
                <w:sz w:val="20"/>
                <w:szCs w:val="20"/>
              </w:rPr>
            </w:pPr>
          </w:p>
        </w:tc>
        <w:tc>
          <w:tcPr>
            <w:tcW w:w="0" w:type="auto"/>
            <w:vAlign w:val="center"/>
            <w:hideMark/>
          </w:tcPr>
          <w:p w14:paraId="7439680A" w14:textId="77777777" w:rsidR="00000000" w:rsidRDefault="00BA4217">
            <w:pPr>
              <w:rPr>
                <w:rFonts w:eastAsia="Times New Roman"/>
                <w:sz w:val="20"/>
                <w:szCs w:val="20"/>
              </w:rPr>
            </w:pPr>
          </w:p>
        </w:tc>
        <w:tc>
          <w:tcPr>
            <w:tcW w:w="0" w:type="auto"/>
            <w:vAlign w:val="center"/>
            <w:hideMark/>
          </w:tcPr>
          <w:p w14:paraId="59593AB9" w14:textId="77777777" w:rsidR="00000000" w:rsidRDefault="00BA4217">
            <w:pPr>
              <w:rPr>
                <w:rFonts w:eastAsia="Times New Roman"/>
                <w:sz w:val="20"/>
                <w:szCs w:val="20"/>
              </w:rPr>
            </w:pPr>
          </w:p>
        </w:tc>
        <w:tc>
          <w:tcPr>
            <w:tcW w:w="0" w:type="auto"/>
            <w:vAlign w:val="center"/>
            <w:hideMark/>
          </w:tcPr>
          <w:p w14:paraId="4F2EA50C" w14:textId="77777777" w:rsidR="00000000" w:rsidRDefault="00BA4217">
            <w:pPr>
              <w:rPr>
                <w:rFonts w:eastAsia="Times New Roman"/>
                <w:sz w:val="20"/>
                <w:szCs w:val="20"/>
              </w:rPr>
            </w:pPr>
          </w:p>
        </w:tc>
        <w:tc>
          <w:tcPr>
            <w:tcW w:w="0" w:type="auto"/>
            <w:vAlign w:val="center"/>
            <w:hideMark/>
          </w:tcPr>
          <w:p w14:paraId="4B7E8F08" w14:textId="77777777" w:rsidR="00000000" w:rsidRDefault="00BA4217">
            <w:pPr>
              <w:rPr>
                <w:rFonts w:eastAsia="Times New Roman"/>
                <w:sz w:val="20"/>
                <w:szCs w:val="20"/>
              </w:rPr>
            </w:pPr>
          </w:p>
        </w:tc>
        <w:tc>
          <w:tcPr>
            <w:tcW w:w="0" w:type="auto"/>
            <w:vAlign w:val="center"/>
            <w:hideMark/>
          </w:tcPr>
          <w:p w14:paraId="5141FF4C" w14:textId="77777777" w:rsidR="00000000" w:rsidRDefault="00BA4217">
            <w:pPr>
              <w:rPr>
                <w:rFonts w:eastAsia="Times New Roman"/>
                <w:sz w:val="20"/>
                <w:szCs w:val="20"/>
              </w:rPr>
            </w:pPr>
          </w:p>
        </w:tc>
        <w:tc>
          <w:tcPr>
            <w:tcW w:w="0" w:type="auto"/>
            <w:vAlign w:val="center"/>
            <w:hideMark/>
          </w:tcPr>
          <w:p w14:paraId="6BEBD4D5" w14:textId="77777777" w:rsidR="00000000" w:rsidRDefault="00BA4217">
            <w:pPr>
              <w:rPr>
                <w:rFonts w:eastAsia="Times New Roman"/>
                <w:sz w:val="20"/>
                <w:szCs w:val="20"/>
              </w:rPr>
            </w:pPr>
          </w:p>
        </w:tc>
        <w:tc>
          <w:tcPr>
            <w:tcW w:w="0" w:type="auto"/>
            <w:vAlign w:val="center"/>
            <w:hideMark/>
          </w:tcPr>
          <w:p w14:paraId="5150E17E" w14:textId="77777777" w:rsidR="00000000" w:rsidRDefault="00BA4217">
            <w:pPr>
              <w:rPr>
                <w:rFonts w:eastAsia="Times New Roman"/>
                <w:sz w:val="20"/>
                <w:szCs w:val="20"/>
              </w:rPr>
            </w:pPr>
          </w:p>
        </w:tc>
        <w:tc>
          <w:tcPr>
            <w:tcW w:w="0" w:type="auto"/>
            <w:vAlign w:val="center"/>
            <w:hideMark/>
          </w:tcPr>
          <w:p w14:paraId="26E79131" w14:textId="77777777" w:rsidR="00000000" w:rsidRDefault="00BA4217">
            <w:pPr>
              <w:rPr>
                <w:rFonts w:eastAsia="Times New Roman"/>
                <w:sz w:val="20"/>
                <w:szCs w:val="20"/>
              </w:rPr>
            </w:pPr>
          </w:p>
        </w:tc>
        <w:tc>
          <w:tcPr>
            <w:tcW w:w="0" w:type="auto"/>
            <w:vAlign w:val="center"/>
            <w:hideMark/>
          </w:tcPr>
          <w:p w14:paraId="1CB9C64A" w14:textId="77777777" w:rsidR="00000000" w:rsidRDefault="00BA4217">
            <w:pPr>
              <w:rPr>
                <w:rFonts w:eastAsia="Times New Roman"/>
                <w:sz w:val="20"/>
                <w:szCs w:val="20"/>
              </w:rPr>
            </w:pPr>
          </w:p>
        </w:tc>
      </w:tr>
    </w:tbl>
    <w:p w14:paraId="6E1B012C" w14:textId="77777777" w:rsidR="00000000" w:rsidRDefault="00BA4217">
      <w:pPr>
        <w:ind w:firstLine="495"/>
        <w:divId w:val="2121296800"/>
        <w:rPr>
          <w:rFonts w:eastAsia="Times New Roman"/>
        </w:rPr>
      </w:pPr>
    </w:p>
    <w:p w14:paraId="1D08E2E8" w14:textId="77777777" w:rsidR="00000000" w:rsidRDefault="00BA4217">
      <w:pPr>
        <w:divId w:val="97263124"/>
        <w:rPr>
          <w:rFonts w:eastAsia="Times New Roman"/>
        </w:rPr>
      </w:pPr>
      <w:r>
        <w:rPr>
          <w:rFonts w:eastAsia="Times New Roman"/>
          <w:b/>
          <w:bCs/>
          <w:color w:val="000000"/>
          <w:sz w:val="20"/>
          <w:szCs w:val="20"/>
        </w:rPr>
        <w:t>9. Deferred Charges and Other Assets, net</w:t>
      </w:r>
      <w:r>
        <w:rPr>
          <w:rFonts w:eastAsia="Times New Roman"/>
          <w:b/>
          <w:bCs/>
          <w:color w:val="000000"/>
          <w:sz w:val="20"/>
          <w:szCs w:val="20"/>
        </w:rPr>
        <w:t>:</w:t>
      </w:r>
    </w:p>
    <w:p w14:paraId="78F5A3BD" w14:textId="77777777" w:rsidR="00000000" w:rsidRDefault="00BA4217">
      <w:pPr>
        <w:ind w:firstLine="495"/>
        <w:divId w:val="1967613509"/>
        <w:rPr>
          <w:rFonts w:eastAsia="Times New Roman"/>
        </w:rPr>
      </w:pPr>
      <w:r>
        <w:rPr>
          <w:rFonts w:eastAsia="Times New Roman"/>
          <w:color w:val="000000"/>
          <w:sz w:val="20"/>
          <w:szCs w:val="20"/>
        </w:rPr>
        <w:t>Deferred charges and other assets, net consist of the following</w:t>
      </w:r>
      <w:r>
        <w:rPr>
          <w:rFonts w:eastAsia="Times New Roman"/>
          <w:color w:val="000000"/>
          <w:sz w:val="20"/>
          <w:szCs w:val="20"/>
        </w:rPr>
        <w:t>:</w:t>
      </w:r>
    </w:p>
    <w:tbl>
      <w:tblPr>
        <w:tblW w:w="4320" w:type="pct"/>
        <w:jc w:val="center"/>
        <w:tblCellMar>
          <w:top w:w="15" w:type="dxa"/>
          <w:left w:w="15" w:type="dxa"/>
          <w:bottom w:w="15" w:type="dxa"/>
          <w:right w:w="15" w:type="dxa"/>
        </w:tblCellMar>
        <w:tblLook w:val="04A0" w:firstRow="1" w:lastRow="0" w:firstColumn="1" w:lastColumn="0" w:noHBand="0" w:noVBand="1"/>
      </w:tblPr>
      <w:tblGrid>
        <w:gridCol w:w="40"/>
        <w:gridCol w:w="4820"/>
        <w:gridCol w:w="38"/>
        <w:gridCol w:w="135"/>
        <w:gridCol w:w="877"/>
        <w:gridCol w:w="85"/>
        <w:gridCol w:w="36"/>
        <w:gridCol w:w="36"/>
        <w:gridCol w:w="36"/>
        <w:gridCol w:w="135"/>
        <w:gridCol w:w="853"/>
        <w:gridCol w:w="85"/>
      </w:tblGrid>
      <w:tr w:rsidR="00000000" w14:paraId="3957992C" w14:textId="77777777">
        <w:trPr>
          <w:divId w:val="492573448"/>
          <w:jc w:val="center"/>
        </w:trPr>
        <w:tc>
          <w:tcPr>
            <w:tcW w:w="50" w:type="pct"/>
            <w:vAlign w:val="center"/>
            <w:hideMark/>
          </w:tcPr>
          <w:p w14:paraId="0297721D" w14:textId="77777777" w:rsidR="00000000" w:rsidRDefault="00BA4217">
            <w:pPr>
              <w:ind w:firstLine="495"/>
              <w:rPr>
                <w:rFonts w:eastAsia="Times New Roman"/>
              </w:rPr>
            </w:pPr>
          </w:p>
        </w:tc>
        <w:tc>
          <w:tcPr>
            <w:tcW w:w="3385" w:type="pct"/>
            <w:vAlign w:val="center"/>
            <w:hideMark/>
          </w:tcPr>
          <w:p w14:paraId="07017E1B" w14:textId="77777777" w:rsidR="00000000" w:rsidRDefault="00BA4217">
            <w:pPr>
              <w:rPr>
                <w:rFonts w:eastAsia="Times New Roman"/>
                <w:sz w:val="20"/>
                <w:szCs w:val="20"/>
              </w:rPr>
            </w:pPr>
          </w:p>
        </w:tc>
        <w:tc>
          <w:tcPr>
            <w:tcW w:w="50" w:type="pct"/>
            <w:vAlign w:val="center"/>
            <w:hideMark/>
          </w:tcPr>
          <w:p w14:paraId="5F4F94CC" w14:textId="77777777" w:rsidR="00000000" w:rsidRDefault="00BA4217">
            <w:pPr>
              <w:rPr>
                <w:rFonts w:eastAsia="Times New Roman"/>
                <w:sz w:val="20"/>
                <w:szCs w:val="20"/>
              </w:rPr>
            </w:pPr>
          </w:p>
        </w:tc>
        <w:tc>
          <w:tcPr>
            <w:tcW w:w="50" w:type="pct"/>
            <w:vAlign w:val="center"/>
            <w:hideMark/>
          </w:tcPr>
          <w:p w14:paraId="0B0C2F6B" w14:textId="77777777" w:rsidR="00000000" w:rsidRDefault="00BA4217">
            <w:pPr>
              <w:rPr>
                <w:rFonts w:eastAsia="Times New Roman"/>
                <w:sz w:val="20"/>
                <w:szCs w:val="20"/>
              </w:rPr>
            </w:pPr>
          </w:p>
        </w:tc>
        <w:tc>
          <w:tcPr>
            <w:tcW w:w="636" w:type="pct"/>
            <w:vAlign w:val="center"/>
            <w:hideMark/>
          </w:tcPr>
          <w:p w14:paraId="6D83D3D7" w14:textId="77777777" w:rsidR="00000000" w:rsidRDefault="00BA4217">
            <w:pPr>
              <w:rPr>
                <w:rFonts w:eastAsia="Times New Roman"/>
                <w:sz w:val="20"/>
                <w:szCs w:val="20"/>
              </w:rPr>
            </w:pPr>
          </w:p>
        </w:tc>
        <w:tc>
          <w:tcPr>
            <w:tcW w:w="50" w:type="pct"/>
            <w:vAlign w:val="center"/>
            <w:hideMark/>
          </w:tcPr>
          <w:p w14:paraId="7562D33E" w14:textId="77777777" w:rsidR="00000000" w:rsidRDefault="00BA4217">
            <w:pPr>
              <w:rPr>
                <w:rFonts w:eastAsia="Times New Roman"/>
                <w:sz w:val="20"/>
                <w:szCs w:val="20"/>
              </w:rPr>
            </w:pPr>
          </w:p>
        </w:tc>
        <w:tc>
          <w:tcPr>
            <w:tcW w:w="5" w:type="pct"/>
            <w:vAlign w:val="center"/>
            <w:hideMark/>
          </w:tcPr>
          <w:p w14:paraId="6B4EE057" w14:textId="77777777" w:rsidR="00000000" w:rsidRDefault="00BA4217">
            <w:pPr>
              <w:rPr>
                <w:rFonts w:eastAsia="Times New Roman"/>
                <w:sz w:val="20"/>
                <w:szCs w:val="20"/>
              </w:rPr>
            </w:pPr>
          </w:p>
        </w:tc>
        <w:tc>
          <w:tcPr>
            <w:tcW w:w="32" w:type="pct"/>
            <w:vAlign w:val="center"/>
            <w:hideMark/>
          </w:tcPr>
          <w:p w14:paraId="4C015C52" w14:textId="77777777" w:rsidR="00000000" w:rsidRDefault="00BA4217">
            <w:pPr>
              <w:rPr>
                <w:rFonts w:eastAsia="Times New Roman"/>
                <w:sz w:val="20"/>
                <w:szCs w:val="20"/>
              </w:rPr>
            </w:pPr>
          </w:p>
        </w:tc>
        <w:tc>
          <w:tcPr>
            <w:tcW w:w="5" w:type="pct"/>
            <w:vAlign w:val="center"/>
            <w:hideMark/>
          </w:tcPr>
          <w:p w14:paraId="6B3F9339" w14:textId="77777777" w:rsidR="00000000" w:rsidRDefault="00BA4217">
            <w:pPr>
              <w:rPr>
                <w:rFonts w:eastAsia="Times New Roman"/>
                <w:sz w:val="20"/>
                <w:szCs w:val="20"/>
              </w:rPr>
            </w:pPr>
          </w:p>
        </w:tc>
        <w:tc>
          <w:tcPr>
            <w:tcW w:w="50" w:type="pct"/>
            <w:vAlign w:val="center"/>
            <w:hideMark/>
          </w:tcPr>
          <w:p w14:paraId="00FFDEF5" w14:textId="77777777" w:rsidR="00000000" w:rsidRDefault="00BA4217">
            <w:pPr>
              <w:rPr>
                <w:rFonts w:eastAsia="Times New Roman"/>
                <w:sz w:val="20"/>
                <w:szCs w:val="20"/>
              </w:rPr>
            </w:pPr>
          </w:p>
        </w:tc>
        <w:tc>
          <w:tcPr>
            <w:tcW w:w="636" w:type="pct"/>
            <w:vAlign w:val="center"/>
            <w:hideMark/>
          </w:tcPr>
          <w:p w14:paraId="73190A2F" w14:textId="77777777" w:rsidR="00000000" w:rsidRDefault="00BA4217">
            <w:pPr>
              <w:rPr>
                <w:rFonts w:eastAsia="Times New Roman"/>
                <w:sz w:val="20"/>
                <w:szCs w:val="20"/>
              </w:rPr>
            </w:pPr>
          </w:p>
        </w:tc>
        <w:tc>
          <w:tcPr>
            <w:tcW w:w="50" w:type="pct"/>
            <w:vAlign w:val="center"/>
            <w:hideMark/>
          </w:tcPr>
          <w:p w14:paraId="22A89B39" w14:textId="77777777" w:rsidR="00000000" w:rsidRDefault="00BA4217">
            <w:pPr>
              <w:rPr>
                <w:rFonts w:eastAsia="Times New Roman"/>
                <w:sz w:val="20"/>
                <w:szCs w:val="20"/>
              </w:rPr>
            </w:pPr>
          </w:p>
        </w:tc>
      </w:tr>
      <w:tr w:rsidR="00000000" w14:paraId="523A6870" w14:textId="77777777">
        <w:trPr>
          <w:divId w:val="492573448"/>
          <w:jc w:val="center"/>
        </w:trPr>
        <w:tc>
          <w:tcPr>
            <w:tcW w:w="0" w:type="auto"/>
            <w:gridSpan w:val="3"/>
            <w:tcMar>
              <w:top w:w="15" w:type="dxa"/>
              <w:left w:w="20" w:type="dxa"/>
              <w:bottom w:w="15" w:type="dxa"/>
              <w:right w:w="20" w:type="dxa"/>
            </w:tcMar>
            <w:vAlign w:val="bottom"/>
            <w:hideMark/>
          </w:tcPr>
          <w:p w14:paraId="709C010D"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2BE14849" w14:textId="77777777" w:rsidR="00000000" w:rsidRDefault="00BA4217">
            <w:pPr>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14:paraId="7C9ED608"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7485F5FA" w14:textId="77777777" w:rsidR="00000000" w:rsidRDefault="00BA4217">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9</w:t>
            </w:r>
          </w:p>
        </w:tc>
      </w:tr>
      <w:tr w:rsidR="00000000" w14:paraId="07C392B9" w14:textId="77777777">
        <w:trPr>
          <w:divId w:val="492573448"/>
          <w:jc w:val="center"/>
        </w:trPr>
        <w:tc>
          <w:tcPr>
            <w:tcW w:w="0" w:type="auto"/>
            <w:gridSpan w:val="3"/>
            <w:shd w:val="clear" w:color="auto" w:fill="CCEEFF"/>
            <w:tcMar>
              <w:top w:w="30" w:type="dxa"/>
              <w:left w:w="20" w:type="dxa"/>
              <w:bottom w:w="30" w:type="dxa"/>
              <w:right w:w="20" w:type="dxa"/>
            </w:tcMar>
            <w:vAlign w:val="bottom"/>
            <w:hideMark/>
          </w:tcPr>
          <w:p w14:paraId="25C56AD4" w14:textId="77777777" w:rsidR="00000000" w:rsidRDefault="00BA4217">
            <w:pPr>
              <w:rPr>
                <w:rFonts w:eastAsia="Times New Roman"/>
              </w:rPr>
            </w:pPr>
            <w:r>
              <w:rPr>
                <w:rFonts w:eastAsia="Times New Roman"/>
                <w:color w:val="000000"/>
                <w:sz w:val="20"/>
                <w:szCs w:val="20"/>
              </w:rPr>
              <w:t>Leasin</w:t>
            </w:r>
            <w:r>
              <w:rPr>
                <w:rFonts w:eastAsia="Times New Roman"/>
                <w:color w:val="000000"/>
                <w:sz w:val="20"/>
                <w:szCs w:val="20"/>
              </w:rPr>
              <w:t>g</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1A00E33"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44D8370" w14:textId="77777777" w:rsidR="00000000" w:rsidRDefault="00BA4217">
            <w:pPr>
              <w:jc w:val="right"/>
              <w:rPr>
                <w:rFonts w:eastAsia="Times New Roman"/>
              </w:rPr>
            </w:pPr>
            <w:r>
              <w:rPr>
                <w:rFonts w:eastAsia="Times New Roman"/>
                <w:color w:val="000000"/>
                <w:sz w:val="20"/>
                <w:szCs w:val="20"/>
              </w:rPr>
              <w:t>180,262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CB8090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B3FF564"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FB5C3B0"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B20FFEC" w14:textId="77777777" w:rsidR="00000000" w:rsidRDefault="00BA4217">
            <w:pPr>
              <w:jc w:val="right"/>
              <w:rPr>
                <w:rFonts w:eastAsia="Times New Roman"/>
              </w:rPr>
            </w:pPr>
            <w:r>
              <w:rPr>
                <w:rFonts w:eastAsia="Times New Roman"/>
                <w:color w:val="000000"/>
                <w:sz w:val="20"/>
                <w:szCs w:val="20"/>
              </w:rPr>
              <w:t>202,540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C06B110" w14:textId="77777777" w:rsidR="00000000" w:rsidRDefault="00BA4217">
            <w:pPr>
              <w:jc w:val="right"/>
              <w:rPr>
                <w:rFonts w:eastAsia="Times New Roman"/>
              </w:rPr>
            </w:pPr>
            <w:r>
              <w:rPr>
                <w:rFonts w:eastAsia="Times New Roman"/>
                <w:color w:val="000000"/>
                <w:sz w:val="20"/>
                <w:szCs w:val="20"/>
              </w:rPr>
              <w:t> </w:t>
            </w:r>
          </w:p>
        </w:tc>
      </w:tr>
      <w:tr w:rsidR="00000000" w14:paraId="6E19CED0" w14:textId="77777777">
        <w:trPr>
          <w:divId w:val="492573448"/>
          <w:jc w:val="center"/>
        </w:trPr>
        <w:tc>
          <w:tcPr>
            <w:tcW w:w="0" w:type="auto"/>
            <w:gridSpan w:val="3"/>
            <w:shd w:val="clear" w:color="auto" w:fill="FFFFFF"/>
            <w:tcMar>
              <w:top w:w="30" w:type="dxa"/>
              <w:left w:w="20" w:type="dxa"/>
              <w:bottom w:w="30" w:type="dxa"/>
              <w:right w:w="20" w:type="dxa"/>
            </w:tcMar>
            <w:vAlign w:val="bottom"/>
            <w:hideMark/>
          </w:tcPr>
          <w:p w14:paraId="74E089DD" w14:textId="77777777" w:rsidR="00000000" w:rsidRDefault="00BA4217">
            <w:pPr>
              <w:rPr>
                <w:rFonts w:eastAsia="Times New Roman"/>
              </w:rPr>
            </w:pPr>
            <w:r>
              <w:rPr>
                <w:rFonts w:eastAsia="Times New Roman"/>
                <w:color w:val="000000"/>
                <w:sz w:val="20"/>
                <w:szCs w:val="20"/>
              </w:rPr>
              <w:t>Intangible assets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14:paraId="6515C823"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FABD370" w14:textId="77777777" w:rsidR="00000000" w:rsidRDefault="00BA421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DDB38AB" w14:textId="77777777" w:rsidR="00000000" w:rsidRDefault="00BA4217">
            <w:pPr>
              <w:rPr>
                <w:rFonts w:eastAsia="Times New Roman"/>
              </w:rPr>
            </w:pPr>
            <w:r>
              <w:rPr>
                <w:rFonts w:eastAsia="Times New Roman"/>
                <w:color w:val="000000"/>
                <w:sz w:val="20"/>
                <w:szCs w:val="20"/>
              </w:rPr>
              <w:t> </w:t>
            </w:r>
          </w:p>
        </w:tc>
      </w:tr>
      <w:tr w:rsidR="00000000" w14:paraId="70E7C92E" w14:textId="77777777">
        <w:trPr>
          <w:divId w:val="492573448"/>
          <w:jc w:val="center"/>
        </w:trPr>
        <w:tc>
          <w:tcPr>
            <w:tcW w:w="0" w:type="auto"/>
            <w:gridSpan w:val="3"/>
            <w:shd w:val="clear" w:color="auto" w:fill="CCEEFF"/>
            <w:tcMar>
              <w:top w:w="30" w:type="dxa"/>
              <w:left w:w="135" w:type="dxa"/>
              <w:bottom w:w="30" w:type="dxa"/>
              <w:right w:w="20" w:type="dxa"/>
            </w:tcMar>
            <w:vAlign w:val="bottom"/>
            <w:hideMark/>
          </w:tcPr>
          <w:p w14:paraId="6F1FE178" w14:textId="77777777" w:rsidR="00000000" w:rsidRDefault="00BA4217">
            <w:pPr>
              <w:rPr>
                <w:rFonts w:eastAsia="Times New Roman"/>
              </w:rPr>
            </w:pPr>
            <w:r>
              <w:rPr>
                <w:rFonts w:eastAsia="Times New Roman"/>
                <w:color w:val="000000"/>
                <w:sz w:val="20"/>
                <w:szCs w:val="20"/>
              </w:rPr>
              <w:t>In-place lease value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3519A59E" w14:textId="77777777" w:rsidR="00000000" w:rsidRDefault="00BA4217">
            <w:pPr>
              <w:jc w:val="right"/>
              <w:rPr>
                <w:rFonts w:eastAsia="Times New Roman"/>
              </w:rPr>
            </w:pPr>
            <w:r>
              <w:rPr>
                <w:rFonts w:eastAsia="Times New Roman"/>
                <w:color w:val="000000"/>
                <w:sz w:val="20"/>
                <w:szCs w:val="20"/>
              </w:rPr>
              <w:t>62,274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3F35CF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A423CE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276D90" w14:textId="77777777" w:rsidR="00000000" w:rsidRDefault="00BA4217">
            <w:pPr>
              <w:jc w:val="right"/>
              <w:rPr>
                <w:rFonts w:eastAsia="Times New Roman"/>
              </w:rPr>
            </w:pPr>
            <w:r>
              <w:rPr>
                <w:rFonts w:eastAsia="Times New Roman"/>
                <w:color w:val="000000"/>
                <w:sz w:val="20"/>
                <w:szCs w:val="20"/>
              </w:rPr>
              <w:t>78,171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5A332FC" w14:textId="77777777" w:rsidR="00000000" w:rsidRDefault="00BA4217">
            <w:pPr>
              <w:jc w:val="right"/>
              <w:rPr>
                <w:rFonts w:eastAsia="Times New Roman"/>
              </w:rPr>
            </w:pPr>
            <w:r>
              <w:rPr>
                <w:rFonts w:eastAsia="Times New Roman"/>
                <w:color w:val="000000"/>
                <w:sz w:val="20"/>
                <w:szCs w:val="20"/>
              </w:rPr>
              <w:t> </w:t>
            </w:r>
          </w:p>
        </w:tc>
      </w:tr>
      <w:tr w:rsidR="00000000" w14:paraId="4A3FD17E" w14:textId="77777777">
        <w:trPr>
          <w:divId w:val="492573448"/>
          <w:jc w:val="center"/>
        </w:trPr>
        <w:tc>
          <w:tcPr>
            <w:tcW w:w="0" w:type="auto"/>
            <w:gridSpan w:val="3"/>
            <w:shd w:val="clear" w:color="auto" w:fill="FFFFFF"/>
            <w:tcMar>
              <w:top w:w="30" w:type="dxa"/>
              <w:left w:w="135" w:type="dxa"/>
              <w:bottom w:w="30" w:type="dxa"/>
              <w:right w:w="20" w:type="dxa"/>
            </w:tcMar>
            <w:vAlign w:val="bottom"/>
            <w:hideMark/>
          </w:tcPr>
          <w:p w14:paraId="071DEF89" w14:textId="77777777" w:rsidR="00000000" w:rsidRDefault="00BA4217">
            <w:pPr>
              <w:rPr>
                <w:rFonts w:eastAsia="Times New Roman"/>
              </w:rPr>
            </w:pPr>
            <w:r>
              <w:rPr>
                <w:rFonts w:eastAsia="Times New Roman"/>
                <w:color w:val="000000"/>
                <w:sz w:val="20"/>
                <w:szCs w:val="20"/>
              </w:rPr>
              <w:t>Leasing commissions and legal cost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227B1E22" w14:textId="77777777" w:rsidR="00000000" w:rsidRDefault="00BA4217">
            <w:pPr>
              <w:jc w:val="right"/>
              <w:rPr>
                <w:rFonts w:eastAsia="Times New Roman"/>
              </w:rPr>
            </w:pPr>
            <w:r>
              <w:rPr>
                <w:rFonts w:eastAsia="Times New Roman"/>
                <w:color w:val="000000"/>
                <w:sz w:val="20"/>
                <w:szCs w:val="20"/>
              </w:rPr>
              <w:t>16,570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83FBD2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047F02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D525D2" w14:textId="77777777" w:rsidR="00000000" w:rsidRDefault="00BA4217">
            <w:pPr>
              <w:jc w:val="right"/>
              <w:rPr>
                <w:rFonts w:eastAsia="Times New Roman"/>
              </w:rPr>
            </w:pPr>
            <w:r>
              <w:rPr>
                <w:rFonts w:eastAsia="Times New Roman"/>
                <w:color w:val="000000"/>
                <w:sz w:val="20"/>
                <w:szCs w:val="20"/>
              </w:rPr>
              <w:t>20,518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618A35D" w14:textId="77777777" w:rsidR="00000000" w:rsidRDefault="00BA4217">
            <w:pPr>
              <w:jc w:val="right"/>
              <w:rPr>
                <w:rFonts w:eastAsia="Times New Roman"/>
              </w:rPr>
            </w:pPr>
            <w:r>
              <w:rPr>
                <w:rFonts w:eastAsia="Times New Roman"/>
                <w:color w:val="000000"/>
                <w:sz w:val="20"/>
                <w:szCs w:val="20"/>
              </w:rPr>
              <w:t> </w:t>
            </w:r>
          </w:p>
        </w:tc>
      </w:tr>
      <w:tr w:rsidR="00000000" w14:paraId="33DDB9E6" w14:textId="77777777">
        <w:trPr>
          <w:divId w:val="492573448"/>
          <w:jc w:val="center"/>
        </w:trPr>
        <w:tc>
          <w:tcPr>
            <w:tcW w:w="0" w:type="auto"/>
            <w:gridSpan w:val="3"/>
            <w:shd w:val="clear" w:color="auto" w:fill="CCEEFF"/>
            <w:tcMar>
              <w:top w:w="30" w:type="dxa"/>
              <w:left w:w="135" w:type="dxa"/>
              <w:bottom w:w="30" w:type="dxa"/>
              <w:right w:w="20" w:type="dxa"/>
            </w:tcMar>
            <w:vAlign w:val="bottom"/>
            <w:hideMark/>
          </w:tcPr>
          <w:p w14:paraId="0D54BD25" w14:textId="77777777" w:rsidR="00000000" w:rsidRDefault="00BA4217">
            <w:pPr>
              <w:rPr>
                <w:rFonts w:eastAsia="Times New Roman"/>
              </w:rPr>
            </w:pPr>
            <w:r>
              <w:rPr>
                <w:rFonts w:eastAsia="Times New Roman"/>
                <w:color w:val="000000"/>
                <w:sz w:val="20"/>
                <w:szCs w:val="20"/>
              </w:rPr>
              <w:t>Above-market lease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06E8FD47" w14:textId="77777777" w:rsidR="00000000" w:rsidRDefault="00BA4217">
            <w:pPr>
              <w:jc w:val="right"/>
              <w:rPr>
                <w:rFonts w:eastAsia="Times New Roman"/>
              </w:rPr>
            </w:pPr>
            <w:r>
              <w:rPr>
                <w:rFonts w:eastAsia="Times New Roman"/>
                <w:color w:val="000000"/>
                <w:sz w:val="20"/>
                <w:szCs w:val="20"/>
              </w:rPr>
              <w:t>55,809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3492F3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9A4063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8FA4FA" w14:textId="77777777" w:rsidR="00000000" w:rsidRDefault="00BA4217">
            <w:pPr>
              <w:jc w:val="right"/>
              <w:rPr>
                <w:rFonts w:eastAsia="Times New Roman"/>
              </w:rPr>
            </w:pPr>
            <w:r>
              <w:rPr>
                <w:rFonts w:eastAsia="Times New Roman"/>
                <w:color w:val="000000"/>
                <w:sz w:val="20"/>
                <w:szCs w:val="20"/>
              </w:rPr>
              <w:t>59,916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5B8F6B7" w14:textId="77777777" w:rsidR="00000000" w:rsidRDefault="00BA4217">
            <w:pPr>
              <w:jc w:val="right"/>
              <w:rPr>
                <w:rFonts w:eastAsia="Times New Roman"/>
              </w:rPr>
            </w:pPr>
            <w:r>
              <w:rPr>
                <w:rFonts w:eastAsia="Times New Roman"/>
                <w:color w:val="000000"/>
                <w:sz w:val="20"/>
                <w:szCs w:val="20"/>
              </w:rPr>
              <w:t> </w:t>
            </w:r>
          </w:p>
        </w:tc>
      </w:tr>
      <w:tr w:rsidR="00000000" w14:paraId="2BBFC9C0" w14:textId="77777777">
        <w:trPr>
          <w:divId w:val="492573448"/>
          <w:jc w:val="center"/>
        </w:trPr>
        <w:tc>
          <w:tcPr>
            <w:tcW w:w="0" w:type="auto"/>
            <w:gridSpan w:val="3"/>
            <w:shd w:val="clear" w:color="auto" w:fill="FFFFFF"/>
            <w:tcMar>
              <w:top w:w="30" w:type="dxa"/>
              <w:left w:w="20" w:type="dxa"/>
              <w:bottom w:w="30" w:type="dxa"/>
              <w:right w:w="20" w:type="dxa"/>
            </w:tcMar>
            <w:vAlign w:val="bottom"/>
            <w:hideMark/>
          </w:tcPr>
          <w:p w14:paraId="5C318A37" w14:textId="77777777" w:rsidR="00000000" w:rsidRDefault="00BA4217">
            <w:pPr>
              <w:rPr>
                <w:rFonts w:eastAsia="Times New Roman"/>
              </w:rPr>
            </w:pPr>
            <w:r>
              <w:rPr>
                <w:rFonts w:eastAsia="Times New Roman"/>
                <w:color w:val="000000"/>
                <w:sz w:val="20"/>
                <w:szCs w:val="20"/>
              </w:rPr>
              <w:t>Deferred tax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3903BC4" w14:textId="77777777" w:rsidR="00000000" w:rsidRDefault="00BA4217">
            <w:pPr>
              <w:jc w:val="right"/>
              <w:rPr>
                <w:rFonts w:eastAsia="Times New Roman"/>
              </w:rPr>
            </w:pPr>
            <w:r>
              <w:rPr>
                <w:rFonts w:eastAsia="Times New Roman"/>
                <w:color w:val="000000"/>
                <w:sz w:val="20"/>
                <w:szCs w:val="20"/>
              </w:rPr>
              <w:t>32,108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F51BB9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D96BDE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00920D" w14:textId="77777777" w:rsidR="00000000" w:rsidRDefault="00BA4217">
            <w:pPr>
              <w:jc w:val="right"/>
              <w:rPr>
                <w:rFonts w:eastAsia="Times New Roman"/>
              </w:rPr>
            </w:pPr>
            <w:r>
              <w:rPr>
                <w:rFonts w:eastAsia="Times New Roman"/>
                <w:color w:val="000000"/>
                <w:sz w:val="20"/>
                <w:szCs w:val="20"/>
              </w:rPr>
              <w:t>30,757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FEFC0AE" w14:textId="77777777" w:rsidR="00000000" w:rsidRDefault="00BA4217">
            <w:pPr>
              <w:jc w:val="right"/>
              <w:rPr>
                <w:rFonts w:eastAsia="Times New Roman"/>
              </w:rPr>
            </w:pPr>
            <w:r>
              <w:rPr>
                <w:rFonts w:eastAsia="Times New Roman"/>
                <w:color w:val="000000"/>
                <w:sz w:val="20"/>
                <w:szCs w:val="20"/>
              </w:rPr>
              <w:t> </w:t>
            </w:r>
          </w:p>
        </w:tc>
      </w:tr>
      <w:tr w:rsidR="00000000" w14:paraId="5EFC1AD9" w14:textId="77777777">
        <w:trPr>
          <w:divId w:val="492573448"/>
          <w:jc w:val="center"/>
        </w:trPr>
        <w:tc>
          <w:tcPr>
            <w:tcW w:w="0" w:type="auto"/>
            <w:gridSpan w:val="3"/>
            <w:shd w:val="clear" w:color="auto" w:fill="CCEEFF"/>
            <w:tcMar>
              <w:top w:w="30" w:type="dxa"/>
              <w:left w:w="20" w:type="dxa"/>
              <w:bottom w:w="30" w:type="dxa"/>
              <w:right w:w="20" w:type="dxa"/>
            </w:tcMar>
            <w:vAlign w:val="bottom"/>
            <w:hideMark/>
          </w:tcPr>
          <w:p w14:paraId="77AB8C02" w14:textId="77777777" w:rsidR="00000000" w:rsidRDefault="00BA4217">
            <w:pPr>
              <w:rPr>
                <w:rFonts w:eastAsia="Times New Roman"/>
              </w:rPr>
            </w:pPr>
            <w:r>
              <w:rPr>
                <w:rFonts w:eastAsia="Times New Roman"/>
                <w:color w:val="000000"/>
                <w:sz w:val="20"/>
                <w:szCs w:val="20"/>
              </w:rPr>
              <w:t>Deferred compensation plan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0B2730F3" w14:textId="77777777" w:rsidR="00000000" w:rsidRDefault="00BA4217">
            <w:pPr>
              <w:jc w:val="right"/>
              <w:rPr>
                <w:rFonts w:eastAsia="Times New Roman"/>
              </w:rPr>
            </w:pPr>
            <w:r>
              <w:rPr>
                <w:rFonts w:eastAsia="Times New Roman"/>
                <w:color w:val="000000"/>
                <w:sz w:val="20"/>
                <w:szCs w:val="20"/>
              </w:rPr>
              <w:t>54,571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98D967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7D167C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8751E0" w14:textId="77777777" w:rsidR="00000000" w:rsidRDefault="00BA4217">
            <w:pPr>
              <w:jc w:val="right"/>
              <w:rPr>
                <w:rFonts w:eastAsia="Times New Roman"/>
              </w:rPr>
            </w:pPr>
            <w:r>
              <w:rPr>
                <w:rFonts w:eastAsia="Times New Roman"/>
                <w:color w:val="000000"/>
                <w:sz w:val="20"/>
                <w:szCs w:val="20"/>
              </w:rPr>
              <w:t>55,349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D5CDFA2" w14:textId="77777777" w:rsidR="00000000" w:rsidRDefault="00BA4217">
            <w:pPr>
              <w:jc w:val="right"/>
              <w:rPr>
                <w:rFonts w:eastAsia="Times New Roman"/>
              </w:rPr>
            </w:pPr>
            <w:r>
              <w:rPr>
                <w:rFonts w:eastAsia="Times New Roman"/>
                <w:color w:val="000000"/>
                <w:sz w:val="20"/>
                <w:szCs w:val="20"/>
              </w:rPr>
              <w:t> </w:t>
            </w:r>
          </w:p>
        </w:tc>
      </w:tr>
      <w:tr w:rsidR="00000000" w14:paraId="0BE90501" w14:textId="77777777">
        <w:trPr>
          <w:divId w:val="492573448"/>
          <w:jc w:val="center"/>
        </w:trPr>
        <w:tc>
          <w:tcPr>
            <w:tcW w:w="0" w:type="auto"/>
            <w:gridSpan w:val="3"/>
            <w:shd w:val="clear" w:color="auto" w:fill="FFFFFF"/>
            <w:tcMar>
              <w:top w:w="30" w:type="dxa"/>
              <w:left w:w="20" w:type="dxa"/>
              <w:bottom w:w="30" w:type="dxa"/>
              <w:right w:w="20" w:type="dxa"/>
            </w:tcMar>
            <w:vAlign w:val="bottom"/>
            <w:hideMark/>
          </w:tcPr>
          <w:p w14:paraId="089EDE3D" w14:textId="77777777" w:rsidR="00000000" w:rsidRDefault="00BA4217">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51C070BF" w14:textId="77777777" w:rsidR="00000000" w:rsidRDefault="00BA4217">
            <w:pPr>
              <w:jc w:val="right"/>
              <w:rPr>
                <w:rFonts w:eastAsia="Times New Roman"/>
              </w:rPr>
            </w:pPr>
            <w:r>
              <w:rPr>
                <w:rFonts w:eastAsia="Times New Roman"/>
                <w:color w:val="000000"/>
                <w:sz w:val="20"/>
                <w:szCs w:val="20"/>
              </w:rPr>
              <w:t>66,113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EB23E2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70663A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2A24E8" w14:textId="77777777" w:rsidR="00000000" w:rsidRDefault="00BA4217">
            <w:pPr>
              <w:jc w:val="right"/>
              <w:rPr>
                <w:rFonts w:eastAsia="Times New Roman"/>
              </w:rPr>
            </w:pPr>
            <w:r>
              <w:rPr>
                <w:rFonts w:eastAsia="Times New Roman"/>
                <w:color w:val="000000"/>
                <w:sz w:val="20"/>
                <w:szCs w:val="20"/>
              </w:rPr>
              <w:t>60,475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AD6C24E" w14:textId="77777777" w:rsidR="00000000" w:rsidRDefault="00BA4217">
            <w:pPr>
              <w:jc w:val="right"/>
              <w:rPr>
                <w:rFonts w:eastAsia="Times New Roman"/>
              </w:rPr>
            </w:pPr>
            <w:r>
              <w:rPr>
                <w:rFonts w:eastAsia="Times New Roman"/>
                <w:color w:val="000000"/>
                <w:sz w:val="20"/>
                <w:szCs w:val="20"/>
              </w:rPr>
              <w:t> </w:t>
            </w:r>
          </w:p>
        </w:tc>
      </w:tr>
      <w:tr w:rsidR="00000000" w14:paraId="44D02674" w14:textId="77777777">
        <w:trPr>
          <w:divId w:val="492573448"/>
          <w:jc w:val="center"/>
        </w:trPr>
        <w:tc>
          <w:tcPr>
            <w:tcW w:w="0" w:type="auto"/>
            <w:gridSpan w:val="3"/>
            <w:shd w:val="clear" w:color="auto" w:fill="CCEEFF"/>
            <w:tcMar>
              <w:top w:w="15" w:type="dxa"/>
              <w:left w:w="20" w:type="dxa"/>
              <w:bottom w:w="15" w:type="dxa"/>
              <w:right w:w="20" w:type="dxa"/>
            </w:tcMar>
            <w:vAlign w:val="bottom"/>
            <w:hideMark/>
          </w:tcPr>
          <w:p w14:paraId="0571A29A"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779A00" w14:textId="77777777" w:rsidR="00000000" w:rsidRDefault="00BA4217">
            <w:pPr>
              <w:jc w:val="right"/>
              <w:rPr>
                <w:rFonts w:eastAsia="Times New Roman"/>
              </w:rPr>
            </w:pPr>
            <w:r>
              <w:rPr>
                <w:rFonts w:eastAsia="Times New Roman"/>
                <w:color w:val="000000"/>
                <w:sz w:val="20"/>
                <w:szCs w:val="20"/>
              </w:rPr>
              <w:t>467,707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E5BEAB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7481392"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239E81" w14:textId="77777777" w:rsidR="00000000" w:rsidRDefault="00BA4217">
            <w:pPr>
              <w:jc w:val="right"/>
              <w:rPr>
                <w:rFonts w:eastAsia="Times New Roman"/>
              </w:rPr>
            </w:pPr>
            <w:r>
              <w:rPr>
                <w:rFonts w:eastAsia="Times New Roman"/>
                <w:color w:val="000000"/>
                <w:sz w:val="20"/>
                <w:szCs w:val="20"/>
              </w:rPr>
              <w:t>507,726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884AC3A" w14:textId="77777777" w:rsidR="00000000" w:rsidRDefault="00BA4217">
            <w:pPr>
              <w:jc w:val="right"/>
              <w:rPr>
                <w:rFonts w:eastAsia="Times New Roman"/>
              </w:rPr>
            </w:pPr>
            <w:r>
              <w:rPr>
                <w:rFonts w:eastAsia="Times New Roman"/>
                <w:color w:val="000000"/>
                <w:sz w:val="20"/>
                <w:szCs w:val="20"/>
              </w:rPr>
              <w:t> </w:t>
            </w:r>
          </w:p>
        </w:tc>
      </w:tr>
      <w:tr w:rsidR="00000000" w14:paraId="405BF5A3" w14:textId="77777777">
        <w:trPr>
          <w:divId w:val="492573448"/>
          <w:jc w:val="center"/>
        </w:trPr>
        <w:tc>
          <w:tcPr>
            <w:tcW w:w="0" w:type="auto"/>
            <w:gridSpan w:val="3"/>
            <w:shd w:val="clear" w:color="auto" w:fill="FFFFFF"/>
            <w:tcMar>
              <w:top w:w="30" w:type="dxa"/>
              <w:left w:w="20" w:type="dxa"/>
              <w:bottom w:w="30" w:type="dxa"/>
              <w:right w:w="20" w:type="dxa"/>
            </w:tcMar>
            <w:vAlign w:val="bottom"/>
            <w:hideMark/>
          </w:tcPr>
          <w:p w14:paraId="006013E0" w14:textId="77777777" w:rsidR="00000000" w:rsidRDefault="00BA4217">
            <w:pPr>
              <w:rPr>
                <w:rFonts w:eastAsia="Times New Roman"/>
              </w:rPr>
            </w:pPr>
            <w:r>
              <w:rPr>
                <w:rFonts w:eastAsia="Times New Roman"/>
                <w:color w:val="000000"/>
                <w:sz w:val="20"/>
                <w:szCs w:val="20"/>
              </w:rPr>
              <w:t>Less accumulated amortization(1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14:paraId="00E722CA" w14:textId="77777777" w:rsidR="00000000" w:rsidRDefault="00BA4217">
            <w:pPr>
              <w:jc w:val="right"/>
              <w:rPr>
                <w:rFonts w:eastAsia="Times New Roman"/>
              </w:rPr>
            </w:pPr>
            <w:r>
              <w:rPr>
                <w:rFonts w:eastAsia="Times New Roman"/>
                <w:color w:val="000000"/>
                <w:sz w:val="20"/>
                <w:szCs w:val="20"/>
              </w:rPr>
              <w:t>(202,967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E2E4B8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113EEA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B6E704" w14:textId="77777777" w:rsidR="00000000" w:rsidRDefault="00BA4217">
            <w:pPr>
              <w:jc w:val="right"/>
              <w:rPr>
                <w:rFonts w:eastAsia="Times New Roman"/>
              </w:rPr>
            </w:pPr>
            <w:r>
              <w:rPr>
                <w:rFonts w:eastAsia="Times New Roman"/>
                <w:color w:val="000000"/>
                <w:sz w:val="20"/>
                <w:szCs w:val="20"/>
              </w:rPr>
              <w:t>(229,860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37C94B56" w14:textId="77777777" w:rsidR="00000000" w:rsidRDefault="00BA4217">
            <w:pPr>
              <w:jc w:val="right"/>
              <w:rPr>
                <w:rFonts w:eastAsia="Times New Roman"/>
              </w:rPr>
            </w:pPr>
            <w:r>
              <w:rPr>
                <w:rFonts w:eastAsia="Times New Roman"/>
                <w:color w:val="000000"/>
                <w:sz w:val="20"/>
                <w:szCs w:val="20"/>
              </w:rPr>
              <w:t> </w:t>
            </w:r>
          </w:p>
        </w:tc>
      </w:tr>
      <w:tr w:rsidR="00000000" w14:paraId="3E85320B" w14:textId="77777777">
        <w:trPr>
          <w:divId w:val="492573448"/>
          <w:jc w:val="center"/>
        </w:trPr>
        <w:tc>
          <w:tcPr>
            <w:tcW w:w="0" w:type="auto"/>
            <w:gridSpan w:val="3"/>
            <w:shd w:val="clear" w:color="auto" w:fill="CCEEFF"/>
            <w:tcMar>
              <w:top w:w="15" w:type="dxa"/>
              <w:left w:w="20" w:type="dxa"/>
              <w:bottom w:w="15" w:type="dxa"/>
              <w:right w:w="20" w:type="dxa"/>
            </w:tcMar>
            <w:vAlign w:val="bottom"/>
            <w:hideMark/>
          </w:tcPr>
          <w:p w14:paraId="22EB4E6D"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82C67C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A959E93" w14:textId="77777777" w:rsidR="00000000" w:rsidRDefault="00BA4217">
            <w:pPr>
              <w:jc w:val="right"/>
              <w:rPr>
                <w:rFonts w:eastAsia="Times New Roman"/>
              </w:rPr>
            </w:pPr>
            <w:r>
              <w:rPr>
                <w:rFonts w:eastAsia="Times New Roman"/>
                <w:color w:val="000000"/>
                <w:sz w:val="20"/>
                <w:szCs w:val="20"/>
              </w:rPr>
              <w:t>264,740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8F1351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88F467E"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B90290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34823EBE" w14:textId="77777777" w:rsidR="00000000" w:rsidRDefault="00BA4217">
            <w:pPr>
              <w:jc w:val="right"/>
              <w:rPr>
                <w:rFonts w:eastAsia="Times New Roman"/>
              </w:rPr>
            </w:pPr>
            <w:r>
              <w:rPr>
                <w:rFonts w:eastAsia="Times New Roman"/>
                <w:color w:val="000000"/>
                <w:sz w:val="20"/>
                <w:szCs w:val="20"/>
              </w:rPr>
              <w:t>277,866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3ADD306" w14:textId="77777777" w:rsidR="00000000" w:rsidRDefault="00BA4217">
            <w:pPr>
              <w:jc w:val="right"/>
              <w:rPr>
                <w:rFonts w:eastAsia="Times New Roman"/>
              </w:rPr>
            </w:pPr>
            <w:r>
              <w:rPr>
                <w:rFonts w:eastAsia="Times New Roman"/>
                <w:color w:val="000000"/>
                <w:sz w:val="20"/>
                <w:szCs w:val="20"/>
              </w:rPr>
              <w:t> </w:t>
            </w:r>
          </w:p>
        </w:tc>
      </w:tr>
    </w:tbl>
    <w:p w14:paraId="16DDB7ED" w14:textId="77777777" w:rsidR="00000000" w:rsidRDefault="00BA4217">
      <w:pPr>
        <w:jc w:val="center"/>
        <w:divId w:val="806357335"/>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2"/>
        <w:gridCol w:w="161"/>
        <w:gridCol w:w="83"/>
        <w:gridCol w:w="83"/>
        <w:gridCol w:w="4364"/>
        <w:gridCol w:w="83"/>
        <w:gridCol w:w="83"/>
        <w:gridCol w:w="3271"/>
        <w:gridCol w:w="83"/>
      </w:tblGrid>
      <w:tr w:rsidR="00000000" w14:paraId="408C52A3" w14:textId="77777777">
        <w:trPr>
          <w:divId w:val="332879737"/>
          <w:jc w:val="center"/>
        </w:trPr>
        <w:tc>
          <w:tcPr>
            <w:tcW w:w="50" w:type="pct"/>
            <w:vAlign w:val="center"/>
            <w:hideMark/>
          </w:tcPr>
          <w:p w14:paraId="52E5B01A" w14:textId="77777777" w:rsidR="00000000" w:rsidRDefault="00BA4217">
            <w:pPr>
              <w:jc w:val="center"/>
              <w:rPr>
                <w:rFonts w:eastAsia="Times New Roman"/>
              </w:rPr>
            </w:pPr>
          </w:p>
        </w:tc>
        <w:tc>
          <w:tcPr>
            <w:tcW w:w="97" w:type="pct"/>
            <w:vAlign w:val="center"/>
            <w:hideMark/>
          </w:tcPr>
          <w:p w14:paraId="50A1A757" w14:textId="77777777" w:rsidR="00000000" w:rsidRDefault="00BA4217">
            <w:pPr>
              <w:rPr>
                <w:rFonts w:eastAsia="Times New Roman"/>
                <w:sz w:val="20"/>
                <w:szCs w:val="20"/>
              </w:rPr>
            </w:pPr>
          </w:p>
        </w:tc>
        <w:tc>
          <w:tcPr>
            <w:tcW w:w="50" w:type="pct"/>
            <w:vAlign w:val="center"/>
            <w:hideMark/>
          </w:tcPr>
          <w:p w14:paraId="649DA2E6" w14:textId="77777777" w:rsidR="00000000" w:rsidRDefault="00BA4217">
            <w:pPr>
              <w:rPr>
                <w:rFonts w:eastAsia="Times New Roman"/>
                <w:sz w:val="20"/>
                <w:szCs w:val="20"/>
              </w:rPr>
            </w:pPr>
          </w:p>
        </w:tc>
        <w:tc>
          <w:tcPr>
            <w:tcW w:w="50" w:type="pct"/>
            <w:vAlign w:val="center"/>
            <w:hideMark/>
          </w:tcPr>
          <w:p w14:paraId="0E7F39C9" w14:textId="77777777" w:rsidR="00000000" w:rsidRDefault="00BA4217">
            <w:pPr>
              <w:rPr>
                <w:rFonts w:eastAsia="Times New Roman"/>
                <w:sz w:val="20"/>
                <w:szCs w:val="20"/>
              </w:rPr>
            </w:pPr>
          </w:p>
        </w:tc>
        <w:tc>
          <w:tcPr>
            <w:tcW w:w="2630" w:type="pct"/>
            <w:vAlign w:val="center"/>
            <w:hideMark/>
          </w:tcPr>
          <w:p w14:paraId="41D87A88" w14:textId="77777777" w:rsidR="00000000" w:rsidRDefault="00BA4217">
            <w:pPr>
              <w:rPr>
                <w:rFonts w:eastAsia="Times New Roman"/>
                <w:sz w:val="20"/>
                <w:szCs w:val="20"/>
              </w:rPr>
            </w:pPr>
          </w:p>
        </w:tc>
        <w:tc>
          <w:tcPr>
            <w:tcW w:w="50" w:type="pct"/>
            <w:vAlign w:val="center"/>
            <w:hideMark/>
          </w:tcPr>
          <w:p w14:paraId="28E19B2F" w14:textId="77777777" w:rsidR="00000000" w:rsidRDefault="00BA4217">
            <w:pPr>
              <w:rPr>
                <w:rFonts w:eastAsia="Times New Roman"/>
                <w:sz w:val="20"/>
                <w:szCs w:val="20"/>
              </w:rPr>
            </w:pPr>
          </w:p>
        </w:tc>
        <w:tc>
          <w:tcPr>
            <w:tcW w:w="50" w:type="pct"/>
            <w:vAlign w:val="center"/>
            <w:hideMark/>
          </w:tcPr>
          <w:p w14:paraId="720B2380" w14:textId="77777777" w:rsidR="00000000" w:rsidRDefault="00BA4217">
            <w:pPr>
              <w:rPr>
                <w:rFonts w:eastAsia="Times New Roman"/>
                <w:sz w:val="20"/>
                <w:szCs w:val="20"/>
              </w:rPr>
            </w:pPr>
          </w:p>
        </w:tc>
        <w:tc>
          <w:tcPr>
            <w:tcW w:w="1971" w:type="pct"/>
            <w:vAlign w:val="center"/>
            <w:hideMark/>
          </w:tcPr>
          <w:p w14:paraId="305DE601" w14:textId="77777777" w:rsidR="00000000" w:rsidRDefault="00BA4217">
            <w:pPr>
              <w:rPr>
                <w:rFonts w:eastAsia="Times New Roman"/>
                <w:sz w:val="20"/>
                <w:szCs w:val="20"/>
              </w:rPr>
            </w:pPr>
          </w:p>
        </w:tc>
        <w:tc>
          <w:tcPr>
            <w:tcW w:w="50" w:type="pct"/>
            <w:vAlign w:val="center"/>
            <w:hideMark/>
          </w:tcPr>
          <w:p w14:paraId="1D4D7B9F" w14:textId="77777777" w:rsidR="00000000" w:rsidRDefault="00BA4217">
            <w:pPr>
              <w:rPr>
                <w:rFonts w:eastAsia="Times New Roman"/>
                <w:sz w:val="20"/>
                <w:szCs w:val="20"/>
              </w:rPr>
            </w:pPr>
          </w:p>
        </w:tc>
      </w:tr>
      <w:tr w:rsidR="00000000" w14:paraId="2ADDFA6D" w14:textId="77777777">
        <w:trPr>
          <w:divId w:val="332879737"/>
          <w:trHeight w:val="60"/>
          <w:jc w:val="center"/>
        </w:trPr>
        <w:tc>
          <w:tcPr>
            <w:tcW w:w="0" w:type="auto"/>
            <w:gridSpan w:val="3"/>
            <w:tcBorders>
              <w:top w:val="single" w:sz="8" w:space="0" w:color="000000"/>
            </w:tcBorders>
            <w:tcMar>
              <w:top w:w="15" w:type="dxa"/>
              <w:left w:w="20" w:type="dxa"/>
              <w:bottom w:w="15" w:type="dxa"/>
              <w:right w:w="20" w:type="dxa"/>
            </w:tcMar>
            <w:vAlign w:val="bottom"/>
            <w:hideMark/>
          </w:tcPr>
          <w:p w14:paraId="624B02D1" w14:textId="77777777" w:rsidR="00000000" w:rsidRDefault="00BA4217">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72B7F054"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158BAFA5" w14:textId="77777777" w:rsidR="00000000" w:rsidRDefault="00BA4217">
            <w:pPr>
              <w:rPr>
                <w:rFonts w:eastAsia="Times New Roman"/>
                <w:sz w:val="20"/>
                <w:szCs w:val="20"/>
              </w:rPr>
            </w:pPr>
          </w:p>
        </w:tc>
      </w:tr>
    </w:tbl>
    <w:p w14:paraId="20DCE4E4" w14:textId="77777777" w:rsidR="00000000" w:rsidRDefault="00BA4217">
      <w:pPr>
        <w:ind w:hanging="360"/>
        <w:divId w:val="1296790237"/>
        <w:rPr>
          <w:rFonts w:eastAsia="Times New Roman"/>
        </w:rPr>
      </w:pPr>
      <w:r>
        <w:rPr>
          <w:rFonts w:eastAsia="Times New Roman"/>
          <w:color w:val="000000"/>
          <w:sz w:val="16"/>
          <w:szCs w:val="16"/>
        </w:rPr>
        <w:t>(1)   Accumulated amortization includes $54,183 and $66,322 relating to in-place l</w:t>
      </w:r>
      <w:r>
        <w:rPr>
          <w:rFonts w:eastAsia="Times New Roman"/>
          <w:color w:val="000000"/>
          <w:sz w:val="16"/>
          <w:szCs w:val="16"/>
        </w:rPr>
        <w:t>ease values, leasing commissions and legal costs at June 30, 2020 and December 31, 2019, respectively. Amortization expense of in-place lease values, leasing commissions and legal costs was $1,996 and $3,320 for the three months ended June 30, 2020 and 201</w:t>
      </w:r>
      <w:r>
        <w:rPr>
          <w:rFonts w:eastAsia="Times New Roman"/>
          <w:color w:val="000000"/>
          <w:sz w:val="16"/>
          <w:szCs w:val="16"/>
        </w:rPr>
        <w:t>9, respectively, and $5,715 and $6,525 for the six months ended June 30, 2020 and 2019, respectively</w:t>
      </w:r>
      <w:r>
        <w:rPr>
          <w:rFonts w:eastAsia="Times New Roman"/>
          <w:color w:val="000000"/>
          <w:sz w:val="16"/>
          <w:szCs w:val="16"/>
        </w:rPr>
        <w:t>.</w:t>
      </w:r>
    </w:p>
    <w:p w14:paraId="5545C8A2" w14:textId="77777777" w:rsidR="00000000" w:rsidRDefault="00BA4217">
      <w:pPr>
        <w:ind w:hanging="360"/>
        <w:divId w:val="597838009"/>
        <w:rPr>
          <w:rFonts w:eastAsia="Times New Roman"/>
        </w:rPr>
      </w:pPr>
    </w:p>
    <w:p w14:paraId="712EC577" w14:textId="77777777" w:rsidR="00000000" w:rsidRDefault="00BA4217">
      <w:pPr>
        <w:jc w:val="center"/>
        <w:divId w:val="282155977"/>
        <w:rPr>
          <w:rFonts w:eastAsia="Times New Roman"/>
        </w:rPr>
      </w:pPr>
      <w:r>
        <w:rPr>
          <w:rFonts w:eastAsia="Times New Roman"/>
          <w:color w:val="000000"/>
          <w:sz w:val="20"/>
          <w:szCs w:val="20"/>
        </w:rPr>
        <w:t>1</w:t>
      </w:r>
      <w:r>
        <w:rPr>
          <w:rFonts w:eastAsia="Times New Roman"/>
          <w:color w:val="000000"/>
          <w:sz w:val="20"/>
          <w:szCs w:val="20"/>
        </w:rPr>
        <w:t>9</w:t>
      </w:r>
    </w:p>
    <w:p w14:paraId="2A5A6589" w14:textId="77777777" w:rsidR="00000000" w:rsidRDefault="00BA4217">
      <w:pPr>
        <w:rPr>
          <w:rFonts w:eastAsia="Times New Roman"/>
        </w:rPr>
      </w:pPr>
      <w:r>
        <w:rPr>
          <w:rFonts w:eastAsia="Times New Roman"/>
        </w:rPr>
        <w:pict w14:anchorId="284FB28F">
          <v:rect id="_x0000_i1043" style="width:0;height:1.5pt" o:hralign="center" o:hrstd="t" o:hr="t" fillcolor="#a0a0a0" stroked="f"/>
        </w:pict>
      </w:r>
    </w:p>
    <w:p w14:paraId="68F6039F" w14:textId="77777777" w:rsidR="00000000" w:rsidRDefault="00BA4217">
      <w:pPr>
        <w:divId w:val="1026952565"/>
        <w:rPr>
          <w:rFonts w:eastAsia="Times New Roman"/>
        </w:rPr>
      </w:pPr>
      <w:hyperlink w:anchor="iea84a414b5ba4eb8bba261c99039fab2_7" w:history="1">
        <w:r>
          <w:rPr>
            <w:rStyle w:val="a3"/>
            <w:rFonts w:eastAsia="Times New Roman"/>
            <w:sz w:val="16"/>
            <w:szCs w:val="16"/>
          </w:rPr>
          <w:t>Table of Contents</w:t>
        </w:r>
      </w:hyperlink>
    </w:p>
    <w:p w14:paraId="40F5D636" w14:textId="77777777" w:rsidR="00000000" w:rsidRDefault="00BA4217">
      <w:pPr>
        <w:jc w:val="center"/>
        <w:divId w:val="1264649182"/>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32279B3A" w14:textId="77777777" w:rsidR="00000000" w:rsidRDefault="00BA4217">
      <w:pPr>
        <w:jc w:val="center"/>
        <w:divId w:val="1974365422"/>
        <w:rPr>
          <w:rFonts w:eastAsia="Times New Roman"/>
        </w:rPr>
      </w:pPr>
      <w:r>
        <w:rPr>
          <w:rFonts w:eastAsia="Times New Roman"/>
          <w:b/>
          <w:bCs/>
          <w:color w:val="000000"/>
          <w:sz w:val="20"/>
          <w:szCs w:val="20"/>
        </w:rPr>
        <w:t>NOTES TO CONSOL</w:t>
      </w:r>
      <w:r>
        <w:rPr>
          <w:rFonts w:eastAsia="Times New Roman"/>
          <w:b/>
          <w:bCs/>
          <w:color w:val="000000"/>
          <w:sz w:val="20"/>
          <w:szCs w:val="20"/>
        </w:rPr>
        <w:t>IDATED FINANCIAL STATEMENTS (Continued</w:t>
      </w:r>
      <w:r>
        <w:rPr>
          <w:rFonts w:eastAsia="Times New Roman"/>
          <w:b/>
          <w:bCs/>
          <w:color w:val="000000"/>
          <w:sz w:val="20"/>
          <w:szCs w:val="20"/>
        </w:rPr>
        <w:t>)</w:t>
      </w:r>
    </w:p>
    <w:p w14:paraId="347AD018" w14:textId="77777777" w:rsidR="00000000" w:rsidRDefault="00BA4217">
      <w:pPr>
        <w:jc w:val="center"/>
        <w:divId w:val="474641850"/>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14:paraId="668E0242" w14:textId="77777777" w:rsidR="00000000" w:rsidRDefault="00BA4217">
      <w:pPr>
        <w:jc w:val="center"/>
        <w:divId w:val="470172908"/>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70F97A23" w14:textId="77777777" w:rsidR="00000000" w:rsidRDefault="00BA4217">
      <w:pPr>
        <w:divId w:val="456290694"/>
        <w:rPr>
          <w:rFonts w:eastAsia="Times New Roman"/>
        </w:rPr>
      </w:pPr>
      <w:r>
        <w:rPr>
          <w:rFonts w:eastAsia="Times New Roman"/>
          <w:b/>
          <w:bCs/>
          <w:color w:val="000000"/>
          <w:sz w:val="20"/>
          <w:szCs w:val="20"/>
        </w:rPr>
        <w:t>9. Deferred Charges and Other Assets, net: (Continued</w:t>
      </w:r>
      <w:r>
        <w:rPr>
          <w:rFonts w:eastAsia="Times New Roman"/>
          <w:b/>
          <w:bCs/>
          <w:color w:val="000000"/>
          <w:sz w:val="20"/>
          <w:szCs w:val="20"/>
        </w:rPr>
        <w:t>)</w:t>
      </w:r>
    </w:p>
    <w:p w14:paraId="2DCF7A97" w14:textId="77777777" w:rsidR="00000000" w:rsidRDefault="00BA4217">
      <w:pPr>
        <w:ind w:firstLine="495"/>
        <w:divId w:val="1065253069"/>
        <w:rPr>
          <w:rFonts w:eastAsia="Times New Roman"/>
        </w:rPr>
      </w:pPr>
      <w:r>
        <w:rPr>
          <w:rFonts w:eastAsia="Times New Roman"/>
          <w:color w:val="000000"/>
          <w:sz w:val="20"/>
          <w:szCs w:val="20"/>
        </w:rPr>
        <w:t>The allocated values of above-market leases and below-market leases consist of the f</w:t>
      </w:r>
      <w:r>
        <w:rPr>
          <w:rFonts w:eastAsia="Times New Roman"/>
          <w:color w:val="000000"/>
          <w:sz w:val="20"/>
          <w:szCs w:val="20"/>
        </w:rPr>
        <w:t>ollowing</w:t>
      </w:r>
      <w:r>
        <w:rPr>
          <w:rFonts w:eastAsia="Times New Roman"/>
          <w:color w:val="000000"/>
          <w:sz w:val="20"/>
          <w:szCs w:val="20"/>
        </w:rPr>
        <w:t>:</w:t>
      </w:r>
    </w:p>
    <w:tbl>
      <w:tblPr>
        <w:tblW w:w="4320" w:type="pct"/>
        <w:jc w:val="center"/>
        <w:tblCellMar>
          <w:top w:w="15" w:type="dxa"/>
          <w:left w:w="15" w:type="dxa"/>
          <w:bottom w:w="15" w:type="dxa"/>
          <w:right w:w="15" w:type="dxa"/>
        </w:tblCellMar>
        <w:tblLook w:val="04A0" w:firstRow="1" w:lastRow="0" w:firstColumn="1" w:lastColumn="0" w:noHBand="0" w:noVBand="1"/>
      </w:tblPr>
      <w:tblGrid>
        <w:gridCol w:w="39"/>
        <w:gridCol w:w="4821"/>
        <w:gridCol w:w="38"/>
        <w:gridCol w:w="135"/>
        <w:gridCol w:w="877"/>
        <w:gridCol w:w="85"/>
        <w:gridCol w:w="36"/>
        <w:gridCol w:w="36"/>
        <w:gridCol w:w="36"/>
        <w:gridCol w:w="135"/>
        <w:gridCol w:w="853"/>
        <w:gridCol w:w="85"/>
      </w:tblGrid>
      <w:tr w:rsidR="00000000" w14:paraId="199A6A80" w14:textId="77777777">
        <w:trPr>
          <w:divId w:val="1023284014"/>
          <w:jc w:val="center"/>
        </w:trPr>
        <w:tc>
          <w:tcPr>
            <w:tcW w:w="50" w:type="pct"/>
            <w:vAlign w:val="center"/>
            <w:hideMark/>
          </w:tcPr>
          <w:p w14:paraId="0B9EBFA9" w14:textId="77777777" w:rsidR="00000000" w:rsidRDefault="00BA4217">
            <w:pPr>
              <w:ind w:firstLine="495"/>
              <w:rPr>
                <w:rFonts w:eastAsia="Times New Roman"/>
              </w:rPr>
            </w:pPr>
          </w:p>
        </w:tc>
        <w:tc>
          <w:tcPr>
            <w:tcW w:w="3385" w:type="pct"/>
            <w:vAlign w:val="center"/>
            <w:hideMark/>
          </w:tcPr>
          <w:p w14:paraId="642B70D6" w14:textId="77777777" w:rsidR="00000000" w:rsidRDefault="00BA4217">
            <w:pPr>
              <w:rPr>
                <w:rFonts w:eastAsia="Times New Roman"/>
                <w:sz w:val="20"/>
                <w:szCs w:val="20"/>
              </w:rPr>
            </w:pPr>
          </w:p>
        </w:tc>
        <w:tc>
          <w:tcPr>
            <w:tcW w:w="50" w:type="pct"/>
            <w:vAlign w:val="center"/>
            <w:hideMark/>
          </w:tcPr>
          <w:p w14:paraId="7194B5A7" w14:textId="77777777" w:rsidR="00000000" w:rsidRDefault="00BA4217">
            <w:pPr>
              <w:rPr>
                <w:rFonts w:eastAsia="Times New Roman"/>
                <w:sz w:val="20"/>
                <w:szCs w:val="20"/>
              </w:rPr>
            </w:pPr>
          </w:p>
        </w:tc>
        <w:tc>
          <w:tcPr>
            <w:tcW w:w="50" w:type="pct"/>
            <w:vAlign w:val="center"/>
            <w:hideMark/>
          </w:tcPr>
          <w:p w14:paraId="7109C7CB" w14:textId="77777777" w:rsidR="00000000" w:rsidRDefault="00BA4217">
            <w:pPr>
              <w:rPr>
                <w:rFonts w:eastAsia="Times New Roman"/>
                <w:sz w:val="20"/>
                <w:szCs w:val="20"/>
              </w:rPr>
            </w:pPr>
          </w:p>
        </w:tc>
        <w:tc>
          <w:tcPr>
            <w:tcW w:w="636" w:type="pct"/>
            <w:vAlign w:val="center"/>
            <w:hideMark/>
          </w:tcPr>
          <w:p w14:paraId="1F42A7F7" w14:textId="77777777" w:rsidR="00000000" w:rsidRDefault="00BA4217">
            <w:pPr>
              <w:rPr>
                <w:rFonts w:eastAsia="Times New Roman"/>
                <w:sz w:val="20"/>
                <w:szCs w:val="20"/>
              </w:rPr>
            </w:pPr>
          </w:p>
        </w:tc>
        <w:tc>
          <w:tcPr>
            <w:tcW w:w="50" w:type="pct"/>
            <w:vAlign w:val="center"/>
            <w:hideMark/>
          </w:tcPr>
          <w:p w14:paraId="5B3273E3" w14:textId="77777777" w:rsidR="00000000" w:rsidRDefault="00BA4217">
            <w:pPr>
              <w:rPr>
                <w:rFonts w:eastAsia="Times New Roman"/>
                <w:sz w:val="20"/>
                <w:szCs w:val="20"/>
              </w:rPr>
            </w:pPr>
          </w:p>
        </w:tc>
        <w:tc>
          <w:tcPr>
            <w:tcW w:w="5" w:type="pct"/>
            <w:vAlign w:val="center"/>
            <w:hideMark/>
          </w:tcPr>
          <w:p w14:paraId="3994BE68" w14:textId="77777777" w:rsidR="00000000" w:rsidRDefault="00BA4217">
            <w:pPr>
              <w:rPr>
                <w:rFonts w:eastAsia="Times New Roman"/>
                <w:sz w:val="20"/>
                <w:szCs w:val="20"/>
              </w:rPr>
            </w:pPr>
          </w:p>
        </w:tc>
        <w:tc>
          <w:tcPr>
            <w:tcW w:w="32" w:type="pct"/>
            <w:vAlign w:val="center"/>
            <w:hideMark/>
          </w:tcPr>
          <w:p w14:paraId="1A5967B0" w14:textId="77777777" w:rsidR="00000000" w:rsidRDefault="00BA4217">
            <w:pPr>
              <w:rPr>
                <w:rFonts w:eastAsia="Times New Roman"/>
                <w:sz w:val="20"/>
                <w:szCs w:val="20"/>
              </w:rPr>
            </w:pPr>
          </w:p>
        </w:tc>
        <w:tc>
          <w:tcPr>
            <w:tcW w:w="5" w:type="pct"/>
            <w:vAlign w:val="center"/>
            <w:hideMark/>
          </w:tcPr>
          <w:p w14:paraId="72EB7E7C" w14:textId="77777777" w:rsidR="00000000" w:rsidRDefault="00BA4217">
            <w:pPr>
              <w:rPr>
                <w:rFonts w:eastAsia="Times New Roman"/>
                <w:sz w:val="20"/>
                <w:szCs w:val="20"/>
              </w:rPr>
            </w:pPr>
          </w:p>
        </w:tc>
        <w:tc>
          <w:tcPr>
            <w:tcW w:w="50" w:type="pct"/>
            <w:vAlign w:val="center"/>
            <w:hideMark/>
          </w:tcPr>
          <w:p w14:paraId="4F605A0D" w14:textId="77777777" w:rsidR="00000000" w:rsidRDefault="00BA4217">
            <w:pPr>
              <w:rPr>
                <w:rFonts w:eastAsia="Times New Roman"/>
                <w:sz w:val="20"/>
                <w:szCs w:val="20"/>
              </w:rPr>
            </w:pPr>
          </w:p>
        </w:tc>
        <w:tc>
          <w:tcPr>
            <w:tcW w:w="636" w:type="pct"/>
            <w:vAlign w:val="center"/>
            <w:hideMark/>
          </w:tcPr>
          <w:p w14:paraId="3E6B7A11" w14:textId="77777777" w:rsidR="00000000" w:rsidRDefault="00BA4217">
            <w:pPr>
              <w:rPr>
                <w:rFonts w:eastAsia="Times New Roman"/>
                <w:sz w:val="20"/>
                <w:szCs w:val="20"/>
              </w:rPr>
            </w:pPr>
          </w:p>
        </w:tc>
        <w:tc>
          <w:tcPr>
            <w:tcW w:w="50" w:type="pct"/>
            <w:vAlign w:val="center"/>
            <w:hideMark/>
          </w:tcPr>
          <w:p w14:paraId="3C36B3BF" w14:textId="77777777" w:rsidR="00000000" w:rsidRDefault="00BA4217">
            <w:pPr>
              <w:rPr>
                <w:rFonts w:eastAsia="Times New Roman"/>
                <w:sz w:val="20"/>
                <w:szCs w:val="20"/>
              </w:rPr>
            </w:pPr>
          </w:p>
        </w:tc>
      </w:tr>
      <w:tr w:rsidR="00000000" w14:paraId="652377D5" w14:textId="77777777">
        <w:trPr>
          <w:divId w:val="1023284014"/>
          <w:jc w:val="center"/>
        </w:trPr>
        <w:tc>
          <w:tcPr>
            <w:tcW w:w="0" w:type="auto"/>
            <w:gridSpan w:val="3"/>
            <w:tcMar>
              <w:top w:w="15" w:type="dxa"/>
              <w:left w:w="20" w:type="dxa"/>
              <w:bottom w:w="15" w:type="dxa"/>
              <w:right w:w="20" w:type="dxa"/>
            </w:tcMar>
            <w:vAlign w:val="bottom"/>
            <w:hideMark/>
          </w:tcPr>
          <w:p w14:paraId="53F4683F"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6250181E" w14:textId="77777777" w:rsidR="00000000" w:rsidRDefault="00BA4217">
            <w:pPr>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14:paraId="35BA31EF"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431A5B0A" w14:textId="77777777" w:rsidR="00000000" w:rsidRDefault="00BA4217">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9</w:t>
            </w:r>
          </w:p>
        </w:tc>
      </w:tr>
      <w:tr w:rsidR="00000000" w14:paraId="34FE284F" w14:textId="77777777">
        <w:trPr>
          <w:divId w:val="1023284014"/>
          <w:jc w:val="center"/>
        </w:trPr>
        <w:tc>
          <w:tcPr>
            <w:tcW w:w="0" w:type="auto"/>
            <w:gridSpan w:val="3"/>
            <w:shd w:val="clear" w:color="auto" w:fill="CCEEFF"/>
            <w:tcMar>
              <w:top w:w="30" w:type="dxa"/>
              <w:left w:w="20" w:type="dxa"/>
              <w:bottom w:w="30" w:type="dxa"/>
              <w:right w:w="20" w:type="dxa"/>
            </w:tcMar>
            <w:vAlign w:val="bottom"/>
            <w:hideMark/>
          </w:tcPr>
          <w:p w14:paraId="1CB9011F" w14:textId="77777777" w:rsidR="00000000" w:rsidRDefault="00BA4217">
            <w:pPr>
              <w:rPr>
                <w:rFonts w:eastAsia="Times New Roman"/>
              </w:rPr>
            </w:pPr>
            <w:r>
              <w:rPr>
                <w:rFonts w:eastAsia="Times New Roman"/>
                <w:i/>
                <w:iCs/>
                <w:color w:val="000000"/>
                <w:sz w:val="20"/>
                <w:szCs w:val="20"/>
              </w:rPr>
              <w:t>Above-Market Lease</w:t>
            </w:r>
            <w:r>
              <w:rPr>
                <w:rFonts w:eastAsia="Times New Roman"/>
                <w:i/>
                <w:iCs/>
                <w:color w:val="000000"/>
                <w:sz w:val="20"/>
                <w:szCs w:val="20"/>
              </w:rPr>
              <w: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06CB478"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540787" w14:textId="77777777" w:rsidR="00000000" w:rsidRDefault="00BA421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3B1BF20" w14:textId="77777777" w:rsidR="00000000" w:rsidRDefault="00BA4217">
            <w:pPr>
              <w:rPr>
                <w:rFonts w:eastAsia="Times New Roman"/>
              </w:rPr>
            </w:pPr>
            <w:r>
              <w:rPr>
                <w:rFonts w:eastAsia="Times New Roman"/>
                <w:color w:val="000000"/>
                <w:sz w:val="20"/>
                <w:szCs w:val="20"/>
              </w:rPr>
              <w:t> </w:t>
            </w:r>
          </w:p>
        </w:tc>
      </w:tr>
      <w:tr w:rsidR="00000000" w14:paraId="207294D5" w14:textId="77777777">
        <w:trPr>
          <w:divId w:val="1023284014"/>
          <w:jc w:val="center"/>
        </w:trPr>
        <w:tc>
          <w:tcPr>
            <w:tcW w:w="0" w:type="auto"/>
            <w:gridSpan w:val="3"/>
            <w:shd w:val="clear" w:color="auto" w:fill="FFFFFF"/>
            <w:tcMar>
              <w:top w:w="30" w:type="dxa"/>
              <w:left w:w="20" w:type="dxa"/>
              <w:bottom w:w="30" w:type="dxa"/>
              <w:right w:w="20" w:type="dxa"/>
            </w:tcMar>
            <w:vAlign w:val="bottom"/>
            <w:hideMark/>
          </w:tcPr>
          <w:p w14:paraId="155D37F1" w14:textId="77777777" w:rsidR="00000000" w:rsidRDefault="00BA4217">
            <w:pPr>
              <w:rPr>
                <w:rFonts w:eastAsia="Times New Roman"/>
              </w:rPr>
            </w:pPr>
            <w:r>
              <w:rPr>
                <w:rFonts w:eastAsia="Times New Roman"/>
                <w:color w:val="000000"/>
                <w:sz w:val="20"/>
                <w:szCs w:val="20"/>
              </w:rPr>
              <w:t>Original allocated valu</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14:paraId="3437D8D7"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5D868419" w14:textId="77777777" w:rsidR="00000000" w:rsidRDefault="00BA4217">
            <w:pPr>
              <w:jc w:val="right"/>
              <w:rPr>
                <w:rFonts w:eastAsia="Times New Roman"/>
              </w:rPr>
            </w:pPr>
            <w:r>
              <w:rPr>
                <w:rFonts w:eastAsia="Times New Roman"/>
                <w:color w:val="000000"/>
                <w:sz w:val="20"/>
                <w:szCs w:val="20"/>
              </w:rPr>
              <w:t>55,809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C86A4A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4684269"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EC88D83"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7EE9AC7C" w14:textId="77777777" w:rsidR="00000000" w:rsidRDefault="00BA4217">
            <w:pPr>
              <w:jc w:val="right"/>
              <w:rPr>
                <w:rFonts w:eastAsia="Times New Roman"/>
              </w:rPr>
            </w:pPr>
            <w:r>
              <w:rPr>
                <w:rFonts w:eastAsia="Times New Roman"/>
                <w:color w:val="000000"/>
                <w:sz w:val="20"/>
                <w:szCs w:val="20"/>
              </w:rPr>
              <w:t>59,916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58AFF57" w14:textId="77777777" w:rsidR="00000000" w:rsidRDefault="00BA4217">
            <w:pPr>
              <w:jc w:val="right"/>
              <w:rPr>
                <w:rFonts w:eastAsia="Times New Roman"/>
              </w:rPr>
            </w:pPr>
            <w:r>
              <w:rPr>
                <w:rFonts w:eastAsia="Times New Roman"/>
                <w:color w:val="000000"/>
                <w:sz w:val="20"/>
                <w:szCs w:val="20"/>
              </w:rPr>
              <w:t> </w:t>
            </w:r>
          </w:p>
        </w:tc>
      </w:tr>
      <w:tr w:rsidR="00000000" w14:paraId="219413FF" w14:textId="77777777">
        <w:trPr>
          <w:divId w:val="1023284014"/>
          <w:jc w:val="center"/>
        </w:trPr>
        <w:tc>
          <w:tcPr>
            <w:tcW w:w="0" w:type="auto"/>
            <w:gridSpan w:val="3"/>
            <w:shd w:val="clear" w:color="auto" w:fill="CCEEFF"/>
            <w:tcMar>
              <w:top w:w="30" w:type="dxa"/>
              <w:left w:w="20" w:type="dxa"/>
              <w:bottom w:w="30" w:type="dxa"/>
              <w:right w:w="20" w:type="dxa"/>
            </w:tcMar>
            <w:vAlign w:val="bottom"/>
            <w:hideMark/>
          </w:tcPr>
          <w:p w14:paraId="66C47C41" w14:textId="77777777" w:rsidR="00000000" w:rsidRDefault="00BA4217">
            <w:pPr>
              <w:rPr>
                <w:rFonts w:eastAsia="Times New Roman"/>
              </w:rPr>
            </w:pPr>
            <w:r>
              <w:rPr>
                <w:rFonts w:eastAsia="Times New Roman"/>
                <w:color w:val="000000"/>
                <w:sz w:val="20"/>
                <w:szCs w:val="20"/>
              </w:rPr>
              <w:t>Less accumulated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1ADFB164" w14:textId="77777777" w:rsidR="00000000" w:rsidRDefault="00BA4217">
            <w:pPr>
              <w:jc w:val="right"/>
              <w:rPr>
                <w:rFonts w:eastAsia="Times New Roman"/>
              </w:rPr>
            </w:pPr>
            <w:r>
              <w:rPr>
                <w:rFonts w:eastAsia="Times New Roman"/>
                <w:color w:val="000000"/>
                <w:sz w:val="20"/>
                <w:szCs w:val="20"/>
              </w:rPr>
              <w:t>(34,785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2A512C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1CD769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4C5295" w14:textId="77777777" w:rsidR="00000000" w:rsidRDefault="00BA4217">
            <w:pPr>
              <w:jc w:val="right"/>
              <w:rPr>
                <w:rFonts w:eastAsia="Times New Roman"/>
              </w:rPr>
            </w:pPr>
            <w:r>
              <w:rPr>
                <w:rFonts w:eastAsia="Times New Roman"/>
                <w:color w:val="000000"/>
                <w:sz w:val="20"/>
                <w:szCs w:val="20"/>
              </w:rPr>
              <w:t>(35,737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508E708" w14:textId="77777777" w:rsidR="00000000" w:rsidRDefault="00BA4217">
            <w:pPr>
              <w:jc w:val="right"/>
              <w:rPr>
                <w:rFonts w:eastAsia="Times New Roman"/>
              </w:rPr>
            </w:pPr>
            <w:r>
              <w:rPr>
                <w:rFonts w:eastAsia="Times New Roman"/>
                <w:color w:val="000000"/>
                <w:sz w:val="20"/>
                <w:szCs w:val="20"/>
              </w:rPr>
              <w:t> </w:t>
            </w:r>
          </w:p>
        </w:tc>
      </w:tr>
      <w:tr w:rsidR="00000000" w14:paraId="389CD42B" w14:textId="77777777">
        <w:trPr>
          <w:divId w:val="1023284014"/>
          <w:jc w:val="center"/>
        </w:trPr>
        <w:tc>
          <w:tcPr>
            <w:tcW w:w="0" w:type="auto"/>
            <w:gridSpan w:val="3"/>
            <w:shd w:val="clear" w:color="auto" w:fill="FFFFFF"/>
            <w:tcMar>
              <w:top w:w="15" w:type="dxa"/>
              <w:left w:w="20" w:type="dxa"/>
              <w:bottom w:w="15" w:type="dxa"/>
              <w:right w:w="20" w:type="dxa"/>
            </w:tcMar>
            <w:vAlign w:val="bottom"/>
            <w:hideMark/>
          </w:tcPr>
          <w:p w14:paraId="48CFDB4D"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691D059E"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96D66C7" w14:textId="77777777" w:rsidR="00000000" w:rsidRDefault="00BA4217">
            <w:pPr>
              <w:jc w:val="right"/>
              <w:rPr>
                <w:rFonts w:eastAsia="Times New Roman"/>
              </w:rPr>
            </w:pPr>
            <w:r>
              <w:rPr>
                <w:rFonts w:eastAsia="Times New Roman"/>
                <w:color w:val="000000"/>
                <w:sz w:val="20"/>
                <w:szCs w:val="20"/>
              </w:rPr>
              <w:t>21,024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50C94B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EB31C8F"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85B6421"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51D1915" w14:textId="77777777" w:rsidR="00000000" w:rsidRDefault="00BA4217">
            <w:pPr>
              <w:jc w:val="right"/>
              <w:rPr>
                <w:rFonts w:eastAsia="Times New Roman"/>
              </w:rPr>
            </w:pPr>
            <w:r>
              <w:rPr>
                <w:rFonts w:eastAsia="Times New Roman"/>
                <w:color w:val="000000"/>
                <w:sz w:val="20"/>
                <w:szCs w:val="20"/>
              </w:rPr>
              <w:t>24,179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8582555" w14:textId="77777777" w:rsidR="00000000" w:rsidRDefault="00BA4217">
            <w:pPr>
              <w:jc w:val="right"/>
              <w:rPr>
                <w:rFonts w:eastAsia="Times New Roman"/>
              </w:rPr>
            </w:pPr>
            <w:r>
              <w:rPr>
                <w:rFonts w:eastAsia="Times New Roman"/>
                <w:color w:val="000000"/>
                <w:sz w:val="20"/>
                <w:szCs w:val="20"/>
              </w:rPr>
              <w:t> </w:t>
            </w:r>
          </w:p>
        </w:tc>
      </w:tr>
      <w:tr w:rsidR="00000000" w14:paraId="6AE9D49B" w14:textId="77777777">
        <w:trPr>
          <w:divId w:val="1023284014"/>
          <w:jc w:val="center"/>
        </w:trPr>
        <w:tc>
          <w:tcPr>
            <w:tcW w:w="0" w:type="auto"/>
            <w:gridSpan w:val="3"/>
            <w:shd w:val="clear" w:color="auto" w:fill="CCEEFF"/>
            <w:tcMar>
              <w:top w:w="30" w:type="dxa"/>
              <w:left w:w="20" w:type="dxa"/>
              <w:bottom w:w="30" w:type="dxa"/>
              <w:right w:w="20" w:type="dxa"/>
            </w:tcMar>
            <w:vAlign w:val="bottom"/>
            <w:hideMark/>
          </w:tcPr>
          <w:p w14:paraId="7384487D" w14:textId="77777777" w:rsidR="00000000" w:rsidRDefault="00BA4217">
            <w:pPr>
              <w:rPr>
                <w:rFonts w:eastAsia="Times New Roman"/>
              </w:rPr>
            </w:pPr>
            <w:r>
              <w:rPr>
                <w:rFonts w:eastAsia="Times New Roman"/>
                <w:i/>
                <w:iCs/>
                <w:color w:val="000000"/>
                <w:sz w:val="20"/>
                <w:szCs w:val="20"/>
              </w:rPr>
              <w:t>Below-Market Leases(1</w:t>
            </w:r>
            <w:r>
              <w:rPr>
                <w:rFonts w:eastAsia="Times New Roman"/>
                <w:i/>
                <w:iCs/>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4DDDF91"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ED696C4"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962B5EB" w14:textId="77777777" w:rsidR="00000000" w:rsidRDefault="00BA4217">
            <w:pPr>
              <w:rPr>
                <w:rFonts w:eastAsia="Times New Roman"/>
              </w:rPr>
            </w:pPr>
            <w:r>
              <w:rPr>
                <w:rFonts w:eastAsia="Times New Roman"/>
                <w:color w:val="000000"/>
                <w:sz w:val="20"/>
                <w:szCs w:val="20"/>
              </w:rPr>
              <w:t> </w:t>
            </w:r>
          </w:p>
        </w:tc>
      </w:tr>
      <w:tr w:rsidR="00000000" w14:paraId="7F84F22C" w14:textId="77777777">
        <w:trPr>
          <w:divId w:val="1023284014"/>
          <w:jc w:val="center"/>
        </w:trPr>
        <w:tc>
          <w:tcPr>
            <w:tcW w:w="0" w:type="auto"/>
            <w:gridSpan w:val="3"/>
            <w:shd w:val="clear" w:color="auto" w:fill="FFFFFF"/>
            <w:tcMar>
              <w:top w:w="30" w:type="dxa"/>
              <w:left w:w="20" w:type="dxa"/>
              <w:bottom w:w="30" w:type="dxa"/>
              <w:right w:w="20" w:type="dxa"/>
            </w:tcMar>
            <w:vAlign w:val="bottom"/>
            <w:hideMark/>
          </w:tcPr>
          <w:p w14:paraId="278E2F27" w14:textId="77777777" w:rsidR="00000000" w:rsidRDefault="00BA4217">
            <w:pPr>
              <w:rPr>
                <w:rFonts w:eastAsia="Times New Roman"/>
              </w:rPr>
            </w:pPr>
            <w:r>
              <w:rPr>
                <w:rFonts w:eastAsia="Times New Roman"/>
                <w:color w:val="000000"/>
                <w:sz w:val="20"/>
                <w:szCs w:val="20"/>
              </w:rPr>
              <w:t>Original allocated valu</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14:paraId="14B3B3ED"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4D0A4CE2" w14:textId="77777777" w:rsidR="00000000" w:rsidRDefault="00BA4217">
            <w:pPr>
              <w:jc w:val="right"/>
              <w:rPr>
                <w:rFonts w:eastAsia="Times New Roman"/>
              </w:rPr>
            </w:pPr>
            <w:r>
              <w:rPr>
                <w:rFonts w:eastAsia="Times New Roman"/>
                <w:color w:val="000000"/>
                <w:sz w:val="20"/>
                <w:szCs w:val="20"/>
              </w:rPr>
              <w:t>80,275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F34666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8483669"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455C2333"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7ABF392F" w14:textId="77777777" w:rsidR="00000000" w:rsidRDefault="00BA4217">
            <w:pPr>
              <w:jc w:val="right"/>
              <w:rPr>
                <w:rFonts w:eastAsia="Times New Roman"/>
              </w:rPr>
            </w:pPr>
            <w:r>
              <w:rPr>
                <w:rFonts w:eastAsia="Times New Roman"/>
                <w:color w:val="000000"/>
                <w:sz w:val="20"/>
                <w:szCs w:val="20"/>
              </w:rPr>
              <w:t>90,790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501C23A" w14:textId="77777777" w:rsidR="00000000" w:rsidRDefault="00BA4217">
            <w:pPr>
              <w:jc w:val="right"/>
              <w:rPr>
                <w:rFonts w:eastAsia="Times New Roman"/>
              </w:rPr>
            </w:pPr>
            <w:r>
              <w:rPr>
                <w:rFonts w:eastAsia="Times New Roman"/>
                <w:color w:val="000000"/>
                <w:sz w:val="20"/>
                <w:szCs w:val="20"/>
              </w:rPr>
              <w:t> </w:t>
            </w:r>
          </w:p>
        </w:tc>
      </w:tr>
      <w:tr w:rsidR="00000000" w14:paraId="42D506A2" w14:textId="77777777">
        <w:trPr>
          <w:divId w:val="1023284014"/>
          <w:jc w:val="center"/>
        </w:trPr>
        <w:tc>
          <w:tcPr>
            <w:tcW w:w="0" w:type="auto"/>
            <w:gridSpan w:val="3"/>
            <w:shd w:val="clear" w:color="auto" w:fill="CCEEFF"/>
            <w:tcMar>
              <w:top w:w="30" w:type="dxa"/>
              <w:left w:w="20" w:type="dxa"/>
              <w:bottom w:w="30" w:type="dxa"/>
              <w:right w:w="20" w:type="dxa"/>
            </w:tcMar>
            <w:vAlign w:val="bottom"/>
            <w:hideMark/>
          </w:tcPr>
          <w:p w14:paraId="2A4B90A6" w14:textId="77777777" w:rsidR="00000000" w:rsidRDefault="00BA4217">
            <w:pPr>
              <w:rPr>
                <w:rFonts w:eastAsia="Times New Roman"/>
              </w:rPr>
            </w:pPr>
            <w:r>
              <w:rPr>
                <w:rFonts w:eastAsia="Times New Roman"/>
                <w:color w:val="000000"/>
                <w:sz w:val="20"/>
                <w:szCs w:val="20"/>
              </w:rPr>
              <w:t>Less accumulated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2FF90427" w14:textId="77777777" w:rsidR="00000000" w:rsidRDefault="00BA4217">
            <w:pPr>
              <w:jc w:val="right"/>
              <w:rPr>
                <w:rFonts w:eastAsia="Times New Roman"/>
              </w:rPr>
            </w:pPr>
            <w:r>
              <w:rPr>
                <w:rFonts w:eastAsia="Times New Roman"/>
                <w:color w:val="000000"/>
                <w:sz w:val="20"/>
                <w:szCs w:val="20"/>
              </w:rPr>
              <w:t>(47,216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F21097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174BDA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9D462D" w14:textId="77777777" w:rsidR="00000000" w:rsidRDefault="00BA4217">
            <w:pPr>
              <w:jc w:val="right"/>
              <w:rPr>
                <w:rFonts w:eastAsia="Times New Roman"/>
              </w:rPr>
            </w:pPr>
            <w:r>
              <w:rPr>
                <w:rFonts w:eastAsia="Times New Roman"/>
                <w:color w:val="000000"/>
                <w:sz w:val="20"/>
                <w:szCs w:val="20"/>
              </w:rPr>
              <w:t>(53,727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3A9A0C42" w14:textId="77777777" w:rsidR="00000000" w:rsidRDefault="00BA4217">
            <w:pPr>
              <w:jc w:val="right"/>
              <w:rPr>
                <w:rFonts w:eastAsia="Times New Roman"/>
              </w:rPr>
            </w:pPr>
            <w:r>
              <w:rPr>
                <w:rFonts w:eastAsia="Times New Roman"/>
                <w:color w:val="000000"/>
                <w:sz w:val="20"/>
                <w:szCs w:val="20"/>
              </w:rPr>
              <w:t> </w:t>
            </w:r>
          </w:p>
        </w:tc>
      </w:tr>
      <w:tr w:rsidR="00000000" w14:paraId="585681BC" w14:textId="77777777">
        <w:trPr>
          <w:divId w:val="1023284014"/>
          <w:jc w:val="center"/>
        </w:trPr>
        <w:tc>
          <w:tcPr>
            <w:tcW w:w="0" w:type="auto"/>
            <w:gridSpan w:val="3"/>
            <w:shd w:val="clear" w:color="auto" w:fill="FFFFFF"/>
            <w:tcMar>
              <w:top w:w="15" w:type="dxa"/>
              <w:left w:w="20" w:type="dxa"/>
              <w:bottom w:w="15" w:type="dxa"/>
              <w:right w:w="20" w:type="dxa"/>
            </w:tcMar>
            <w:vAlign w:val="bottom"/>
            <w:hideMark/>
          </w:tcPr>
          <w:p w14:paraId="016C59B6"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34BA3AF6"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774D0C6" w14:textId="77777777" w:rsidR="00000000" w:rsidRDefault="00BA4217">
            <w:pPr>
              <w:jc w:val="right"/>
              <w:rPr>
                <w:rFonts w:eastAsia="Times New Roman"/>
              </w:rPr>
            </w:pPr>
            <w:r>
              <w:rPr>
                <w:rFonts w:eastAsia="Times New Roman"/>
                <w:color w:val="000000"/>
                <w:sz w:val="20"/>
                <w:szCs w:val="20"/>
              </w:rPr>
              <w:t>33,059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077A265E"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41EABA1"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7AB244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5B9B2A61" w14:textId="77777777" w:rsidR="00000000" w:rsidRDefault="00BA4217">
            <w:pPr>
              <w:jc w:val="right"/>
              <w:rPr>
                <w:rFonts w:eastAsia="Times New Roman"/>
              </w:rPr>
            </w:pPr>
            <w:r>
              <w:rPr>
                <w:rFonts w:eastAsia="Times New Roman"/>
                <w:color w:val="000000"/>
                <w:sz w:val="20"/>
                <w:szCs w:val="20"/>
              </w:rPr>
              <w:t>37,063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6AB5B7BB" w14:textId="77777777" w:rsidR="00000000" w:rsidRDefault="00BA4217">
            <w:pPr>
              <w:jc w:val="right"/>
              <w:rPr>
                <w:rFonts w:eastAsia="Times New Roman"/>
              </w:rPr>
            </w:pPr>
            <w:r>
              <w:rPr>
                <w:rFonts w:eastAsia="Times New Roman"/>
                <w:color w:val="000000"/>
                <w:sz w:val="20"/>
                <w:szCs w:val="20"/>
              </w:rPr>
              <w:t> </w:t>
            </w:r>
          </w:p>
        </w:tc>
      </w:tr>
    </w:tbl>
    <w:p w14:paraId="09BBEC5B" w14:textId="77777777" w:rsidR="00000000" w:rsidRDefault="00BA4217">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2"/>
        <w:gridCol w:w="161"/>
        <w:gridCol w:w="83"/>
        <w:gridCol w:w="83"/>
        <w:gridCol w:w="4364"/>
        <w:gridCol w:w="83"/>
        <w:gridCol w:w="83"/>
        <w:gridCol w:w="3271"/>
        <w:gridCol w:w="83"/>
      </w:tblGrid>
      <w:tr w:rsidR="00000000" w14:paraId="6AC17105" w14:textId="77777777">
        <w:trPr>
          <w:divId w:val="1227182546"/>
          <w:jc w:val="center"/>
        </w:trPr>
        <w:tc>
          <w:tcPr>
            <w:tcW w:w="50" w:type="pct"/>
            <w:vAlign w:val="center"/>
            <w:hideMark/>
          </w:tcPr>
          <w:p w14:paraId="0967177C" w14:textId="77777777" w:rsidR="00000000" w:rsidRDefault="00BA4217">
            <w:pPr>
              <w:jc w:val="center"/>
              <w:rPr>
                <w:rFonts w:eastAsia="Times New Roman"/>
              </w:rPr>
            </w:pPr>
          </w:p>
        </w:tc>
        <w:tc>
          <w:tcPr>
            <w:tcW w:w="97" w:type="pct"/>
            <w:vAlign w:val="center"/>
            <w:hideMark/>
          </w:tcPr>
          <w:p w14:paraId="52FC9AE8" w14:textId="77777777" w:rsidR="00000000" w:rsidRDefault="00BA4217">
            <w:pPr>
              <w:rPr>
                <w:rFonts w:eastAsia="Times New Roman"/>
                <w:sz w:val="20"/>
                <w:szCs w:val="20"/>
              </w:rPr>
            </w:pPr>
          </w:p>
        </w:tc>
        <w:tc>
          <w:tcPr>
            <w:tcW w:w="50" w:type="pct"/>
            <w:vAlign w:val="center"/>
            <w:hideMark/>
          </w:tcPr>
          <w:p w14:paraId="3FCF8C39" w14:textId="77777777" w:rsidR="00000000" w:rsidRDefault="00BA4217">
            <w:pPr>
              <w:rPr>
                <w:rFonts w:eastAsia="Times New Roman"/>
                <w:sz w:val="20"/>
                <w:szCs w:val="20"/>
              </w:rPr>
            </w:pPr>
          </w:p>
        </w:tc>
        <w:tc>
          <w:tcPr>
            <w:tcW w:w="50" w:type="pct"/>
            <w:vAlign w:val="center"/>
            <w:hideMark/>
          </w:tcPr>
          <w:p w14:paraId="18434DA9" w14:textId="77777777" w:rsidR="00000000" w:rsidRDefault="00BA4217">
            <w:pPr>
              <w:rPr>
                <w:rFonts w:eastAsia="Times New Roman"/>
                <w:sz w:val="20"/>
                <w:szCs w:val="20"/>
              </w:rPr>
            </w:pPr>
          </w:p>
        </w:tc>
        <w:tc>
          <w:tcPr>
            <w:tcW w:w="2630" w:type="pct"/>
            <w:vAlign w:val="center"/>
            <w:hideMark/>
          </w:tcPr>
          <w:p w14:paraId="690715E6" w14:textId="77777777" w:rsidR="00000000" w:rsidRDefault="00BA4217">
            <w:pPr>
              <w:rPr>
                <w:rFonts w:eastAsia="Times New Roman"/>
                <w:sz w:val="20"/>
                <w:szCs w:val="20"/>
              </w:rPr>
            </w:pPr>
          </w:p>
        </w:tc>
        <w:tc>
          <w:tcPr>
            <w:tcW w:w="50" w:type="pct"/>
            <w:vAlign w:val="center"/>
            <w:hideMark/>
          </w:tcPr>
          <w:p w14:paraId="4FDFF9A9" w14:textId="77777777" w:rsidR="00000000" w:rsidRDefault="00BA4217">
            <w:pPr>
              <w:rPr>
                <w:rFonts w:eastAsia="Times New Roman"/>
                <w:sz w:val="20"/>
                <w:szCs w:val="20"/>
              </w:rPr>
            </w:pPr>
          </w:p>
        </w:tc>
        <w:tc>
          <w:tcPr>
            <w:tcW w:w="50" w:type="pct"/>
            <w:vAlign w:val="center"/>
            <w:hideMark/>
          </w:tcPr>
          <w:p w14:paraId="5E79B1D1" w14:textId="77777777" w:rsidR="00000000" w:rsidRDefault="00BA4217">
            <w:pPr>
              <w:rPr>
                <w:rFonts w:eastAsia="Times New Roman"/>
                <w:sz w:val="20"/>
                <w:szCs w:val="20"/>
              </w:rPr>
            </w:pPr>
          </w:p>
        </w:tc>
        <w:tc>
          <w:tcPr>
            <w:tcW w:w="1971" w:type="pct"/>
            <w:vAlign w:val="center"/>
            <w:hideMark/>
          </w:tcPr>
          <w:p w14:paraId="7DA78E91" w14:textId="77777777" w:rsidR="00000000" w:rsidRDefault="00BA4217">
            <w:pPr>
              <w:rPr>
                <w:rFonts w:eastAsia="Times New Roman"/>
                <w:sz w:val="20"/>
                <w:szCs w:val="20"/>
              </w:rPr>
            </w:pPr>
          </w:p>
        </w:tc>
        <w:tc>
          <w:tcPr>
            <w:tcW w:w="50" w:type="pct"/>
            <w:vAlign w:val="center"/>
            <w:hideMark/>
          </w:tcPr>
          <w:p w14:paraId="2015433E" w14:textId="77777777" w:rsidR="00000000" w:rsidRDefault="00BA4217">
            <w:pPr>
              <w:rPr>
                <w:rFonts w:eastAsia="Times New Roman"/>
                <w:sz w:val="20"/>
                <w:szCs w:val="20"/>
              </w:rPr>
            </w:pPr>
          </w:p>
        </w:tc>
      </w:tr>
      <w:tr w:rsidR="00000000" w14:paraId="605857B3" w14:textId="77777777">
        <w:trPr>
          <w:divId w:val="1227182546"/>
          <w:trHeight w:val="60"/>
          <w:jc w:val="center"/>
        </w:trPr>
        <w:tc>
          <w:tcPr>
            <w:tcW w:w="0" w:type="auto"/>
            <w:gridSpan w:val="3"/>
            <w:tcBorders>
              <w:top w:val="single" w:sz="8" w:space="0" w:color="000000"/>
            </w:tcBorders>
            <w:tcMar>
              <w:top w:w="15" w:type="dxa"/>
              <w:left w:w="20" w:type="dxa"/>
              <w:bottom w:w="15" w:type="dxa"/>
              <w:right w:w="20" w:type="dxa"/>
            </w:tcMar>
            <w:vAlign w:val="bottom"/>
            <w:hideMark/>
          </w:tcPr>
          <w:p w14:paraId="1A19C24E" w14:textId="77777777" w:rsidR="00000000" w:rsidRDefault="00BA4217">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693FFCFB"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56D9106F" w14:textId="77777777" w:rsidR="00000000" w:rsidRDefault="00BA4217">
            <w:pPr>
              <w:rPr>
                <w:rFonts w:eastAsia="Times New Roman"/>
                <w:sz w:val="20"/>
                <w:szCs w:val="20"/>
              </w:rPr>
            </w:pPr>
          </w:p>
        </w:tc>
      </w:tr>
    </w:tbl>
    <w:p w14:paraId="38296504" w14:textId="77777777" w:rsidR="00000000" w:rsidRDefault="00BA4217">
      <w:pPr>
        <w:ind w:hanging="360"/>
        <w:divId w:val="196352165"/>
        <w:rPr>
          <w:rFonts w:eastAsia="Times New Roman"/>
        </w:rPr>
      </w:pPr>
      <w:r>
        <w:rPr>
          <w:rFonts w:eastAsia="Times New Roman"/>
          <w:color w:val="000000"/>
          <w:sz w:val="16"/>
          <w:szCs w:val="16"/>
        </w:rPr>
        <w:t>(1)   </w:t>
      </w:r>
      <w:r>
        <w:rPr>
          <w:rFonts w:eastAsia="Times New Roman"/>
          <w:color w:val="000000"/>
          <w:sz w:val="16"/>
          <w:szCs w:val="16"/>
        </w:rPr>
        <w:t>Below-market leases are included in other accrued liabilities</w:t>
      </w:r>
      <w:r>
        <w:rPr>
          <w:rFonts w:eastAsia="Times New Roman"/>
          <w:color w:val="000000"/>
          <w:sz w:val="16"/>
          <w:szCs w:val="16"/>
        </w:rPr>
        <w:t>.</w:t>
      </w:r>
    </w:p>
    <w:p w14:paraId="27150F04" w14:textId="77777777" w:rsidR="00000000" w:rsidRDefault="00BA4217">
      <w:pPr>
        <w:ind w:hanging="360"/>
        <w:divId w:val="2097286265"/>
        <w:rPr>
          <w:rFonts w:eastAsia="Times New Roman"/>
        </w:rPr>
      </w:pPr>
    </w:p>
    <w:p w14:paraId="6DEDC7A5" w14:textId="77777777" w:rsidR="00000000" w:rsidRDefault="00BA4217">
      <w:pPr>
        <w:divId w:val="146020037"/>
        <w:rPr>
          <w:rFonts w:eastAsia="Times New Roman"/>
        </w:rPr>
      </w:pPr>
      <w:r>
        <w:rPr>
          <w:rFonts w:eastAsia="Times New Roman"/>
          <w:b/>
          <w:bCs/>
          <w:color w:val="000000"/>
          <w:sz w:val="20"/>
          <w:szCs w:val="20"/>
        </w:rPr>
        <w:t>10. Mortgage Notes Payable</w:t>
      </w:r>
      <w:r>
        <w:rPr>
          <w:rFonts w:eastAsia="Times New Roman"/>
          <w:b/>
          <w:bCs/>
          <w:color w:val="000000"/>
          <w:sz w:val="20"/>
          <w:szCs w:val="20"/>
        </w:rPr>
        <w:t>:</w:t>
      </w:r>
    </w:p>
    <w:p w14:paraId="5610F1D0" w14:textId="77777777" w:rsidR="00000000" w:rsidRDefault="00BA4217">
      <w:pPr>
        <w:ind w:firstLine="495"/>
        <w:divId w:val="19941946"/>
        <w:rPr>
          <w:rFonts w:eastAsia="Times New Roman"/>
        </w:rPr>
      </w:pPr>
      <w:r>
        <w:rPr>
          <w:rFonts w:eastAsia="Times New Roman"/>
          <w:color w:val="000000"/>
          <w:sz w:val="20"/>
          <w:szCs w:val="20"/>
        </w:rPr>
        <w:t>Mortgage notes payable at June 30, 2020 and December 31, 2019 consist of the following</w:t>
      </w:r>
      <w:r>
        <w:rPr>
          <w:rFonts w:eastAsia="Times New Roman"/>
          <w:color w:val="000000"/>
          <w:sz w:val="20"/>
          <w:szCs w:val="20"/>
        </w:rPr>
        <w:t>:</w:t>
      </w:r>
    </w:p>
    <w:tbl>
      <w:tblPr>
        <w:tblW w:w="4407" w:type="pct"/>
        <w:jc w:val="center"/>
        <w:tblCellMar>
          <w:top w:w="15" w:type="dxa"/>
          <w:left w:w="15" w:type="dxa"/>
          <w:bottom w:w="15" w:type="dxa"/>
          <w:right w:w="15" w:type="dxa"/>
        </w:tblCellMar>
        <w:tblLook w:val="04A0" w:firstRow="1" w:lastRow="0" w:firstColumn="1" w:lastColumn="0" w:noHBand="0" w:noVBand="1"/>
      </w:tblPr>
      <w:tblGrid>
        <w:gridCol w:w="39"/>
        <w:gridCol w:w="2068"/>
        <w:gridCol w:w="38"/>
        <w:gridCol w:w="36"/>
        <w:gridCol w:w="36"/>
        <w:gridCol w:w="36"/>
        <w:gridCol w:w="135"/>
        <w:gridCol w:w="865"/>
        <w:gridCol w:w="85"/>
        <w:gridCol w:w="36"/>
        <w:gridCol w:w="36"/>
        <w:gridCol w:w="36"/>
        <w:gridCol w:w="135"/>
        <w:gridCol w:w="865"/>
        <w:gridCol w:w="85"/>
        <w:gridCol w:w="36"/>
        <w:gridCol w:w="36"/>
        <w:gridCol w:w="36"/>
        <w:gridCol w:w="64"/>
        <w:gridCol w:w="518"/>
        <w:gridCol w:w="202"/>
        <w:gridCol w:w="36"/>
        <w:gridCol w:w="36"/>
        <w:gridCol w:w="36"/>
        <w:gridCol w:w="136"/>
        <w:gridCol w:w="582"/>
        <w:gridCol w:w="85"/>
        <w:gridCol w:w="36"/>
        <w:gridCol w:w="36"/>
        <w:gridCol w:w="36"/>
        <w:gridCol w:w="68"/>
        <w:gridCol w:w="528"/>
        <w:gridCol w:w="67"/>
        <w:gridCol w:w="36"/>
        <w:gridCol w:w="36"/>
        <w:gridCol w:w="36"/>
        <w:gridCol w:w="36"/>
        <w:gridCol w:w="36"/>
        <w:gridCol w:w="36"/>
      </w:tblGrid>
      <w:tr w:rsidR="00000000" w14:paraId="12B9DE28" w14:textId="77777777">
        <w:trPr>
          <w:gridAfter w:val="6"/>
          <w:divId w:val="733627291"/>
          <w:jc w:val="center"/>
        </w:trPr>
        <w:tc>
          <w:tcPr>
            <w:tcW w:w="50" w:type="pct"/>
            <w:vAlign w:val="center"/>
            <w:hideMark/>
          </w:tcPr>
          <w:p w14:paraId="63198F8D" w14:textId="77777777" w:rsidR="00000000" w:rsidRDefault="00BA4217">
            <w:pPr>
              <w:ind w:firstLine="495"/>
              <w:rPr>
                <w:rFonts w:eastAsia="Times New Roman"/>
              </w:rPr>
            </w:pPr>
          </w:p>
        </w:tc>
        <w:tc>
          <w:tcPr>
            <w:tcW w:w="1898" w:type="pct"/>
            <w:vAlign w:val="center"/>
            <w:hideMark/>
          </w:tcPr>
          <w:p w14:paraId="66A51001" w14:textId="77777777" w:rsidR="00000000" w:rsidRDefault="00BA4217">
            <w:pPr>
              <w:rPr>
                <w:rFonts w:eastAsia="Times New Roman"/>
                <w:sz w:val="20"/>
                <w:szCs w:val="20"/>
              </w:rPr>
            </w:pPr>
          </w:p>
        </w:tc>
        <w:tc>
          <w:tcPr>
            <w:tcW w:w="50" w:type="pct"/>
            <w:vAlign w:val="center"/>
            <w:hideMark/>
          </w:tcPr>
          <w:p w14:paraId="6563D2E6" w14:textId="77777777" w:rsidR="00000000" w:rsidRDefault="00BA4217">
            <w:pPr>
              <w:rPr>
                <w:rFonts w:eastAsia="Times New Roman"/>
                <w:sz w:val="20"/>
                <w:szCs w:val="20"/>
              </w:rPr>
            </w:pPr>
          </w:p>
        </w:tc>
        <w:tc>
          <w:tcPr>
            <w:tcW w:w="5" w:type="pct"/>
            <w:vAlign w:val="center"/>
            <w:hideMark/>
          </w:tcPr>
          <w:p w14:paraId="419EA7E8" w14:textId="77777777" w:rsidR="00000000" w:rsidRDefault="00BA4217">
            <w:pPr>
              <w:rPr>
                <w:rFonts w:eastAsia="Times New Roman"/>
                <w:sz w:val="20"/>
                <w:szCs w:val="20"/>
              </w:rPr>
            </w:pPr>
          </w:p>
        </w:tc>
        <w:tc>
          <w:tcPr>
            <w:tcW w:w="31" w:type="pct"/>
            <w:vAlign w:val="center"/>
            <w:hideMark/>
          </w:tcPr>
          <w:p w14:paraId="7E9C4DC3" w14:textId="77777777" w:rsidR="00000000" w:rsidRDefault="00BA4217">
            <w:pPr>
              <w:rPr>
                <w:rFonts w:eastAsia="Times New Roman"/>
                <w:sz w:val="20"/>
                <w:szCs w:val="20"/>
              </w:rPr>
            </w:pPr>
          </w:p>
        </w:tc>
        <w:tc>
          <w:tcPr>
            <w:tcW w:w="5" w:type="pct"/>
            <w:vAlign w:val="center"/>
            <w:hideMark/>
          </w:tcPr>
          <w:p w14:paraId="4D6033EA" w14:textId="77777777" w:rsidR="00000000" w:rsidRDefault="00BA4217">
            <w:pPr>
              <w:rPr>
                <w:rFonts w:eastAsia="Times New Roman"/>
                <w:sz w:val="20"/>
                <w:szCs w:val="20"/>
              </w:rPr>
            </w:pPr>
          </w:p>
        </w:tc>
        <w:tc>
          <w:tcPr>
            <w:tcW w:w="50" w:type="pct"/>
            <w:vAlign w:val="center"/>
            <w:hideMark/>
          </w:tcPr>
          <w:p w14:paraId="7EB47E6E" w14:textId="77777777" w:rsidR="00000000" w:rsidRDefault="00BA4217">
            <w:pPr>
              <w:rPr>
                <w:rFonts w:eastAsia="Times New Roman"/>
                <w:sz w:val="20"/>
                <w:szCs w:val="20"/>
              </w:rPr>
            </w:pPr>
          </w:p>
        </w:tc>
        <w:tc>
          <w:tcPr>
            <w:tcW w:w="521" w:type="pct"/>
            <w:vAlign w:val="center"/>
            <w:hideMark/>
          </w:tcPr>
          <w:p w14:paraId="6D634DC6" w14:textId="77777777" w:rsidR="00000000" w:rsidRDefault="00BA4217">
            <w:pPr>
              <w:rPr>
                <w:rFonts w:eastAsia="Times New Roman"/>
                <w:sz w:val="20"/>
                <w:szCs w:val="20"/>
              </w:rPr>
            </w:pPr>
          </w:p>
        </w:tc>
        <w:tc>
          <w:tcPr>
            <w:tcW w:w="50" w:type="pct"/>
            <w:vAlign w:val="center"/>
            <w:hideMark/>
          </w:tcPr>
          <w:p w14:paraId="15ABA309" w14:textId="77777777" w:rsidR="00000000" w:rsidRDefault="00BA4217">
            <w:pPr>
              <w:rPr>
                <w:rFonts w:eastAsia="Times New Roman"/>
                <w:sz w:val="20"/>
                <w:szCs w:val="20"/>
              </w:rPr>
            </w:pPr>
          </w:p>
        </w:tc>
        <w:tc>
          <w:tcPr>
            <w:tcW w:w="5" w:type="pct"/>
            <w:vAlign w:val="center"/>
            <w:hideMark/>
          </w:tcPr>
          <w:p w14:paraId="749A5EB7" w14:textId="77777777" w:rsidR="00000000" w:rsidRDefault="00BA4217">
            <w:pPr>
              <w:rPr>
                <w:rFonts w:eastAsia="Times New Roman"/>
                <w:sz w:val="20"/>
                <w:szCs w:val="20"/>
              </w:rPr>
            </w:pPr>
          </w:p>
        </w:tc>
        <w:tc>
          <w:tcPr>
            <w:tcW w:w="31" w:type="pct"/>
            <w:vAlign w:val="center"/>
            <w:hideMark/>
          </w:tcPr>
          <w:p w14:paraId="61309980" w14:textId="77777777" w:rsidR="00000000" w:rsidRDefault="00BA4217">
            <w:pPr>
              <w:rPr>
                <w:rFonts w:eastAsia="Times New Roman"/>
                <w:sz w:val="20"/>
                <w:szCs w:val="20"/>
              </w:rPr>
            </w:pPr>
          </w:p>
        </w:tc>
        <w:tc>
          <w:tcPr>
            <w:tcW w:w="5" w:type="pct"/>
            <w:vAlign w:val="center"/>
            <w:hideMark/>
          </w:tcPr>
          <w:p w14:paraId="207DA9A1" w14:textId="77777777" w:rsidR="00000000" w:rsidRDefault="00BA4217">
            <w:pPr>
              <w:rPr>
                <w:rFonts w:eastAsia="Times New Roman"/>
                <w:sz w:val="20"/>
                <w:szCs w:val="20"/>
              </w:rPr>
            </w:pPr>
          </w:p>
        </w:tc>
        <w:tc>
          <w:tcPr>
            <w:tcW w:w="50" w:type="pct"/>
            <w:vAlign w:val="center"/>
            <w:hideMark/>
          </w:tcPr>
          <w:p w14:paraId="0FE14F12" w14:textId="77777777" w:rsidR="00000000" w:rsidRDefault="00BA4217">
            <w:pPr>
              <w:rPr>
                <w:rFonts w:eastAsia="Times New Roman"/>
                <w:sz w:val="20"/>
                <w:szCs w:val="20"/>
              </w:rPr>
            </w:pPr>
          </w:p>
        </w:tc>
        <w:tc>
          <w:tcPr>
            <w:tcW w:w="571" w:type="pct"/>
            <w:vAlign w:val="center"/>
            <w:hideMark/>
          </w:tcPr>
          <w:p w14:paraId="51A32740" w14:textId="77777777" w:rsidR="00000000" w:rsidRDefault="00BA4217">
            <w:pPr>
              <w:rPr>
                <w:rFonts w:eastAsia="Times New Roman"/>
                <w:sz w:val="20"/>
                <w:szCs w:val="20"/>
              </w:rPr>
            </w:pPr>
          </w:p>
        </w:tc>
        <w:tc>
          <w:tcPr>
            <w:tcW w:w="50" w:type="pct"/>
            <w:vAlign w:val="center"/>
            <w:hideMark/>
          </w:tcPr>
          <w:p w14:paraId="7B25A78D" w14:textId="77777777" w:rsidR="00000000" w:rsidRDefault="00BA4217">
            <w:pPr>
              <w:rPr>
                <w:rFonts w:eastAsia="Times New Roman"/>
                <w:sz w:val="20"/>
                <w:szCs w:val="20"/>
              </w:rPr>
            </w:pPr>
          </w:p>
        </w:tc>
        <w:tc>
          <w:tcPr>
            <w:tcW w:w="5" w:type="pct"/>
            <w:vAlign w:val="center"/>
            <w:hideMark/>
          </w:tcPr>
          <w:p w14:paraId="6E99BC3D" w14:textId="77777777" w:rsidR="00000000" w:rsidRDefault="00BA4217">
            <w:pPr>
              <w:rPr>
                <w:rFonts w:eastAsia="Times New Roman"/>
                <w:sz w:val="20"/>
                <w:szCs w:val="20"/>
              </w:rPr>
            </w:pPr>
          </w:p>
        </w:tc>
        <w:tc>
          <w:tcPr>
            <w:tcW w:w="31" w:type="pct"/>
            <w:vAlign w:val="center"/>
            <w:hideMark/>
          </w:tcPr>
          <w:p w14:paraId="1AD75F48" w14:textId="77777777" w:rsidR="00000000" w:rsidRDefault="00BA4217">
            <w:pPr>
              <w:rPr>
                <w:rFonts w:eastAsia="Times New Roman"/>
                <w:sz w:val="20"/>
                <w:szCs w:val="20"/>
              </w:rPr>
            </w:pPr>
          </w:p>
        </w:tc>
        <w:tc>
          <w:tcPr>
            <w:tcW w:w="5" w:type="pct"/>
            <w:vAlign w:val="center"/>
            <w:hideMark/>
          </w:tcPr>
          <w:p w14:paraId="536F0F04" w14:textId="77777777" w:rsidR="00000000" w:rsidRDefault="00BA4217">
            <w:pPr>
              <w:rPr>
                <w:rFonts w:eastAsia="Times New Roman"/>
                <w:sz w:val="20"/>
                <w:szCs w:val="20"/>
              </w:rPr>
            </w:pPr>
          </w:p>
        </w:tc>
        <w:tc>
          <w:tcPr>
            <w:tcW w:w="50" w:type="pct"/>
            <w:vAlign w:val="center"/>
            <w:hideMark/>
          </w:tcPr>
          <w:p w14:paraId="669FFFB1" w14:textId="77777777" w:rsidR="00000000" w:rsidRDefault="00BA4217">
            <w:pPr>
              <w:rPr>
                <w:rFonts w:eastAsia="Times New Roman"/>
                <w:sz w:val="20"/>
                <w:szCs w:val="20"/>
              </w:rPr>
            </w:pPr>
          </w:p>
        </w:tc>
        <w:tc>
          <w:tcPr>
            <w:tcW w:w="405" w:type="pct"/>
            <w:vAlign w:val="center"/>
            <w:hideMark/>
          </w:tcPr>
          <w:p w14:paraId="23211114" w14:textId="77777777" w:rsidR="00000000" w:rsidRDefault="00BA4217">
            <w:pPr>
              <w:rPr>
                <w:rFonts w:eastAsia="Times New Roman"/>
                <w:sz w:val="20"/>
                <w:szCs w:val="20"/>
              </w:rPr>
            </w:pPr>
          </w:p>
        </w:tc>
        <w:tc>
          <w:tcPr>
            <w:tcW w:w="50" w:type="pct"/>
            <w:vAlign w:val="center"/>
            <w:hideMark/>
          </w:tcPr>
          <w:p w14:paraId="4698F5B2" w14:textId="77777777" w:rsidR="00000000" w:rsidRDefault="00BA4217">
            <w:pPr>
              <w:rPr>
                <w:rFonts w:eastAsia="Times New Roman"/>
                <w:sz w:val="20"/>
                <w:szCs w:val="20"/>
              </w:rPr>
            </w:pPr>
          </w:p>
        </w:tc>
        <w:tc>
          <w:tcPr>
            <w:tcW w:w="5" w:type="pct"/>
            <w:vAlign w:val="center"/>
            <w:hideMark/>
          </w:tcPr>
          <w:p w14:paraId="751687CD" w14:textId="77777777" w:rsidR="00000000" w:rsidRDefault="00BA4217">
            <w:pPr>
              <w:rPr>
                <w:rFonts w:eastAsia="Times New Roman"/>
                <w:sz w:val="20"/>
                <w:szCs w:val="20"/>
              </w:rPr>
            </w:pPr>
          </w:p>
        </w:tc>
        <w:tc>
          <w:tcPr>
            <w:tcW w:w="31" w:type="pct"/>
            <w:vAlign w:val="center"/>
            <w:hideMark/>
          </w:tcPr>
          <w:p w14:paraId="7C64B104" w14:textId="77777777" w:rsidR="00000000" w:rsidRDefault="00BA4217">
            <w:pPr>
              <w:rPr>
                <w:rFonts w:eastAsia="Times New Roman"/>
                <w:sz w:val="20"/>
                <w:szCs w:val="20"/>
              </w:rPr>
            </w:pPr>
          </w:p>
        </w:tc>
        <w:tc>
          <w:tcPr>
            <w:tcW w:w="5" w:type="pct"/>
            <w:vAlign w:val="center"/>
            <w:hideMark/>
          </w:tcPr>
          <w:p w14:paraId="3DE7D5DF" w14:textId="77777777" w:rsidR="00000000" w:rsidRDefault="00BA4217">
            <w:pPr>
              <w:rPr>
                <w:rFonts w:eastAsia="Times New Roman"/>
                <w:sz w:val="20"/>
                <w:szCs w:val="20"/>
              </w:rPr>
            </w:pPr>
          </w:p>
        </w:tc>
        <w:tc>
          <w:tcPr>
            <w:tcW w:w="50" w:type="pct"/>
            <w:vAlign w:val="center"/>
            <w:hideMark/>
          </w:tcPr>
          <w:p w14:paraId="0204A9C0" w14:textId="77777777" w:rsidR="00000000" w:rsidRDefault="00BA4217">
            <w:pPr>
              <w:rPr>
                <w:rFonts w:eastAsia="Times New Roman"/>
                <w:sz w:val="20"/>
                <w:szCs w:val="20"/>
              </w:rPr>
            </w:pPr>
          </w:p>
        </w:tc>
        <w:tc>
          <w:tcPr>
            <w:tcW w:w="405" w:type="pct"/>
            <w:vAlign w:val="center"/>
            <w:hideMark/>
          </w:tcPr>
          <w:p w14:paraId="07F0E725" w14:textId="77777777" w:rsidR="00000000" w:rsidRDefault="00BA4217">
            <w:pPr>
              <w:rPr>
                <w:rFonts w:eastAsia="Times New Roman"/>
                <w:sz w:val="20"/>
                <w:szCs w:val="20"/>
              </w:rPr>
            </w:pPr>
          </w:p>
        </w:tc>
        <w:tc>
          <w:tcPr>
            <w:tcW w:w="50" w:type="pct"/>
            <w:vAlign w:val="center"/>
            <w:hideMark/>
          </w:tcPr>
          <w:p w14:paraId="3FE0395B" w14:textId="77777777" w:rsidR="00000000" w:rsidRDefault="00BA4217">
            <w:pPr>
              <w:rPr>
                <w:rFonts w:eastAsia="Times New Roman"/>
                <w:sz w:val="20"/>
                <w:szCs w:val="20"/>
              </w:rPr>
            </w:pPr>
          </w:p>
        </w:tc>
        <w:tc>
          <w:tcPr>
            <w:tcW w:w="5" w:type="pct"/>
            <w:vAlign w:val="center"/>
            <w:hideMark/>
          </w:tcPr>
          <w:p w14:paraId="18052A66" w14:textId="77777777" w:rsidR="00000000" w:rsidRDefault="00BA4217">
            <w:pPr>
              <w:rPr>
                <w:rFonts w:eastAsia="Times New Roman"/>
                <w:sz w:val="20"/>
                <w:szCs w:val="20"/>
              </w:rPr>
            </w:pPr>
          </w:p>
        </w:tc>
        <w:tc>
          <w:tcPr>
            <w:tcW w:w="31" w:type="pct"/>
            <w:vAlign w:val="center"/>
            <w:hideMark/>
          </w:tcPr>
          <w:p w14:paraId="19384726" w14:textId="77777777" w:rsidR="00000000" w:rsidRDefault="00BA4217">
            <w:pPr>
              <w:rPr>
                <w:rFonts w:eastAsia="Times New Roman"/>
                <w:sz w:val="20"/>
                <w:szCs w:val="20"/>
              </w:rPr>
            </w:pPr>
          </w:p>
        </w:tc>
        <w:tc>
          <w:tcPr>
            <w:tcW w:w="5" w:type="pct"/>
            <w:vAlign w:val="center"/>
            <w:hideMark/>
          </w:tcPr>
          <w:p w14:paraId="1F0E4A35" w14:textId="77777777" w:rsidR="00000000" w:rsidRDefault="00BA4217">
            <w:pPr>
              <w:rPr>
                <w:rFonts w:eastAsia="Times New Roman"/>
                <w:sz w:val="20"/>
                <w:szCs w:val="20"/>
              </w:rPr>
            </w:pPr>
          </w:p>
        </w:tc>
        <w:tc>
          <w:tcPr>
            <w:tcW w:w="50" w:type="pct"/>
            <w:vAlign w:val="center"/>
            <w:hideMark/>
          </w:tcPr>
          <w:p w14:paraId="02419F16" w14:textId="77777777" w:rsidR="00000000" w:rsidRDefault="00BA4217">
            <w:pPr>
              <w:rPr>
                <w:rFonts w:eastAsia="Times New Roman"/>
                <w:sz w:val="20"/>
                <w:szCs w:val="20"/>
              </w:rPr>
            </w:pPr>
          </w:p>
        </w:tc>
        <w:tc>
          <w:tcPr>
            <w:tcW w:w="389" w:type="pct"/>
            <w:vAlign w:val="center"/>
            <w:hideMark/>
          </w:tcPr>
          <w:p w14:paraId="2A80BB93" w14:textId="77777777" w:rsidR="00000000" w:rsidRDefault="00BA4217">
            <w:pPr>
              <w:rPr>
                <w:rFonts w:eastAsia="Times New Roman"/>
                <w:sz w:val="20"/>
                <w:szCs w:val="20"/>
              </w:rPr>
            </w:pPr>
          </w:p>
        </w:tc>
        <w:tc>
          <w:tcPr>
            <w:tcW w:w="50" w:type="pct"/>
            <w:vAlign w:val="center"/>
            <w:hideMark/>
          </w:tcPr>
          <w:p w14:paraId="27A8D32B" w14:textId="77777777" w:rsidR="00000000" w:rsidRDefault="00BA4217">
            <w:pPr>
              <w:rPr>
                <w:rFonts w:eastAsia="Times New Roman"/>
                <w:sz w:val="20"/>
                <w:szCs w:val="20"/>
              </w:rPr>
            </w:pPr>
          </w:p>
        </w:tc>
      </w:tr>
      <w:tr w:rsidR="00000000" w14:paraId="4709B069" w14:textId="77777777">
        <w:trPr>
          <w:divId w:val="733627291"/>
          <w:jc w:val="center"/>
        </w:trPr>
        <w:tc>
          <w:tcPr>
            <w:tcW w:w="0" w:type="auto"/>
            <w:gridSpan w:val="3"/>
            <w:tcMar>
              <w:top w:w="15" w:type="dxa"/>
              <w:left w:w="20" w:type="dxa"/>
              <w:bottom w:w="15" w:type="dxa"/>
              <w:right w:w="20" w:type="dxa"/>
            </w:tcMar>
            <w:vAlign w:val="bottom"/>
            <w:hideMark/>
          </w:tcPr>
          <w:p w14:paraId="7F8C6D95"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954F127"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5AB4411B" w14:textId="77777777" w:rsidR="00000000" w:rsidRDefault="00BA4217">
            <w:pPr>
              <w:jc w:val="center"/>
              <w:rPr>
                <w:rFonts w:eastAsia="Times New Roman"/>
              </w:rPr>
            </w:pPr>
            <w:r>
              <w:rPr>
                <w:rFonts w:eastAsia="Times New Roman"/>
                <w:b/>
                <w:bCs/>
                <w:color w:val="000000"/>
                <w:sz w:val="16"/>
                <w:szCs w:val="16"/>
              </w:rPr>
              <w:t>Carrying Amount of Mortgage Notes(1</w:t>
            </w:r>
            <w:r>
              <w:rPr>
                <w:rFonts w:eastAsia="Times New Roman"/>
                <w:b/>
                <w:bCs/>
                <w:color w:val="000000"/>
                <w:sz w:val="16"/>
                <w:szCs w:val="16"/>
              </w:rPr>
              <w:t>)</w:t>
            </w:r>
          </w:p>
        </w:tc>
        <w:tc>
          <w:tcPr>
            <w:tcW w:w="0" w:type="auto"/>
            <w:gridSpan w:val="3"/>
            <w:vAlign w:val="center"/>
            <w:hideMark/>
          </w:tcPr>
          <w:p w14:paraId="50327DC7" w14:textId="77777777" w:rsidR="00000000" w:rsidRDefault="00BA4217">
            <w:pPr>
              <w:jc w:val="center"/>
              <w:rPr>
                <w:rFonts w:eastAsia="Times New Roman"/>
              </w:rPr>
            </w:pPr>
          </w:p>
        </w:tc>
        <w:tc>
          <w:tcPr>
            <w:tcW w:w="0" w:type="auto"/>
            <w:gridSpan w:val="3"/>
            <w:vAlign w:val="center"/>
            <w:hideMark/>
          </w:tcPr>
          <w:p w14:paraId="3C101462"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FEACC51"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DAD1BA9"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50B133C"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4EDD3EA"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2E7A03B"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3AFAEAAD" w14:textId="77777777" w:rsidR="00000000" w:rsidRDefault="00BA4217">
            <w:pPr>
              <w:rPr>
                <w:rFonts w:eastAsia="Times New Roman"/>
                <w:sz w:val="20"/>
                <w:szCs w:val="20"/>
              </w:rPr>
            </w:pPr>
          </w:p>
        </w:tc>
      </w:tr>
      <w:tr w:rsidR="00000000" w14:paraId="4307FD1B" w14:textId="77777777">
        <w:trPr>
          <w:divId w:val="733627291"/>
          <w:jc w:val="center"/>
        </w:trPr>
        <w:tc>
          <w:tcPr>
            <w:tcW w:w="0" w:type="auto"/>
            <w:gridSpan w:val="3"/>
            <w:tcMar>
              <w:top w:w="30" w:type="dxa"/>
              <w:left w:w="20" w:type="dxa"/>
              <w:bottom w:w="30" w:type="dxa"/>
              <w:right w:w="20" w:type="dxa"/>
            </w:tcMar>
            <w:vAlign w:val="bottom"/>
            <w:hideMark/>
          </w:tcPr>
          <w:p w14:paraId="59C18382" w14:textId="77777777" w:rsidR="00000000" w:rsidRDefault="00BA4217">
            <w:pPr>
              <w:rPr>
                <w:rFonts w:eastAsia="Times New Roman"/>
              </w:rPr>
            </w:pPr>
            <w:r>
              <w:rPr>
                <w:rFonts w:eastAsia="Times New Roman"/>
                <w:b/>
                <w:bCs/>
                <w:color w:val="000000"/>
                <w:sz w:val="16"/>
                <w:szCs w:val="16"/>
              </w:rPr>
              <w:t>Property Pledged as Collatera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14:paraId="6FDF0A7C" w14:textId="77777777" w:rsidR="00000000" w:rsidRDefault="00BA421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A22557" w14:textId="77777777" w:rsidR="00000000" w:rsidRDefault="00BA4217">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197F62D5"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FF5241" w14:textId="77777777" w:rsidR="00000000" w:rsidRDefault="00BA4217">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4C036F63"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3AD518C2" w14:textId="77777777" w:rsidR="00000000" w:rsidRDefault="00BA4217">
            <w:pPr>
              <w:jc w:val="center"/>
              <w:rPr>
                <w:rFonts w:eastAsia="Times New Roman"/>
              </w:rPr>
            </w:pPr>
            <w:r>
              <w:rPr>
                <w:rFonts w:eastAsia="Times New Roman"/>
                <w:b/>
                <w:bCs/>
                <w:color w:val="000000"/>
                <w:sz w:val="16"/>
                <w:szCs w:val="16"/>
              </w:rPr>
              <w:t>Effective Interest</w:t>
            </w:r>
            <w:r>
              <w:rPr>
                <w:rFonts w:eastAsia="Times New Roman"/>
                <w:b/>
                <w:bCs/>
                <w:color w:val="000000"/>
                <w:sz w:val="16"/>
                <w:szCs w:val="16"/>
              </w:rPr>
              <w:br/>
              <w:t>Rate(2</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14:paraId="1C23A49E"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1E6F0895" w14:textId="77777777" w:rsidR="00000000" w:rsidRDefault="00BA4217">
            <w:pPr>
              <w:jc w:val="center"/>
              <w:rPr>
                <w:rFonts w:eastAsia="Times New Roman"/>
              </w:rPr>
            </w:pPr>
            <w:r>
              <w:rPr>
                <w:rFonts w:eastAsia="Times New Roman"/>
                <w:b/>
                <w:bCs/>
                <w:color w:val="000000"/>
                <w:sz w:val="16"/>
                <w:szCs w:val="16"/>
              </w:rPr>
              <w:t>Monthly</w:t>
            </w:r>
            <w:r>
              <w:rPr>
                <w:rFonts w:eastAsia="Times New Roman"/>
                <w:b/>
                <w:bCs/>
                <w:color w:val="000000"/>
                <w:sz w:val="16"/>
                <w:szCs w:val="16"/>
              </w:rPr>
              <w:br/>
              <w:t>Debt</w:t>
            </w:r>
            <w:r>
              <w:rPr>
                <w:rFonts w:eastAsia="Times New Roman"/>
                <w:b/>
                <w:bCs/>
                <w:color w:val="000000"/>
                <w:sz w:val="16"/>
                <w:szCs w:val="16"/>
              </w:rPr>
              <w:br/>
              <w:t>Service(3</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14:paraId="24A90509"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0332F9FF" w14:textId="77777777" w:rsidR="00000000" w:rsidRDefault="00BA4217">
            <w:pPr>
              <w:jc w:val="center"/>
              <w:rPr>
                <w:rFonts w:eastAsia="Times New Roman"/>
              </w:rPr>
            </w:pPr>
            <w:r>
              <w:rPr>
                <w:rFonts w:eastAsia="Times New Roman"/>
                <w:b/>
                <w:bCs/>
                <w:color w:val="000000"/>
                <w:sz w:val="16"/>
                <w:szCs w:val="16"/>
              </w:rPr>
              <w:t>Maturity</w:t>
            </w:r>
            <w:r>
              <w:rPr>
                <w:rFonts w:eastAsia="Times New Roman"/>
                <w:b/>
                <w:bCs/>
                <w:color w:val="000000"/>
                <w:sz w:val="16"/>
                <w:szCs w:val="16"/>
              </w:rPr>
              <w:br/>
              <w:t>Date(4</w:t>
            </w:r>
            <w:r>
              <w:rPr>
                <w:rFonts w:eastAsia="Times New Roman"/>
                <w:b/>
                <w:bCs/>
                <w:color w:val="000000"/>
                <w:sz w:val="16"/>
                <w:szCs w:val="16"/>
              </w:rPr>
              <w:t>)</w:t>
            </w:r>
          </w:p>
        </w:tc>
        <w:tc>
          <w:tcPr>
            <w:tcW w:w="0" w:type="auto"/>
            <w:vAlign w:val="center"/>
            <w:hideMark/>
          </w:tcPr>
          <w:p w14:paraId="55AD694D" w14:textId="77777777" w:rsidR="00000000" w:rsidRDefault="00BA4217">
            <w:pPr>
              <w:rPr>
                <w:rFonts w:eastAsia="Times New Roman"/>
                <w:sz w:val="20"/>
                <w:szCs w:val="20"/>
              </w:rPr>
            </w:pPr>
          </w:p>
        </w:tc>
        <w:tc>
          <w:tcPr>
            <w:tcW w:w="0" w:type="auto"/>
            <w:vAlign w:val="center"/>
            <w:hideMark/>
          </w:tcPr>
          <w:p w14:paraId="78AD9B9E" w14:textId="77777777" w:rsidR="00000000" w:rsidRDefault="00BA4217">
            <w:pPr>
              <w:rPr>
                <w:rFonts w:eastAsia="Times New Roman"/>
                <w:sz w:val="20"/>
                <w:szCs w:val="20"/>
              </w:rPr>
            </w:pPr>
          </w:p>
        </w:tc>
        <w:tc>
          <w:tcPr>
            <w:tcW w:w="0" w:type="auto"/>
            <w:vAlign w:val="center"/>
            <w:hideMark/>
          </w:tcPr>
          <w:p w14:paraId="3737FBC7" w14:textId="77777777" w:rsidR="00000000" w:rsidRDefault="00BA4217">
            <w:pPr>
              <w:rPr>
                <w:rFonts w:eastAsia="Times New Roman"/>
                <w:sz w:val="20"/>
                <w:szCs w:val="20"/>
              </w:rPr>
            </w:pPr>
          </w:p>
        </w:tc>
        <w:tc>
          <w:tcPr>
            <w:tcW w:w="0" w:type="auto"/>
            <w:vAlign w:val="center"/>
            <w:hideMark/>
          </w:tcPr>
          <w:p w14:paraId="79C2D309" w14:textId="77777777" w:rsidR="00000000" w:rsidRDefault="00BA4217">
            <w:pPr>
              <w:rPr>
                <w:rFonts w:eastAsia="Times New Roman"/>
                <w:sz w:val="20"/>
                <w:szCs w:val="20"/>
              </w:rPr>
            </w:pPr>
          </w:p>
        </w:tc>
        <w:tc>
          <w:tcPr>
            <w:tcW w:w="0" w:type="auto"/>
            <w:vAlign w:val="center"/>
            <w:hideMark/>
          </w:tcPr>
          <w:p w14:paraId="422706FE" w14:textId="77777777" w:rsidR="00000000" w:rsidRDefault="00BA4217">
            <w:pPr>
              <w:rPr>
                <w:rFonts w:eastAsia="Times New Roman"/>
                <w:sz w:val="20"/>
                <w:szCs w:val="20"/>
              </w:rPr>
            </w:pPr>
          </w:p>
        </w:tc>
        <w:tc>
          <w:tcPr>
            <w:tcW w:w="0" w:type="auto"/>
            <w:vAlign w:val="center"/>
            <w:hideMark/>
          </w:tcPr>
          <w:p w14:paraId="6E440886" w14:textId="77777777" w:rsidR="00000000" w:rsidRDefault="00BA4217">
            <w:pPr>
              <w:rPr>
                <w:rFonts w:eastAsia="Times New Roman"/>
                <w:sz w:val="20"/>
                <w:szCs w:val="20"/>
              </w:rPr>
            </w:pPr>
          </w:p>
        </w:tc>
      </w:tr>
      <w:tr w:rsidR="00000000" w14:paraId="13607099" w14:textId="77777777">
        <w:trPr>
          <w:divId w:val="733627291"/>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485DB8A" w14:textId="77777777" w:rsidR="00000000" w:rsidRDefault="00BA4217">
            <w:pPr>
              <w:rPr>
                <w:rFonts w:eastAsia="Times New Roman"/>
              </w:rPr>
            </w:pPr>
            <w:r>
              <w:rPr>
                <w:rFonts w:eastAsia="Times New Roman"/>
                <w:color w:val="000000"/>
                <w:sz w:val="20"/>
                <w:szCs w:val="20"/>
              </w:rPr>
              <w:t>Chandler Fashion Center(5</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3E43F1BC" w14:textId="77777777" w:rsidR="00000000" w:rsidRDefault="00BA4217">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F9D8067"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853D7B7" w14:textId="77777777" w:rsidR="00000000" w:rsidRDefault="00BA4217">
            <w:pPr>
              <w:jc w:val="right"/>
              <w:rPr>
                <w:rFonts w:eastAsia="Times New Roman"/>
              </w:rPr>
            </w:pPr>
            <w:r>
              <w:rPr>
                <w:rFonts w:eastAsia="Times New Roman"/>
                <w:color w:val="000000"/>
                <w:sz w:val="20"/>
                <w:szCs w:val="20"/>
              </w:rPr>
              <w:t>255,266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38781B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0872098"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AFA312C"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B3D4989" w14:textId="77777777" w:rsidR="00000000" w:rsidRDefault="00BA4217">
            <w:pPr>
              <w:jc w:val="right"/>
              <w:rPr>
                <w:rFonts w:eastAsia="Times New Roman"/>
              </w:rPr>
            </w:pPr>
            <w:r>
              <w:rPr>
                <w:rFonts w:eastAsia="Times New Roman"/>
                <w:color w:val="000000"/>
                <w:sz w:val="20"/>
                <w:szCs w:val="20"/>
              </w:rPr>
              <w:t>255,174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93B03D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80ECDFB" w14:textId="77777777" w:rsidR="00000000" w:rsidRDefault="00BA4217">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00FAAA" w14:textId="77777777" w:rsidR="00000000" w:rsidRDefault="00BA4217">
            <w:pPr>
              <w:jc w:val="right"/>
              <w:rPr>
                <w:rFonts w:eastAsia="Times New Roman"/>
              </w:rPr>
            </w:pPr>
            <w:r>
              <w:rPr>
                <w:rFonts w:eastAsia="Times New Roman"/>
                <w:color w:val="000000"/>
                <w:sz w:val="20"/>
                <w:szCs w:val="20"/>
              </w:rPr>
              <w:t>4.18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0F9D157E"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184E2C10"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9FD188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DA223FE" w14:textId="77777777" w:rsidR="00000000" w:rsidRDefault="00BA4217">
            <w:pPr>
              <w:jc w:val="right"/>
              <w:rPr>
                <w:rFonts w:eastAsia="Times New Roman"/>
              </w:rPr>
            </w:pPr>
            <w:r>
              <w:rPr>
                <w:rFonts w:eastAsia="Times New Roman"/>
                <w:color w:val="000000"/>
                <w:sz w:val="20"/>
                <w:szCs w:val="20"/>
              </w:rPr>
              <w:t>875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04BAF4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28FEEC3" w14:textId="77777777" w:rsidR="00000000" w:rsidRDefault="00BA4217">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6C7A2FA" w14:textId="77777777" w:rsidR="00000000" w:rsidRDefault="00BA4217">
            <w:pPr>
              <w:jc w:val="right"/>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vAlign w:val="center"/>
            <w:hideMark/>
          </w:tcPr>
          <w:p w14:paraId="63C43F7D" w14:textId="77777777" w:rsidR="00000000" w:rsidRDefault="00BA4217">
            <w:pPr>
              <w:rPr>
                <w:rFonts w:eastAsia="Times New Roman"/>
                <w:sz w:val="20"/>
                <w:szCs w:val="20"/>
              </w:rPr>
            </w:pPr>
          </w:p>
        </w:tc>
        <w:tc>
          <w:tcPr>
            <w:tcW w:w="0" w:type="auto"/>
            <w:vAlign w:val="center"/>
            <w:hideMark/>
          </w:tcPr>
          <w:p w14:paraId="7AC4832F" w14:textId="77777777" w:rsidR="00000000" w:rsidRDefault="00BA4217">
            <w:pPr>
              <w:rPr>
                <w:rFonts w:eastAsia="Times New Roman"/>
                <w:sz w:val="20"/>
                <w:szCs w:val="20"/>
              </w:rPr>
            </w:pPr>
          </w:p>
        </w:tc>
        <w:tc>
          <w:tcPr>
            <w:tcW w:w="0" w:type="auto"/>
            <w:vAlign w:val="center"/>
            <w:hideMark/>
          </w:tcPr>
          <w:p w14:paraId="5FE9AE0A" w14:textId="77777777" w:rsidR="00000000" w:rsidRDefault="00BA4217">
            <w:pPr>
              <w:rPr>
                <w:rFonts w:eastAsia="Times New Roman"/>
                <w:sz w:val="20"/>
                <w:szCs w:val="20"/>
              </w:rPr>
            </w:pPr>
          </w:p>
        </w:tc>
        <w:tc>
          <w:tcPr>
            <w:tcW w:w="0" w:type="auto"/>
            <w:vAlign w:val="center"/>
            <w:hideMark/>
          </w:tcPr>
          <w:p w14:paraId="22C69B2A" w14:textId="77777777" w:rsidR="00000000" w:rsidRDefault="00BA4217">
            <w:pPr>
              <w:rPr>
                <w:rFonts w:eastAsia="Times New Roman"/>
                <w:sz w:val="20"/>
                <w:szCs w:val="20"/>
              </w:rPr>
            </w:pPr>
          </w:p>
        </w:tc>
        <w:tc>
          <w:tcPr>
            <w:tcW w:w="0" w:type="auto"/>
            <w:vAlign w:val="center"/>
            <w:hideMark/>
          </w:tcPr>
          <w:p w14:paraId="383B5274" w14:textId="77777777" w:rsidR="00000000" w:rsidRDefault="00BA4217">
            <w:pPr>
              <w:rPr>
                <w:rFonts w:eastAsia="Times New Roman"/>
                <w:sz w:val="20"/>
                <w:szCs w:val="20"/>
              </w:rPr>
            </w:pPr>
          </w:p>
        </w:tc>
        <w:tc>
          <w:tcPr>
            <w:tcW w:w="0" w:type="auto"/>
            <w:vAlign w:val="center"/>
            <w:hideMark/>
          </w:tcPr>
          <w:p w14:paraId="56D70ED2" w14:textId="77777777" w:rsidR="00000000" w:rsidRDefault="00BA4217">
            <w:pPr>
              <w:rPr>
                <w:rFonts w:eastAsia="Times New Roman"/>
                <w:sz w:val="20"/>
                <w:szCs w:val="20"/>
              </w:rPr>
            </w:pPr>
          </w:p>
        </w:tc>
      </w:tr>
      <w:tr w:rsidR="00000000" w14:paraId="7548FD8C" w14:textId="77777777">
        <w:trPr>
          <w:divId w:val="733627291"/>
          <w:jc w:val="center"/>
        </w:trPr>
        <w:tc>
          <w:tcPr>
            <w:tcW w:w="0" w:type="auto"/>
            <w:gridSpan w:val="3"/>
            <w:shd w:val="clear" w:color="auto" w:fill="CCEEFF"/>
            <w:tcMar>
              <w:top w:w="30" w:type="dxa"/>
              <w:left w:w="20" w:type="dxa"/>
              <w:bottom w:w="30" w:type="dxa"/>
              <w:right w:w="20" w:type="dxa"/>
            </w:tcMar>
            <w:vAlign w:val="bottom"/>
            <w:hideMark/>
          </w:tcPr>
          <w:p w14:paraId="75CC5D0B" w14:textId="77777777" w:rsidR="00000000" w:rsidRDefault="00BA4217">
            <w:pPr>
              <w:rPr>
                <w:rFonts w:eastAsia="Times New Roman"/>
              </w:rPr>
            </w:pPr>
            <w:r>
              <w:rPr>
                <w:rFonts w:eastAsia="Times New Roman"/>
                <w:color w:val="000000"/>
                <w:sz w:val="20"/>
                <w:szCs w:val="20"/>
              </w:rPr>
              <w:t>Danbury Fair Mal</w:t>
            </w: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14:paraId="3C1A696E"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4B734E" w14:textId="77777777" w:rsidR="00000000" w:rsidRDefault="00BA4217">
            <w:pPr>
              <w:jc w:val="right"/>
              <w:rPr>
                <w:rFonts w:eastAsia="Times New Roman"/>
              </w:rPr>
            </w:pPr>
            <w:r>
              <w:rPr>
                <w:rFonts w:eastAsia="Times New Roman"/>
                <w:color w:val="000000"/>
                <w:sz w:val="20"/>
                <w:szCs w:val="20"/>
              </w:rPr>
              <w:t>191,499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593691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332F3C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4BE7554" w14:textId="77777777" w:rsidR="00000000" w:rsidRDefault="00BA4217">
            <w:pPr>
              <w:jc w:val="right"/>
              <w:rPr>
                <w:rFonts w:eastAsia="Times New Roman"/>
              </w:rPr>
            </w:pPr>
            <w:r>
              <w:rPr>
                <w:rFonts w:eastAsia="Times New Roman"/>
                <w:color w:val="000000"/>
                <w:sz w:val="20"/>
                <w:szCs w:val="20"/>
              </w:rPr>
              <w:t>194,718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9A7EA2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9CF0E2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5E86D2" w14:textId="77777777" w:rsidR="00000000" w:rsidRDefault="00BA4217">
            <w:pPr>
              <w:jc w:val="right"/>
              <w:rPr>
                <w:rFonts w:eastAsia="Times New Roman"/>
              </w:rPr>
            </w:pPr>
            <w:r>
              <w:rPr>
                <w:rFonts w:eastAsia="Times New Roman"/>
                <w:color w:val="000000"/>
                <w:sz w:val="20"/>
                <w:szCs w:val="20"/>
              </w:rPr>
              <w:t>5.53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066F6FD"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291E137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DC8D21" w14:textId="77777777" w:rsidR="00000000" w:rsidRDefault="00BA4217">
            <w:pPr>
              <w:jc w:val="right"/>
              <w:rPr>
                <w:rFonts w:eastAsia="Times New Roman"/>
              </w:rPr>
            </w:pPr>
            <w:r>
              <w:rPr>
                <w:rFonts w:eastAsia="Times New Roman"/>
                <w:color w:val="000000"/>
                <w:sz w:val="20"/>
                <w:szCs w:val="20"/>
              </w:rPr>
              <w:t>1,538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51ECB8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9720DA1"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78183F6" w14:textId="77777777" w:rsidR="00000000" w:rsidRDefault="00BA4217">
            <w:pPr>
              <w:jc w:val="right"/>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vAlign w:val="center"/>
            <w:hideMark/>
          </w:tcPr>
          <w:p w14:paraId="3EB064F0" w14:textId="77777777" w:rsidR="00000000" w:rsidRDefault="00BA4217">
            <w:pPr>
              <w:rPr>
                <w:rFonts w:eastAsia="Times New Roman"/>
                <w:sz w:val="20"/>
                <w:szCs w:val="20"/>
              </w:rPr>
            </w:pPr>
          </w:p>
        </w:tc>
        <w:tc>
          <w:tcPr>
            <w:tcW w:w="0" w:type="auto"/>
            <w:vAlign w:val="center"/>
            <w:hideMark/>
          </w:tcPr>
          <w:p w14:paraId="101D25C7" w14:textId="77777777" w:rsidR="00000000" w:rsidRDefault="00BA4217">
            <w:pPr>
              <w:rPr>
                <w:rFonts w:eastAsia="Times New Roman"/>
                <w:sz w:val="20"/>
                <w:szCs w:val="20"/>
              </w:rPr>
            </w:pPr>
          </w:p>
        </w:tc>
        <w:tc>
          <w:tcPr>
            <w:tcW w:w="0" w:type="auto"/>
            <w:vAlign w:val="center"/>
            <w:hideMark/>
          </w:tcPr>
          <w:p w14:paraId="493F0DEC" w14:textId="77777777" w:rsidR="00000000" w:rsidRDefault="00BA4217">
            <w:pPr>
              <w:rPr>
                <w:rFonts w:eastAsia="Times New Roman"/>
                <w:sz w:val="20"/>
                <w:szCs w:val="20"/>
              </w:rPr>
            </w:pPr>
          </w:p>
        </w:tc>
        <w:tc>
          <w:tcPr>
            <w:tcW w:w="0" w:type="auto"/>
            <w:vAlign w:val="center"/>
            <w:hideMark/>
          </w:tcPr>
          <w:p w14:paraId="1305ED48" w14:textId="77777777" w:rsidR="00000000" w:rsidRDefault="00BA4217">
            <w:pPr>
              <w:rPr>
                <w:rFonts w:eastAsia="Times New Roman"/>
                <w:sz w:val="20"/>
                <w:szCs w:val="20"/>
              </w:rPr>
            </w:pPr>
          </w:p>
        </w:tc>
        <w:tc>
          <w:tcPr>
            <w:tcW w:w="0" w:type="auto"/>
            <w:vAlign w:val="center"/>
            <w:hideMark/>
          </w:tcPr>
          <w:p w14:paraId="656C8EC3" w14:textId="77777777" w:rsidR="00000000" w:rsidRDefault="00BA4217">
            <w:pPr>
              <w:rPr>
                <w:rFonts w:eastAsia="Times New Roman"/>
                <w:sz w:val="20"/>
                <w:szCs w:val="20"/>
              </w:rPr>
            </w:pPr>
          </w:p>
        </w:tc>
        <w:tc>
          <w:tcPr>
            <w:tcW w:w="0" w:type="auto"/>
            <w:vAlign w:val="center"/>
            <w:hideMark/>
          </w:tcPr>
          <w:p w14:paraId="10ADC41B" w14:textId="77777777" w:rsidR="00000000" w:rsidRDefault="00BA4217">
            <w:pPr>
              <w:rPr>
                <w:rFonts w:eastAsia="Times New Roman"/>
                <w:sz w:val="20"/>
                <w:szCs w:val="20"/>
              </w:rPr>
            </w:pPr>
          </w:p>
        </w:tc>
      </w:tr>
      <w:tr w:rsidR="00000000" w14:paraId="64A59A42" w14:textId="77777777">
        <w:trPr>
          <w:divId w:val="733627291"/>
          <w:jc w:val="center"/>
        </w:trPr>
        <w:tc>
          <w:tcPr>
            <w:tcW w:w="0" w:type="auto"/>
            <w:gridSpan w:val="3"/>
            <w:shd w:val="clear" w:color="auto" w:fill="FFFFFF"/>
            <w:tcMar>
              <w:top w:w="30" w:type="dxa"/>
              <w:left w:w="20" w:type="dxa"/>
              <w:bottom w:w="30" w:type="dxa"/>
              <w:right w:w="20" w:type="dxa"/>
            </w:tcMar>
            <w:vAlign w:val="bottom"/>
            <w:hideMark/>
          </w:tcPr>
          <w:p w14:paraId="0C33D77A" w14:textId="77777777" w:rsidR="00000000" w:rsidRDefault="00BA4217">
            <w:pPr>
              <w:rPr>
                <w:rFonts w:eastAsia="Times New Roman"/>
              </w:rPr>
            </w:pPr>
            <w:r>
              <w:rPr>
                <w:rFonts w:eastAsia="Times New Roman"/>
                <w:color w:val="000000"/>
                <w:sz w:val="20"/>
                <w:szCs w:val="20"/>
              </w:rPr>
              <w:t>Fashion Outlets of Chicag</w:t>
            </w:r>
            <w:r>
              <w:rPr>
                <w:rFonts w:eastAsia="Times New Roman"/>
                <w:color w:val="000000"/>
                <w:sz w:val="20"/>
                <w:szCs w:val="20"/>
              </w:rPr>
              <w:t>o</w:t>
            </w:r>
          </w:p>
        </w:tc>
        <w:tc>
          <w:tcPr>
            <w:tcW w:w="0" w:type="auto"/>
            <w:gridSpan w:val="3"/>
            <w:shd w:val="clear" w:color="auto" w:fill="FFFFFF"/>
            <w:tcMar>
              <w:top w:w="15" w:type="dxa"/>
              <w:left w:w="20" w:type="dxa"/>
              <w:bottom w:w="15" w:type="dxa"/>
              <w:right w:w="20" w:type="dxa"/>
            </w:tcMar>
            <w:vAlign w:val="bottom"/>
            <w:hideMark/>
          </w:tcPr>
          <w:p w14:paraId="3BDE2149"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AFCFAD" w14:textId="77777777" w:rsidR="00000000" w:rsidRDefault="00BA4217">
            <w:pPr>
              <w:jc w:val="right"/>
              <w:rPr>
                <w:rFonts w:eastAsia="Times New Roman"/>
              </w:rPr>
            </w:pPr>
            <w:r>
              <w:rPr>
                <w:rFonts w:eastAsia="Times New Roman"/>
                <w:color w:val="000000"/>
                <w:sz w:val="20"/>
                <w:szCs w:val="20"/>
              </w:rPr>
              <w:t>299,153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ABEF7BE"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B32E9F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46C6E7" w14:textId="77777777" w:rsidR="00000000" w:rsidRDefault="00BA4217">
            <w:pPr>
              <w:jc w:val="right"/>
              <w:rPr>
                <w:rFonts w:eastAsia="Times New Roman"/>
              </w:rPr>
            </w:pPr>
            <w:r>
              <w:rPr>
                <w:rFonts w:eastAsia="Times New Roman"/>
                <w:color w:val="000000"/>
                <w:sz w:val="20"/>
                <w:szCs w:val="20"/>
              </w:rPr>
              <w:t>299,112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54976C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E5E17C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C3915F" w14:textId="77777777" w:rsidR="00000000" w:rsidRDefault="00BA4217">
            <w:pPr>
              <w:jc w:val="right"/>
              <w:rPr>
                <w:rFonts w:eastAsia="Times New Roman"/>
              </w:rPr>
            </w:pPr>
            <w:r>
              <w:rPr>
                <w:rFonts w:eastAsia="Times New Roman"/>
                <w:color w:val="000000"/>
                <w:sz w:val="20"/>
                <w:szCs w:val="20"/>
              </w:rPr>
              <w:t>4.61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BACE66A"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631068D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92F586" w14:textId="77777777" w:rsidR="00000000" w:rsidRDefault="00BA4217">
            <w:pPr>
              <w:jc w:val="right"/>
              <w:rPr>
                <w:rFonts w:eastAsia="Times New Roman"/>
              </w:rPr>
            </w:pPr>
            <w:r>
              <w:rPr>
                <w:rFonts w:eastAsia="Times New Roman"/>
                <w:color w:val="000000"/>
                <w:sz w:val="20"/>
                <w:szCs w:val="20"/>
              </w:rPr>
              <w:t>1,145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BE1BAF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DCF8DA6"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E79D7F1" w14:textId="77777777" w:rsidR="00000000" w:rsidRDefault="00BA4217">
            <w:pPr>
              <w:jc w:val="right"/>
              <w:rPr>
                <w:rFonts w:eastAsia="Times New Roman"/>
              </w:rPr>
            </w:pPr>
            <w:r>
              <w:rPr>
                <w:rFonts w:eastAsia="Times New Roman"/>
                <w:color w:val="000000"/>
                <w:sz w:val="20"/>
                <w:szCs w:val="20"/>
              </w:rPr>
              <w:t>203</w:t>
            </w:r>
            <w:r>
              <w:rPr>
                <w:rFonts w:eastAsia="Times New Roman"/>
                <w:color w:val="000000"/>
                <w:sz w:val="20"/>
                <w:szCs w:val="20"/>
              </w:rPr>
              <w:t>1</w:t>
            </w:r>
          </w:p>
        </w:tc>
        <w:tc>
          <w:tcPr>
            <w:tcW w:w="0" w:type="auto"/>
            <w:vAlign w:val="center"/>
            <w:hideMark/>
          </w:tcPr>
          <w:p w14:paraId="535E330F" w14:textId="77777777" w:rsidR="00000000" w:rsidRDefault="00BA4217">
            <w:pPr>
              <w:rPr>
                <w:rFonts w:eastAsia="Times New Roman"/>
                <w:sz w:val="20"/>
                <w:szCs w:val="20"/>
              </w:rPr>
            </w:pPr>
          </w:p>
        </w:tc>
        <w:tc>
          <w:tcPr>
            <w:tcW w:w="0" w:type="auto"/>
            <w:vAlign w:val="center"/>
            <w:hideMark/>
          </w:tcPr>
          <w:p w14:paraId="5FD99FB0" w14:textId="77777777" w:rsidR="00000000" w:rsidRDefault="00BA4217">
            <w:pPr>
              <w:rPr>
                <w:rFonts w:eastAsia="Times New Roman"/>
                <w:sz w:val="20"/>
                <w:szCs w:val="20"/>
              </w:rPr>
            </w:pPr>
          </w:p>
        </w:tc>
        <w:tc>
          <w:tcPr>
            <w:tcW w:w="0" w:type="auto"/>
            <w:vAlign w:val="center"/>
            <w:hideMark/>
          </w:tcPr>
          <w:p w14:paraId="3AD00997" w14:textId="77777777" w:rsidR="00000000" w:rsidRDefault="00BA4217">
            <w:pPr>
              <w:rPr>
                <w:rFonts w:eastAsia="Times New Roman"/>
                <w:sz w:val="20"/>
                <w:szCs w:val="20"/>
              </w:rPr>
            </w:pPr>
          </w:p>
        </w:tc>
        <w:tc>
          <w:tcPr>
            <w:tcW w:w="0" w:type="auto"/>
            <w:vAlign w:val="center"/>
            <w:hideMark/>
          </w:tcPr>
          <w:p w14:paraId="5A0CB9D9" w14:textId="77777777" w:rsidR="00000000" w:rsidRDefault="00BA4217">
            <w:pPr>
              <w:rPr>
                <w:rFonts w:eastAsia="Times New Roman"/>
                <w:sz w:val="20"/>
                <w:szCs w:val="20"/>
              </w:rPr>
            </w:pPr>
          </w:p>
        </w:tc>
        <w:tc>
          <w:tcPr>
            <w:tcW w:w="0" w:type="auto"/>
            <w:vAlign w:val="center"/>
            <w:hideMark/>
          </w:tcPr>
          <w:p w14:paraId="3542AB6D" w14:textId="77777777" w:rsidR="00000000" w:rsidRDefault="00BA4217">
            <w:pPr>
              <w:rPr>
                <w:rFonts w:eastAsia="Times New Roman"/>
                <w:sz w:val="20"/>
                <w:szCs w:val="20"/>
              </w:rPr>
            </w:pPr>
          </w:p>
        </w:tc>
        <w:tc>
          <w:tcPr>
            <w:tcW w:w="0" w:type="auto"/>
            <w:vAlign w:val="center"/>
            <w:hideMark/>
          </w:tcPr>
          <w:p w14:paraId="59B73629" w14:textId="77777777" w:rsidR="00000000" w:rsidRDefault="00BA4217">
            <w:pPr>
              <w:rPr>
                <w:rFonts w:eastAsia="Times New Roman"/>
                <w:sz w:val="20"/>
                <w:szCs w:val="20"/>
              </w:rPr>
            </w:pPr>
          </w:p>
        </w:tc>
      </w:tr>
      <w:tr w:rsidR="00000000" w14:paraId="7D7121AB" w14:textId="77777777">
        <w:trPr>
          <w:divId w:val="733627291"/>
          <w:jc w:val="center"/>
        </w:trPr>
        <w:tc>
          <w:tcPr>
            <w:tcW w:w="0" w:type="auto"/>
            <w:gridSpan w:val="3"/>
            <w:shd w:val="clear" w:color="auto" w:fill="CCEEFF"/>
            <w:tcMar>
              <w:top w:w="30" w:type="dxa"/>
              <w:left w:w="20" w:type="dxa"/>
              <w:bottom w:w="30" w:type="dxa"/>
              <w:right w:w="20" w:type="dxa"/>
            </w:tcMar>
            <w:vAlign w:val="bottom"/>
            <w:hideMark/>
          </w:tcPr>
          <w:p w14:paraId="401BCE3D" w14:textId="77777777" w:rsidR="00000000" w:rsidRDefault="00BA4217">
            <w:pPr>
              <w:rPr>
                <w:rFonts w:eastAsia="Times New Roman"/>
              </w:rPr>
            </w:pPr>
            <w:r>
              <w:rPr>
                <w:rFonts w:eastAsia="Times New Roman"/>
                <w:color w:val="000000"/>
                <w:sz w:val="20"/>
                <w:szCs w:val="20"/>
              </w:rPr>
              <w:t>Fashion Outlets of Niagara Falls USA(6</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05C3C218"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F9D495" w14:textId="77777777" w:rsidR="00000000" w:rsidRDefault="00BA4217">
            <w:pPr>
              <w:jc w:val="right"/>
              <w:rPr>
                <w:rFonts w:eastAsia="Times New Roman"/>
              </w:rPr>
            </w:pPr>
            <w:r>
              <w:rPr>
                <w:rFonts w:eastAsia="Times New Roman"/>
                <w:color w:val="000000"/>
                <w:sz w:val="20"/>
                <w:szCs w:val="20"/>
              </w:rPr>
              <w:t>104,727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85D250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8617F2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575181" w14:textId="77777777" w:rsidR="00000000" w:rsidRDefault="00BA4217">
            <w:pPr>
              <w:jc w:val="right"/>
              <w:rPr>
                <w:rFonts w:eastAsia="Times New Roman"/>
              </w:rPr>
            </w:pPr>
            <w:r>
              <w:rPr>
                <w:rFonts w:eastAsia="Times New Roman"/>
                <w:color w:val="000000"/>
                <w:sz w:val="20"/>
                <w:szCs w:val="20"/>
              </w:rPr>
              <w:t>106,398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3DEC25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3D3576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CD00A8" w14:textId="77777777" w:rsidR="00000000" w:rsidRDefault="00BA4217">
            <w:pPr>
              <w:jc w:val="right"/>
              <w:rPr>
                <w:rFonts w:eastAsia="Times New Roman"/>
              </w:rPr>
            </w:pPr>
            <w:r>
              <w:rPr>
                <w:rFonts w:eastAsia="Times New Roman"/>
                <w:color w:val="000000"/>
                <w:sz w:val="20"/>
                <w:szCs w:val="20"/>
              </w:rPr>
              <w:t>4.89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C9EF8A3"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69B5434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E1FDBC" w14:textId="77777777" w:rsidR="00000000" w:rsidRDefault="00BA4217">
            <w:pPr>
              <w:jc w:val="right"/>
              <w:rPr>
                <w:rFonts w:eastAsia="Times New Roman"/>
              </w:rPr>
            </w:pPr>
            <w:r>
              <w:rPr>
                <w:rFonts w:eastAsia="Times New Roman"/>
                <w:color w:val="000000"/>
                <w:sz w:val="20"/>
                <w:szCs w:val="20"/>
              </w:rPr>
              <w:t>727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DD00F6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1ECCBA5"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44D6D3C" w14:textId="77777777" w:rsidR="00000000" w:rsidRDefault="00BA4217">
            <w:pPr>
              <w:jc w:val="right"/>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vAlign w:val="center"/>
            <w:hideMark/>
          </w:tcPr>
          <w:p w14:paraId="296446AE" w14:textId="77777777" w:rsidR="00000000" w:rsidRDefault="00BA4217">
            <w:pPr>
              <w:rPr>
                <w:rFonts w:eastAsia="Times New Roman"/>
                <w:sz w:val="20"/>
                <w:szCs w:val="20"/>
              </w:rPr>
            </w:pPr>
          </w:p>
        </w:tc>
        <w:tc>
          <w:tcPr>
            <w:tcW w:w="0" w:type="auto"/>
            <w:vAlign w:val="center"/>
            <w:hideMark/>
          </w:tcPr>
          <w:p w14:paraId="06F83750" w14:textId="77777777" w:rsidR="00000000" w:rsidRDefault="00BA4217">
            <w:pPr>
              <w:rPr>
                <w:rFonts w:eastAsia="Times New Roman"/>
                <w:sz w:val="20"/>
                <w:szCs w:val="20"/>
              </w:rPr>
            </w:pPr>
          </w:p>
        </w:tc>
        <w:tc>
          <w:tcPr>
            <w:tcW w:w="0" w:type="auto"/>
            <w:vAlign w:val="center"/>
            <w:hideMark/>
          </w:tcPr>
          <w:p w14:paraId="7B6EB114" w14:textId="77777777" w:rsidR="00000000" w:rsidRDefault="00BA4217">
            <w:pPr>
              <w:rPr>
                <w:rFonts w:eastAsia="Times New Roman"/>
                <w:sz w:val="20"/>
                <w:szCs w:val="20"/>
              </w:rPr>
            </w:pPr>
          </w:p>
        </w:tc>
        <w:tc>
          <w:tcPr>
            <w:tcW w:w="0" w:type="auto"/>
            <w:vAlign w:val="center"/>
            <w:hideMark/>
          </w:tcPr>
          <w:p w14:paraId="608C553C" w14:textId="77777777" w:rsidR="00000000" w:rsidRDefault="00BA4217">
            <w:pPr>
              <w:rPr>
                <w:rFonts w:eastAsia="Times New Roman"/>
                <w:sz w:val="20"/>
                <w:szCs w:val="20"/>
              </w:rPr>
            </w:pPr>
          </w:p>
        </w:tc>
        <w:tc>
          <w:tcPr>
            <w:tcW w:w="0" w:type="auto"/>
            <w:vAlign w:val="center"/>
            <w:hideMark/>
          </w:tcPr>
          <w:p w14:paraId="02AEBA23" w14:textId="77777777" w:rsidR="00000000" w:rsidRDefault="00BA4217">
            <w:pPr>
              <w:rPr>
                <w:rFonts w:eastAsia="Times New Roman"/>
                <w:sz w:val="20"/>
                <w:szCs w:val="20"/>
              </w:rPr>
            </w:pPr>
          </w:p>
        </w:tc>
        <w:tc>
          <w:tcPr>
            <w:tcW w:w="0" w:type="auto"/>
            <w:vAlign w:val="center"/>
            <w:hideMark/>
          </w:tcPr>
          <w:p w14:paraId="0427944E" w14:textId="77777777" w:rsidR="00000000" w:rsidRDefault="00BA4217">
            <w:pPr>
              <w:rPr>
                <w:rFonts w:eastAsia="Times New Roman"/>
                <w:sz w:val="20"/>
                <w:szCs w:val="20"/>
              </w:rPr>
            </w:pPr>
          </w:p>
        </w:tc>
      </w:tr>
      <w:tr w:rsidR="00000000" w14:paraId="4D9282D0" w14:textId="77777777">
        <w:trPr>
          <w:divId w:val="733627291"/>
          <w:jc w:val="center"/>
        </w:trPr>
        <w:tc>
          <w:tcPr>
            <w:tcW w:w="0" w:type="auto"/>
            <w:gridSpan w:val="3"/>
            <w:shd w:val="clear" w:color="auto" w:fill="FFFFFF"/>
            <w:tcMar>
              <w:top w:w="30" w:type="dxa"/>
              <w:left w:w="20" w:type="dxa"/>
              <w:bottom w:w="30" w:type="dxa"/>
              <w:right w:w="20" w:type="dxa"/>
            </w:tcMar>
            <w:vAlign w:val="bottom"/>
            <w:hideMark/>
          </w:tcPr>
          <w:p w14:paraId="782589D4" w14:textId="77777777" w:rsidR="00000000" w:rsidRDefault="00BA4217">
            <w:pPr>
              <w:rPr>
                <w:rFonts w:eastAsia="Times New Roman"/>
              </w:rPr>
            </w:pPr>
            <w:r>
              <w:rPr>
                <w:rFonts w:eastAsia="Times New Roman"/>
                <w:color w:val="000000"/>
                <w:sz w:val="20"/>
                <w:szCs w:val="20"/>
              </w:rPr>
              <w:t>Freehold Raceway Mall(5</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53259083"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25CD3A" w14:textId="77777777" w:rsidR="00000000" w:rsidRDefault="00BA4217">
            <w:pPr>
              <w:jc w:val="right"/>
              <w:rPr>
                <w:rFonts w:eastAsia="Times New Roman"/>
              </w:rPr>
            </w:pPr>
            <w:r>
              <w:rPr>
                <w:rFonts w:eastAsia="Times New Roman"/>
                <w:color w:val="000000"/>
                <w:sz w:val="20"/>
                <w:szCs w:val="20"/>
              </w:rPr>
              <w:t>398,462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C3F098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95D699E"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A9A99D" w14:textId="77777777" w:rsidR="00000000" w:rsidRDefault="00BA4217">
            <w:pPr>
              <w:jc w:val="right"/>
              <w:rPr>
                <w:rFonts w:eastAsia="Times New Roman"/>
              </w:rPr>
            </w:pPr>
            <w:r>
              <w:rPr>
                <w:rFonts w:eastAsia="Times New Roman"/>
                <w:color w:val="000000"/>
                <w:sz w:val="20"/>
                <w:szCs w:val="20"/>
              </w:rPr>
              <w:t>398,379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ADCD65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51857A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E82990" w14:textId="77777777" w:rsidR="00000000" w:rsidRDefault="00BA4217">
            <w:pPr>
              <w:jc w:val="right"/>
              <w:rPr>
                <w:rFonts w:eastAsia="Times New Roman"/>
              </w:rPr>
            </w:pPr>
            <w:r>
              <w:rPr>
                <w:rFonts w:eastAsia="Times New Roman"/>
                <w:color w:val="000000"/>
                <w:sz w:val="20"/>
                <w:szCs w:val="20"/>
              </w:rPr>
              <w:t>3.94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28F6F79"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03B4600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D4DC1D" w14:textId="77777777" w:rsidR="00000000" w:rsidRDefault="00BA4217">
            <w:pPr>
              <w:jc w:val="right"/>
              <w:rPr>
                <w:rFonts w:eastAsia="Times New Roman"/>
              </w:rPr>
            </w:pPr>
            <w:r>
              <w:rPr>
                <w:rFonts w:eastAsia="Times New Roman"/>
                <w:color w:val="000000"/>
                <w:sz w:val="20"/>
                <w:szCs w:val="20"/>
              </w:rPr>
              <w:t>1,300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60D09C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D3C9E1D"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98A8652" w14:textId="77777777" w:rsidR="00000000" w:rsidRDefault="00BA4217">
            <w:pPr>
              <w:jc w:val="right"/>
              <w:rPr>
                <w:rFonts w:eastAsia="Times New Roman"/>
              </w:rPr>
            </w:pPr>
            <w:r>
              <w:rPr>
                <w:rFonts w:eastAsia="Times New Roman"/>
                <w:color w:val="000000"/>
                <w:sz w:val="20"/>
                <w:szCs w:val="20"/>
              </w:rPr>
              <w:t>202</w:t>
            </w:r>
            <w:r>
              <w:rPr>
                <w:rFonts w:eastAsia="Times New Roman"/>
                <w:color w:val="000000"/>
                <w:sz w:val="20"/>
                <w:szCs w:val="20"/>
              </w:rPr>
              <w:t>9</w:t>
            </w:r>
          </w:p>
        </w:tc>
        <w:tc>
          <w:tcPr>
            <w:tcW w:w="0" w:type="auto"/>
            <w:vAlign w:val="center"/>
            <w:hideMark/>
          </w:tcPr>
          <w:p w14:paraId="224FABB7" w14:textId="77777777" w:rsidR="00000000" w:rsidRDefault="00BA4217">
            <w:pPr>
              <w:rPr>
                <w:rFonts w:eastAsia="Times New Roman"/>
                <w:sz w:val="20"/>
                <w:szCs w:val="20"/>
              </w:rPr>
            </w:pPr>
          </w:p>
        </w:tc>
        <w:tc>
          <w:tcPr>
            <w:tcW w:w="0" w:type="auto"/>
            <w:vAlign w:val="center"/>
            <w:hideMark/>
          </w:tcPr>
          <w:p w14:paraId="657B6099" w14:textId="77777777" w:rsidR="00000000" w:rsidRDefault="00BA4217">
            <w:pPr>
              <w:rPr>
                <w:rFonts w:eastAsia="Times New Roman"/>
                <w:sz w:val="20"/>
                <w:szCs w:val="20"/>
              </w:rPr>
            </w:pPr>
          </w:p>
        </w:tc>
        <w:tc>
          <w:tcPr>
            <w:tcW w:w="0" w:type="auto"/>
            <w:vAlign w:val="center"/>
            <w:hideMark/>
          </w:tcPr>
          <w:p w14:paraId="4935B49C" w14:textId="77777777" w:rsidR="00000000" w:rsidRDefault="00BA4217">
            <w:pPr>
              <w:rPr>
                <w:rFonts w:eastAsia="Times New Roman"/>
                <w:sz w:val="20"/>
                <w:szCs w:val="20"/>
              </w:rPr>
            </w:pPr>
          </w:p>
        </w:tc>
        <w:tc>
          <w:tcPr>
            <w:tcW w:w="0" w:type="auto"/>
            <w:vAlign w:val="center"/>
            <w:hideMark/>
          </w:tcPr>
          <w:p w14:paraId="2C5E9525" w14:textId="77777777" w:rsidR="00000000" w:rsidRDefault="00BA4217">
            <w:pPr>
              <w:rPr>
                <w:rFonts w:eastAsia="Times New Roman"/>
                <w:sz w:val="20"/>
                <w:szCs w:val="20"/>
              </w:rPr>
            </w:pPr>
          </w:p>
        </w:tc>
        <w:tc>
          <w:tcPr>
            <w:tcW w:w="0" w:type="auto"/>
            <w:vAlign w:val="center"/>
            <w:hideMark/>
          </w:tcPr>
          <w:p w14:paraId="438C896D" w14:textId="77777777" w:rsidR="00000000" w:rsidRDefault="00BA4217">
            <w:pPr>
              <w:rPr>
                <w:rFonts w:eastAsia="Times New Roman"/>
                <w:sz w:val="20"/>
                <w:szCs w:val="20"/>
              </w:rPr>
            </w:pPr>
          </w:p>
        </w:tc>
        <w:tc>
          <w:tcPr>
            <w:tcW w:w="0" w:type="auto"/>
            <w:vAlign w:val="center"/>
            <w:hideMark/>
          </w:tcPr>
          <w:p w14:paraId="01810467" w14:textId="77777777" w:rsidR="00000000" w:rsidRDefault="00BA4217">
            <w:pPr>
              <w:rPr>
                <w:rFonts w:eastAsia="Times New Roman"/>
                <w:sz w:val="20"/>
                <w:szCs w:val="20"/>
              </w:rPr>
            </w:pPr>
          </w:p>
        </w:tc>
      </w:tr>
      <w:tr w:rsidR="00000000" w14:paraId="2B8C2A62" w14:textId="77777777">
        <w:trPr>
          <w:divId w:val="733627291"/>
          <w:jc w:val="center"/>
        </w:trPr>
        <w:tc>
          <w:tcPr>
            <w:tcW w:w="0" w:type="auto"/>
            <w:gridSpan w:val="3"/>
            <w:shd w:val="clear" w:color="auto" w:fill="CCEEFF"/>
            <w:tcMar>
              <w:top w:w="30" w:type="dxa"/>
              <w:left w:w="20" w:type="dxa"/>
              <w:bottom w:w="30" w:type="dxa"/>
              <w:right w:w="20" w:type="dxa"/>
            </w:tcMar>
            <w:vAlign w:val="bottom"/>
            <w:hideMark/>
          </w:tcPr>
          <w:p w14:paraId="08B14387" w14:textId="77777777" w:rsidR="00000000" w:rsidRDefault="00BA4217">
            <w:pPr>
              <w:rPr>
                <w:rFonts w:eastAsia="Times New Roman"/>
              </w:rPr>
            </w:pPr>
            <w:r>
              <w:rPr>
                <w:rFonts w:eastAsia="Times New Roman"/>
                <w:color w:val="000000"/>
                <w:sz w:val="20"/>
                <w:szCs w:val="20"/>
              </w:rPr>
              <w:t>Fresno Fashion Fai</w:t>
            </w:r>
            <w:r>
              <w:rPr>
                <w:rFonts w:eastAsia="Times New Roman"/>
                <w:color w:val="000000"/>
                <w:sz w:val="20"/>
                <w:szCs w:val="20"/>
              </w:rPr>
              <w:t>r</w:t>
            </w:r>
          </w:p>
        </w:tc>
        <w:tc>
          <w:tcPr>
            <w:tcW w:w="0" w:type="auto"/>
            <w:gridSpan w:val="3"/>
            <w:shd w:val="clear" w:color="auto" w:fill="CCEEFF"/>
            <w:tcMar>
              <w:top w:w="15" w:type="dxa"/>
              <w:left w:w="20" w:type="dxa"/>
              <w:bottom w:w="15" w:type="dxa"/>
              <w:right w:w="20" w:type="dxa"/>
            </w:tcMar>
            <w:vAlign w:val="bottom"/>
            <w:hideMark/>
          </w:tcPr>
          <w:p w14:paraId="13784872"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7FEBF3" w14:textId="77777777" w:rsidR="00000000" w:rsidRDefault="00BA4217">
            <w:pPr>
              <w:jc w:val="right"/>
              <w:rPr>
                <w:rFonts w:eastAsia="Times New Roman"/>
              </w:rPr>
            </w:pPr>
            <w:r>
              <w:rPr>
                <w:rFonts w:eastAsia="Times New Roman"/>
                <w:color w:val="000000"/>
                <w:sz w:val="20"/>
                <w:szCs w:val="20"/>
              </w:rPr>
              <w:t>323,758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E8B750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715B71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1E62AB" w14:textId="77777777" w:rsidR="00000000" w:rsidRDefault="00BA4217">
            <w:pPr>
              <w:jc w:val="right"/>
              <w:rPr>
                <w:rFonts w:eastAsia="Times New Roman"/>
              </w:rPr>
            </w:pPr>
            <w:r>
              <w:rPr>
                <w:rFonts w:eastAsia="Times New Roman"/>
                <w:color w:val="000000"/>
                <w:sz w:val="20"/>
                <w:szCs w:val="20"/>
              </w:rPr>
              <w:t>323,659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3BC2E7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550284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254452" w14:textId="77777777" w:rsidR="00000000" w:rsidRDefault="00BA4217">
            <w:pPr>
              <w:jc w:val="right"/>
              <w:rPr>
                <w:rFonts w:eastAsia="Times New Roman"/>
              </w:rPr>
            </w:pPr>
            <w:r>
              <w:rPr>
                <w:rFonts w:eastAsia="Times New Roman"/>
                <w:color w:val="000000"/>
                <w:sz w:val="20"/>
                <w:szCs w:val="20"/>
              </w:rPr>
              <w:t>3.67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3BAB730"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4D12652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BF9CA0" w14:textId="77777777" w:rsidR="00000000" w:rsidRDefault="00BA4217">
            <w:pPr>
              <w:jc w:val="right"/>
              <w:rPr>
                <w:rFonts w:eastAsia="Times New Roman"/>
              </w:rPr>
            </w:pPr>
            <w:r>
              <w:rPr>
                <w:rFonts w:eastAsia="Times New Roman"/>
                <w:color w:val="000000"/>
                <w:sz w:val="20"/>
                <w:szCs w:val="20"/>
              </w:rPr>
              <w:t>971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2E891F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F33D95E"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326A692" w14:textId="77777777" w:rsidR="00000000" w:rsidRDefault="00BA4217">
            <w:pPr>
              <w:jc w:val="right"/>
              <w:rPr>
                <w:rFonts w:eastAsia="Times New Roman"/>
              </w:rPr>
            </w:pPr>
            <w:r>
              <w:rPr>
                <w:rFonts w:eastAsia="Times New Roman"/>
                <w:color w:val="000000"/>
                <w:sz w:val="20"/>
                <w:szCs w:val="20"/>
              </w:rPr>
              <w:t>202</w:t>
            </w:r>
            <w:r>
              <w:rPr>
                <w:rFonts w:eastAsia="Times New Roman"/>
                <w:color w:val="000000"/>
                <w:sz w:val="20"/>
                <w:szCs w:val="20"/>
              </w:rPr>
              <w:t>6</w:t>
            </w:r>
          </w:p>
        </w:tc>
        <w:tc>
          <w:tcPr>
            <w:tcW w:w="0" w:type="auto"/>
            <w:vAlign w:val="center"/>
            <w:hideMark/>
          </w:tcPr>
          <w:p w14:paraId="1CD0E417" w14:textId="77777777" w:rsidR="00000000" w:rsidRDefault="00BA4217">
            <w:pPr>
              <w:rPr>
                <w:rFonts w:eastAsia="Times New Roman"/>
                <w:sz w:val="20"/>
                <w:szCs w:val="20"/>
              </w:rPr>
            </w:pPr>
          </w:p>
        </w:tc>
        <w:tc>
          <w:tcPr>
            <w:tcW w:w="0" w:type="auto"/>
            <w:vAlign w:val="center"/>
            <w:hideMark/>
          </w:tcPr>
          <w:p w14:paraId="14CB10E9" w14:textId="77777777" w:rsidR="00000000" w:rsidRDefault="00BA4217">
            <w:pPr>
              <w:rPr>
                <w:rFonts w:eastAsia="Times New Roman"/>
                <w:sz w:val="20"/>
                <w:szCs w:val="20"/>
              </w:rPr>
            </w:pPr>
          </w:p>
        </w:tc>
        <w:tc>
          <w:tcPr>
            <w:tcW w:w="0" w:type="auto"/>
            <w:vAlign w:val="center"/>
            <w:hideMark/>
          </w:tcPr>
          <w:p w14:paraId="4D548A38" w14:textId="77777777" w:rsidR="00000000" w:rsidRDefault="00BA4217">
            <w:pPr>
              <w:rPr>
                <w:rFonts w:eastAsia="Times New Roman"/>
                <w:sz w:val="20"/>
                <w:szCs w:val="20"/>
              </w:rPr>
            </w:pPr>
          </w:p>
        </w:tc>
        <w:tc>
          <w:tcPr>
            <w:tcW w:w="0" w:type="auto"/>
            <w:vAlign w:val="center"/>
            <w:hideMark/>
          </w:tcPr>
          <w:p w14:paraId="3F475C70" w14:textId="77777777" w:rsidR="00000000" w:rsidRDefault="00BA4217">
            <w:pPr>
              <w:rPr>
                <w:rFonts w:eastAsia="Times New Roman"/>
                <w:sz w:val="20"/>
                <w:szCs w:val="20"/>
              </w:rPr>
            </w:pPr>
          </w:p>
        </w:tc>
        <w:tc>
          <w:tcPr>
            <w:tcW w:w="0" w:type="auto"/>
            <w:vAlign w:val="center"/>
            <w:hideMark/>
          </w:tcPr>
          <w:p w14:paraId="2FB20337" w14:textId="77777777" w:rsidR="00000000" w:rsidRDefault="00BA4217">
            <w:pPr>
              <w:rPr>
                <w:rFonts w:eastAsia="Times New Roman"/>
                <w:sz w:val="20"/>
                <w:szCs w:val="20"/>
              </w:rPr>
            </w:pPr>
          </w:p>
        </w:tc>
        <w:tc>
          <w:tcPr>
            <w:tcW w:w="0" w:type="auto"/>
            <w:vAlign w:val="center"/>
            <w:hideMark/>
          </w:tcPr>
          <w:p w14:paraId="5B32163E" w14:textId="77777777" w:rsidR="00000000" w:rsidRDefault="00BA4217">
            <w:pPr>
              <w:rPr>
                <w:rFonts w:eastAsia="Times New Roman"/>
                <w:sz w:val="20"/>
                <w:szCs w:val="20"/>
              </w:rPr>
            </w:pPr>
          </w:p>
        </w:tc>
      </w:tr>
      <w:tr w:rsidR="00000000" w14:paraId="7561E08E" w14:textId="77777777">
        <w:trPr>
          <w:divId w:val="733627291"/>
          <w:jc w:val="center"/>
        </w:trPr>
        <w:tc>
          <w:tcPr>
            <w:tcW w:w="0" w:type="auto"/>
            <w:gridSpan w:val="3"/>
            <w:shd w:val="clear" w:color="auto" w:fill="FFFFFF"/>
            <w:tcMar>
              <w:top w:w="30" w:type="dxa"/>
              <w:left w:w="20" w:type="dxa"/>
              <w:bottom w:w="30" w:type="dxa"/>
              <w:right w:w="20" w:type="dxa"/>
            </w:tcMar>
            <w:vAlign w:val="bottom"/>
            <w:hideMark/>
          </w:tcPr>
          <w:p w14:paraId="3B42AD9F" w14:textId="77777777" w:rsidR="00000000" w:rsidRDefault="00BA4217">
            <w:pPr>
              <w:rPr>
                <w:rFonts w:eastAsia="Times New Roman"/>
              </w:rPr>
            </w:pPr>
            <w:r>
              <w:rPr>
                <w:rFonts w:eastAsia="Times New Roman"/>
                <w:color w:val="000000"/>
                <w:sz w:val="20"/>
                <w:szCs w:val="20"/>
              </w:rPr>
              <w:t>Green Acres Commons(7</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080B7333"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4F151D" w14:textId="77777777" w:rsidR="00000000" w:rsidRDefault="00BA4217">
            <w:pPr>
              <w:jc w:val="right"/>
              <w:rPr>
                <w:rFonts w:eastAsia="Times New Roman"/>
              </w:rPr>
            </w:pPr>
            <w:r>
              <w:rPr>
                <w:rFonts w:eastAsia="Times New Roman"/>
                <w:color w:val="000000"/>
                <w:sz w:val="20"/>
                <w:szCs w:val="20"/>
              </w:rPr>
              <w:t>129,387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6E9CC1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248081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6B43DB" w14:textId="77777777" w:rsidR="00000000" w:rsidRDefault="00BA4217">
            <w:pPr>
              <w:jc w:val="right"/>
              <w:rPr>
                <w:rFonts w:eastAsia="Times New Roman"/>
              </w:rPr>
            </w:pPr>
            <w:r>
              <w:rPr>
                <w:rFonts w:eastAsia="Times New Roman"/>
                <w:color w:val="000000"/>
                <w:sz w:val="20"/>
                <w:szCs w:val="20"/>
              </w:rPr>
              <w:t>128,926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E16F8C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253E54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8FCAF5" w14:textId="77777777" w:rsidR="00000000" w:rsidRDefault="00BA4217">
            <w:pPr>
              <w:jc w:val="right"/>
              <w:rPr>
                <w:rFonts w:eastAsia="Times New Roman"/>
              </w:rPr>
            </w:pPr>
            <w:r>
              <w:rPr>
                <w:rFonts w:eastAsia="Times New Roman"/>
                <w:color w:val="000000"/>
                <w:sz w:val="20"/>
                <w:szCs w:val="20"/>
              </w:rPr>
              <w:t>2.88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269DDB8"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326B7E9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E50B4D" w14:textId="77777777" w:rsidR="00000000" w:rsidRDefault="00BA4217">
            <w:pPr>
              <w:jc w:val="right"/>
              <w:rPr>
                <w:rFonts w:eastAsia="Times New Roman"/>
              </w:rPr>
            </w:pPr>
            <w:r>
              <w:rPr>
                <w:rFonts w:eastAsia="Times New Roman"/>
                <w:color w:val="000000"/>
                <w:sz w:val="20"/>
                <w:szCs w:val="20"/>
              </w:rPr>
              <w:t>252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DEF77A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6CDB347"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C63AFCA" w14:textId="77777777" w:rsidR="00000000" w:rsidRDefault="00BA4217">
            <w:pPr>
              <w:jc w:val="right"/>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vAlign w:val="center"/>
            <w:hideMark/>
          </w:tcPr>
          <w:p w14:paraId="275BC21C" w14:textId="77777777" w:rsidR="00000000" w:rsidRDefault="00BA4217">
            <w:pPr>
              <w:rPr>
                <w:rFonts w:eastAsia="Times New Roman"/>
                <w:sz w:val="20"/>
                <w:szCs w:val="20"/>
              </w:rPr>
            </w:pPr>
          </w:p>
        </w:tc>
        <w:tc>
          <w:tcPr>
            <w:tcW w:w="0" w:type="auto"/>
            <w:vAlign w:val="center"/>
            <w:hideMark/>
          </w:tcPr>
          <w:p w14:paraId="06326AF7" w14:textId="77777777" w:rsidR="00000000" w:rsidRDefault="00BA4217">
            <w:pPr>
              <w:rPr>
                <w:rFonts w:eastAsia="Times New Roman"/>
                <w:sz w:val="20"/>
                <w:szCs w:val="20"/>
              </w:rPr>
            </w:pPr>
          </w:p>
        </w:tc>
        <w:tc>
          <w:tcPr>
            <w:tcW w:w="0" w:type="auto"/>
            <w:vAlign w:val="center"/>
            <w:hideMark/>
          </w:tcPr>
          <w:p w14:paraId="573E4172" w14:textId="77777777" w:rsidR="00000000" w:rsidRDefault="00BA4217">
            <w:pPr>
              <w:rPr>
                <w:rFonts w:eastAsia="Times New Roman"/>
                <w:sz w:val="20"/>
                <w:szCs w:val="20"/>
              </w:rPr>
            </w:pPr>
          </w:p>
        </w:tc>
        <w:tc>
          <w:tcPr>
            <w:tcW w:w="0" w:type="auto"/>
            <w:vAlign w:val="center"/>
            <w:hideMark/>
          </w:tcPr>
          <w:p w14:paraId="0A61A9B4" w14:textId="77777777" w:rsidR="00000000" w:rsidRDefault="00BA4217">
            <w:pPr>
              <w:rPr>
                <w:rFonts w:eastAsia="Times New Roman"/>
                <w:sz w:val="20"/>
                <w:szCs w:val="20"/>
              </w:rPr>
            </w:pPr>
          </w:p>
        </w:tc>
        <w:tc>
          <w:tcPr>
            <w:tcW w:w="0" w:type="auto"/>
            <w:vAlign w:val="center"/>
            <w:hideMark/>
          </w:tcPr>
          <w:p w14:paraId="5FB81875" w14:textId="77777777" w:rsidR="00000000" w:rsidRDefault="00BA4217">
            <w:pPr>
              <w:rPr>
                <w:rFonts w:eastAsia="Times New Roman"/>
                <w:sz w:val="20"/>
                <w:szCs w:val="20"/>
              </w:rPr>
            </w:pPr>
          </w:p>
        </w:tc>
        <w:tc>
          <w:tcPr>
            <w:tcW w:w="0" w:type="auto"/>
            <w:vAlign w:val="center"/>
            <w:hideMark/>
          </w:tcPr>
          <w:p w14:paraId="348F37F1" w14:textId="77777777" w:rsidR="00000000" w:rsidRDefault="00BA4217">
            <w:pPr>
              <w:rPr>
                <w:rFonts w:eastAsia="Times New Roman"/>
                <w:sz w:val="20"/>
                <w:szCs w:val="20"/>
              </w:rPr>
            </w:pPr>
          </w:p>
        </w:tc>
      </w:tr>
      <w:tr w:rsidR="00000000" w14:paraId="33AB8BA6" w14:textId="77777777">
        <w:trPr>
          <w:divId w:val="733627291"/>
          <w:jc w:val="center"/>
        </w:trPr>
        <w:tc>
          <w:tcPr>
            <w:tcW w:w="0" w:type="auto"/>
            <w:gridSpan w:val="3"/>
            <w:shd w:val="clear" w:color="auto" w:fill="CCEEFF"/>
            <w:tcMar>
              <w:top w:w="30" w:type="dxa"/>
              <w:left w:w="20" w:type="dxa"/>
              <w:bottom w:w="30" w:type="dxa"/>
              <w:right w:w="20" w:type="dxa"/>
            </w:tcMar>
            <w:vAlign w:val="bottom"/>
            <w:hideMark/>
          </w:tcPr>
          <w:p w14:paraId="46F096C8" w14:textId="77777777" w:rsidR="00000000" w:rsidRDefault="00BA4217">
            <w:pPr>
              <w:rPr>
                <w:rFonts w:eastAsia="Times New Roman"/>
              </w:rPr>
            </w:pPr>
            <w:r>
              <w:rPr>
                <w:rFonts w:eastAsia="Times New Roman"/>
                <w:color w:val="000000"/>
                <w:sz w:val="20"/>
                <w:szCs w:val="20"/>
              </w:rPr>
              <w:t>Green Acres Mal</w:t>
            </w: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14:paraId="16D53F6A"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EE874C" w14:textId="77777777" w:rsidR="00000000" w:rsidRDefault="00BA4217">
            <w:pPr>
              <w:jc w:val="right"/>
              <w:rPr>
                <w:rFonts w:eastAsia="Times New Roman"/>
              </w:rPr>
            </w:pPr>
            <w:r>
              <w:rPr>
                <w:rFonts w:eastAsia="Times New Roman"/>
                <w:color w:val="000000"/>
                <w:sz w:val="20"/>
                <w:szCs w:val="20"/>
              </w:rPr>
              <w:t>274,193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2C9348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BF097D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FE4F40" w14:textId="77777777" w:rsidR="00000000" w:rsidRDefault="00BA4217">
            <w:pPr>
              <w:jc w:val="right"/>
              <w:rPr>
                <w:rFonts w:eastAsia="Times New Roman"/>
              </w:rPr>
            </w:pPr>
            <w:r>
              <w:rPr>
                <w:rFonts w:eastAsia="Times New Roman"/>
                <w:color w:val="000000"/>
                <w:sz w:val="20"/>
                <w:szCs w:val="20"/>
              </w:rPr>
              <w:t>277,747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23327E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F8EF16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D0F65B" w14:textId="77777777" w:rsidR="00000000" w:rsidRDefault="00BA4217">
            <w:pPr>
              <w:jc w:val="right"/>
              <w:rPr>
                <w:rFonts w:eastAsia="Times New Roman"/>
              </w:rPr>
            </w:pPr>
            <w:r>
              <w:rPr>
                <w:rFonts w:eastAsia="Times New Roman"/>
                <w:color w:val="000000"/>
                <w:sz w:val="20"/>
                <w:szCs w:val="20"/>
              </w:rPr>
              <w:t>3.61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087E263"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2804EE4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3696AD" w14:textId="77777777" w:rsidR="00000000" w:rsidRDefault="00BA4217">
            <w:pPr>
              <w:jc w:val="right"/>
              <w:rPr>
                <w:rFonts w:eastAsia="Times New Roman"/>
              </w:rPr>
            </w:pPr>
            <w:r>
              <w:rPr>
                <w:rFonts w:eastAsia="Times New Roman"/>
                <w:color w:val="000000"/>
                <w:sz w:val="20"/>
                <w:szCs w:val="20"/>
              </w:rPr>
              <w:t>1,447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3F461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B718326"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CC146FC" w14:textId="77777777" w:rsidR="00000000" w:rsidRDefault="00BA4217">
            <w:pPr>
              <w:jc w:val="right"/>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vAlign w:val="center"/>
            <w:hideMark/>
          </w:tcPr>
          <w:p w14:paraId="2DCD06E4" w14:textId="77777777" w:rsidR="00000000" w:rsidRDefault="00BA4217">
            <w:pPr>
              <w:rPr>
                <w:rFonts w:eastAsia="Times New Roman"/>
                <w:sz w:val="20"/>
                <w:szCs w:val="20"/>
              </w:rPr>
            </w:pPr>
          </w:p>
        </w:tc>
        <w:tc>
          <w:tcPr>
            <w:tcW w:w="0" w:type="auto"/>
            <w:vAlign w:val="center"/>
            <w:hideMark/>
          </w:tcPr>
          <w:p w14:paraId="2D8E2E66" w14:textId="77777777" w:rsidR="00000000" w:rsidRDefault="00BA4217">
            <w:pPr>
              <w:rPr>
                <w:rFonts w:eastAsia="Times New Roman"/>
                <w:sz w:val="20"/>
                <w:szCs w:val="20"/>
              </w:rPr>
            </w:pPr>
          </w:p>
        </w:tc>
        <w:tc>
          <w:tcPr>
            <w:tcW w:w="0" w:type="auto"/>
            <w:vAlign w:val="center"/>
            <w:hideMark/>
          </w:tcPr>
          <w:p w14:paraId="4296C32A" w14:textId="77777777" w:rsidR="00000000" w:rsidRDefault="00BA4217">
            <w:pPr>
              <w:rPr>
                <w:rFonts w:eastAsia="Times New Roman"/>
                <w:sz w:val="20"/>
                <w:szCs w:val="20"/>
              </w:rPr>
            </w:pPr>
          </w:p>
        </w:tc>
        <w:tc>
          <w:tcPr>
            <w:tcW w:w="0" w:type="auto"/>
            <w:vAlign w:val="center"/>
            <w:hideMark/>
          </w:tcPr>
          <w:p w14:paraId="2CCA005F" w14:textId="77777777" w:rsidR="00000000" w:rsidRDefault="00BA4217">
            <w:pPr>
              <w:rPr>
                <w:rFonts w:eastAsia="Times New Roman"/>
                <w:sz w:val="20"/>
                <w:szCs w:val="20"/>
              </w:rPr>
            </w:pPr>
          </w:p>
        </w:tc>
        <w:tc>
          <w:tcPr>
            <w:tcW w:w="0" w:type="auto"/>
            <w:vAlign w:val="center"/>
            <w:hideMark/>
          </w:tcPr>
          <w:p w14:paraId="5C7CF562" w14:textId="77777777" w:rsidR="00000000" w:rsidRDefault="00BA4217">
            <w:pPr>
              <w:rPr>
                <w:rFonts w:eastAsia="Times New Roman"/>
                <w:sz w:val="20"/>
                <w:szCs w:val="20"/>
              </w:rPr>
            </w:pPr>
          </w:p>
        </w:tc>
        <w:tc>
          <w:tcPr>
            <w:tcW w:w="0" w:type="auto"/>
            <w:vAlign w:val="center"/>
            <w:hideMark/>
          </w:tcPr>
          <w:p w14:paraId="40DE8545" w14:textId="77777777" w:rsidR="00000000" w:rsidRDefault="00BA4217">
            <w:pPr>
              <w:rPr>
                <w:rFonts w:eastAsia="Times New Roman"/>
                <w:sz w:val="20"/>
                <w:szCs w:val="20"/>
              </w:rPr>
            </w:pPr>
          </w:p>
        </w:tc>
      </w:tr>
      <w:tr w:rsidR="00000000" w14:paraId="0F3B1AED" w14:textId="77777777">
        <w:trPr>
          <w:divId w:val="733627291"/>
          <w:jc w:val="center"/>
        </w:trPr>
        <w:tc>
          <w:tcPr>
            <w:tcW w:w="0" w:type="auto"/>
            <w:gridSpan w:val="3"/>
            <w:shd w:val="clear" w:color="auto" w:fill="FFFFFF"/>
            <w:tcMar>
              <w:top w:w="30" w:type="dxa"/>
              <w:left w:w="20" w:type="dxa"/>
              <w:bottom w:w="30" w:type="dxa"/>
              <w:right w:w="20" w:type="dxa"/>
            </w:tcMar>
            <w:vAlign w:val="bottom"/>
            <w:hideMark/>
          </w:tcPr>
          <w:p w14:paraId="57192224" w14:textId="77777777" w:rsidR="00000000" w:rsidRDefault="00BA4217">
            <w:pPr>
              <w:rPr>
                <w:rFonts w:eastAsia="Times New Roman"/>
              </w:rPr>
            </w:pPr>
            <w:r>
              <w:rPr>
                <w:rFonts w:eastAsia="Times New Roman"/>
                <w:color w:val="000000"/>
                <w:sz w:val="20"/>
                <w:szCs w:val="20"/>
              </w:rPr>
              <w:t>Kings Plaza Shopping Cente</w:t>
            </w:r>
            <w:r>
              <w:rPr>
                <w:rFonts w:eastAsia="Times New Roman"/>
                <w:color w:val="000000"/>
                <w:sz w:val="20"/>
                <w:szCs w:val="20"/>
              </w:rPr>
              <w:t>r</w:t>
            </w:r>
          </w:p>
        </w:tc>
        <w:tc>
          <w:tcPr>
            <w:tcW w:w="0" w:type="auto"/>
            <w:gridSpan w:val="3"/>
            <w:shd w:val="clear" w:color="auto" w:fill="FFFFFF"/>
            <w:tcMar>
              <w:top w:w="15" w:type="dxa"/>
              <w:left w:w="20" w:type="dxa"/>
              <w:bottom w:w="15" w:type="dxa"/>
              <w:right w:w="20" w:type="dxa"/>
            </w:tcMar>
            <w:vAlign w:val="bottom"/>
            <w:hideMark/>
          </w:tcPr>
          <w:p w14:paraId="7A3F99D0"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FCBF7D" w14:textId="77777777" w:rsidR="00000000" w:rsidRDefault="00BA4217">
            <w:pPr>
              <w:jc w:val="right"/>
              <w:rPr>
                <w:rFonts w:eastAsia="Times New Roman"/>
              </w:rPr>
            </w:pPr>
            <w:r>
              <w:rPr>
                <w:rFonts w:eastAsia="Times New Roman"/>
                <w:color w:val="000000"/>
                <w:sz w:val="20"/>
                <w:szCs w:val="20"/>
              </w:rPr>
              <w:t>535,156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F4B133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E2D5271"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C07FA2" w14:textId="77777777" w:rsidR="00000000" w:rsidRDefault="00BA4217">
            <w:pPr>
              <w:jc w:val="right"/>
              <w:rPr>
                <w:rFonts w:eastAsia="Times New Roman"/>
              </w:rPr>
            </w:pPr>
            <w:r>
              <w:rPr>
                <w:rFonts w:eastAsia="Times New Roman"/>
                <w:color w:val="000000"/>
                <w:sz w:val="20"/>
                <w:szCs w:val="20"/>
              </w:rPr>
              <w:t>535,097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2ED47B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3E5E7F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01B5F1" w14:textId="77777777" w:rsidR="00000000" w:rsidRDefault="00BA4217">
            <w:pPr>
              <w:jc w:val="right"/>
              <w:rPr>
                <w:rFonts w:eastAsia="Times New Roman"/>
              </w:rPr>
            </w:pPr>
            <w:r>
              <w:rPr>
                <w:rFonts w:eastAsia="Times New Roman"/>
                <w:color w:val="000000"/>
                <w:sz w:val="20"/>
                <w:szCs w:val="20"/>
              </w:rPr>
              <w:t>3.71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AADC101"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76D23720"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99B8E3" w14:textId="77777777" w:rsidR="00000000" w:rsidRDefault="00BA4217">
            <w:pPr>
              <w:jc w:val="right"/>
              <w:rPr>
                <w:rFonts w:eastAsia="Times New Roman"/>
              </w:rPr>
            </w:pPr>
            <w:r>
              <w:rPr>
                <w:rFonts w:eastAsia="Times New Roman"/>
                <w:color w:val="000000"/>
                <w:sz w:val="20"/>
                <w:szCs w:val="20"/>
              </w:rPr>
              <w:t>1,629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956DCD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4621D9C"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316C1CA" w14:textId="77777777" w:rsidR="00000000" w:rsidRDefault="00BA4217">
            <w:pPr>
              <w:jc w:val="right"/>
              <w:rPr>
                <w:rFonts w:eastAsia="Times New Roman"/>
              </w:rPr>
            </w:pPr>
            <w:r>
              <w:rPr>
                <w:rFonts w:eastAsia="Times New Roman"/>
                <w:color w:val="000000"/>
                <w:sz w:val="20"/>
                <w:szCs w:val="20"/>
              </w:rPr>
              <w:t>203</w:t>
            </w:r>
            <w:r>
              <w:rPr>
                <w:rFonts w:eastAsia="Times New Roman"/>
                <w:color w:val="000000"/>
                <w:sz w:val="20"/>
                <w:szCs w:val="20"/>
              </w:rPr>
              <w:t>0</w:t>
            </w:r>
          </w:p>
        </w:tc>
        <w:tc>
          <w:tcPr>
            <w:tcW w:w="0" w:type="auto"/>
            <w:vAlign w:val="center"/>
            <w:hideMark/>
          </w:tcPr>
          <w:p w14:paraId="0B152D3D" w14:textId="77777777" w:rsidR="00000000" w:rsidRDefault="00BA4217">
            <w:pPr>
              <w:rPr>
                <w:rFonts w:eastAsia="Times New Roman"/>
                <w:sz w:val="20"/>
                <w:szCs w:val="20"/>
              </w:rPr>
            </w:pPr>
          </w:p>
        </w:tc>
        <w:tc>
          <w:tcPr>
            <w:tcW w:w="0" w:type="auto"/>
            <w:vAlign w:val="center"/>
            <w:hideMark/>
          </w:tcPr>
          <w:p w14:paraId="4675423E" w14:textId="77777777" w:rsidR="00000000" w:rsidRDefault="00BA4217">
            <w:pPr>
              <w:rPr>
                <w:rFonts w:eastAsia="Times New Roman"/>
                <w:sz w:val="20"/>
                <w:szCs w:val="20"/>
              </w:rPr>
            </w:pPr>
          </w:p>
        </w:tc>
        <w:tc>
          <w:tcPr>
            <w:tcW w:w="0" w:type="auto"/>
            <w:vAlign w:val="center"/>
            <w:hideMark/>
          </w:tcPr>
          <w:p w14:paraId="1B7B307F" w14:textId="77777777" w:rsidR="00000000" w:rsidRDefault="00BA4217">
            <w:pPr>
              <w:rPr>
                <w:rFonts w:eastAsia="Times New Roman"/>
                <w:sz w:val="20"/>
                <w:szCs w:val="20"/>
              </w:rPr>
            </w:pPr>
          </w:p>
        </w:tc>
        <w:tc>
          <w:tcPr>
            <w:tcW w:w="0" w:type="auto"/>
            <w:vAlign w:val="center"/>
            <w:hideMark/>
          </w:tcPr>
          <w:p w14:paraId="60004829" w14:textId="77777777" w:rsidR="00000000" w:rsidRDefault="00BA4217">
            <w:pPr>
              <w:rPr>
                <w:rFonts w:eastAsia="Times New Roman"/>
                <w:sz w:val="20"/>
                <w:szCs w:val="20"/>
              </w:rPr>
            </w:pPr>
          </w:p>
        </w:tc>
        <w:tc>
          <w:tcPr>
            <w:tcW w:w="0" w:type="auto"/>
            <w:vAlign w:val="center"/>
            <w:hideMark/>
          </w:tcPr>
          <w:p w14:paraId="05DD2670" w14:textId="77777777" w:rsidR="00000000" w:rsidRDefault="00BA4217">
            <w:pPr>
              <w:rPr>
                <w:rFonts w:eastAsia="Times New Roman"/>
                <w:sz w:val="20"/>
                <w:szCs w:val="20"/>
              </w:rPr>
            </w:pPr>
          </w:p>
        </w:tc>
        <w:tc>
          <w:tcPr>
            <w:tcW w:w="0" w:type="auto"/>
            <w:vAlign w:val="center"/>
            <w:hideMark/>
          </w:tcPr>
          <w:p w14:paraId="10184C7D" w14:textId="77777777" w:rsidR="00000000" w:rsidRDefault="00BA4217">
            <w:pPr>
              <w:rPr>
                <w:rFonts w:eastAsia="Times New Roman"/>
                <w:sz w:val="20"/>
                <w:szCs w:val="20"/>
              </w:rPr>
            </w:pPr>
          </w:p>
        </w:tc>
      </w:tr>
      <w:tr w:rsidR="00000000" w14:paraId="0FA4A70A" w14:textId="77777777">
        <w:trPr>
          <w:divId w:val="733627291"/>
          <w:jc w:val="center"/>
        </w:trPr>
        <w:tc>
          <w:tcPr>
            <w:tcW w:w="0" w:type="auto"/>
            <w:gridSpan w:val="3"/>
            <w:shd w:val="clear" w:color="auto" w:fill="CCEEFF"/>
            <w:tcMar>
              <w:top w:w="30" w:type="dxa"/>
              <w:left w:w="20" w:type="dxa"/>
              <w:bottom w:w="30" w:type="dxa"/>
              <w:right w:w="20" w:type="dxa"/>
            </w:tcMar>
            <w:vAlign w:val="bottom"/>
            <w:hideMark/>
          </w:tcPr>
          <w:p w14:paraId="69849C75" w14:textId="77777777" w:rsidR="00000000" w:rsidRDefault="00BA4217">
            <w:pPr>
              <w:rPr>
                <w:rFonts w:eastAsia="Times New Roman"/>
              </w:rPr>
            </w:pPr>
            <w:r>
              <w:rPr>
                <w:rFonts w:eastAsia="Times New Roman"/>
                <w:color w:val="000000"/>
                <w:sz w:val="20"/>
                <w:szCs w:val="20"/>
              </w:rPr>
              <w:t>Oaks, Th</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14:paraId="1F7334B5"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B9D56E" w14:textId="77777777" w:rsidR="00000000" w:rsidRDefault="00BA4217">
            <w:pPr>
              <w:jc w:val="right"/>
              <w:rPr>
                <w:rFonts w:eastAsia="Times New Roman"/>
              </w:rPr>
            </w:pPr>
            <w:r>
              <w:rPr>
                <w:rFonts w:eastAsia="Times New Roman"/>
                <w:color w:val="000000"/>
                <w:sz w:val="20"/>
                <w:szCs w:val="20"/>
              </w:rPr>
              <w:t>185,048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13D8FF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1C9AB2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B72978" w14:textId="77777777" w:rsidR="00000000" w:rsidRDefault="00BA4217">
            <w:pPr>
              <w:jc w:val="right"/>
              <w:rPr>
                <w:rFonts w:eastAsia="Times New Roman"/>
              </w:rPr>
            </w:pPr>
            <w:r>
              <w:rPr>
                <w:rFonts w:eastAsia="Times New Roman"/>
                <w:color w:val="000000"/>
                <w:sz w:val="20"/>
                <w:szCs w:val="20"/>
              </w:rPr>
              <w:t>187,142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DBEAC9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6EF3DE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275B41" w14:textId="77777777" w:rsidR="00000000" w:rsidRDefault="00BA4217">
            <w:pPr>
              <w:jc w:val="right"/>
              <w:rPr>
                <w:rFonts w:eastAsia="Times New Roman"/>
              </w:rPr>
            </w:pPr>
            <w:r>
              <w:rPr>
                <w:rFonts w:eastAsia="Times New Roman"/>
                <w:color w:val="000000"/>
                <w:sz w:val="20"/>
                <w:szCs w:val="20"/>
              </w:rPr>
              <w:t>4.14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7E4A242"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0931890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63B813" w14:textId="77777777" w:rsidR="00000000" w:rsidRDefault="00BA4217">
            <w:pPr>
              <w:jc w:val="right"/>
              <w:rPr>
                <w:rFonts w:eastAsia="Times New Roman"/>
              </w:rPr>
            </w:pPr>
            <w:r>
              <w:rPr>
                <w:rFonts w:eastAsia="Times New Roman"/>
                <w:color w:val="000000"/>
                <w:sz w:val="20"/>
                <w:szCs w:val="20"/>
              </w:rPr>
              <w:t>1,064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899908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649C2BD"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6C09BA2" w14:textId="77777777" w:rsidR="00000000" w:rsidRDefault="00BA4217">
            <w:pPr>
              <w:jc w:val="right"/>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vAlign w:val="center"/>
            <w:hideMark/>
          </w:tcPr>
          <w:p w14:paraId="561F80EC" w14:textId="77777777" w:rsidR="00000000" w:rsidRDefault="00BA4217">
            <w:pPr>
              <w:rPr>
                <w:rFonts w:eastAsia="Times New Roman"/>
                <w:sz w:val="20"/>
                <w:szCs w:val="20"/>
              </w:rPr>
            </w:pPr>
          </w:p>
        </w:tc>
        <w:tc>
          <w:tcPr>
            <w:tcW w:w="0" w:type="auto"/>
            <w:vAlign w:val="center"/>
            <w:hideMark/>
          </w:tcPr>
          <w:p w14:paraId="11A1CD4E" w14:textId="77777777" w:rsidR="00000000" w:rsidRDefault="00BA4217">
            <w:pPr>
              <w:rPr>
                <w:rFonts w:eastAsia="Times New Roman"/>
                <w:sz w:val="20"/>
                <w:szCs w:val="20"/>
              </w:rPr>
            </w:pPr>
          </w:p>
        </w:tc>
        <w:tc>
          <w:tcPr>
            <w:tcW w:w="0" w:type="auto"/>
            <w:vAlign w:val="center"/>
            <w:hideMark/>
          </w:tcPr>
          <w:p w14:paraId="074DEE93" w14:textId="77777777" w:rsidR="00000000" w:rsidRDefault="00BA4217">
            <w:pPr>
              <w:rPr>
                <w:rFonts w:eastAsia="Times New Roman"/>
                <w:sz w:val="20"/>
                <w:szCs w:val="20"/>
              </w:rPr>
            </w:pPr>
          </w:p>
        </w:tc>
        <w:tc>
          <w:tcPr>
            <w:tcW w:w="0" w:type="auto"/>
            <w:vAlign w:val="center"/>
            <w:hideMark/>
          </w:tcPr>
          <w:p w14:paraId="53C62A95" w14:textId="77777777" w:rsidR="00000000" w:rsidRDefault="00BA4217">
            <w:pPr>
              <w:rPr>
                <w:rFonts w:eastAsia="Times New Roman"/>
                <w:sz w:val="20"/>
                <w:szCs w:val="20"/>
              </w:rPr>
            </w:pPr>
          </w:p>
        </w:tc>
        <w:tc>
          <w:tcPr>
            <w:tcW w:w="0" w:type="auto"/>
            <w:vAlign w:val="center"/>
            <w:hideMark/>
          </w:tcPr>
          <w:p w14:paraId="745C8445" w14:textId="77777777" w:rsidR="00000000" w:rsidRDefault="00BA4217">
            <w:pPr>
              <w:rPr>
                <w:rFonts w:eastAsia="Times New Roman"/>
                <w:sz w:val="20"/>
                <w:szCs w:val="20"/>
              </w:rPr>
            </w:pPr>
          </w:p>
        </w:tc>
        <w:tc>
          <w:tcPr>
            <w:tcW w:w="0" w:type="auto"/>
            <w:vAlign w:val="center"/>
            <w:hideMark/>
          </w:tcPr>
          <w:p w14:paraId="1C4B4BB9" w14:textId="77777777" w:rsidR="00000000" w:rsidRDefault="00BA4217">
            <w:pPr>
              <w:rPr>
                <w:rFonts w:eastAsia="Times New Roman"/>
                <w:sz w:val="20"/>
                <w:szCs w:val="20"/>
              </w:rPr>
            </w:pPr>
          </w:p>
        </w:tc>
      </w:tr>
      <w:tr w:rsidR="00000000" w14:paraId="1B55C4C4" w14:textId="77777777">
        <w:trPr>
          <w:divId w:val="733627291"/>
          <w:jc w:val="center"/>
        </w:trPr>
        <w:tc>
          <w:tcPr>
            <w:tcW w:w="0" w:type="auto"/>
            <w:gridSpan w:val="3"/>
            <w:shd w:val="clear" w:color="auto" w:fill="FFFFFF"/>
            <w:tcMar>
              <w:top w:w="30" w:type="dxa"/>
              <w:left w:w="20" w:type="dxa"/>
              <w:bottom w:w="30" w:type="dxa"/>
              <w:right w:w="20" w:type="dxa"/>
            </w:tcMar>
            <w:vAlign w:val="bottom"/>
            <w:hideMark/>
          </w:tcPr>
          <w:p w14:paraId="3AA8F244" w14:textId="77777777" w:rsidR="00000000" w:rsidRDefault="00BA4217">
            <w:pPr>
              <w:rPr>
                <w:rFonts w:eastAsia="Times New Roman"/>
              </w:rPr>
            </w:pPr>
            <w:r>
              <w:rPr>
                <w:rFonts w:eastAsia="Times New Roman"/>
                <w:color w:val="000000"/>
                <w:sz w:val="20"/>
                <w:szCs w:val="20"/>
              </w:rPr>
              <w:t>Pacific Vie</w:t>
            </w:r>
            <w:r>
              <w:rPr>
                <w:rFonts w:eastAsia="Times New Roman"/>
                <w:color w:val="000000"/>
                <w:sz w:val="20"/>
                <w:szCs w:val="20"/>
              </w:rPr>
              <w:t>w</w:t>
            </w:r>
          </w:p>
        </w:tc>
        <w:tc>
          <w:tcPr>
            <w:tcW w:w="0" w:type="auto"/>
            <w:gridSpan w:val="3"/>
            <w:shd w:val="clear" w:color="auto" w:fill="FFFFFF"/>
            <w:tcMar>
              <w:top w:w="15" w:type="dxa"/>
              <w:left w:w="20" w:type="dxa"/>
              <w:bottom w:w="15" w:type="dxa"/>
              <w:right w:w="20" w:type="dxa"/>
            </w:tcMar>
            <w:vAlign w:val="bottom"/>
            <w:hideMark/>
          </w:tcPr>
          <w:p w14:paraId="7E62E70D"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46E173" w14:textId="77777777" w:rsidR="00000000" w:rsidRDefault="00BA4217">
            <w:pPr>
              <w:jc w:val="right"/>
              <w:rPr>
                <w:rFonts w:eastAsia="Times New Roman"/>
              </w:rPr>
            </w:pPr>
            <w:r>
              <w:rPr>
                <w:rFonts w:eastAsia="Times New Roman"/>
                <w:color w:val="000000"/>
                <w:sz w:val="20"/>
                <w:szCs w:val="20"/>
              </w:rPr>
              <w:t>116,572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143B8D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E16F58F"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D7468B" w14:textId="77777777" w:rsidR="00000000" w:rsidRDefault="00BA4217">
            <w:pPr>
              <w:jc w:val="right"/>
              <w:rPr>
                <w:rFonts w:eastAsia="Times New Roman"/>
              </w:rPr>
            </w:pPr>
            <w:r>
              <w:rPr>
                <w:rFonts w:eastAsia="Times New Roman"/>
                <w:color w:val="000000"/>
                <w:sz w:val="20"/>
                <w:szCs w:val="20"/>
              </w:rPr>
              <w:t>118,202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ABA02F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D0F6CC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CC1177" w14:textId="77777777" w:rsidR="00000000" w:rsidRDefault="00BA4217">
            <w:pPr>
              <w:jc w:val="right"/>
              <w:rPr>
                <w:rFonts w:eastAsia="Times New Roman"/>
              </w:rPr>
            </w:pPr>
            <w:r>
              <w:rPr>
                <w:rFonts w:eastAsia="Times New Roman"/>
                <w:color w:val="000000"/>
                <w:sz w:val="20"/>
                <w:szCs w:val="20"/>
              </w:rPr>
              <w:t>4.08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6C6C48B"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626ED8D1"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80BF56" w14:textId="77777777" w:rsidR="00000000" w:rsidRDefault="00BA4217">
            <w:pPr>
              <w:jc w:val="right"/>
              <w:rPr>
                <w:rFonts w:eastAsia="Times New Roman"/>
              </w:rPr>
            </w:pPr>
            <w:r>
              <w:rPr>
                <w:rFonts w:eastAsia="Times New Roman"/>
                <w:color w:val="000000"/>
                <w:sz w:val="20"/>
                <w:szCs w:val="20"/>
              </w:rPr>
              <w:t>668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339384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5310D87"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5E0D90C" w14:textId="77777777" w:rsidR="00000000" w:rsidRDefault="00BA4217">
            <w:pPr>
              <w:jc w:val="right"/>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vAlign w:val="center"/>
            <w:hideMark/>
          </w:tcPr>
          <w:p w14:paraId="2DF37581" w14:textId="77777777" w:rsidR="00000000" w:rsidRDefault="00BA4217">
            <w:pPr>
              <w:rPr>
                <w:rFonts w:eastAsia="Times New Roman"/>
                <w:sz w:val="20"/>
                <w:szCs w:val="20"/>
              </w:rPr>
            </w:pPr>
          </w:p>
        </w:tc>
        <w:tc>
          <w:tcPr>
            <w:tcW w:w="0" w:type="auto"/>
            <w:vAlign w:val="center"/>
            <w:hideMark/>
          </w:tcPr>
          <w:p w14:paraId="6FEFAF06" w14:textId="77777777" w:rsidR="00000000" w:rsidRDefault="00BA4217">
            <w:pPr>
              <w:rPr>
                <w:rFonts w:eastAsia="Times New Roman"/>
                <w:sz w:val="20"/>
                <w:szCs w:val="20"/>
              </w:rPr>
            </w:pPr>
          </w:p>
        </w:tc>
        <w:tc>
          <w:tcPr>
            <w:tcW w:w="0" w:type="auto"/>
            <w:vAlign w:val="center"/>
            <w:hideMark/>
          </w:tcPr>
          <w:p w14:paraId="591A7F3A" w14:textId="77777777" w:rsidR="00000000" w:rsidRDefault="00BA4217">
            <w:pPr>
              <w:rPr>
                <w:rFonts w:eastAsia="Times New Roman"/>
                <w:sz w:val="20"/>
                <w:szCs w:val="20"/>
              </w:rPr>
            </w:pPr>
          </w:p>
        </w:tc>
        <w:tc>
          <w:tcPr>
            <w:tcW w:w="0" w:type="auto"/>
            <w:vAlign w:val="center"/>
            <w:hideMark/>
          </w:tcPr>
          <w:p w14:paraId="688FAC42" w14:textId="77777777" w:rsidR="00000000" w:rsidRDefault="00BA4217">
            <w:pPr>
              <w:rPr>
                <w:rFonts w:eastAsia="Times New Roman"/>
                <w:sz w:val="20"/>
                <w:szCs w:val="20"/>
              </w:rPr>
            </w:pPr>
          </w:p>
        </w:tc>
        <w:tc>
          <w:tcPr>
            <w:tcW w:w="0" w:type="auto"/>
            <w:vAlign w:val="center"/>
            <w:hideMark/>
          </w:tcPr>
          <w:p w14:paraId="6AD05829" w14:textId="77777777" w:rsidR="00000000" w:rsidRDefault="00BA4217">
            <w:pPr>
              <w:rPr>
                <w:rFonts w:eastAsia="Times New Roman"/>
                <w:sz w:val="20"/>
                <w:szCs w:val="20"/>
              </w:rPr>
            </w:pPr>
          </w:p>
        </w:tc>
        <w:tc>
          <w:tcPr>
            <w:tcW w:w="0" w:type="auto"/>
            <w:vAlign w:val="center"/>
            <w:hideMark/>
          </w:tcPr>
          <w:p w14:paraId="55D30438" w14:textId="77777777" w:rsidR="00000000" w:rsidRDefault="00BA4217">
            <w:pPr>
              <w:rPr>
                <w:rFonts w:eastAsia="Times New Roman"/>
                <w:sz w:val="20"/>
                <w:szCs w:val="20"/>
              </w:rPr>
            </w:pPr>
          </w:p>
        </w:tc>
      </w:tr>
      <w:tr w:rsidR="00000000" w14:paraId="66EE0F3B" w14:textId="77777777">
        <w:trPr>
          <w:divId w:val="733627291"/>
          <w:jc w:val="center"/>
        </w:trPr>
        <w:tc>
          <w:tcPr>
            <w:tcW w:w="0" w:type="auto"/>
            <w:gridSpan w:val="3"/>
            <w:shd w:val="clear" w:color="auto" w:fill="CCEEFF"/>
            <w:tcMar>
              <w:top w:w="30" w:type="dxa"/>
              <w:left w:w="20" w:type="dxa"/>
              <w:bottom w:w="30" w:type="dxa"/>
              <w:right w:w="20" w:type="dxa"/>
            </w:tcMar>
            <w:vAlign w:val="bottom"/>
            <w:hideMark/>
          </w:tcPr>
          <w:p w14:paraId="446A66AC" w14:textId="77777777" w:rsidR="00000000" w:rsidRDefault="00BA4217">
            <w:pPr>
              <w:rPr>
                <w:rFonts w:eastAsia="Times New Roman"/>
              </w:rPr>
            </w:pPr>
            <w:r>
              <w:rPr>
                <w:rFonts w:eastAsia="Times New Roman"/>
                <w:color w:val="000000"/>
                <w:sz w:val="20"/>
                <w:szCs w:val="20"/>
              </w:rPr>
              <w:t>Queens Cente</w:t>
            </w:r>
            <w:r>
              <w:rPr>
                <w:rFonts w:eastAsia="Times New Roman"/>
                <w:color w:val="000000"/>
                <w:sz w:val="20"/>
                <w:szCs w:val="20"/>
              </w:rPr>
              <w:t>r</w:t>
            </w:r>
          </w:p>
        </w:tc>
        <w:tc>
          <w:tcPr>
            <w:tcW w:w="0" w:type="auto"/>
            <w:gridSpan w:val="3"/>
            <w:shd w:val="clear" w:color="auto" w:fill="CCEEFF"/>
            <w:tcMar>
              <w:top w:w="15" w:type="dxa"/>
              <w:left w:w="20" w:type="dxa"/>
              <w:bottom w:w="15" w:type="dxa"/>
              <w:right w:w="20" w:type="dxa"/>
            </w:tcMar>
            <w:vAlign w:val="bottom"/>
            <w:hideMark/>
          </w:tcPr>
          <w:p w14:paraId="40F1BBA9"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B920CF" w14:textId="77777777" w:rsidR="00000000" w:rsidRDefault="00BA4217">
            <w:pPr>
              <w:jc w:val="right"/>
              <w:rPr>
                <w:rFonts w:eastAsia="Times New Roman"/>
              </w:rPr>
            </w:pPr>
            <w:r>
              <w:rPr>
                <w:rFonts w:eastAsia="Times New Roman"/>
                <w:color w:val="000000"/>
                <w:sz w:val="20"/>
                <w:szCs w:val="20"/>
              </w:rPr>
              <w:t>600,000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D2C539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88F3F5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7CC524" w14:textId="77777777" w:rsidR="00000000" w:rsidRDefault="00BA4217">
            <w:pPr>
              <w:jc w:val="right"/>
              <w:rPr>
                <w:rFonts w:eastAsia="Times New Roman"/>
              </w:rPr>
            </w:pPr>
            <w:r>
              <w:rPr>
                <w:rFonts w:eastAsia="Times New Roman"/>
                <w:color w:val="000000"/>
                <w:sz w:val="20"/>
                <w:szCs w:val="20"/>
              </w:rPr>
              <w:t>600,000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FA3D13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A9D19D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F55386" w14:textId="77777777" w:rsidR="00000000" w:rsidRDefault="00BA4217">
            <w:pPr>
              <w:jc w:val="right"/>
              <w:rPr>
                <w:rFonts w:eastAsia="Times New Roman"/>
              </w:rPr>
            </w:pPr>
            <w:r>
              <w:rPr>
                <w:rFonts w:eastAsia="Times New Roman"/>
                <w:color w:val="000000"/>
                <w:sz w:val="20"/>
                <w:szCs w:val="20"/>
              </w:rPr>
              <w:t>3.49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99236A3"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0946E7D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3876FA" w14:textId="77777777" w:rsidR="00000000" w:rsidRDefault="00BA4217">
            <w:pPr>
              <w:jc w:val="right"/>
              <w:rPr>
                <w:rFonts w:eastAsia="Times New Roman"/>
              </w:rPr>
            </w:pPr>
            <w:r>
              <w:rPr>
                <w:rFonts w:eastAsia="Times New Roman"/>
                <w:color w:val="000000"/>
                <w:sz w:val="20"/>
                <w:szCs w:val="20"/>
              </w:rPr>
              <w:t>1,744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13908D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4143C60"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75D2026" w14:textId="77777777" w:rsidR="00000000" w:rsidRDefault="00BA4217">
            <w:pPr>
              <w:jc w:val="right"/>
              <w:rPr>
                <w:rFonts w:eastAsia="Times New Roman"/>
              </w:rPr>
            </w:pPr>
            <w:r>
              <w:rPr>
                <w:rFonts w:eastAsia="Times New Roman"/>
                <w:color w:val="000000"/>
                <w:sz w:val="20"/>
                <w:szCs w:val="20"/>
              </w:rPr>
              <w:t>202</w:t>
            </w:r>
            <w:r>
              <w:rPr>
                <w:rFonts w:eastAsia="Times New Roman"/>
                <w:color w:val="000000"/>
                <w:sz w:val="20"/>
                <w:szCs w:val="20"/>
              </w:rPr>
              <w:t>5</w:t>
            </w:r>
          </w:p>
        </w:tc>
        <w:tc>
          <w:tcPr>
            <w:tcW w:w="0" w:type="auto"/>
            <w:vAlign w:val="center"/>
            <w:hideMark/>
          </w:tcPr>
          <w:p w14:paraId="3AA725BA" w14:textId="77777777" w:rsidR="00000000" w:rsidRDefault="00BA4217">
            <w:pPr>
              <w:rPr>
                <w:rFonts w:eastAsia="Times New Roman"/>
                <w:sz w:val="20"/>
                <w:szCs w:val="20"/>
              </w:rPr>
            </w:pPr>
          </w:p>
        </w:tc>
        <w:tc>
          <w:tcPr>
            <w:tcW w:w="0" w:type="auto"/>
            <w:vAlign w:val="center"/>
            <w:hideMark/>
          </w:tcPr>
          <w:p w14:paraId="395F14D5" w14:textId="77777777" w:rsidR="00000000" w:rsidRDefault="00BA4217">
            <w:pPr>
              <w:rPr>
                <w:rFonts w:eastAsia="Times New Roman"/>
                <w:sz w:val="20"/>
                <w:szCs w:val="20"/>
              </w:rPr>
            </w:pPr>
          </w:p>
        </w:tc>
        <w:tc>
          <w:tcPr>
            <w:tcW w:w="0" w:type="auto"/>
            <w:vAlign w:val="center"/>
            <w:hideMark/>
          </w:tcPr>
          <w:p w14:paraId="0FAEF511" w14:textId="77777777" w:rsidR="00000000" w:rsidRDefault="00BA4217">
            <w:pPr>
              <w:rPr>
                <w:rFonts w:eastAsia="Times New Roman"/>
                <w:sz w:val="20"/>
                <w:szCs w:val="20"/>
              </w:rPr>
            </w:pPr>
          </w:p>
        </w:tc>
        <w:tc>
          <w:tcPr>
            <w:tcW w:w="0" w:type="auto"/>
            <w:vAlign w:val="center"/>
            <w:hideMark/>
          </w:tcPr>
          <w:p w14:paraId="45FC3DCE" w14:textId="77777777" w:rsidR="00000000" w:rsidRDefault="00BA4217">
            <w:pPr>
              <w:rPr>
                <w:rFonts w:eastAsia="Times New Roman"/>
                <w:sz w:val="20"/>
                <w:szCs w:val="20"/>
              </w:rPr>
            </w:pPr>
          </w:p>
        </w:tc>
        <w:tc>
          <w:tcPr>
            <w:tcW w:w="0" w:type="auto"/>
            <w:vAlign w:val="center"/>
            <w:hideMark/>
          </w:tcPr>
          <w:p w14:paraId="78DBDD40" w14:textId="77777777" w:rsidR="00000000" w:rsidRDefault="00BA4217">
            <w:pPr>
              <w:rPr>
                <w:rFonts w:eastAsia="Times New Roman"/>
                <w:sz w:val="20"/>
                <w:szCs w:val="20"/>
              </w:rPr>
            </w:pPr>
          </w:p>
        </w:tc>
        <w:tc>
          <w:tcPr>
            <w:tcW w:w="0" w:type="auto"/>
            <w:vAlign w:val="center"/>
            <w:hideMark/>
          </w:tcPr>
          <w:p w14:paraId="25C3E327" w14:textId="77777777" w:rsidR="00000000" w:rsidRDefault="00BA4217">
            <w:pPr>
              <w:rPr>
                <w:rFonts w:eastAsia="Times New Roman"/>
                <w:sz w:val="20"/>
                <w:szCs w:val="20"/>
              </w:rPr>
            </w:pPr>
          </w:p>
        </w:tc>
      </w:tr>
      <w:tr w:rsidR="00000000" w14:paraId="419A5BAF" w14:textId="77777777">
        <w:trPr>
          <w:divId w:val="733627291"/>
          <w:jc w:val="center"/>
        </w:trPr>
        <w:tc>
          <w:tcPr>
            <w:tcW w:w="0" w:type="auto"/>
            <w:gridSpan w:val="3"/>
            <w:shd w:val="clear" w:color="auto" w:fill="FFFFFF"/>
            <w:tcMar>
              <w:top w:w="30" w:type="dxa"/>
              <w:left w:w="20" w:type="dxa"/>
              <w:bottom w:w="30" w:type="dxa"/>
              <w:right w:w="20" w:type="dxa"/>
            </w:tcMar>
            <w:vAlign w:val="bottom"/>
            <w:hideMark/>
          </w:tcPr>
          <w:p w14:paraId="55CB2FE3" w14:textId="77777777" w:rsidR="00000000" w:rsidRDefault="00BA4217">
            <w:pPr>
              <w:rPr>
                <w:rFonts w:eastAsia="Times New Roman"/>
              </w:rPr>
            </w:pPr>
            <w:r>
              <w:rPr>
                <w:rFonts w:eastAsia="Times New Roman"/>
                <w:color w:val="000000"/>
                <w:sz w:val="20"/>
                <w:szCs w:val="20"/>
              </w:rPr>
              <w:t>Santa Monica Place(8</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6EF8EF0E"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F7D2E3" w14:textId="77777777" w:rsidR="00000000" w:rsidRDefault="00BA4217">
            <w:pPr>
              <w:jc w:val="right"/>
              <w:rPr>
                <w:rFonts w:eastAsia="Times New Roman"/>
              </w:rPr>
            </w:pPr>
            <w:r>
              <w:rPr>
                <w:rFonts w:eastAsia="Times New Roman"/>
                <w:color w:val="000000"/>
                <w:sz w:val="20"/>
                <w:szCs w:val="20"/>
              </w:rPr>
              <w:t>298,192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462306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5E77C0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8E744F" w14:textId="77777777" w:rsidR="00000000" w:rsidRDefault="00BA4217">
            <w:pPr>
              <w:jc w:val="right"/>
              <w:rPr>
                <w:rFonts w:eastAsia="Times New Roman"/>
              </w:rPr>
            </w:pPr>
            <w:r>
              <w:rPr>
                <w:rFonts w:eastAsia="Times New Roman"/>
                <w:color w:val="000000"/>
                <w:sz w:val="20"/>
                <w:szCs w:val="20"/>
              </w:rPr>
              <w:t>297,817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010CB0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F49743A"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FCC71D" w14:textId="77777777" w:rsidR="00000000" w:rsidRDefault="00BA4217">
            <w:pPr>
              <w:jc w:val="right"/>
              <w:rPr>
                <w:rFonts w:eastAsia="Times New Roman"/>
              </w:rPr>
            </w:pPr>
            <w:r>
              <w:rPr>
                <w:rFonts w:eastAsia="Times New Roman"/>
                <w:color w:val="000000"/>
                <w:sz w:val="20"/>
                <w:szCs w:val="20"/>
              </w:rPr>
              <w:t>1.79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F6F688B"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300A8180"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16DFA6" w14:textId="77777777" w:rsidR="00000000" w:rsidRDefault="00BA4217">
            <w:pPr>
              <w:jc w:val="right"/>
              <w:rPr>
                <w:rFonts w:eastAsia="Times New Roman"/>
              </w:rPr>
            </w:pPr>
            <w:r>
              <w:rPr>
                <w:rFonts w:eastAsia="Times New Roman"/>
                <w:color w:val="000000"/>
                <w:sz w:val="20"/>
                <w:szCs w:val="20"/>
              </w:rPr>
              <w:t>384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E8E961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F21697D"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FD8DEF6" w14:textId="77777777" w:rsidR="00000000" w:rsidRDefault="00BA4217">
            <w:pPr>
              <w:jc w:val="right"/>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vAlign w:val="center"/>
            <w:hideMark/>
          </w:tcPr>
          <w:p w14:paraId="6DEE7BA0" w14:textId="77777777" w:rsidR="00000000" w:rsidRDefault="00BA4217">
            <w:pPr>
              <w:rPr>
                <w:rFonts w:eastAsia="Times New Roman"/>
                <w:sz w:val="20"/>
                <w:szCs w:val="20"/>
              </w:rPr>
            </w:pPr>
          </w:p>
        </w:tc>
        <w:tc>
          <w:tcPr>
            <w:tcW w:w="0" w:type="auto"/>
            <w:vAlign w:val="center"/>
            <w:hideMark/>
          </w:tcPr>
          <w:p w14:paraId="7109977E" w14:textId="77777777" w:rsidR="00000000" w:rsidRDefault="00BA4217">
            <w:pPr>
              <w:rPr>
                <w:rFonts w:eastAsia="Times New Roman"/>
                <w:sz w:val="20"/>
                <w:szCs w:val="20"/>
              </w:rPr>
            </w:pPr>
          </w:p>
        </w:tc>
        <w:tc>
          <w:tcPr>
            <w:tcW w:w="0" w:type="auto"/>
            <w:vAlign w:val="center"/>
            <w:hideMark/>
          </w:tcPr>
          <w:p w14:paraId="1805AC0B" w14:textId="77777777" w:rsidR="00000000" w:rsidRDefault="00BA4217">
            <w:pPr>
              <w:rPr>
                <w:rFonts w:eastAsia="Times New Roman"/>
                <w:sz w:val="20"/>
                <w:szCs w:val="20"/>
              </w:rPr>
            </w:pPr>
          </w:p>
        </w:tc>
        <w:tc>
          <w:tcPr>
            <w:tcW w:w="0" w:type="auto"/>
            <w:vAlign w:val="center"/>
            <w:hideMark/>
          </w:tcPr>
          <w:p w14:paraId="2CA5F1CC" w14:textId="77777777" w:rsidR="00000000" w:rsidRDefault="00BA4217">
            <w:pPr>
              <w:rPr>
                <w:rFonts w:eastAsia="Times New Roman"/>
                <w:sz w:val="20"/>
                <w:szCs w:val="20"/>
              </w:rPr>
            </w:pPr>
          </w:p>
        </w:tc>
        <w:tc>
          <w:tcPr>
            <w:tcW w:w="0" w:type="auto"/>
            <w:vAlign w:val="center"/>
            <w:hideMark/>
          </w:tcPr>
          <w:p w14:paraId="7539E3BE" w14:textId="77777777" w:rsidR="00000000" w:rsidRDefault="00BA4217">
            <w:pPr>
              <w:rPr>
                <w:rFonts w:eastAsia="Times New Roman"/>
                <w:sz w:val="20"/>
                <w:szCs w:val="20"/>
              </w:rPr>
            </w:pPr>
          </w:p>
        </w:tc>
        <w:tc>
          <w:tcPr>
            <w:tcW w:w="0" w:type="auto"/>
            <w:vAlign w:val="center"/>
            <w:hideMark/>
          </w:tcPr>
          <w:p w14:paraId="48E2D88C" w14:textId="77777777" w:rsidR="00000000" w:rsidRDefault="00BA4217">
            <w:pPr>
              <w:rPr>
                <w:rFonts w:eastAsia="Times New Roman"/>
                <w:sz w:val="20"/>
                <w:szCs w:val="20"/>
              </w:rPr>
            </w:pPr>
          </w:p>
        </w:tc>
      </w:tr>
      <w:tr w:rsidR="00000000" w14:paraId="21909679" w14:textId="77777777">
        <w:trPr>
          <w:divId w:val="733627291"/>
          <w:jc w:val="center"/>
        </w:trPr>
        <w:tc>
          <w:tcPr>
            <w:tcW w:w="0" w:type="auto"/>
            <w:gridSpan w:val="3"/>
            <w:shd w:val="clear" w:color="auto" w:fill="CCEEFF"/>
            <w:tcMar>
              <w:top w:w="30" w:type="dxa"/>
              <w:left w:w="20" w:type="dxa"/>
              <w:bottom w:w="30" w:type="dxa"/>
              <w:right w:w="20" w:type="dxa"/>
            </w:tcMar>
            <w:vAlign w:val="bottom"/>
            <w:hideMark/>
          </w:tcPr>
          <w:p w14:paraId="59BC26D5" w14:textId="77777777" w:rsidR="00000000" w:rsidRDefault="00BA4217">
            <w:pPr>
              <w:rPr>
                <w:rFonts w:eastAsia="Times New Roman"/>
              </w:rPr>
            </w:pPr>
            <w:r>
              <w:rPr>
                <w:rFonts w:eastAsia="Times New Roman"/>
                <w:color w:val="000000"/>
                <w:sz w:val="20"/>
                <w:szCs w:val="20"/>
              </w:rPr>
              <w:t>SanTan Village Regional Cente</w:t>
            </w:r>
            <w:r>
              <w:rPr>
                <w:rFonts w:eastAsia="Times New Roman"/>
                <w:color w:val="000000"/>
                <w:sz w:val="20"/>
                <w:szCs w:val="20"/>
              </w:rPr>
              <w:t>r</w:t>
            </w:r>
          </w:p>
        </w:tc>
        <w:tc>
          <w:tcPr>
            <w:tcW w:w="0" w:type="auto"/>
            <w:gridSpan w:val="3"/>
            <w:shd w:val="clear" w:color="auto" w:fill="CCEEFF"/>
            <w:tcMar>
              <w:top w:w="15" w:type="dxa"/>
              <w:left w:w="20" w:type="dxa"/>
              <w:bottom w:w="15" w:type="dxa"/>
              <w:right w:w="20" w:type="dxa"/>
            </w:tcMar>
            <w:vAlign w:val="bottom"/>
            <w:hideMark/>
          </w:tcPr>
          <w:p w14:paraId="222AA68D"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443BA6" w14:textId="77777777" w:rsidR="00000000" w:rsidRDefault="00BA4217">
            <w:pPr>
              <w:jc w:val="right"/>
              <w:rPr>
                <w:rFonts w:eastAsia="Times New Roman"/>
              </w:rPr>
            </w:pPr>
            <w:r>
              <w:rPr>
                <w:rFonts w:eastAsia="Times New Roman"/>
                <w:color w:val="000000"/>
                <w:sz w:val="20"/>
                <w:szCs w:val="20"/>
              </w:rPr>
              <w:t>219,186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B133A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E16B003"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6B149F" w14:textId="77777777" w:rsidR="00000000" w:rsidRDefault="00BA4217">
            <w:pPr>
              <w:jc w:val="right"/>
              <w:rPr>
                <w:rFonts w:eastAsia="Times New Roman"/>
              </w:rPr>
            </w:pPr>
            <w:r>
              <w:rPr>
                <w:rFonts w:eastAsia="Times New Roman"/>
                <w:color w:val="000000"/>
                <w:sz w:val="20"/>
                <w:szCs w:val="20"/>
              </w:rPr>
              <w:t>219,140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202CDB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09A909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A8CF2B" w14:textId="77777777" w:rsidR="00000000" w:rsidRDefault="00BA4217">
            <w:pPr>
              <w:jc w:val="right"/>
              <w:rPr>
                <w:rFonts w:eastAsia="Times New Roman"/>
              </w:rPr>
            </w:pPr>
            <w:r>
              <w:rPr>
                <w:rFonts w:eastAsia="Times New Roman"/>
                <w:color w:val="000000"/>
                <w:sz w:val="20"/>
                <w:szCs w:val="20"/>
              </w:rPr>
              <w:t>4.34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B20497C"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00B001F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4884D2" w14:textId="77777777" w:rsidR="00000000" w:rsidRDefault="00BA4217">
            <w:pPr>
              <w:jc w:val="right"/>
              <w:rPr>
                <w:rFonts w:eastAsia="Times New Roman"/>
              </w:rPr>
            </w:pPr>
            <w:r>
              <w:rPr>
                <w:rFonts w:eastAsia="Times New Roman"/>
                <w:color w:val="000000"/>
                <w:sz w:val="20"/>
                <w:szCs w:val="20"/>
              </w:rPr>
              <w:t>788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81C648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44A48C4"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0D6755A" w14:textId="77777777" w:rsidR="00000000" w:rsidRDefault="00BA4217">
            <w:pPr>
              <w:jc w:val="right"/>
              <w:rPr>
                <w:rFonts w:eastAsia="Times New Roman"/>
              </w:rPr>
            </w:pPr>
            <w:r>
              <w:rPr>
                <w:rFonts w:eastAsia="Times New Roman"/>
                <w:color w:val="000000"/>
                <w:sz w:val="20"/>
                <w:szCs w:val="20"/>
              </w:rPr>
              <w:t>202</w:t>
            </w:r>
            <w:r>
              <w:rPr>
                <w:rFonts w:eastAsia="Times New Roman"/>
                <w:color w:val="000000"/>
                <w:sz w:val="20"/>
                <w:szCs w:val="20"/>
              </w:rPr>
              <w:t>9</w:t>
            </w:r>
          </w:p>
        </w:tc>
        <w:tc>
          <w:tcPr>
            <w:tcW w:w="0" w:type="auto"/>
            <w:vAlign w:val="center"/>
            <w:hideMark/>
          </w:tcPr>
          <w:p w14:paraId="0E60B1A0" w14:textId="77777777" w:rsidR="00000000" w:rsidRDefault="00BA4217">
            <w:pPr>
              <w:rPr>
                <w:rFonts w:eastAsia="Times New Roman"/>
                <w:sz w:val="20"/>
                <w:szCs w:val="20"/>
              </w:rPr>
            </w:pPr>
          </w:p>
        </w:tc>
        <w:tc>
          <w:tcPr>
            <w:tcW w:w="0" w:type="auto"/>
            <w:vAlign w:val="center"/>
            <w:hideMark/>
          </w:tcPr>
          <w:p w14:paraId="2E8AF5E2" w14:textId="77777777" w:rsidR="00000000" w:rsidRDefault="00BA4217">
            <w:pPr>
              <w:rPr>
                <w:rFonts w:eastAsia="Times New Roman"/>
                <w:sz w:val="20"/>
                <w:szCs w:val="20"/>
              </w:rPr>
            </w:pPr>
          </w:p>
        </w:tc>
        <w:tc>
          <w:tcPr>
            <w:tcW w:w="0" w:type="auto"/>
            <w:vAlign w:val="center"/>
            <w:hideMark/>
          </w:tcPr>
          <w:p w14:paraId="24079FC4" w14:textId="77777777" w:rsidR="00000000" w:rsidRDefault="00BA4217">
            <w:pPr>
              <w:rPr>
                <w:rFonts w:eastAsia="Times New Roman"/>
                <w:sz w:val="20"/>
                <w:szCs w:val="20"/>
              </w:rPr>
            </w:pPr>
          </w:p>
        </w:tc>
        <w:tc>
          <w:tcPr>
            <w:tcW w:w="0" w:type="auto"/>
            <w:vAlign w:val="center"/>
            <w:hideMark/>
          </w:tcPr>
          <w:p w14:paraId="5388F2AD" w14:textId="77777777" w:rsidR="00000000" w:rsidRDefault="00BA4217">
            <w:pPr>
              <w:rPr>
                <w:rFonts w:eastAsia="Times New Roman"/>
                <w:sz w:val="20"/>
                <w:szCs w:val="20"/>
              </w:rPr>
            </w:pPr>
          </w:p>
        </w:tc>
        <w:tc>
          <w:tcPr>
            <w:tcW w:w="0" w:type="auto"/>
            <w:vAlign w:val="center"/>
            <w:hideMark/>
          </w:tcPr>
          <w:p w14:paraId="47D2B3D5" w14:textId="77777777" w:rsidR="00000000" w:rsidRDefault="00BA4217">
            <w:pPr>
              <w:rPr>
                <w:rFonts w:eastAsia="Times New Roman"/>
                <w:sz w:val="20"/>
                <w:szCs w:val="20"/>
              </w:rPr>
            </w:pPr>
          </w:p>
        </w:tc>
        <w:tc>
          <w:tcPr>
            <w:tcW w:w="0" w:type="auto"/>
            <w:vAlign w:val="center"/>
            <w:hideMark/>
          </w:tcPr>
          <w:p w14:paraId="7949DC2D" w14:textId="77777777" w:rsidR="00000000" w:rsidRDefault="00BA4217">
            <w:pPr>
              <w:rPr>
                <w:rFonts w:eastAsia="Times New Roman"/>
                <w:sz w:val="20"/>
                <w:szCs w:val="20"/>
              </w:rPr>
            </w:pPr>
          </w:p>
        </w:tc>
      </w:tr>
      <w:tr w:rsidR="00000000" w14:paraId="7BEF1560" w14:textId="77777777">
        <w:trPr>
          <w:divId w:val="733627291"/>
          <w:jc w:val="center"/>
        </w:trPr>
        <w:tc>
          <w:tcPr>
            <w:tcW w:w="0" w:type="auto"/>
            <w:gridSpan w:val="3"/>
            <w:shd w:val="clear" w:color="auto" w:fill="FFFFFF"/>
            <w:tcMar>
              <w:top w:w="30" w:type="dxa"/>
              <w:left w:w="20" w:type="dxa"/>
              <w:bottom w:w="30" w:type="dxa"/>
              <w:right w:w="20" w:type="dxa"/>
            </w:tcMar>
            <w:vAlign w:val="bottom"/>
            <w:hideMark/>
          </w:tcPr>
          <w:p w14:paraId="42E957A1" w14:textId="77777777" w:rsidR="00000000" w:rsidRDefault="00BA4217">
            <w:pPr>
              <w:rPr>
                <w:rFonts w:eastAsia="Times New Roman"/>
              </w:rPr>
            </w:pPr>
            <w:r>
              <w:rPr>
                <w:rFonts w:eastAsia="Times New Roman"/>
                <w:color w:val="000000"/>
                <w:sz w:val="20"/>
                <w:szCs w:val="20"/>
              </w:rPr>
              <w:t>Towne Mal</w:t>
            </w:r>
            <w:r>
              <w:rPr>
                <w:rFonts w:eastAsia="Times New Roman"/>
                <w:color w:val="000000"/>
                <w:sz w:val="20"/>
                <w:szCs w:val="20"/>
              </w:rPr>
              <w:t>l</w:t>
            </w:r>
          </w:p>
        </w:tc>
        <w:tc>
          <w:tcPr>
            <w:tcW w:w="0" w:type="auto"/>
            <w:gridSpan w:val="3"/>
            <w:shd w:val="clear" w:color="auto" w:fill="FFFFFF"/>
            <w:tcMar>
              <w:top w:w="15" w:type="dxa"/>
              <w:left w:w="20" w:type="dxa"/>
              <w:bottom w:w="15" w:type="dxa"/>
              <w:right w:w="20" w:type="dxa"/>
            </w:tcMar>
            <w:vAlign w:val="bottom"/>
            <w:hideMark/>
          </w:tcPr>
          <w:p w14:paraId="0CD393C2"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D82BE8" w14:textId="77777777" w:rsidR="00000000" w:rsidRDefault="00BA4217">
            <w:pPr>
              <w:jc w:val="right"/>
              <w:rPr>
                <w:rFonts w:eastAsia="Times New Roman"/>
              </w:rPr>
            </w:pPr>
            <w:r>
              <w:rPr>
                <w:rFonts w:eastAsia="Times New Roman"/>
                <w:color w:val="000000"/>
                <w:sz w:val="20"/>
                <w:szCs w:val="20"/>
              </w:rPr>
              <w:t>20,052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F19202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1F231FC"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745986" w14:textId="77777777" w:rsidR="00000000" w:rsidRDefault="00BA4217">
            <w:pPr>
              <w:jc w:val="right"/>
              <w:rPr>
                <w:rFonts w:eastAsia="Times New Roman"/>
              </w:rPr>
            </w:pPr>
            <w:r>
              <w:rPr>
                <w:rFonts w:eastAsia="Times New Roman"/>
                <w:color w:val="000000"/>
                <w:sz w:val="20"/>
                <w:szCs w:val="20"/>
              </w:rPr>
              <w:t>20,284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19B66B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1C11A3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1729EA" w14:textId="77777777" w:rsidR="00000000" w:rsidRDefault="00BA4217">
            <w:pPr>
              <w:jc w:val="right"/>
              <w:rPr>
                <w:rFonts w:eastAsia="Times New Roman"/>
              </w:rPr>
            </w:pPr>
            <w:r>
              <w:rPr>
                <w:rFonts w:eastAsia="Times New Roman"/>
                <w:color w:val="000000"/>
                <w:sz w:val="20"/>
                <w:szCs w:val="20"/>
              </w:rPr>
              <w:t>4.48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BAFBFF7"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406424EC"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E9426E" w14:textId="77777777" w:rsidR="00000000" w:rsidRDefault="00BA4217">
            <w:pPr>
              <w:jc w:val="right"/>
              <w:rPr>
                <w:rFonts w:eastAsia="Times New Roman"/>
              </w:rPr>
            </w:pPr>
            <w:r>
              <w:rPr>
                <w:rFonts w:eastAsia="Times New Roman"/>
                <w:color w:val="000000"/>
                <w:sz w:val="20"/>
                <w:szCs w:val="20"/>
              </w:rPr>
              <w:t>117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BA667D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9EAF3A2"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59154D0" w14:textId="77777777" w:rsidR="00000000" w:rsidRDefault="00BA4217">
            <w:pPr>
              <w:jc w:val="right"/>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vAlign w:val="center"/>
            <w:hideMark/>
          </w:tcPr>
          <w:p w14:paraId="336F6390" w14:textId="77777777" w:rsidR="00000000" w:rsidRDefault="00BA4217">
            <w:pPr>
              <w:rPr>
                <w:rFonts w:eastAsia="Times New Roman"/>
                <w:sz w:val="20"/>
                <w:szCs w:val="20"/>
              </w:rPr>
            </w:pPr>
          </w:p>
        </w:tc>
        <w:tc>
          <w:tcPr>
            <w:tcW w:w="0" w:type="auto"/>
            <w:vAlign w:val="center"/>
            <w:hideMark/>
          </w:tcPr>
          <w:p w14:paraId="534B6766" w14:textId="77777777" w:rsidR="00000000" w:rsidRDefault="00BA4217">
            <w:pPr>
              <w:rPr>
                <w:rFonts w:eastAsia="Times New Roman"/>
                <w:sz w:val="20"/>
                <w:szCs w:val="20"/>
              </w:rPr>
            </w:pPr>
          </w:p>
        </w:tc>
        <w:tc>
          <w:tcPr>
            <w:tcW w:w="0" w:type="auto"/>
            <w:vAlign w:val="center"/>
            <w:hideMark/>
          </w:tcPr>
          <w:p w14:paraId="0ECA96F7" w14:textId="77777777" w:rsidR="00000000" w:rsidRDefault="00BA4217">
            <w:pPr>
              <w:rPr>
                <w:rFonts w:eastAsia="Times New Roman"/>
                <w:sz w:val="20"/>
                <w:szCs w:val="20"/>
              </w:rPr>
            </w:pPr>
          </w:p>
        </w:tc>
        <w:tc>
          <w:tcPr>
            <w:tcW w:w="0" w:type="auto"/>
            <w:vAlign w:val="center"/>
            <w:hideMark/>
          </w:tcPr>
          <w:p w14:paraId="0D0E2C38" w14:textId="77777777" w:rsidR="00000000" w:rsidRDefault="00BA4217">
            <w:pPr>
              <w:rPr>
                <w:rFonts w:eastAsia="Times New Roman"/>
                <w:sz w:val="20"/>
                <w:szCs w:val="20"/>
              </w:rPr>
            </w:pPr>
          </w:p>
        </w:tc>
        <w:tc>
          <w:tcPr>
            <w:tcW w:w="0" w:type="auto"/>
            <w:vAlign w:val="center"/>
            <w:hideMark/>
          </w:tcPr>
          <w:p w14:paraId="73C31371" w14:textId="77777777" w:rsidR="00000000" w:rsidRDefault="00BA4217">
            <w:pPr>
              <w:rPr>
                <w:rFonts w:eastAsia="Times New Roman"/>
                <w:sz w:val="20"/>
                <w:szCs w:val="20"/>
              </w:rPr>
            </w:pPr>
          </w:p>
        </w:tc>
        <w:tc>
          <w:tcPr>
            <w:tcW w:w="0" w:type="auto"/>
            <w:vAlign w:val="center"/>
            <w:hideMark/>
          </w:tcPr>
          <w:p w14:paraId="1DCDD19C" w14:textId="77777777" w:rsidR="00000000" w:rsidRDefault="00BA4217">
            <w:pPr>
              <w:rPr>
                <w:rFonts w:eastAsia="Times New Roman"/>
                <w:sz w:val="20"/>
                <w:szCs w:val="20"/>
              </w:rPr>
            </w:pPr>
          </w:p>
        </w:tc>
      </w:tr>
      <w:tr w:rsidR="00000000" w14:paraId="341C5101" w14:textId="77777777">
        <w:trPr>
          <w:divId w:val="733627291"/>
          <w:jc w:val="center"/>
        </w:trPr>
        <w:tc>
          <w:tcPr>
            <w:tcW w:w="0" w:type="auto"/>
            <w:gridSpan w:val="3"/>
            <w:shd w:val="clear" w:color="auto" w:fill="CCEEFF"/>
            <w:tcMar>
              <w:top w:w="30" w:type="dxa"/>
              <w:left w:w="20" w:type="dxa"/>
              <w:bottom w:w="30" w:type="dxa"/>
              <w:right w:w="20" w:type="dxa"/>
            </w:tcMar>
            <w:vAlign w:val="bottom"/>
            <w:hideMark/>
          </w:tcPr>
          <w:p w14:paraId="1E13FD90" w14:textId="77777777" w:rsidR="00000000" w:rsidRDefault="00BA4217">
            <w:pPr>
              <w:rPr>
                <w:rFonts w:eastAsia="Times New Roman"/>
              </w:rPr>
            </w:pPr>
            <w:r>
              <w:rPr>
                <w:rFonts w:eastAsia="Times New Roman"/>
                <w:color w:val="000000"/>
                <w:sz w:val="20"/>
                <w:szCs w:val="20"/>
              </w:rPr>
              <w:t>Tucson La Encantad</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14:paraId="7FF3302F"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8C8817" w14:textId="77777777" w:rsidR="00000000" w:rsidRDefault="00BA4217">
            <w:pPr>
              <w:jc w:val="right"/>
              <w:rPr>
                <w:rFonts w:eastAsia="Times New Roman"/>
              </w:rPr>
            </w:pPr>
            <w:r>
              <w:rPr>
                <w:rFonts w:eastAsia="Times New Roman"/>
                <w:color w:val="000000"/>
                <w:sz w:val="20"/>
                <w:szCs w:val="20"/>
              </w:rPr>
              <w:t>62,962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D4DAE8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82C3DA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468272" w14:textId="77777777" w:rsidR="00000000" w:rsidRDefault="00BA4217">
            <w:pPr>
              <w:jc w:val="right"/>
              <w:rPr>
                <w:rFonts w:eastAsia="Times New Roman"/>
              </w:rPr>
            </w:pPr>
            <w:r>
              <w:rPr>
                <w:rFonts w:eastAsia="Times New Roman"/>
                <w:color w:val="000000"/>
                <w:sz w:val="20"/>
                <w:szCs w:val="20"/>
              </w:rPr>
              <w:t>63,682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007012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7C4997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40A267" w14:textId="77777777" w:rsidR="00000000" w:rsidRDefault="00BA4217">
            <w:pPr>
              <w:jc w:val="right"/>
              <w:rPr>
                <w:rFonts w:eastAsia="Times New Roman"/>
              </w:rPr>
            </w:pPr>
            <w:r>
              <w:rPr>
                <w:rFonts w:eastAsia="Times New Roman"/>
                <w:color w:val="000000"/>
                <w:sz w:val="20"/>
                <w:szCs w:val="20"/>
              </w:rPr>
              <w:t>4.23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6A33564"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2E440D5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C10F3D" w14:textId="77777777" w:rsidR="00000000" w:rsidRDefault="00BA4217">
            <w:pPr>
              <w:jc w:val="right"/>
              <w:rPr>
                <w:rFonts w:eastAsia="Times New Roman"/>
              </w:rPr>
            </w:pPr>
            <w:r>
              <w:rPr>
                <w:rFonts w:eastAsia="Times New Roman"/>
                <w:color w:val="000000"/>
                <w:sz w:val="20"/>
                <w:szCs w:val="20"/>
              </w:rPr>
              <w:t>368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0724CF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BFF3CE0"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9CF5076" w14:textId="77777777" w:rsidR="00000000" w:rsidRDefault="00BA4217">
            <w:pPr>
              <w:jc w:val="right"/>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vAlign w:val="center"/>
            <w:hideMark/>
          </w:tcPr>
          <w:p w14:paraId="514EBF12" w14:textId="77777777" w:rsidR="00000000" w:rsidRDefault="00BA4217">
            <w:pPr>
              <w:rPr>
                <w:rFonts w:eastAsia="Times New Roman"/>
                <w:sz w:val="20"/>
                <w:szCs w:val="20"/>
              </w:rPr>
            </w:pPr>
          </w:p>
        </w:tc>
        <w:tc>
          <w:tcPr>
            <w:tcW w:w="0" w:type="auto"/>
            <w:vAlign w:val="center"/>
            <w:hideMark/>
          </w:tcPr>
          <w:p w14:paraId="5504E736" w14:textId="77777777" w:rsidR="00000000" w:rsidRDefault="00BA4217">
            <w:pPr>
              <w:rPr>
                <w:rFonts w:eastAsia="Times New Roman"/>
                <w:sz w:val="20"/>
                <w:szCs w:val="20"/>
              </w:rPr>
            </w:pPr>
          </w:p>
        </w:tc>
        <w:tc>
          <w:tcPr>
            <w:tcW w:w="0" w:type="auto"/>
            <w:vAlign w:val="center"/>
            <w:hideMark/>
          </w:tcPr>
          <w:p w14:paraId="3826DC02" w14:textId="77777777" w:rsidR="00000000" w:rsidRDefault="00BA4217">
            <w:pPr>
              <w:rPr>
                <w:rFonts w:eastAsia="Times New Roman"/>
                <w:sz w:val="20"/>
                <w:szCs w:val="20"/>
              </w:rPr>
            </w:pPr>
          </w:p>
        </w:tc>
        <w:tc>
          <w:tcPr>
            <w:tcW w:w="0" w:type="auto"/>
            <w:vAlign w:val="center"/>
            <w:hideMark/>
          </w:tcPr>
          <w:p w14:paraId="45D306F4" w14:textId="77777777" w:rsidR="00000000" w:rsidRDefault="00BA4217">
            <w:pPr>
              <w:rPr>
                <w:rFonts w:eastAsia="Times New Roman"/>
                <w:sz w:val="20"/>
                <w:szCs w:val="20"/>
              </w:rPr>
            </w:pPr>
          </w:p>
        </w:tc>
        <w:tc>
          <w:tcPr>
            <w:tcW w:w="0" w:type="auto"/>
            <w:vAlign w:val="center"/>
            <w:hideMark/>
          </w:tcPr>
          <w:p w14:paraId="4BBE8A65" w14:textId="77777777" w:rsidR="00000000" w:rsidRDefault="00BA4217">
            <w:pPr>
              <w:rPr>
                <w:rFonts w:eastAsia="Times New Roman"/>
                <w:sz w:val="20"/>
                <w:szCs w:val="20"/>
              </w:rPr>
            </w:pPr>
          </w:p>
        </w:tc>
        <w:tc>
          <w:tcPr>
            <w:tcW w:w="0" w:type="auto"/>
            <w:vAlign w:val="center"/>
            <w:hideMark/>
          </w:tcPr>
          <w:p w14:paraId="67D010AB" w14:textId="77777777" w:rsidR="00000000" w:rsidRDefault="00BA4217">
            <w:pPr>
              <w:rPr>
                <w:rFonts w:eastAsia="Times New Roman"/>
                <w:sz w:val="20"/>
                <w:szCs w:val="20"/>
              </w:rPr>
            </w:pPr>
          </w:p>
        </w:tc>
      </w:tr>
      <w:tr w:rsidR="00000000" w14:paraId="2581BFD4" w14:textId="77777777">
        <w:trPr>
          <w:divId w:val="733627291"/>
          <w:jc w:val="center"/>
        </w:trPr>
        <w:tc>
          <w:tcPr>
            <w:tcW w:w="0" w:type="auto"/>
            <w:gridSpan w:val="3"/>
            <w:shd w:val="clear" w:color="auto" w:fill="FFFFFF"/>
            <w:tcMar>
              <w:top w:w="30" w:type="dxa"/>
              <w:left w:w="20" w:type="dxa"/>
              <w:bottom w:w="30" w:type="dxa"/>
              <w:right w:w="20" w:type="dxa"/>
            </w:tcMar>
            <w:vAlign w:val="bottom"/>
            <w:hideMark/>
          </w:tcPr>
          <w:p w14:paraId="3D5C67E2" w14:textId="77777777" w:rsidR="00000000" w:rsidRDefault="00BA4217">
            <w:pPr>
              <w:rPr>
                <w:rFonts w:eastAsia="Times New Roman"/>
              </w:rPr>
            </w:pPr>
            <w:r>
              <w:rPr>
                <w:rFonts w:eastAsia="Times New Roman"/>
                <w:color w:val="000000"/>
                <w:sz w:val="20"/>
                <w:szCs w:val="20"/>
              </w:rPr>
              <w:t>Victor Valley, Mall o</w:t>
            </w:r>
            <w:r>
              <w:rPr>
                <w:rFonts w:eastAsia="Times New Roman"/>
                <w:color w:val="000000"/>
                <w:sz w:val="20"/>
                <w:szCs w:val="20"/>
              </w:rPr>
              <w:t>f</w:t>
            </w:r>
          </w:p>
        </w:tc>
        <w:tc>
          <w:tcPr>
            <w:tcW w:w="0" w:type="auto"/>
            <w:gridSpan w:val="3"/>
            <w:shd w:val="clear" w:color="auto" w:fill="FFFFFF"/>
            <w:tcMar>
              <w:top w:w="15" w:type="dxa"/>
              <w:left w:w="20" w:type="dxa"/>
              <w:bottom w:w="15" w:type="dxa"/>
              <w:right w:w="20" w:type="dxa"/>
            </w:tcMar>
            <w:vAlign w:val="bottom"/>
            <w:hideMark/>
          </w:tcPr>
          <w:p w14:paraId="1D0A1EBF"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4A5077" w14:textId="77777777" w:rsidR="00000000" w:rsidRDefault="00BA4217">
            <w:pPr>
              <w:jc w:val="right"/>
              <w:rPr>
                <w:rFonts w:eastAsia="Times New Roman"/>
              </w:rPr>
            </w:pPr>
            <w:r>
              <w:rPr>
                <w:rFonts w:eastAsia="Times New Roman"/>
                <w:color w:val="000000"/>
                <w:sz w:val="20"/>
                <w:szCs w:val="20"/>
              </w:rPr>
              <w:t>114,762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5FDBF3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29DA6F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1AAFC9" w14:textId="77777777" w:rsidR="00000000" w:rsidRDefault="00BA4217">
            <w:pPr>
              <w:jc w:val="right"/>
              <w:rPr>
                <w:rFonts w:eastAsia="Times New Roman"/>
              </w:rPr>
            </w:pPr>
            <w:r>
              <w:rPr>
                <w:rFonts w:eastAsia="Times New Roman"/>
                <w:color w:val="000000"/>
                <w:sz w:val="20"/>
                <w:szCs w:val="20"/>
              </w:rPr>
              <w:t>114,733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BD6A75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4DF392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9F967C" w14:textId="77777777" w:rsidR="00000000" w:rsidRDefault="00BA4217">
            <w:pPr>
              <w:jc w:val="right"/>
              <w:rPr>
                <w:rFonts w:eastAsia="Times New Roman"/>
              </w:rPr>
            </w:pPr>
            <w:r>
              <w:rPr>
                <w:rFonts w:eastAsia="Times New Roman"/>
                <w:color w:val="000000"/>
                <w:sz w:val="20"/>
                <w:szCs w:val="20"/>
              </w:rPr>
              <w:t>4.00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F5CD150"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14:paraId="66D6C1B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D30158" w14:textId="77777777" w:rsidR="00000000" w:rsidRDefault="00BA4217">
            <w:pPr>
              <w:jc w:val="right"/>
              <w:rPr>
                <w:rFonts w:eastAsia="Times New Roman"/>
              </w:rPr>
            </w:pPr>
            <w:r>
              <w:rPr>
                <w:rFonts w:eastAsia="Times New Roman"/>
                <w:color w:val="000000"/>
                <w:sz w:val="20"/>
                <w:szCs w:val="20"/>
              </w:rPr>
              <w:t>380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4E761B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B9C6DAA"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B27F7D6" w14:textId="77777777" w:rsidR="00000000" w:rsidRDefault="00BA4217">
            <w:pPr>
              <w:jc w:val="right"/>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vAlign w:val="center"/>
            <w:hideMark/>
          </w:tcPr>
          <w:p w14:paraId="575BA7DB" w14:textId="77777777" w:rsidR="00000000" w:rsidRDefault="00BA4217">
            <w:pPr>
              <w:rPr>
                <w:rFonts w:eastAsia="Times New Roman"/>
                <w:sz w:val="20"/>
                <w:szCs w:val="20"/>
              </w:rPr>
            </w:pPr>
          </w:p>
        </w:tc>
        <w:tc>
          <w:tcPr>
            <w:tcW w:w="0" w:type="auto"/>
            <w:vAlign w:val="center"/>
            <w:hideMark/>
          </w:tcPr>
          <w:p w14:paraId="72435199" w14:textId="77777777" w:rsidR="00000000" w:rsidRDefault="00BA4217">
            <w:pPr>
              <w:rPr>
                <w:rFonts w:eastAsia="Times New Roman"/>
                <w:sz w:val="20"/>
                <w:szCs w:val="20"/>
              </w:rPr>
            </w:pPr>
          </w:p>
        </w:tc>
        <w:tc>
          <w:tcPr>
            <w:tcW w:w="0" w:type="auto"/>
            <w:vAlign w:val="center"/>
            <w:hideMark/>
          </w:tcPr>
          <w:p w14:paraId="1B9E6102" w14:textId="77777777" w:rsidR="00000000" w:rsidRDefault="00BA4217">
            <w:pPr>
              <w:rPr>
                <w:rFonts w:eastAsia="Times New Roman"/>
                <w:sz w:val="20"/>
                <w:szCs w:val="20"/>
              </w:rPr>
            </w:pPr>
          </w:p>
        </w:tc>
        <w:tc>
          <w:tcPr>
            <w:tcW w:w="0" w:type="auto"/>
            <w:vAlign w:val="center"/>
            <w:hideMark/>
          </w:tcPr>
          <w:p w14:paraId="25FC381C" w14:textId="77777777" w:rsidR="00000000" w:rsidRDefault="00BA4217">
            <w:pPr>
              <w:rPr>
                <w:rFonts w:eastAsia="Times New Roman"/>
                <w:sz w:val="20"/>
                <w:szCs w:val="20"/>
              </w:rPr>
            </w:pPr>
          </w:p>
        </w:tc>
        <w:tc>
          <w:tcPr>
            <w:tcW w:w="0" w:type="auto"/>
            <w:vAlign w:val="center"/>
            <w:hideMark/>
          </w:tcPr>
          <w:p w14:paraId="58014E5B" w14:textId="77777777" w:rsidR="00000000" w:rsidRDefault="00BA4217">
            <w:pPr>
              <w:rPr>
                <w:rFonts w:eastAsia="Times New Roman"/>
                <w:sz w:val="20"/>
                <w:szCs w:val="20"/>
              </w:rPr>
            </w:pPr>
          </w:p>
        </w:tc>
        <w:tc>
          <w:tcPr>
            <w:tcW w:w="0" w:type="auto"/>
            <w:vAlign w:val="center"/>
            <w:hideMark/>
          </w:tcPr>
          <w:p w14:paraId="4527DE23" w14:textId="77777777" w:rsidR="00000000" w:rsidRDefault="00BA4217">
            <w:pPr>
              <w:rPr>
                <w:rFonts w:eastAsia="Times New Roman"/>
                <w:sz w:val="20"/>
                <w:szCs w:val="20"/>
              </w:rPr>
            </w:pPr>
          </w:p>
        </w:tc>
      </w:tr>
      <w:tr w:rsidR="00000000" w14:paraId="2E648394" w14:textId="77777777">
        <w:trPr>
          <w:divId w:val="733627291"/>
          <w:jc w:val="center"/>
        </w:trPr>
        <w:tc>
          <w:tcPr>
            <w:tcW w:w="0" w:type="auto"/>
            <w:gridSpan w:val="3"/>
            <w:shd w:val="clear" w:color="auto" w:fill="CCEEFF"/>
            <w:tcMar>
              <w:top w:w="30" w:type="dxa"/>
              <w:left w:w="20" w:type="dxa"/>
              <w:bottom w:w="30" w:type="dxa"/>
              <w:right w:w="20" w:type="dxa"/>
            </w:tcMar>
            <w:vAlign w:val="bottom"/>
            <w:hideMark/>
          </w:tcPr>
          <w:p w14:paraId="7DA8FD0E" w14:textId="77777777" w:rsidR="00000000" w:rsidRDefault="00BA4217">
            <w:pPr>
              <w:rPr>
                <w:rFonts w:eastAsia="Times New Roman"/>
              </w:rPr>
            </w:pPr>
            <w:r>
              <w:rPr>
                <w:rFonts w:eastAsia="Times New Roman"/>
                <w:color w:val="000000"/>
                <w:sz w:val="20"/>
                <w:szCs w:val="20"/>
              </w:rPr>
              <w:t>Vintage Faire Mal</w:t>
            </w: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14:paraId="57010882"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B037F8" w14:textId="77777777" w:rsidR="00000000" w:rsidRDefault="00BA4217">
            <w:pPr>
              <w:jc w:val="right"/>
              <w:rPr>
                <w:rFonts w:eastAsia="Times New Roman"/>
              </w:rPr>
            </w:pPr>
            <w:r>
              <w:rPr>
                <w:rFonts w:eastAsia="Times New Roman"/>
                <w:color w:val="000000"/>
                <w:sz w:val="20"/>
                <w:szCs w:val="20"/>
              </w:rPr>
              <w:t>249,412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C600FA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C44EBA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116726" w14:textId="77777777" w:rsidR="00000000" w:rsidRDefault="00BA4217">
            <w:pPr>
              <w:jc w:val="right"/>
              <w:rPr>
                <w:rFonts w:eastAsia="Times New Roman"/>
              </w:rPr>
            </w:pPr>
            <w:r>
              <w:rPr>
                <w:rFonts w:eastAsia="Times New Roman"/>
                <w:color w:val="000000"/>
                <w:sz w:val="20"/>
                <w:szCs w:val="20"/>
              </w:rPr>
              <w:t>252,389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5AECB7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DC1341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F8C468" w14:textId="77777777" w:rsidR="00000000" w:rsidRDefault="00BA4217">
            <w:pPr>
              <w:jc w:val="right"/>
              <w:rPr>
                <w:rFonts w:eastAsia="Times New Roman"/>
              </w:rPr>
            </w:pPr>
            <w:r>
              <w:rPr>
                <w:rFonts w:eastAsia="Times New Roman"/>
                <w:color w:val="000000"/>
                <w:sz w:val="20"/>
                <w:szCs w:val="20"/>
              </w:rPr>
              <w:t>3.55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D938008" w14:textId="77777777" w:rsidR="00000000" w:rsidRDefault="00BA4217">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14:paraId="5EA379D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86EDA6" w14:textId="77777777" w:rsidR="00000000" w:rsidRDefault="00BA4217">
            <w:pPr>
              <w:jc w:val="right"/>
              <w:rPr>
                <w:rFonts w:eastAsia="Times New Roman"/>
              </w:rPr>
            </w:pPr>
            <w:r>
              <w:rPr>
                <w:rFonts w:eastAsia="Times New Roman"/>
                <w:color w:val="000000"/>
                <w:sz w:val="20"/>
                <w:szCs w:val="20"/>
              </w:rPr>
              <w:t>1,256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357D56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BA2403C"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A870EA6" w14:textId="77777777" w:rsidR="00000000" w:rsidRDefault="00BA4217">
            <w:pPr>
              <w:jc w:val="right"/>
              <w:rPr>
                <w:rFonts w:eastAsia="Times New Roman"/>
              </w:rPr>
            </w:pPr>
            <w:r>
              <w:rPr>
                <w:rFonts w:eastAsia="Times New Roman"/>
                <w:color w:val="000000"/>
                <w:sz w:val="20"/>
                <w:szCs w:val="20"/>
              </w:rPr>
              <w:t>202</w:t>
            </w:r>
            <w:r>
              <w:rPr>
                <w:rFonts w:eastAsia="Times New Roman"/>
                <w:color w:val="000000"/>
                <w:sz w:val="20"/>
                <w:szCs w:val="20"/>
              </w:rPr>
              <w:t>6</w:t>
            </w:r>
          </w:p>
        </w:tc>
        <w:tc>
          <w:tcPr>
            <w:tcW w:w="0" w:type="auto"/>
            <w:vAlign w:val="center"/>
            <w:hideMark/>
          </w:tcPr>
          <w:p w14:paraId="7A49A967" w14:textId="77777777" w:rsidR="00000000" w:rsidRDefault="00BA4217">
            <w:pPr>
              <w:rPr>
                <w:rFonts w:eastAsia="Times New Roman"/>
                <w:sz w:val="20"/>
                <w:szCs w:val="20"/>
              </w:rPr>
            </w:pPr>
          </w:p>
        </w:tc>
        <w:tc>
          <w:tcPr>
            <w:tcW w:w="0" w:type="auto"/>
            <w:vAlign w:val="center"/>
            <w:hideMark/>
          </w:tcPr>
          <w:p w14:paraId="76F4CFF9" w14:textId="77777777" w:rsidR="00000000" w:rsidRDefault="00BA4217">
            <w:pPr>
              <w:rPr>
                <w:rFonts w:eastAsia="Times New Roman"/>
                <w:sz w:val="20"/>
                <w:szCs w:val="20"/>
              </w:rPr>
            </w:pPr>
          </w:p>
        </w:tc>
        <w:tc>
          <w:tcPr>
            <w:tcW w:w="0" w:type="auto"/>
            <w:vAlign w:val="center"/>
            <w:hideMark/>
          </w:tcPr>
          <w:p w14:paraId="28DB7187" w14:textId="77777777" w:rsidR="00000000" w:rsidRDefault="00BA4217">
            <w:pPr>
              <w:rPr>
                <w:rFonts w:eastAsia="Times New Roman"/>
                <w:sz w:val="20"/>
                <w:szCs w:val="20"/>
              </w:rPr>
            </w:pPr>
          </w:p>
        </w:tc>
        <w:tc>
          <w:tcPr>
            <w:tcW w:w="0" w:type="auto"/>
            <w:vAlign w:val="center"/>
            <w:hideMark/>
          </w:tcPr>
          <w:p w14:paraId="059F1B71" w14:textId="77777777" w:rsidR="00000000" w:rsidRDefault="00BA4217">
            <w:pPr>
              <w:rPr>
                <w:rFonts w:eastAsia="Times New Roman"/>
                <w:sz w:val="20"/>
                <w:szCs w:val="20"/>
              </w:rPr>
            </w:pPr>
          </w:p>
        </w:tc>
        <w:tc>
          <w:tcPr>
            <w:tcW w:w="0" w:type="auto"/>
            <w:vAlign w:val="center"/>
            <w:hideMark/>
          </w:tcPr>
          <w:p w14:paraId="43EC77E5" w14:textId="77777777" w:rsidR="00000000" w:rsidRDefault="00BA4217">
            <w:pPr>
              <w:rPr>
                <w:rFonts w:eastAsia="Times New Roman"/>
                <w:sz w:val="20"/>
                <w:szCs w:val="20"/>
              </w:rPr>
            </w:pPr>
          </w:p>
        </w:tc>
        <w:tc>
          <w:tcPr>
            <w:tcW w:w="0" w:type="auto"/>
            <w:vAlign w:val="center"/>
            <w:hideMark/>
          </w:tcPr>
          <w:p w14:paraId="61C06EB8" w14:textId="77777777" w:rsidR="00000000" w:rsidRDefault="00BA4217">
            <w:pPr>
              <w:rPr>
                <w:rFonts w:eastAsia="Times New Roman"/>
                <w:sz w:val="20"/>
                <w:szCs w:val="20"/>
              </w:rPr>
            </w:pPr>
          </w:p>
        </w:tc>
      </w:tr>
      <w:tr w:rsidR="00000000" w14:paraId="603DC80D" w14:textId="77777777">
        <w:trPr>
          <w:divId w:val="733627291"/>
          <w:jc w:val="center"/>
        </w:trPr>
        <w:tc>
          <w:tcPr>
            <w:tcW w:w="0" w:type="auto"/>
            <w:gridSpan w:val="3"/>
            <w:shd w:val="clear" w:color="auto" w:fill="FFFFFF"/>
            <w:tcMar>
              <w:top w:w="15" w:type="dxa"/>
              <w:left w:w="20" w:type="dxa"/>
              <w:bottom w:w="15" w:type="dxa"/>
              <w:right w:w="20" w:type="dxa"/>
            </w:tcMar>
            <w:vAlign w:val="bottom"/>
            <w:hideMark/>
          </w:tcPr>
          <w:p w14:paraId="61188C78" w14:textId="77777777" w:rsidR="00000000" w:rsidRDefault="00BA4217">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05D1D148" w14:textId="77777777" w:rsidR="00000000" w:rsidRDefault="00BA4217">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D566A08"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572E9B8F" w14:textId="77777777" w:rsidR="00000000" w:rsidRDefault="00BA4217">
            <w:pPr>
              <w:jc w:val="right"/>
              <w:rPr>
                <w:rFonts w:eastAsia="Times New Roman"/>
              </w:rPr>
            </w:pPr>
            <w:r>
              <w:rPr>
                <w:rFonts w:eastAsia="Times New Roman"/>
                <w:color w:val="000000"/>
                <w:sz w:val="20"/>
                <w:szCs w:val="20"/>
              </w:rPr>
              <w:t>4,377,787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21290F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D4F5F25"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3901D001"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15958DBC" w14:textId="77777777" w:rsidR="00000000" w:rsidRDefault="00BA4217">
            <w:pPr>
              <w:jc w:val="right"/>
              <w:rPr>
                <w:rFonts w:eastAsia="Times New Roman"/>
              </w:rPr>
            </w:pPr>
            <w:r>
              <w:rPr>
                <w:rFonts w:eastAsia="Times New Roman"/>
                <w:color w:val="000000"/>
                <w:sz w:val="20"/>
                <w:szCs w:val="20"/>
              </w:rPr>
              <w:t>4,392,599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256B10D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7718350"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8C755E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23831FA"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0E2056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9F557F8"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43C96FD"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3795635" w14:textId="77777777" w:rsidR="00000000" w:rsidRDefault="00BA4217">
            <w:pPr>
              <w:rPr>
                <w:rFonts w:eastAsia="Times New Roman"/>
                <w:sz w:val="20"/>
                <w:szCs w:val="20"/>
              </w:rPr>
            </w:pPr>
          </w:p>
        </w:tc>
        <w:tc>
          <w:tcPr>
            <w:tcW w:w="0" w:type="auto"/>
            <w:vAlign w:val="center"/>
            <w:hideMark/>
          </w:tcPr>
          <w:p w14:paraId="60ECF11D" w14:textId="77777777" w:rsidR="00000000" w:rsidRDefault="00BA4217">
            <w:pPr>
              <w:rPr>
                <w:rFonts w:eastAsia="Times New Roman"/>
                <w:sz w:val="20"/>
                <w:szCs w:val="20"/>
              </w:rPr>
            </w:pPr>
          </w:p>
        </w:tc>
        <w:tc>
          <w:tcPr>
            <w:tcW w:w="0" w:type="auto"/>
            <w:vAlign w:val="center"/>
            <w:hideMark/>
          </w:tcPr>
          <w:p w14:paraId="7CEAD8C5" w14:textId="77777777" w:rsidR="00000000" w:rsidRDefault="00BA4217">
            <w:pPr>
              <w:rPr>
                <w:rFonts w:eastAsia="Times New Roman"/>
                <w:sz w:val="20"/>
                <w:szCs w:val="20"/>
              </w:rPr>
            </w:pPr>
          </w:p>
        </w:tc>
        <w:tc>
          <w:tcPr>
            <w:tcW w:w="0" w:type="auto"/>
            <w:vAlign w:val="center"/>
            <w:hideMark/>
          </w:tcPr>
          <w:p w14:paraId="588B0BB4" w14:textId="77777777" w:rsidR="00000000" w:rsidRDefault="00BA4217">
            <w:pPr>
              <w:rPr>
                <w:rFonts w:eastAsia="Times New Roman"/>
                <w:sz w:val="20"/>
                <w:szCs w:val="20"/>
              </w:rPr>
            </w:pPr>
          </w:p>
        </w:tc>
        <w:tc>
          <w:tcPr>
            <w:tcW w:w="0" w:type="auto"/>
            <w:vAlign w:val="center"/>
            <w:hideMark/>
          </w:tcPr>
          <w:p w14:paraId="694CE842" w14:textId="77777777" w:rsidR="00000000" w:rsidRDefault="00BA4217">
            <w:pPr>
              <w:rPr>
                <w:rFonts w:eastAsia="Times New Roman"/>
                <w:sz w:val="20"/>
                <w:szCs w:val="20"/>
              </w:rPr>
            </w:pPr>
          </w:p>
        </w:tc>
        <w:tc>
          <w:tcPr>
            <w:tcW w:w="0" w:type="auto"/>
            <w:vAlign w:val="center"/>
            <w:hideMark/>
          </w:tcPr>
          <w:p w14:paraId="46770D15" w14:textId="77777777" w:rsidR="00000000" w:rsidRDefault="00BA4217">
            <w:pPr>
              <w:rPr>
                <w:rFonts w:eastAsia="Times New Roman"/>
                <w:sz w:val="20"/>
                <w:szCs w:val="20"/>
              </w:rPr>
            </w:pPr>
          </w:p>
        </w:tc>
      </w:tr>
    </w:tbl>
    <w:p w14:paraId="3D308A5E" w14:textId="77777777" w:rsidR="00000000" w:rsidRDefault="00BA4217">
      <w:pPr>
        <w:jc w:val="center"/>
        <w:rPr>
          <w:rFonts w:eastAsia="Times New Roman"/>
        </w:rPr>
      </w:pPr>
    </w:p>
    <w:p w14:paraId="0A39045B" w14:textId="77777777" w:rsidR="00000000" w:rsidRDefault="00BA4217">
      <w:pPr>
        <w:ind w:hanging="450"/>
        <w:divId w:val="570508514"/>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The mortgage notes payable also include unamortized deferred f</w:t>
      </w:r>
      <w:r>
        <w:rPr>
          <w:rFonts w:eastAsia="Times New Roman"/>
          <w:color w:val="000000"/>
          <w:sz w:val="16"/>
          <w:szCs w:val="16"/>
        </w:rPr>
        <w:t>inance costs that are amortized into interest expense over the remaining term of the related debt in a manner that approximates the effective interest method. Unamortized deferred finance costs were $14,248 and $16,042 at June 30, 2020 and December 31, 201</w:t>
      </w:r>
      <w:r>
        <w:rPr>
          <w:rFonts w:eastAsia="Times New Roman"/>
          <w:color w:val="000000"/>
          <w:sz w:val="16"/>
          <w:szCs w:val="16"/>
        </w:rPr>
        <w:t>9, respectively</w:t>
      </w:r>
      <w:r>
        <w:rPr>
          <w:rFonts w:eastAsia="Times New Roman"/>
          <w:color w:val="000000"/>
          <w:sz w:val="16"/>
          <w:szCs w:val="16"/>
        </w:rPr>
        <w:t>.</w:t>
      </w:r>
    </w:p>
    <w:p w14:paraId="4868C01E" w14:textId="77777777" w:rsidR="00000000" w:rsidRDefault="00BA4217">
      <w:pPr>
        <w:ind w:hanging="450"/>
        <w:divId w:val="748313048"/>
        <w:rPr>
          <w:rFonts w:eastAsia="Times New Roman"/>
        </w:rPr>
      </w:pPr>
      <w:r>
        <w:rPr>
          <w:rFonts w:eastAsia="Times New Roman"/>
          <w:color w:val="000000"/>
          <w:sz w:val="16"/>
          <w:szCs w:val="16"/>
        </w:rPr>
        <w:t>(2</w:t>
      </w:r>
      <w:r>
        <w:rPr>
          <w:rFonts w:eastAsia="Times New Roman"/>
          <w:color w:val="000000"/>
          <w:sz w:val="16"/>
          <w:szCs w:val="16"/>
        </w:rPr>
        <w:t>)</w:t>
      </w:r>
      <w:r>
        <w:rPr>
          <w:rFonts w:eastAsia="Times New Roman"/>
          <w:color w:val="000000"/>
          <w:sz w:val="16"/>
          <w:szCs w:val="16"/>
        </w:rPr>
        <w:t>The interest rate disclosed represents the effective interest rate, including the impact of debt premium and deferred finance costs</w:t>
      </w:r>
      <w:r>
        <w:rPr>
          <w:rFonts w:eastAsia="Times New Roman"/>
          <w:color w:val="000000"/>
          <w:sz w:val="16"/>
          <w:szCs w:val="16"/>
        </w:rPr>
        <w:t>.</w:t>
      </w:r>
    </w:p>
    <w:p w14:paraId="759F2D6A" w14:textId="77777777" w:rsidR="00000000" w:rsidRDefault="00BA4217">
      <w:pPr>
        <w:jc w:val="center"/>
        <w:divId w:val="1475290782"/>
        <w:rPr>
          <w:rFonts w:eastAsia="Times New Roman"/>
        </w:rPr>
      </w:pPr>
      <w:r>
        <w:rPr>
          <w:rFonts w:eastAsia="Times New Roman"/>
          <w:color w:val="000000"/>
          <w:sz w:val="20"/>
          <w:szCs w:val="20"/>
        </w:rPr>
        <w:t>2</w:t>
      </w:r>
      <w:r>
        <w:rPr>
          <w:rFonts w:eastAsia="Times New Roman"/>
          <w:color w:val="000000"/>
          <w:sz w:val="20"/>
          <w:szCs w:val="20"/>
        </w:rPr>
        <w:t>0</w:t>
      </w:r>
    </w:p>
    <w:p w14:paraId="769E38A3" w14:textId="77777777" w:rsidR="00000000" w:rsidRDefault="00BA4217">
      <w:pPr>
        <w:rPr>
          <w:rFonts w:eastAsia="Times New Roman"/>
        </w:rPr>
      </w:pPr>
      <w:r>
        <w:rPr>
          <w:rFonts w:eastAsia="Times New Roman"/>
        </w:rPr>
        <w:pict w14:anchorId="1481DD69">
          <v:rect id="_x0000_i1044" style="width:0;height:1.5pt" o:hralign="center" o:hrstd="t" o:hr="t" fillcolor="#a0a0a0" stroked="f"/>
        </w:pict>
      </w:r>
    </w:p>
    <w:p w14:paraId="2EEFAC3E" w14:textId="77777777" w:rsidR="00000000" w:rsidRDefault="00BA4217">
      <w:pPr>
        <w:divId w:val="676424040"/>
        <w:rPr>
          <w:rFonts w:eastAsia="Times New Roman"/>
        </w:rPr>
      </w:pPr>
      <w:hyperlink w:anchor="iea84a414b5ba4eb8bba261c99039fab2_7" w:history="1">
        <w:r>
          <w:rPr>
            <w:rStyle w:val="a3"/>
            <w:rFonts w:eastAsia="Times New Roman"/>
            <w:sz w:val="16"/>
            <w:szCs w:val="16"/>
          </w:rPr>
          <w:t>Table of Contents</w:t>
        </w:r>
      </w:hyperlink>
    </w:p>
    <w:p w14:paraId="3BAF9712" w14:textId="77777777" w:rsidR="00000000" w:rsidRDefault="00BA4217">
      <w:pPr>
        <w:jc w:val="center"/>
        <w:divId w:val="1546256745"/>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5A43717E" w14:textId="77777777" w:rsidR="00000000" w:rsidRDefault="00BA4217">
      <w:pPr>
        <w:jc w:val="center"/>
        <w:divId w:val="251669053"/>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14:paraId="6865D473" w14:textId="77777777" w:rsidR="00000000" w:rsidRDefault="00BA4217">
      <w:pPr>
        <w:jc w:val="center"/>
        <w:divId w:val="1779789673"/>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14:paraId="25942C47" w14:textId="77777777" w:rsidR="00000000" w:rsidRDefault="00BA4217">
      <w:pPr>
        <w:jc w:val="center"/>
        <w:divId w:val="969282326"/>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407353DE" w14:textId="77777777" w:rsidR="00000000" w:rsidRDefault="00BA4217">
      <w:pPr>
        <w:divId w:val="780996534"/>
        <w:rPr>
          <w:rFonts w:eastAsia="Times New Roman"/>
        </w:rPr>
      </w:pPr>
      <w:r>
        <w:rPr>
          <w:rFonts w:eastAsia="Times New Roman"/>
          <w:b/>
          <w:bCs/>
          <w:color w:val="000000"/>
          <w:sz w:val="20"/>
          <w:szCs w:val="20"/>
        </w:rPr>
        <w:t>10. Mortgage Notes Payable:</w:t>
      </w:r>
      <w:r>
        <w:rPr>
          <w:rFonts w:eastAsia="Times New Roman"/>
          <w:b/>
          <w:bCs/>
          <w:color w:val="000000"/>
          <w:sz w:val="20"/>
          <w:szCs w:val="20"/>
        </w:rPr>
        <w:t xml:space="preserve"> (Continued</w:t>
      </w:r>
      <w:r>
        <w:rPr>
          <w:rFonts w:eastAsia="Times New Roman"/>
          <w:b/>
          <w:bCs/>
          <w:color w:val="000000"/>
          <w:sz w:val="20"/>
          <w:szCs w:val="20"/>
        </w:rPr>
        <w:t>)</w:t>
      </w:r>
    </w:p>
    <w:p w14:paraId="23654EB5" w14:textId="77777777" w:rsidR="00000000" w:rsidRDefault="00BA4217">
      <w:pPr>
        <w:ind w:hanging="450"/>
        <w:divId w:val="172376136"/>
        <w:rPr>
          <w:rFonts w:eastAsia="Times New Roman"/>
        </w:rPr>
      </w:pPr>
      <w:r>
        <w:rPr>
          <w:rFonts w:eastAsia="Times New Roman"/>
          <w:color w:val="000000"/>
          <w:sz w:val="16"/>
          <w:szCs w:val="16"/>
        </w:rPr>
        <w:t>(3</w:t>
      </w:r>
      <w:r>
        <w:rPr>
          <w:rFonts w:eastAsia="Times New Roman"/>
          <w:color w:val="000000"/>
          <w:sz w:val="16"/>
          <w:szCs w:val="16"/>
        </w:rPr>
        <w:t>)</w:t>
      </w:r>
      <w:r>
        <w:rPr>
          <w:rFonts w:eastAsia="Times New Roman"/>
          <w:color w:val="000000"/>
          <w:sz w:val="16"/>
          <w:szCs w:val="16"/>
        </w:rPr>
        <w:t>The monthly debt service represents the payment of principal and interest</w:t>
      </w:r>
      <w:r>
        <w:rPr>
          <w:rFonts w:eastAsia="Times New Roman"/>
          <w:color w:val="000000"/>
          <w:sz w:val="16"/>
          <w:szCs w:val="16"/>
        </w:rPr>
        <w:t>.</w:t>
      </w:r>
    </w:p>
    <w:p w14:paraId="00892E2E" w14:textId="77777777" w:rsidR="00000000" w:rsidRDefault="00BA4217">
      <w:pPr>
        <w:ind w:hanging="450"/>
        <w:divId w:val="484980429"/>
        <w:rPr>
          <w:rFonts w:eastAsia="Times New Roman"/>
        </w:rPr>
      </w:pPr>
      <w:r>
        <w:rPr>
          <w:rFonts w:eastAsia="Times New Roman"/>
          <w:color w:val="000000"/>
          <w:sz w:val="16"/>
          <w:szCs w:val="16"/>
        </w:rPr>
        <w:t>(4</w:t>
      </w:r>
      <w:r>
        <w:rPr>
          <w:rFonts w:eastAsia="Times New Roman"/>
          <w:color w:val="000000"/>
          <w:sz w:val="16"/>
          <w:szCs w:val="16"/>
        </w:rPr>
        <w:t>)</w:t>
      </w:r>
      <w:r>
        <w:rPr>
          <w:rFonts w:eastAsia="Times New Roman"/>
          <w:color w:val="000000"/>
          <w:sz w:val="16"/>
          <w:szCs w:val="16"/>
        </w:rPr>
        <w:t>The maturity date assumes that all extension options are fully exercised and that the Company does not opt to refinance the debt prior to these dates. These exten</w:t>
      </w:r>
      <w:r>
        <w:rPr>
          <w:rFonts w:eastAsia="Times New Roman"/>
          <w:color w:val="000000"/>
          <w:sz w:val="16"/>
          <w:szCs w:val="16"/>
        </w:rPr>
        <w:t>sion options are at the Company's discretion, subject to certain conditions, which the Company believes will be met</w:t>
      </w:r>
      <w:r>
        <w:rPr>
          <w:rFonts w:eastAsia="Times New Roman"/>
          <w:color w:val="000000"/>
          <w:sz w:val="16"/>
          <w:szCs w:val="16"/>
        </w:rPr>
        <w:t>.</w:t>
      </w:r>
    </w:p>
    <w:p w14:paraId="29BD4592" w14:textId="77777777" w:rsidR="00000000" w:rsidRDefault="00BA4217">
      <w:pPr>
        <w:ind w:hanging="450"/>
        <w:divId w:val="2079741960"/>
        <w:rPr>
          <w:rFonts w:eastAsia="Times New Roman"/>
        </w:rPr>
      </w:pPr>
      <w:r>
        <w:rPr>
          <w:rFonts w:eastAsia="Times New Roman"/>
          <w:color w:val="000000"/>
          <w:sz w:val="16"/>
          <w:szCs w:val="16"/>
        </w:rPr>
        <w:t>(5</w:t>
      </w:r>
      <w:r>
        <w:rPr>
          <w:rFonts w:eastAsia="Times New Roman"/>
          <w:color w:val="000000"/>
          <w:sz w:val="16"/>
          <w:szCs w:val="16"/>
        </w:rPr>
        <w:t>)</w:t>
      </w:r>
      <w:r>
        <w:rPr>
          <w:rFonts w:eastAsia="Times New Roman"/>
          <w:color w:val="000000"/>
          <w:sz w:val="16"/>
          <w:szCs w:val="16"/>
        </w:rPr>
        <w:t xml:space="preserve">A 49.9% interest in the loan has been assumed by a third party in connection with the Company's joint venture in Chandler Freehold (See </w:t>
      </w:r>
      <w:r>
        <w:rPr>
          <w:rFonts w:eastAsia="Times New Roman"/>
          <w:color w:val="000000"/>
          <w:sz w:val="16"/>
          <w:szCs w:val="16"/>
        </w:rPr>
        <w:t>Note 12—Financing Arrangement)</w:t>
      </w:r>
      <w:r>
        <w:rPr>
          <w:rFonts w:eastAsia="Times New Roman"/>
          <w:color w:val="000000"/>
          <w:sz w:val="16"/>
          <w:szCs w:val="16"/>
        </w:rPr>
        <w:t>.</w:t>
      </w:r>
    </w:p>
    <w:p w14:paraId="5D22C7FB" w14:textId="77777777" w:rsidR="00000000" w:rsidRDefault="00BA4217">
      <w:pPr>
        <w:ind w:hanging="450"/>
        <w:divId w:val="1296716318"/>
        <w:rPr>
          <w:rFonts w:eastAsia="Times New Roman"/>
        </w:rPr>
      </w:pPr>
      <w:r>
        <w:rPr>
          <w:rFonts w:eastAsia="Times New Roman"/>
          <w:color w:val="000000"/>
          <w:sz w:val="16"/>
          <w:szCs w:val="16"/>
        </w:rPr>
        <w:t>(6</w:t>
      </w:r>
      <w:r>
        <w:rPr>
          <w:rFonts w:eastAsia="Times New Roman"/>
          <w:color w:val="000000"/>
          <w:sz w:val="16"/>
          <w:szCs w:val="16"/>
        </w:rPr>
        <w:t>)</w:t>
      </w:r>
      <w:r>
        <w:rPr>
          <w:rFonts w:eastAsia="Times New Roman"/>
          <w:color w:val="000000"/>
          <w:sz w:val="16"/>
          <w:szCs w:val="16"/>
        </w:rPr>
        <w:t>The loan includes unamortized debt premium of $309 and $773 at June 30, 2020 and December 31, 2019, respectively. The debt premium represents the excess of the fair value of the loan over the principal value of the loan a</w:t>
      </w:r>
      <w:r>
        <w:rPr>
          <w:rFonts w:eastAsia="Times New Roman"/>
          <w:color w:val="000000"/>
          <w:sz w:val="16"/>
          <w:szCs w:val="16"/>
        </w:rPr>
        <w:t>ssumed at acquisition and is amortized into interest expense over the remaining term of the loan in a manner that approximates the effective interest method.</w:t>
      </w:r>
      <w:r>
        <w:rPr>
          <w:rFonts w:eastAsia="Times New Roman"/>
          <w:color w:val="000000"/>
          <w:sz w:val="16"/>
          <w:szCs w:val="16"/>
        </w:rPr>
        <w:t xml:space="preserve"> </w:t>
      </w:r>
    </w:p>
    <w:p w14:paraId="1A5EDAA4" w14:textId="77777777" w:rsidR="00000000" w:rsidRDefault="00BA4217">
      <w:pPr>
        <w:ind w:hanging="450"/>
        <w:divId w:val="1938558929"/>
        <w:rPr>
          <w:rFonts w:eastAsia="Times New Roman"/>
        </w:rPr>
      </w:pPr>
      <w:r>
        <w:rPr>
          <w:rFonts w:eastAsia="Times New Roman"/>
          <w:color w:val="000000"/>
          <w:sz w:val="16"/>
          <w:szCs w:val="16"/>
        </w:rPr>
        <w:t>(7</w:t>
      </w:r>
      <w:r>
        <w:rPr>
          <w:rFonts w:eastAsia="Times New Roman"/>
          <w:color w:val="000000"/>
          <w:sz w:val="16"/>
          <w:szCs w:val="16"/>
        </w:rPr>
        <w:t>)</w:t>
      </w:r>
      <w:r>
        <w:rPr>
          <w:rFonts w:eastAsia="Times New Roman"/>
          <w:color w:val="000000"/>
          <w:sz w:val="16"/>
          <w:szCs w:val="16"/>
        </w:rPr>
        <w:t>The loan bears interest at LIBOR plus 2.15%. At June 30, 2020 and December 31, 2019, the total</w:t>
      </w:r>
      <w:r>
        <w:rPr>
          <w:rFonts w:eastAsia="Times New Roman"/>
          <w:color w:val="000000"/>
          <w:sz w:val="16"/>
          <w:szCs w:val="16"/>
        </w:rPr>
        <w:t xml:space="preserve"> interest rate was 2.88% and 4.40%, respectively</w:t>
      </w:r>
      <w:r>
        <w:rPr>
          <w:rFonts w:eastAsia="Times New Roman"/>
          <w:color w:val="000000"/>
          <w:sz w:val="16"/>
          <w:szCs w:val="16"/>
        </w:rPr>
        <w:t>.</w:t>
      </w:r>
    </w:p>
    <w:p w14:paraId="43F67755" w14:textId="77777777" w:rsidR="00000000" w:rsidRDefault="00BA4217">
      <w:pPr>
        <w:ind w:hanging="450"/>
        <w:divId w:val="1239053316"/>
        <w:rPr>
          <w:rFonts w:eastAsia="Times New Roman"/>
        </w:rPr>
      </w:pPr>
      <w:r>
        <w:rPr>
          <w:rFonts w:eastAsia="Times New Roman"/>
          <w:color w:val="000000"/>
          <w:sz w:val="16"/>
          <w:szCs w:val="16"/>
        </w:rPr>
        <w:t>(8</w:t>
      </w:r>
      <w:r>
        <w:rPr>
          <w:rFonts w:eastAsia="Times New Roman"/>
          <w:color w:val="000000"/>
          <w:sz w:val="16"/>
          <w:szCs w:val="16"/>
        </w:rPr>
        <w:t>)</w:t>
      </w:r>
      <w:r>
        <w:rPr>
          <w:rFonts w:eastAsia="Times New Roman"/>
          <w:color w:val="000000"/>
          <w:sz w:val="16"/>
          <w:szCs w:val="16"/>
        </w:rPr>
        <w:t>The loan bears interest at LIBOR plus 1.35%. The loan is covered by an interest rate cap agreement that effectively prevents LIBOR from exceeding 4% during the period ending December 9, 2020 (See Note 5—</w:t>
      </w:r>
      <w:r>
        <w:rPr>
          <w:rFonts w:eastAsia="Times New Roman"/>
          <w:color w:val="000000"/>
          <w:sz w:val="16"/>
          <w:szCs w:val="16"/>
        </w:rPr>
        <w:t>Derivative Instruments and Hedging Activities). At June 30, 2020 and December 31, 2019, the total interest rate was 1.79% and 3.34%, respectively</w:t>
      </w:r>
      <w:r>
        <w:rPr>
          <w:rFonts w:eastAsia="Times New Roman"/>
          <w:color w:val="000000"/>
          <w:sz w:val="16"/>
          <w:szCs w:val="16"/>
        </w:rPr>
        <w:t>.</w:t>
      </w:r>
    </w:p>
    <w:p w14:paraId="614CC2BB" w14:textId="77777777" w:rsidR="00000000" w:rsidRDefault="00BA4217">
      <w:pPr>
        <w:ind w:firstLine="495"/>
        <w:divId w:val="1688211135"/>
        <w:rPr>
          <w:rFonts w:eastAsia="Times New Roman"/>
        </w:rPr>
      </w:pPr>
      <w:r>
        <w:rPr>
          <w:rFonts w:eastAsia="Times New Roman"/>
          <w:color w:val="000000"/>
          <w:sz w:val="20"/>
          <w:szCs w:val="20"/>
        </w:rPr>
        <w:t>Most of the mortgage loan agreements contain a prepayment penalty provision for the early extinguishment of t</w:t>
      </w:r>
      <w:r>
        <w:rPr>
          <w:rFonts w:eastAsia="Times New Roman"/>
          <w:color w:val="000000"/>
          <w:sz w:val="20"/>
          <w:szCs w:val="20"/>
        </w:rPr>
        <w:t>he debt</w:t>
      </w:r>
      <w:r>
        <w:rPr>
          <w:rFonts w:eastAsia="Times New Roman"/>
          <w:color w:val="000000"/>
          <w:sz w:val="20"/>
          <w:szCs w:val="20"/>
        </w:rPr>
        <w:t>.</w:t>
      </w:r>
    </w:p>
    <w:p w14:paraId="58D76B61" w14:textId="77777777" w:rsidR="00000000" w:rsidRDefault="00BA4217">
      <w:pPr>
        <w:ind w:firstLine="495"/>
        <w:divId w:val="969434580"/>
        <w:rPr>
          <w:rFonts w:eastAsia="Times New Roman"/>
        </w:rPr>
      </w:pPr>
      <w:r>
        <w:rPr>
          <w:rFonts w:eastAsia="Times New Roman"/>
          <w:color w:val="000000"/>
          <w:sz w:val="20"/>
          <w:szCs w:val="20"/>
        </w:rPr>
        <w:t>The Company's mortgage notes payable are secured by the properties on which they are placed and are non-recourse to the Company.</w:t>
      </w:r>
      <w:r>
        <w:rPr>
          <w:rFonts w:eastAsia="Times New Roman"/>
          <w:color w:val="000000"/>
          <w:sz w:val="20"/>
          <w:szCs w:val="20"/>
        </w:rPr>
        <w:t xml:space="preserve"> </w:t>
      </w:r>
    </w:p>
    <w:p w14:paraId="5B3F5435" w14:textId="77777777" w:rsidR="00000000" w:rsidRDefault="00BA4217">
      <w:pPr>
        <w:ind w:firstLine="495"/>
        <w:divId w:val="576212206"/>
        <w:rPr>
          <w:rFonts w:eastAsia="Times New Roman"/>
        </w:rPr>
      </w:pPr>
      <w:r>
        <w:rPr>
          <w:rFonts w:eastAsia="Times New Roman"/>
          <w:color w:val="000000"/>
          <w:sz w:val="20"/>
          <w:szCs w:val="20"/>
        </w:rPr>
        <w:t>The Company expects that all loan maturities during the next twelve months will be refinanced, restructured, extended</w:t>
      </w:r>
      <w:r>
        <w:rPr>
          <w:rFonts w:eastAsia="Times New Roman"/>
          <w:color w:val="000000"/>
          <w:sz w:val="20"/>
          <w:szCs w:val="20"/>
        </w:rPr>
        <w:t xml:space="preserve"> and/or paid off from the Company's line of credit or with cash on hand</w:t>
      </w:r>
      <w:r>
        <w:rPr>
          <w:rFonts w:eastAsia="Times New Roman"/>
          <w:color w:val="000000"/>
          <w:sz w:val="20"/>
          <w:szCs w:val="20"/>
        </w:rPr>
        <w:t>.</w:t>
      </w:r>
    </w:p>
    <w:p w14:paraId="278E6BA4" w14:textId="77777777" w:rsidR="00000000" w:rsidRDefault="00BA4217">
      <w:pPr>
        <w:ind w:firstLine="495"/>
        <w:divId w:val="1549032195"/>
        <w:rPr>
          <w:rFonts w:eastAsia="Times New Roman"/>
        </w:rPr>
      </w:pPr>
      <w:r>
        <w:rPr>
          <w:rFonts w:eastAsia="Times New Roman"/>
          <w:color w:val="000000"/>
          <w:sz w:val="20"/>
          <w:szCs w:val="20"/>
        </w:rPr>
        <w:t>Total interest expense capitalized was $1,361 and $2,143 for the three months ended ended June 30, 2020 and 2019, respectively, and $2,656 and $4,853 for the six months ended June 30,</w:t>
      </w:r>
      <w:r>
        <w:rPr>
          <w:rFonts w:eastAsia="Times New Roman"/>
          <w:color w:val="000000"/>
          <w:sz w:val="20"/>
          <w:szCs w:val="20"/>
        </w:rPr>
        <w:t xml:space="preserve"> 2020 and 2019, respectively</w:t>
      </w:r>
      <w:r>
        <w:rPr>
          <w:rFonts w:eastAsia="Times New Roman"/>
          <w:color w:val="000000"/>
          <w:sz w:val="20"/>
          <w:szCs w:val="20"/>
        </w:rPr>
        <w:t>.</w:t>
      </w:r>
    </w:p>
    <w:p w14:paraId="1DC44C1F" w14:textId="77777777" w:rsidR="00000000" w:rsidRDefault="00BA4217">
      <w:pPr>
        <w:ind w:firstLine="495"/>
        <w:divId w:val="565604706"/>
        <w:rPr>
          <w:rFonts w:eastAsia="Times New Roman"/>
        </w:rPr>
      </w:pPr>
      <w:r>
        <w:rPr>
          <w:rFonts w:eastAsia="Times New Roman"/>
          <w:color w:val="000000"/>
          <w:sz w:val="20"/>
          <w:szCs w:val="20"/>
        </w:rPr>
        <w:t xml:space="preserve">The estimated fair value (Level 2 measurement) of mortgage notes payable at June 30, 2020 and December 31, 2019 was $4,421,744 and $4,427,790, respectively, based on current interest rates for comparable loans. Fair value was </w:t>
      </w:r>
      <w:r>
        <w:rPr>
          <w:rFonts w:eastAsia="Times New Roman"/>
          <w:color w:val="000000"/>
          <w:sz w:val="20"/>
          <w:szCs w:val="20"/>
        </w:rPr>
        <w:t>determined using a present value model and an interest rate that included a credit value adjustment based on the estimated value of the property that serves as collateral for the underlying debt</w:t>
      </w:r>
      <w:r>
        <w:rPr>
          <w:rFonts w:eastAsia="Times New Roman"/>
          <w:color w:val="000000"/>
          <w:sz w:val="20"/>
          <w:szCs w:val="20"/>
        </w:rPr>
        <w:t>.</w:t>
      </w:r>
    </w:p>
    <w:p w14:paraId="0EA8F710" w14:textId="77777777" w:rsidR="00000000" w:rsidRDefault="00BA4217">
      <w:pPr>
        <w:divId w:val="1444035594"/>
        <w:rPr>
          <w:rFonts w:eastAsia="Times New Roman"/>
        </w:rPr>
      </w:pPr>
      <w:r>
        <w:rPr>
          <w:rFonts w:eastAsia="Times New Roman"/>
          <w:b/>
          <w:bCs/>
          <w:color w:val="000000"/>
          <w:sz w:val="20"/>
          <w:szCs w:val="20"/>
        </w:rPr>
        <w:t>11. Bank and Other Notes Payable</w:t>
      </w:r>
      <w:r>
        <w:rPr>
          <w:rFonts w:eastAsia="Times New Roman"/>
          <w:b/>
          <w:bCs/>
          <w:color w:val="000000"/>
          <w:sz w:val="20"/>
          <w:szCs w:val="20"/>
        </w:rPr>
        <w:t>:</w:t>
      </w:r>
    </w:p>
    <w:p w14:paraId="031AE454" w14:textId="77777777" w:rsidR="00000000" w:rsidRDefault="00BA4217">
      <w:pPr>
        <w:ind w:firstLine="495"/>
        <w:divId w:val="1617323442"/>
        <w:rPr>
          <w:rFonts w:eastAsia="Times New Roman"/>
        </w:rPr>
      </w:pPr>
      <w:r>
        <w:rPr>
          <w:rFonts w:eastAsia="Times New Roman"/>
          <w:color w:val="000000"/>
          <w:sz w:val="20"/>
          <w:szCs w:val="20"/>
        </w:rPr>
        <w:t>Bank and other notes payab</w:t>
      </w:r>
      <w:r>
        <w:rPr>
          <w:rFonts w:eastAsia="Times New Roman"/>
          <w:color w:val="000000"/>
          <w:sz w:val="20"/>
          <w:szCs w:val="20"/>
        </w:rPr>
        <w:t>le consist of the following</w:t>
      </w:r>
      <w:r>
        <w:rPr>
          <w:rFonts w:eastAsia="Times New Roman"/>
          <w:color w:val="000000"/>
          <w:sz w:val="20"/>
          <w:szCs w:val="20"/>
        </w:rPr>
        <w:t>:</w:t>
      </w:r>
    </w:p>
    <w:p w14:paraId="39B610E1" w14:textId="77777777" w:rsidR="00000000" w:rsidRDefault="00BA4217">
      <w:pPr>
        <w:ind w:firstLine="450"/>
        <w:divId w:val="105004322"/>
        <w:rPr>
          <w:rFonts w:eastAsia="Times New Roman"/>
        </w:rPr>
      </w:pPr>
      <w:r>
        <w:rPr>
          <w:rFonts w:eastAsia="Times New Roman"/>
          <w:i/>
          <w:iCs/>
          <w:color w:val="000000"/>
          <w:sz w:val="20"/>
          <w:szCs w:val="20"/>
        </w:rPr>
        <w:t>Line of Credit</w:t>
      </w:r>
      <w:r>
        <w:rPr>
          <w:rFonts w:eastAsia="Times New Roman"/>
          <w:i/>
          <w:iCs/>
          <w:color w:val="000000"/>
          <w:sz w:val="20"/>
          <w:szCs w:val="20"/>
        </w:rPr>
        <w:t>:</w:t>
      </w:r>
    </w:p>
    <w:p w14:paraId="18B26195" w14:textId="77777777" w:rsidR="00000000" w:rsidRDefault="00BA4217">
      <w:pPr>
        <w:ind w:firstLine="495"/>
        <w:divId w:val="1381318688"/>
        <w:rPr>
          <w:rFonts w:eastAsia="Times New Roman"/>
        </w:rPr>
      </w:pPr>
      <w:r>
        <w:rPr>
          <w:rFonts w:eastAsia="Times New Roman"/>
          <w:color w:val="000000"/>
          <w:sz w:val="20"/>
          <w:szCs w:val="20"/>
        </w:rPr>
        <w:t>The Company has a $1,500,000 revolving line of credit that bears interest at LIBOR plus a spread of 1.30% to 1.90%, depending on the Company's overall leverage level, and was to mature on July 6, 2020. On April </w:t>
      </w:r>
      <w:r>
        <w:rPr>
          <w:rFonts w:eastAsia="Times New Roman"/>
          <w:color w:val="000000"/>
          <w:sz w:val="20"/>
          <w:szCs w:val="20"/>
        </w:rPr>
        <w:t>8, 2020, the Company exercised its option to extend the maturity of the facility to July 6, 2021. The line of credit can be expanded, depending on certain conditions, up to a total facility of $2,000,000. The Company anticipates refinancing its revolving l</w:t>
      </w:r>
      <w:r>
        <w:rPr>
          <w:rFonts w:eastAsia="Times New Roman"/>
          <w:color w:val="000000"/>
          <w:sz w:val="20"/>
          <w:szCs w:val="20"/>
        </w:rPr>
        <w:t>ine of credit in advance of its maturity date</w:t>
      </w:r>
      <w:r>
        <w:rPr>
          <w:rFonts w:eastAsia="Times New Roman"/>
          <w:color w:val="000000"/>
          <w:sz w:val="20"/>
          <w:szCs w:val="20"/>
        </w:rPr>
        <w:t>.</w:t>
      </w:r>
    </w:p>
    <w:p w14:paraId="0E565372" w14:textId="77777777" w:rsidR="00000000" w:rsidRDefault="00BA4217">
      <w:pPr>
        <w:ind w:firstLine="495"/>
        <w:divId w:val="967584816"/>
        <w:rPr>
          <w:rFonts w:eastAsia="Times New Roman"/>
        </w:rPr>
      </w:pPr>
      <w:r>
        <w:rPr>
          <w:rFonts w:eastAsia="Times New Roman"/>
          <w:color w:val="000000"/>
          <w:sz w:val="20"/>
          <w:szCs w:val="20"/>
        </w:rPr>
        <w:t>Based on the Company's leverage level as of June 30, 2020, the borrowing rate on the facility was LIBOR plus 1.55%. The Company has four interest rate swap agreements that effectively convert a total of $400,0</w:t>
      </w:r>
      <w:r>
        <w:rPr>
          <w:rFonts w:eastAsia="Times New Roman"/>
          <w:color w:val="000000"/>
          <w:sz w:val="20"/>
          <w:szCs w:val="20"/>
        </w:rPr>
        <w:t xml:space="preserve">00 of the outstanding balance from floating rate debt of LIBOR plus 1.55% to fixed rate debt of 4.30% until September 30, 2021 (See Note 5—Derivative Instruments and Hedging Activities). As of June 30, 2020 and December 31, 2019, borrowings under the line </w:t>
      </w:r>
      <w:r>
        <w:rPr>
          <w:rFonts w:eastAsia="Times New Roman"/>
          <w:color w:val="000000"/>
          <w:sz w:val="20"/>
          <w:szCs w:val="20"/>
        </w:rPr>
        <w:t>of credit were $1,480,000 and $820,000, respectively, less unamortized deferred finance costs of $1,365 and $2,623, respectively, at a total interest rate of 2.55% and 3.92%, respectively. As of June 30, 2020 and December 31, 2019, the Company's availabili</w:t>
      </w:r>
      <w:r>
        <w:rPr>
          <w:rFonts w:eastAsia="Times New Roman"/>
          <w:color w:val="000000"/>
          <w:sz w:val="20"/>
          <w:szCs w:val="20"/>
        </w:rPr>
        <w:t xml:space="preserve">ty under the line of credit for additional borrowings was $19,719 and $679,719, respectively. The estimated fair value (Level 2 measurement) of the line of credit at June 30, 2020 and December 31, 2019 was $1,490,840 and $826,280, respectively, based on a </w:t>
      </w:r>
      <w:r>
        <w:rPr>
          <w:rFonts w:eastAsia="Times New Roman"/>
          <w:color w:val="000000"/>
          <w:sz w:val="20"/>
          <w:szCs w:val="20"/>
        </w:rPr>
        <w:t>present value model using a credit interest rate spread offered to the Company for comparable debt</w:t>
      </w:r>
      <w:r>
        <w:rPr>
          <w:rFonts w:eastAsia="Times New Roman"/>
          <w:color w:val="000000"/>
          <w:sz w:val="20"/>
          <w:szCs w:val="20"/>
        </w:rPr>
        <w:t>.</w:t>
      </w:r>
    </w:p>
    <w:p w14:paraId="20CBE660" w14:textId="77777777" w:rsidR="00000000" w:rsidRDefault="00BA4217">
      <w:pPr>
        <w:ind w:firstLine="495"/>
        <w:divId w:val="893391223"/>
        <w:rPr>
          <w:rFonts w:eastAsia="Times New Roman"/>
        </w:rPr>
      </w:pPr>
    </w:p>
    <w:p w14:paraId="4951BFED" w14:textId="77777777" w:rsidR="00000000" w:rsidRDefault="00BA4217">
      <w:pPr>
        <w:jc w:val="center"/>
        <w:divId w:val="431826103"/>
        <w:rPr>
          <w:rFonts w:eastAsia="Times New Roman"/>
        </w:rPr>
      </w:pPr>
      <w:r>
        <w:rPr>
          <w:rFonts w:eastAsia="Times New Roman"/>
          <w:color w:val="000000"/>
          <w:sz w:val="20"/>
          <w:szCs w:val="20"/>
        </w:rPr>
        <w:t>2</w:t>
      </w:r>
      <w:r>
        <w:rPr>
          <w:rFonts w:eastAsia="Times New Roman"/>
          <w:color w:val="000000"/>
          <w:sz w:val="20"/>
          <w:szCs w:val="20"/>
        </w:rPr>
        <w:t>1</w:t>
      </w:r>
    </w:p>
    <w:p w14:paraId="603CB2C6" w14:textId="77777777" w:rsidR="00000000" w:rsidRDefault="00BA4217">
      <w:pPr>
        <w:rPr>
          <w:rFonts w:eastAsia="Times New Roman"/>
        </w:rPr>
      </w:pPr>
      <w:r>
        <w:rPr>
          <w:rFonts w:eastAsia="Times New Roman"/>
        </w:rPr>
        <w:pict w14:anchorId="5517C73B">
          <v:rect id="_x0000_i1045" style="width:0;height:1.5pt" o:hralign="center" o:hrstd="t" o:hr="t" fillcolor="#a0a0a0" stroked="f"/>
        </w:pict>
      </w:r>
    </w:p>
    <w:p w14:paraId="13A3414E" w14:textId="77777777" w:rsidR="00000000" w:rsidRDefault="00BA4217">
      <w:pPr>
        <w:divId w:val="177473735"/>
        <w:rPr>
          <w:rFonts w:eastAsia="Times New Roman"/>
        </w:rPr>
      </w:pPr>
      <w:hyperlink w:anchor="iea84a414b5ba4eb8bba261c99039fab2_7" w:history="1">
        <w:r>
          <w:rPr>
            <w:rStyle w:val="a3"/>
            <w:rFonts w:eastAsia="Times New Roman"/>
            <w:sz w:val="16"/>
            <w:szCs w:val="16"/>
          </w:rPr>
          <w:t>Table of Contents</w:t>
        </w:r>
      </w:hyperlink>
    </w:p>
    <w:p w14:paraId="790D0BF9" w14:textId="77777777" w:rsidR="00000000" w:rsidRDefault="00BA4217">
      <w:pPr>
        <w:jc w:val="center"/>
        <w:divId w:val="1260334313"/>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049149F8" w14:textId="77777777" w:rsidR="00000000" w:rsidRDefault="00BA4217">
      <w:pPr>
        <w:jc w:val="center"/>
        <w:divId w:val="1928877265"/>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14:paraId="54CF61F8" w14:textId="77777777" w:rsidR="00000000" w:rsidRDefault="00BA4217">
      <w:pPr>
        <w:jc w:val="center"/>
        <w:divId w:val="1763646877"/>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14:paraId="32EE4DBF" w14:textId="77777777" w:rsidR="00000000" w:rsidRDefault="00BA4217">
      <w:pPr>
        <w:jc w:val="center"/>
        <w:divId w:val="437410740"/>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7B296C61" w14:textId="77777777" w:rsidR="00000000" w:rsidRDefault="00BA4217">
      <w:pPr>
        <w:divId w:val="616252908"/>
        <w:rPr>
          <w:rFonts w:eastAsia="Times New Roman"/>
        </w:rPr>
      </w:pPr>
      <w:r>
        <w:rPr>
          <w:rFonts w:eastAsia="Times New Roman"/>
          <w:b/>
          <w:bCs/>
          <w:color w:val="000000"/>
          <w:sz w:val="20"/>
          <w:szCs w:val="20"/>
        </w:rPr>
        <w:t>11. Bank and Other Notes Payable: (Continued</w:t>
      </w:r>
      <w:r>
        <w:rPr>
          <w:rFonts w:eastAsia="Times New Roman"/>
          <w:b/>
          <w:bCs/>
          <w:color w:val="000000"/>
          <w:sz w:val="20"/>
          <w:szCs w:val="20"/>
        </w:rPr>
        <w:t>)</w:t>
      </w:r>
    </w:p>
    <w:p w14:paraId="7F2FB6D3" w14:textId="77777777" w:rsidR="00000000" w:rsidRDefault="00BA4217">
      <w:pPr>
        <w:ind w:firstLine="495"/>
        <w:divId w:val="1682925215"/>
        <w:rPr>
          <w:rFonts w:eastAsia="Times New Roman"/>
        </w:rPr>
      </w:pPr>
      <w:r>
        <w:rPr>
          <w:rFonts w:eastAsia="Times New Roman"/>
          <w:i/>
          <w:iCs/>
          <w:color w:val="000000"/>
          <w:sz w:val="20"/>
          <w:szCs w:val="20"/>
        </w:rPr>
        <w:t>Prasada Note</w:t>
      </w:r>
      <w:r>
        <w:rPr>
          <w:rFonts w:eastAsia="Times New Roman"/>
          <w:i/>
          <w:iCs/>
          <w:color w:val="000000"/>
          <w:sz w:val="20"/>
          <w:szCs w:val="20"/>
        </w:rPr>
        <w:t>:</w:t>
      </w:r>
    </w:p>
    <w:p w14:paraId="6485CAF0" w14:textId="77777777" w:rsidR="00000000" w:rsidRDefault="00BA4217">
      <w:pPr>
        <w:ind w:firstLine="495"/>
        <w:divId w:val="2099519901"/>
        <w:rPr>
          <w:rFonts w:eastAsia="Times New Roman"/>
        </w:rPr>
      </w:pPr>
      <w:r>
        <w:rPr>
          <w:rFonts w:eastAsia="Times New Roman"/>
          <w:color w:val="000000"/>
          <w:sz w:val="20"/>
          <w:szCs w:val="20"/>
        </w:rPr>
        <w:t>On March 29, 2013, the Company issued a $13</w:t>
      </w:r>
      <w:r>
        <w:rPr>
          <w:rFonts w:eastAsia="Times New Roman"/>
          <w:color w:val="000000"/>
          <w:sz w:val="20"/>
          <w:szCs w:val="20"/>
        </w:rPr>
        <w:t>,330 note payable that bore interest at 5.25% and was to mature on May 30, 2021. The note payable was collateralized by a portion of a development reimbursement agreement with the City of Surprise, Arizona. On October 7, 2019, the loan was paid off.</w:t>
      </w:r>
      <w:r>
        <w:rPr>
          <w:rFonts w:eastAsia="Times New Roman"/>
          <w:color w:val="000000"/>
          <w:sz w:val="20"/>
          <w:szCs w:val="20"/>
        </w:rPr>
        <w:t xml:space="preserve"> </w:t>
      </w:r>
    </w:p>
    <w:p w14:paraId="7BC756FD" w14:textId="77777777" w:rsidR="00000000" w:rsidRDefault="00BA4217">
      <w:pPr>
        <w:ind w:firstLine="495"/>
        <w:divId w:val="95489706"/>
        <w:rPr>
          <w:rFonts w:eastAsia="Times New Roman"/>
        </w:rPr>
      </w:pPr>
      <w:r>
        <w:rPr>
          <w:rFonts w:eastAsia="Times New Roman"/>
          <w:color w:val="000000"/>
          <w:sz w:val="20"/>
          <w:szCs w:val="20"/>
        </w:rPr>
        <w:t>As of</w:t>
      </w:r>
      <w:r>
        <w:rPr>
          <w:rFonts w:eastAsia="Times New Roman"/>
          <w:color w:val="000000"/>
          <w:sz w:val="20"/>
          <w:szCs w:val="20"/>
        </w:rPr>
        <w:t xml:space="preserve"> June 30, 2020 and December 31, 2019, the Company was in compliance with all applicable financial loan covenants</w:t>
      </w:r>
      <w:r>
        <w:rPr>
          <w:rFonts w:eastAsia="Times New Roman"/>
          <w:color w:val="000000"/>
          <w:sz w:val="20"/>
          <w:szCs w:val="20"/>
        </w:rPr>
        <w:t>.</w:t>
      </w:r>
    </w:p>
    <w:p w14:paraId="29612724" w14:textId="77777777" w:rsidR="00000000" w:rsidRDefault="00BA4217">
      <w:pPr>
        <w:divId w:val="740449295"/>
        <w:rPr>
          <w:rFonts w:eastAsia="Times New Roman"/>
        </w:rPr>
      </w:pPr>
      <w:r>
        <w:rPr>
          <w:rFonts w:eastAsia="Times New Roman"/>
          <w:b/>
          <w:bCs/>
          <w:color w:val="000000"/>
          <w:sz w:val="20"/>
          <w:szCs w:val="20"/>
        </w:rPr>
        <w:t>12. Financing Arrangement</w:t>
      </w:r>
      <w:r>
        <w:rPr>
          <w:rFonts w:eastAsia="Times New Roman"/>
          <w:b/>
          <w:bCs/>
          <w:color w:val="000000"/>
          <w:sz w:val="20"/>
          <w:szCs w:val="20"/>
        </w:rPr>
        <w:t>:</w:t>
      </w:r>
    </w:p>
    <w:p w14:paraId="0F27540B" w14:textId="77777777" w:rsidR="00000000" w:rsidRDefault="00BA4217">
      <w:pPr>
        <w:ind w:firstLine="495"/>
        <w:divId w:val="1338073153"/>
        <w:rPr>
          <w:rFonts w:eastAsia="Times New Roman"/>
        </w:rPr>
      </w:pPr>
      <w:r>
        <w:rPr>
          <w:rFonts w:eastAsia="Times New Roman"/>
          <w:color w:val="000000"/>
          <w:sz w:val="20"/>
          <w:szCs w:val="20"/>
        </w:rPr>
        <w:t>On September 30, 2009, the Company formed a joint venture whereby a third party acquired a 49.9% interest in Chandl</w:t>
      </w:r>
      <w:r>
        <w:rPr>
          <w:rFonts w:eastAsia="Times New Roman"/>
          <w:color w:val="000000"/>
          <w:sz w:val="20"/>
          <w:szCs w:val="20"/>
        </w:rPr>
        <w:t>er Fashion Center, a 1,318,000 square foot regional shopping center in Chandler, Arizona, and Freehold Raceway Mall, a 1,673,000 square foot regional shopping center in Freehold, New Jersey (collectively referred to herein as "Chandler Freehold"). As a res</w:t>
      </w:r>
      <w:r>
        <w:rPr>
          <w:rFonts w:eastAsia="Times New Roman"/>
          <w:color w:val="000000"/>
          <w:sz w:val="20"/>
          <w:szCs w:val="20"/>
        </w:rPr>
        <w:t>ult of the Company having certain rights under the agreement to repurchase the assets after the seventh year of the formation of Chandler Freehold, the transaction did not qualify for sale treatment. The Company, however, is not obligated to repurchase the</w:t>
      </w:r>
      <w:r>
        <w:rPr>
          <w:rFonts w:eastAsia="Times New Roman"/>
          <w:color w:val="000000"/>
          <w:sz w:val="20"/>
          <w:szCs w:val="20"/>
        </w:rPr>
        <w:t xml:space="preserve"> assets. The Company accounts for its investment in Chandler Freehold as a financing arrangement. The fair value (Level 3 measurement) of the financing arrangement obligation at June 30, 2020 and December 31, 2019 was based upon a terminal capitalization r</w:t>
      </w:r>
      <w:r>
        <w:rPr>
          <w:rFonts w:eastAsia="Times New Roman"/>
          <w:color w:val="000000"/>
          <w:sz w:val="20"/>
          <w:szCs w:val="20"/>
        </w:rPr>
        <w:t>ate of 5.5% and 5.0%, respectively, a discount rate of 7.0% and 6.0%, respectively, and market rents per square foot of $35 to $115. The fair value of the financing arrangement obligation is sensitive to these significant unobservable inputs and a change i</w:t>
      </w:r>
      <w:r>
        <w:rPr>
          <w:rFonts w:eastAsia="Times New Roman"/>
          <w:color w:val="000000"/>
          <w:sz w:val="20"/>
          <w:szCs w:val="20"/>
        </w:rPr>
        <w:t>n these inputs may result in a significantly higher or lower fair value measurement. Distributions to the partner, excluding distributions of excess loan proceeds, and changes in fair value of the financing arrangement obligation are recognized as interest</w:t>
      </w:r>
      <w:r>
        <w:rPr>
          <w:rFonts w:eastAsia="Times New Roman"/>
          <w:color w:val="000000"/>
          <w:sz w:val="20"/>
          <w:szCs w:val="20"/>
        </w:rPr>
        <w:t xml:space="preserve"> (income) expense in the Company's consolidated statements of operations.</w:t>
      </w:r>
      <w:r>
        <w:rPr>
          <w:rFonts w:eastAsia="Times New Roman"/>
          <w:color w:val="000000"/>
          <w:sz w:val="20"/>
          <w:szCs w:val="20"/>
        </w:rPr>
        <w:t xml:space="preserve"> </w:t>
      </w:r>
    </w:p>
    <w:p w14:paraId="72CFD3CE" w14:textId="77777777" w:rsidR="00000000" w:rsidRDefault="00BA4217">
      <w:pPr>
        <w:ind w:firstLine="495"/>
        <w:divId w:val="1282876891"/>
        <w:rPr>
          <w:rFonts w:eastAsia="Times New Roman"/>
        </w:rPr>
      </w:pPr>
      <w:r>
        <w:rPr>
          <w:rFonts w:eastAsia="Times New Roman"/>
          <w:color w:val="000000"/>
          <w:sz w:val="20"/>
          <w:szCs w:val="20"/>
        </w:rPr>
        <w:t>During the three and six months ended June 30, 2020 and 2019, the Company incurred interest income in connection with the financing arrangement as follows</w:t>
      </w:r>
      <w:r>
        <w:rPr>
          <w:rFonts w:eastAsia="Times New Roman"/>
          <w:color w:val="000000"/>
          <w:sz w:val="20"/>
          <w:szCs w:val="20"/>
        </w:rPr>
        <w:t>:</w:t>
      </w:r>
    </w:p>
    <w:tbl>
      <w:tblPr>
        <w:tblW w:w="4700" w:type="pct"/>
        <w:jc w:val="center"/>
        <w:tblCellMar>
          <w:top w:w="15" w:type="dxa"/>
          <w:left w:w="15" w:type="dxa"/>
          <w:bottom w:w="15" w:type="dxa"/>
          <w:right w:w="15" w:type="dxa"/>
        </w:tblCellMar>
        <w:tblLook w:val="04A0" w:firstRow="1" w:lastRow="0" w:firstColumn="1" w:lastColumn="0" w:noHBand="0" w:noVBand="1"/>
      </w:tblPr>
      <w:tblGrid>
        <w:gridCol w:w="37"/>
        <w:gridCol w:w="3303"/>
        <w:gridCol w:w="36"/>
        <w:gridCol w:w="135"/>
        <w:gridCol w:w="699"/>
        <w:gridCol w:w="85"/>
        <w:gridCol w:w="36"/>
        <w:gridCol w:w="36"/>
        <w:gridCol w:w="36"/>
        <w:gridCol w:w="135"/>
        <w:gridCol w:w="699"/>
        <w:gridCol w:w="85"/>
        <w:gridCol w:w="36"/>
        <w:gridCol w:w="36"/>
        <w:gridCol w:w="36"/>
        <w:gridCol w:w="135"/>
        <w:gridCol w:w="699"/>
        <w:gridCol w:w="85"/>
        <w:gridCol w:w="36"/>
        <w:gridCol w:w="36"/>
        <w:gridCol w:w="36"/>
        <w:gridCol w:w="135"/>
        <w:gridCol w:w="699"/>
        <w:gridCol w:w="85"/>
        <w:gridCol w:w="36"/>
        <w:gridCol w:w="36"/>
        <w:gridCol w:w="36"/>
        <w:gridCol w:w="36"/>
        <w:gridCol w:w="36"/>
        <w:gridCol w:w="36"/>
        <w:gridCol w:w="36"/>
        <w:gridCol w:w="36"/>
        <w:gridCol w:w="36"/>
        <w:gridCol w:w="36"/>
        <w:gridCol w:w="36"/>
        <w:gridCol w:w="36"/>
      </w:tblGrid>
      <w:tr w:rsidR="00000000" w14:paraId="5CDBA588" w14:textId="77777777">
        <w:trPr>
          <w:gridAfter w:val="12"/>
          <w:divId w:val="525103402"/>
          <w:jc w:val="center"/>
        </w:trPr>
        <w:tc>
          <w:tcPr>
            <w:tcW w:w="50" w:type="pct"/>
            <w:vAlign w:val="center"/>
            <w:hideMark/>
          </w:tcPr>
          <w:p w14:paraId="29FD6D50" w14:textId="77777777" w:rsidR="00000000" w:rsidRDefault="00BA4217">
            <w:pPr>
              <w:ind w:firstLine="495"/>
              <w:rPr>
                <w:rFonts w:eastAsia="Times New Roman"/>
              </w:rPr>
            </w:pPr>
          </w:p>
        </w:tc>
        <w:tc>
          <w:tcPr>
            <w:tcW w:w="2854" w:type="pct"/>
            <w:vAlign w:val="center"/>
            <w:hideMark/>
          </w:tcPr>
          <w:p w14:paraId="7A576A0E" w14:textId="77777777" w:rsidR="00000000" w:rsidRDefault="00BA4217">
            <w:pPr>
              <w:rPr>
                <w:rFonts w:eastAsia="Times New Roman"/>
                <w:sz w:val="20"/>
                <w:szCs w:val="20"/>
              </w:rPr>
            </w:pPr>
          </w:p>
        </w:tc>
        <w:tc>
          <w:tcPr>
            <w:tcW w:w="50" w:type="pct"/>
            <w:vAlign w:val="center"/>
            <w:hideMark/>
          </w:tcPr>
          <w:p w14:paraId="068C8CAE" w14:textId="77777777" w:rsidR="00000000" w:rsidRDefault="00BA4217">
            <w:pPr>
              <w:rPr>
                <w:rFonts w:eastAsia="Times New Roman"/>
                <w:sz w:val="20"/>
                <w:szCs w:val="20"/>
              </w:rPr>
            </w:pPr>
          </w:p>
        </w:tc>
        <w:tc>
          <w:tcPr>
            <w:tcW w:w="50" w:type="pct"/>
            <w:vAlign w:val="center"/>
            <w:hideMark/>
          </w:tcPr>
          <w:p w14:paraId="58FDB0C6" w14:textId="77777777" w:rsidR="00000000" w:rsidRDefault="00BA4217">
            <w:pPr>
              <w:rPr>
                <w:rFonts w:eastAsia="Times New Roman"/>
                <w:sz w:val="20"/>
                <w:szCs w:val="20"/>
              </w:rPr>
            </w:pPr>
          </w:p>
        </w:tc>
        <w:tc>
          <w:tcPr>
            <w:tcW w:w="405" w:type="pct"/>
            <w:vAlign w:val="center"/>
            <w:hideMark/>
          </w:tcPr>
          <w:p w14:paraId="1773734D" w14:textId="77777777" w:rsidR="00000000" w:rsidRDefault="00BA4217">
            <w:pPr>
              <w:rPr>
                <w:rFonts w:eastAsia="Times New Roman"/>
                <w:sz w:val="20"/>
                <w:szCs w:val="20"/>
              </w:rPr>
            </w:pPr>
          </w:p>
        </w:tc>
        <w:tc>
          <w:tcPr>
            <w:tcW w:w="50" w:type="pct"/>
            <w:vAlign w:val="center"/>
            <w:hideMark/>
          </w:tcPr>
          <w:p w14:paraId="431AFC82" w14:textId="77777777" w:rsidR="00000000" w:rsidRDefault="00BA4217">
            <w:pPr>
              <w:rPr>
                <w:rFonts w:eastAsia="Times New Roman"/>
                <w:sz w:val="20"/>
                <w:szCs w:val="20"/>
              </w:rPr>
            </w:pPr>
          </w:p>
        </w:tc>
        <w:tc>
          <w:tcPr>
            <w:tcW w:w="5" w:type="pct"/>
            <w:vAlign w:val="center"/>
            <w:hideMark/>
          </w:tcPr>
          <w:p w14:paraId="7D55CF28" w14:textId="77777777" w:rsidR="00000000" w:rsidRDefault="00BA4217">
            <w:pPr>
              <w:rPr>
                <w:rFonts w:eastAsia="Times New Roman"/>
                <w:sz w:val="20"/>
                <w:szCs w:val="20"/>
              </w:rPr>
            </w:pPr>
          </w:p>
        </w:tc>
        <w:tc>
          <w:tcPr>
            <w:tcW w:w="52" w:type="pct"/>
            <w:vAlign w:val="center"/>
            <w:hideMark/>
          </w:tcPr>
          <w:p w14:paraId="5FF919C1" w14:textId="77777777" w:rsidR="00000000" w:rsidRDefault="00BA4217">
            <w:pPr>
              <w:rPr>
                <w:rFonts w:eastAsia="Times New Roman"/>
                <w:sz w:val="20"/>
                <w:szCs w:val="20"/>
              </w:rPr>
            </w:pPr>
          </w:p>
        </w:tc>
        <w:tc>
          <w:tcPr>
            <w:tcW w:w="5" w:type="pct"/>
            <w:vAlign w:val="center"/>
            <w:hideMark/>
          </w:tcPr>
          <w:p w14:paraId="725DF46D" w14:textId="77777777" w:rsidR="00000000" w:rsidRDefault="00BA4217">
            <w:pPr>
              <w:rPr>
                <w:rFonts w:eastAsia="Times New Roman"/>
                <w:sz w:val="20"/>
                <w:szCs w:val="20"/>
              </w:rPr>
            </w:pPr>
          </w:p>
        </w:tc>
        <w:tc>
          <w:tcPr>
            <w:tcW w:w="50" w:type="pct"/>
            <w:vAlign w:val="center"/>
            <w:hideMark/>
          </w:tcPr>
          <w:p w14:paraId="1976E858" w14:textId="77777777" w:rsidR="00000000" w:rsidRDefault="00BA4217">
            <w:pPr>
              <w:rPr>
                <w:rFonts w:eastAsia="Times New Roman"/>
                <w:sz w:val="20"/>
                <w:szCs w:val="20"/>
              </w:rPr>
            </w:pPr>
          </w:p>
        </w:tc>
        <w:tc>
          <w:tcPr>
            <w:tcW w:w="397" w:type="pct"/>
            <w:vAlign w:val="center"/>
            <w:hideMark/>
          </w:tcPr>
          <w:p w14:paraId="01BC3D6E" w14:textId="77777777" w:rsidR="00000000" w:rsidRDefault="00BA4217">
            <w:pPr>
              <w:rPr>
                <w:rFonts w:eastAsia="Times New Roman"/>
                <w:sz w:val="20"/>
                <w:szCs w:val="20"/>
              </w:rPr>
            </w:pPr>
          </w:p>
        </w:tc>
        <w:tc>
          <w:tcPr>
            <w:tcW w:w="50" w:type="pct"/>
            <w:vAlign w:val="center"/>
            <w:hideMark/>
          </w:tcPr>
          <w:p w14:paraId="2D8D670D" w14:textId="77777777" w:rsidR="00000000" w:rsidRDefault="00BA4217">
            <w:pPr>
              <w:rPr>
                <w:rFonts w:eastAsia="Times New Roman"/>
                <w:sz w:val="20"/>
                <w:szCs w:val="20"/>
              </w:rPr>
            </w:pPr>
          </w:p>
        </w:tc>
        <w:tc>
          <w:tcPr>
            <w:tcW w:w="5" w:type="pct"/>
            <w:vAlign w:val="center"/>
            <w:hideMark/>
          </w:tcPr>
          <w:p w14:paraId="24B71925" w14:textId="77777777" w:rsidR="00000000" w:rsidRDefault="00BA4217">
            <w:pPr>
              <w:rPr>
                <w:rFonts w:eastAsia="Times New Roman"/>
                <w:sz w:val="20"/>
                <w:szCs w:val="20"/>
              </w:rPr>
            </w:pPr>
          </w:p>
        </w:tc>
        <w:tc>
          <w:tcPr>
            <w:tcW w:w="28" w:type="pct"/>
            <w:vAlign w:val="center"/>
            <w:hideMark/>
          </w:tcPr>
          <w:p w14:paraId="1F4C6C7F" w14:textId="77777777" w:rsidR="00000000" w:rsidRDefault="00BA4217">
            <w:pPr>
              <w:rPr>
                <w:rFonts w:eastAsia="Times New Roman"/>
                <w:sz w:val="20"/>
                <w:szCs w:val="20"/>
              </w:rPr>
            </w:pPr>
          </w:p>
        </w:tc>
        <w:tc>
          <w:tcPr>
            <w:tcW w:w="5" w:type="pct"/>
            <w:vAlign w:val="center"/>
            <w:hideMark/>
          </w:tcPr>
          <w:p w14:paraId="51EB05A0" w14:textId="77777777" w:rsidR="00000000" w:rsidRDefault="00BA4217">
            <w:pPr>
              <w:rPr>
                <w:rFonts w:eastAsia="Times New Roman"/>
                <w:sz w:val="20"/>
                <w:szCs w:val="20"/>
              </w:rPr>
            </w:pPr>
          </w:p>
        </w:tc>
        <w:tc>
          <w:tcPr>
            <w:tcW w:w="50" w:type="pct"/>
            <w:vAlign w:val="center"/>
            <w:hideMark/>
          </w:tcPr>
          <w:p w14:paraId="40439B86" w14:textId="77777777" w:rsidR="00000000" w:rsidRDefault="00BA4217">
            <w:pPr>
              <w:rPr>
                <w:rFonts w:eastAsia="Times New Roman"/>
                <w:sz w:val="20"/>
                <w:szCs w:val="20"/>
              </w:rPr>
            </w:pPr>
          </w:p>
        </w:tc>
        <w:tc>
          <w:tcPr>
            <w:tcW w:w="335" w:type="pct"/>
            <w:vAlign w:val="center"/>
            <w:hideMark/>
          </w:tcPr>
          <w:p w14:paraId="7CB239B2" w14:textId="77777777" w:rsidR="00000000" w:rsidRDefault="00BA4217">
            <w:pPr>
              <w:rPr>
                <w:rFonts w:eastAsia="Times New Roman"/>
                <w:sz w:val="20"/>
                <w:szCs w:val="20"/>
              </w:rPr>
            </w:pPr>
          </w:p>
        </w:tc>
        <w:tc>
          <w:tcPr>
            <w:tcW w:w="50" w:type="pct"/>
            <w:vAlign w:val="center"/>
            <w:hideMark/>
          </w:tcPr>
          <w:p w14:paraId="5C5C4F95" w14:textId="77777777" w:rsidR="00000000" w:rsidRDefault="00BA4217">
            <w:pPr>
              <w:rPr>
                <w:rFonts w:eastAsia="Times New Roman"/>
                <w:sz w:val="20"/>
                <w:szCs w:val="20"/>
              </w:rPr>
            </w:pPr>
          </w:p>
        </w:tc>
        <w:tc>
          <w:tcPr>
            <w:tcW w:w="5" w:type="pct"/>
            <w:vAlign w:val="center"/>
            <w:hideMark/>
          </w:tcPr>
          <w:p w14:paraId="5C65F2F3" w14:textId="77777777" w:rsidR="00000000" w:rsidRDefault="00BA4217">
            <w:pPr>
              <w:rPr>
                <w:rFonts w:eastAsia="Times New Roman"/>
                <w:sz w:val="20"/>
                <w:szCs w:val="20"/>
              </w:rPr>
            </w:pPr>
          </w:p>
        </w:tc>
        <w:tc>
          <w:tcPr>
            <w:tcW w:w="28" w:type="pct"/>
            <w:vAlign w:val="center"/>
            <w:hideMark/>
          </w:tcPr>
          <w:p w14:paraId="4E263CBA" w14:textId="77777777" w:rsidR="00000000" w:rsidRDefault="00BA4217">
            <w:pPr>
              <w:rPr>
                <w:rFonts w:eastAsia="Times New Roman"/>
                <w:sz w:val="20"/>
                <w:szCs w:val="20"/>
              </w:rPr>
            </w:pPr>
          </w:p>
        </w:tc>
        <w:tc>
          <w:tcPr>
            <w:tcW w:w="5" w:type="pct"/>
            <w:vAlign w:val="center"/>
            <w:hideMark/>
          </w:tcPr>
          <w:p w14:paraId="2BF48D5A" w14:textId="77777777" w:rsidR="00000000" w:rsidRDefault="00BA4217">
            <w:pPr>
              <w:rPr>
                <w:rFonts w:eastAsia="Times New Roman"/>
                <w:sz w:val="20"/>
                <w:szCs w:val="20"/>
              </w:rPr>
            </w:pPr>
          </w:p>
        </w:tc>
        <w:tc>
          <w:tcPr>
            <w:tcW w:w="50" w:type="pct"/>
            <w:vAlign w:val="center"/>
            <w:hideMark/>
          </w:tcPr>
          <w:p w14:paraId="5FDF911B" w14:textId="77777777" w:rsidR="00000000" w:rsidRDefault="00BA4217">
            <w:pPr>
              <w:rPr>
                <w:rFonts w:eastAsia="Times New Roman"/>
                <w:sz w:val="20"/>
                <w:szCs w:val="20"/>
              </w:rPr>
            </w:pPr>
          </w:p>
        </w:tc>
        <w:tc>
          <w:tcPr>
            <w:tcW w:w="366" w:type="pct"/>
            <w:vAlign w:val="center"/>
            <w:hideMark/>
          </w:tcPr>
          <w:p w14:paraId="1ECEA9BA" w14:textId="77777777" w:rsidR="00000000" w:rsidRDefault="00BA4217">
            <w:pPr>
              <w:rPr>
                <w:rFonts w:eastAsia="Times New Roman"/>
                <w:sz w:val="20"/>
                <w:szCs w:val="20"/>
              </w:rPr>
            </w:pPr>
          </w:p>
        </w:tc>
        <w:tc>
          <w:tcPr>
            <w:tcW w:w="50" w:type="pct"/>
            <w:vAlign w:val="center"/>
            <w:hideMark/>
          </w:tcPr>
          <w:p w14:paraId="79521424" w14:textId="77777777" w:rsidR="00000000" w:rsidRDefault="00BA4217">
            <w:pPr>
              <w:rPr>
                <w:rFonts w:eastAsia="Times New Roman"/>
                <w:sz w:val="20"/>
                <w:szCs w:val="20"/>
              </w:rPr>
            </w:pPr>
          </w:p>
        </w:tc>
      </w:tr>
      <w:tr w:rsidR="00000000" w14:paraId="5AAB6199" w14:textId="77777777">
        <w:trPr>
          <w:divId w:val="525103402"/>
          <w:jc w:val="center"/>
        </w:trPr>
        <w:tc>
          <w:tcPr>
            <w:tcW w:w="0" w:type="auto"/>
            <w:gridSpan w:val="3"/>
            <w:tcMar>
              <w:top w:w="30" w:type="dxa"/>
              <w:left w:w="20" w:type="dxa"/>
              <w:bottom w:w="30" w:type="dxa"/>
              <w:right w:w="20" w:type="dxa"/>
            </w:tcMar>
            <w:vAlign w:val="bottom"/>
            <w:hideMark/>
          </w:tcPr>
          <w:p w14:paraId="716A475E" w14:textId="77777777" w:rsidR="00000000" w:rsidRDefault="00BA421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1540CFBF" w14:textId="77777777" w:rsidR="00000000" w:rsidRDefault="00BA4217">
            <w:pPr>
              <w:jc w:val="center"/>
              <w:rPr>
                <w:rFonts w:eastAsia="Times New Roman"/>
              </w:rPr>
            </w:pPr>
            <w:r>
              <w:rPr>
                <w:rFonts w:eastAsia="Times New Roman"/>
                <w:b/>
                <w:bCs/>
                <w:color w:val="000000"/>
                <w:sz w:val="16"/>
                <w:szCs w:val="16"/>
              </w:rPr>
              <w:t>For the Three Months Ended June 30</w:t>
            </w:r>
            <w:r>
              <w:rPr>
                <w:rFonts w:eastAsia="Times New Roman"/>
                <w:b/>
                <w:bCs/>
                <w:color w:val="000000"/>
                <w:sz w:val="16"/>
                <w:szCs w:val="16"/>
              </w:rPr>
              <w:t>,</w:t>
            </w:r>
          </w:p>
        </w:tc>
        <w:tc>
          <w:tcPr>
            <w:tcW w:w="0" w:type="auto"/>
            <w:gridSpan w:val="3"/>
            <w:vAlign w:val="center"/>
            <w:hideMark/>
          </w:tcPr>
          <w:p w14:paraId="726E89C2" w14:textId="77777777" w:rsidR="00000000" w:rsidRDefault="00BA4217">
            <w:pPr>
              <w:jc w:val="center"/>
              <w:rPr>
                <w:rFonts w:eastAsia="Times New Roman"/>
              </w:rPr>
            </w:pPr>
          </w:p>
        </w:tc>
        <w:tc>
          <w:tcPr>
            <w:tcW w:w="0" w:type="auto"/>
            <w:gridSpan w:val="3"/>
            <w:vAlign w:val="center"/>
            <w:hideMark/>
          </w:tcPr>
          <w:p w14:paraId="15A7BA3C"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5EA052DB"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47978B34" w14:textId="77777777" w:rsidR="00000000" w:rsidRDefault="00BA4217">
            <w:pPr>
              <w:jc w:val="center"/>
              <w:rPr>
                <w:rFonts w:eastAsia="Times New Roman"/>
              </w:rPr>
            </w:pPr>
            <w:r>
              <w:rPr>
                <w:rFonts w:eastAsia="Times New Roman"/>
                <w:b/>
                <w:bCs/>
                <w:color w:val="000000"/>
                <w:sz w:val="16"/>
                <w:szCs w:val="16"/>
              </w:rPr>
              <w:t>For the Six Months Ended June 30</w:t>
            </w:r>
            <w:r>
              <w:rPr>
                <w:rFonts w:eastAsia="Times New Roman"/>
                <w:b/>
                <w:bCs/>
                <w:color w:val="000000"/>
                <w:sz w:val="16"/>
                <w:szCs w:val="16"/>
              </w:rPr>
              <w:t>,</w:t>
            </w:r>
          </w:p>
        </w:tc>
        <w:tc>
          <w:tcPr>
            <w:tcW w:w="0" w:type="auto"/>
            <w:gridSpan w:val="3"/>
            <w:vAlign w:val="center"/>
            <w:hideMark/>
          </w:tcPr>
          <w:p w14:paraId="1BC41618" w14:textId="77777777" w:rsidR="00000000" w:rsidRDefault="00BA4217">
            <w:pPr>
              <w:jc w:val="center"/>
              <w:rPr>
                <w:rFonts w:eastAsia="Times New Roman"/>
              </w:rPr>
            </w:pPr>
          </w:p>
        </w:tc>
        <w:tc>
          <w:tcPr>
            <w:tcW w:w="0" w:type="auto"/>
            <w:gridSpan w:val="3"/>
            <w:vAlign w:val="center"/>
            <w:hideMark/>
          </w:tcPr>
          <w:p w14:paraId="4C906624" w14:textId="77777777" w:rsidR="00000000" w:rsidRDefault="00BA4217">
            <w:pPr>
              <w:rPr>
                <w:rFonts w:eastAsia="Times New Roman"/>
                <w:sz w:val="20"/>
                <w:szCs w:val="20"/>
              </w:rPr>
            </w:pPr>
          </w:p>
        </w:tc>
      </w:tr>
      <w:tr w:rsidR="00000000" w14:paraId="32755263" w14:textId="77777777">
        <w:trPr>
          <w:divId w:val="525103402"/>
          <w:jc w:val="center"/>
        </w:trPr>
        <w:tc>
          <w:tcPr>
            <w:tcW w:w="0" w:type="auto"/>
            <w:gridSpan w:val="3"/>
            <w:tcMar>
              <w:top w:w="30" w:type="dxa"/>
              <w:left w:w="20" w:type="dxa"/>
              <w:bottom w:w="30" w:type="dxa"/>
              <w:right w:w="20" w:type="dxa"/>
            </w:tcMar>
            <w:vAlign w:val="bottom"/>
            <w:hideMark/>
          </w:tcPr>
          <w:p w14:paraId="7BCC0158" w14:textId="77777777" w:rsidR="00000000" w:rsidRDefault="00BA421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5C5C9A35"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6794CC3A"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6BB944"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09AF4AA3"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CEF608"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32C147D4"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ED6F53"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1ED49ECB" w14:textId="77777777" w:rsidR="00000000" w:rsidRDefault="00BA4217">
            <w:pPr>
              <w:rPr>
                <w:rFonts w:eastAsia="Times New Roman"/>
                <w:sz w:val="20"/>
                <w:szCs w:val="20"/>
              </w:rPr>
            </w:pPr>
          </w:p>
        </w:tc>
        <w:tc>
          <w:tcPr>
            <w:tcW w:w="0" w:type="auto"/>
            <w:vAlign w:val="center"/>
            <w:hideMark/>
          </w:tcPr>
          <w:p w14:paraId="5DDC8AD7" w14:textId="77777777" w:rsidR="00000000" w:rsidRDefault="00BA4217">
            <w:pPr>
              <w:rPr>
                <w:rFonts w:eastAsia="Times New Roman"/>
                <w:sz w:val="20"/>
                <w:szCs w:val="20"/>
              </w:rPr>
            </w:pPr>
          </w:p>
        </w:tc>
        <w:tc>
          <w:tcPr>
            <w:tcW w:w="0" w:type="auto"/>
            <w:vAlign w:val="center"/>
            <w:hideMark/>
          </w:tcPr>
          <w:p w14:paraId="70C743AD" w14:textId="77777777" w:rsidR="00000000" w:rsidRDefault="00BA4217">
            <w:pPr>
              <w:rPr>
                <w:rFonts w:eastAsia="Times New Roman"/>
                <w:sz w:val="20"/>
                <w:szCs w:val="20"/>
              </w:rPr>
            </w:pPr>
          </w:p>
        </w:tc>
        <w:tc>
          <w:tcPr>
            <w:tcW w:w="0" w:type="auto"/>
            <w:vAlign w:val="center"/>
            <w:hideMark/>
          </w:tcPr>
          <w:p w14:paraId="277C416E" w14:textId="77777777" w:rsidR="00000000" w:rsidRDefault="00BA4217">
            <w:pPr>
              <w:rPr>
                <w:rFonts w:eastAsia="Times New Roman"/>
                <w:sz w:val="20"/>
                <w:szCs w:val="20"/>
              </w:rPr>
            </w:pPr>
          </w:p>
        </w:tc>
        <w:tc>
          <w:tcPr>
            <w:tcW w:w="0" w:type="auto"/>
            <w:vAlign w:val="center"/>
            <w:hideMark/>
          </w:tcPr>
          <w:p w14:paraId="64E6DCEB" w14:textId="77777777" w:rsidR="00000000" w:rsidRDefault="00BA4217">
            <w:pPr>
              <w:rPr>
                <w:rFonts w:eastAsia="Times New Roman"/>
                <w:sz w:val="20"/>
                <w:szCs w:val="20"/>
              </w:rPr>
            </w:pPr>
          </w:p>
        </w:tc>
        <w:tc>
          <w:tcPr>
            <w:tcW w:w="0" w:type="auto"/>
            <w:vAlign w:val="center"/>
            <w:hideMark/>
          </w:tcPr>
          <w:p w14:paraId="07B619E9" w14:textId="77777777" w:rsidR="00000000" w:rsidRDefault="00BA4217">
            <w:pPr>
              <w:rPr>
                <w:rFonts w:eastAsia="Times New Roman"/>
                <w:sz w:val="20"/>
                <w:szCs w:val="20"/>
              </w:rPr>
            </w:pPr>
          </w:p>
        </w:tc>
        <w:tc>
          <w:tcPr>
            <w:tcW w:w="0" w:type="auto"/>
            <w:vAlign w:val="center"/>
            <w:hideMark/>
          </w:tcPr>
          <w:p w14:paraId="700CC0C1" w14:textId="77777777" w:rsidR="00000000" w:rsidRDefault="00BA4217">
            <w:pPr>
              <w:rPr>
                <w:rFonts w:eastAsia="Times New Roman"/>
                <w:sz w:val="20"/>
                <w:szCs w:val="20"/>
              </w:rPr>
            </w:pPr>
          </w:p>
        </w:tc>
        <w:tc>
          <w:tcPr>
            <w:tcW w:w="0" w:type="auto"/>
            <w:vAlign w:val="center"/>
            <w:hideMark/>
          </w:tcPr>
          <w:p w14:paraId="344BA666" w14:textId="77777777" w:rsidR="00000000" w:rsidRDefault="00BA4217">
            <w:pPr>
              <w:rPr>
                <w:rFonts w:eastAsia="Times New Roman"/>
                <w:sz w:val="20"/>
                <w:szCs w:val="20"/>
              </w:rPr>
            </w:pPr>
          </w:p>
        </w:tc>
        <w:tc>
          <w:tcPr>
            <w:tcW w:w="0" w:type="auto"/>
            <w:vAlign w:val="center"/>
            <w:hideMark/>
          </w:tcPr>
          <w:p w14:paraId="553B5B50" w14:textId="77777777" w:rsidR="00000000" w:rsidRDefault="00BA4217">
            <w:pPr>
              <w:rPr>
                <w:rFonts w:eastAsia="Times New Roman"/>
                <w:sz w:val="20"/>
                <w:szCs w:val="20"/>
              </w:rPr>
            </w:pPr>
          </w:p>
        </w:tc>
        <w:tc>
          <w:tcPr>
            <w:tcW w:w="0" w:type="auto"/>
            <w:vAlign w:val="center"/>
            <w:hideMark/>
          </w:tcPr>
          <w:p w14:paraId="612AF81B" w14:textId="77777777" w:rsidR="00000000" w:rsidRDefault="00BA4217">
            <w:pPr>
              <w:rPr>
                <w:rFonts w:eastAsia="Times New Roman"/>
                <w:sz w:val="20"/>
                <w:szCs w:val="20"/>
              </w:rPr>
            </w:pPr>
          </w:p>
        </w:tc>
        <w:tc>
          <w:tcPr>
            <w:tcW w:w="0" w:type="auto"/>
            <w:vAlign w:val="center"/>
            <w:hideMark/>
          </w:tcPr>
          <w:p w14:paraId="487D212A" w14:textId="77777777" w:rsidR="00000000" w:rsidRDefault="00BA4217">
            <w:pPr>
              <w:rPr>
                <w:rFonts w:eastAsia="Times New Roman"/>
                <w:sz w:val="20"/>
                <w:szCs w:val="20"/>
              </w:rPr>
            </w:pPr>
          </w:p>
        </w:tc>
        <w:tc>
          <w:tcPr>
            <w:tcW w:w="0" w:type="auto"/>
            <w:vAlign w:val="center"/>
            <w:hideMark/>
          </w:tcPr>
          <w:p w14:paraId="036E1DAE" w14:textId="77777777" w:rsidR="00000000" w:rsidRDefault="00BA4217">
            <w:pPr>
              <w:rPr>
                <w:rFonts w:eastAsia="Times New Roman"/>
                <w:sz w:val="20"/>
                <w:szCs w:val="20"/>
              </w:rPr>
            </w:pPr>
          </w:p>
        </w:tc>
      </w:tr>
      <w:tr w:rsidR="00000000" w14:paraId="1D223B41" w14:textId="77777777">
        <w:trPr>
          <w:divId w:val="525103402"/>
          <w:jc w:val="center"/>
        </w:trPr>
        <w:tc>
          <w:tcPr>
            <w:tcW w:w="0" w:type="auto"/>
            <w:gridSpan w:val="3"/>
            <w:shd w:val="clear" w:color="auto" w:fill="CCEEFF"/>
            <w:tcMar>
              <w:top w:w="30" w:type="dxa"/>
              <w:left w:w="20" w:type="dxa"/>
              <w:bottom w:w="30" w:type="dxa"/>
              <w:right w:w="20" w:type="dxa"/>
            </w:tcMar>
            <w:vAlign w:val="bottom"/>
            <w:hideMark/>
          </w:tcPr>
          <w:p w14:paraId="59E65FF4" w14:textId="77777777" w:rsidR="00000000" w:rsidRDefault="00BA4217">
            <w:pPr>
              <w:rPr>
                <w:rFonts w:eastAsia="Times New Roman"/>
              </w:rPr>
            </w:pPr>
            <w:r>
              <w:rPr>
                <w:rFonts w:eastAsia="Times New Roman"/>
                <w:color w:val="000000"/>
                <w:sz w:val="20"/>
                <w:szCs w:val="20"/>
              </w:rPr>
              <w:t>Distributions equal to the partner's share of net (loss) incom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5FBF21F"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D849156" w14:textId="77777777" w:rsidR="00000000" w:rsidRDefault="00BA4217">
            <w:pPr>
              <w:jc w:val="right"/>
              <w:rPr>
                <w:rFonts w:eastAsia="Times New Roman"/>
              </w:rPr>
            </w:pPr>
            <w:r>
              <w:rPr>
                <w:rFonts w:eastAsia="Times New Roman"/>
                <w:color w:val="000000"/>
                <w:sz w:val="20"/>
                <w:szCs w:val="20"/>
              </w:rPr>
              <w:t>(181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1C876A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27D6393"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F61D5FE"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75B5813" w14:textId="77777777" w:rsidR="00000000" w:rsidRDefault="00BA4217">
            <w:pPr>
              <w:jc w:val="right"/>
              <w:rPr>
                <w:rFonts w:eastAsia="Times New Roman"/>
              </w:rPr>
            </w:pPr>
            <w:r>
              <w:rPr>
                <w:rFonts w:eastAsia="Times New Roman"/>
                <w:color w:val="000000"/>
                <w:sz w:val="20"/>
                <w:szCs w:val="20"/>
              </w:rPr>
              <w:t>1,982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64EB2D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42F7EBA"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D1D8E40"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1E6D736" w14:textId="77777777" w:rsidR="00000000" w:rsidRDefault="00BA4217">
            <w:pPr>
              <w:jc w:val="right"/>
              <w:rPr>
                <w:rFonts w:eastAsia="Times New Roman"/>
              </w:rPr>
            </w:pPr>
            <w:r>
              <w:rPr>
                <w:rFonts w:eastAsia="Times New Roman"/>
                <w:color w:val="000000"/>
                <w:sz w:val="20"/>
                <w:szCs w:val="20"/>
              </w:rPr>
              <w:t>1,283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FDB01A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FDBC8CD"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DB3257B"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CB1C4AF" w14:textId="77777777" w:rsidR="00000000" w:rsidRDefault="00BA4217">
            <w:pPr>
              <w:jc w:val="right"/>
              <w:rPr>
                <w:rFonts w:eastAsia="Times New Roman"/>
              </w:rPr>
            </w:pPr>
            <w:r>
              <w:rPr>
                <w:rFonts w:eastAsia="Times New Roman"/>
                <w:color w:val="000000"/>
                <w:sz w:val="20"/>
                <w:szCs w:val="20"/>
              </w:rPr>
              <w:t>3,879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AD36814"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1B4CC6DF" w14:textId="77777777" w:rsidR="00000000" w:rsidRDefault="00BA4217">
            <w:pPr>
              <w:rPr>
                <w:rFonts w:eastAsia="Times New Roman"/>
                <w:sz w:val="20"/>
                <w:szCs w:val="20"/>
              </w:rPr>
            </w:pPr>
          </w:p>
        </w:tc>
        <w:tc>
          <w:tcPr>
            <w:tcW w:w="0" w:type="auto"/>
            <w:vAlign w:val="center"/>
            <w:hideMark/>
          </w:tcPr>
          <w:p w14:paraId="6B76195F" w14:textId="77777777" w:rsidR="00000000" w:rsidRDefault="00BA4217">
            <w:pPr>
              <w:rPr>
                <w:rFonts w:eastAsia="Times New Roman"/>
                <w:sz w:val="20"/>
                <w:szCs w:val="20"/>
              </w:rPr>
            </w:pPr>
          </w:p>
        </w:tc>
        <w:tc>
          <w:tcPr>
            <w:tcW w:w="0" w:type="auto"/>
            <w:vAlign w:val="center"/>
            <w:hideMark/>
          </w:tcPr>
          <w:p w14:paraId="2CB852D7" w14:textId="77777777" w:rsidR="00000000" w:rsidRDefault="00BA4217">
            <w:pPr>
              <w:rPr>
                <w:rFonts w:eastAsia="Times New Roman"/>
                <w:sz w:val="20"/>
                <w:szCs w:val="20"/>
              </w:rPr>
            </w:pPr>
          </w:p>
        </w:tc>
        <w:tc>
          <w:tcPr>
            <w:tcW w:w="0" w:type="auto"/>
            <w:vAlign w:val="center"/>
            <w:hideMark/>
          </w:tcPr>
          <w:p w14:paraId="364EC95D" w14:textId="77777777" w:rsidR="00000000" w:rsidRDefault="00BA4217">
            <w:pPr>
              <w:rPr>
                <w:rFonts w:eastAsia="Times New Roman"/>
                <w:sz w:val="20"/>
                <w:szCs w:val="20"/>
              </w:rPr>
            </w:pPr>
          </w:p>
        </w:tc>
        <w:tc>
          <w:tcPr>
            <w:tcW w:w="0" w:type="auto"/>
            <w:vAlign w:val="center"/>
            <w:hideMark/>
          </w:tcPr>
          <w:p w14:paraId="078FC4AA" w14:textId="77777777" w:rsidR="00000000" w:rsidRDefault="00BA4217">
            <w:pPr>
              <w:rPr>
                <w:rFonts w:eastAsia="Times New Roman"/>
                <w:sz w:val="20"/>
                <w:szCs w:val="20"/>
              </w:rPr>
            </w:pPr>
          </w:p>
        </w:tc>
        <w:tc>
          <w:tcPr>
            <w:tcW w:w="0" w:type="auto"/>
            <w:vAlign w:val="center"/>
            <w:hideMark/>
          </w:tcPr>
          <w:p w14:paraId="31785300" w14:textId="77777777" w:rsidR="00000000" w:rsidRDefault="00BA4217">
            <w:pPr>
              <w:rPr>
                <w:rFonts w:eastAsia="Times New Roman"/>
                <w:sz w:val="20"/>
                <w:szCs w:val="20"/>
              </w:rPr>
            </w:pPr>
          </w:p>
        </w:tc>
        <w:tc>
          <w:tcPr>
            <w:tcW w:w="0" w:type="auto"/>
            <w:vAlign w:val="center"/>
            <w:hideMark/>
          </w:tcPr>
          <w:p w14:paraId="7014E50A" w14:textId="77777777" w:rsidR="00000000" w:rsidRDefault="00BA4217">
            <w:pPr>
              <w:rPr>
                <w:rFonts w:eastAsia="Times New Roman"/>
                <w:sz w:val="20"/>
                <w:szCs w:val="20"/>
              </w:rPr>
            </w:pPr>
          </w:p>
        </w:tc>
        <w:tc>
          <w:tcPr>
            <w:tcW w:w="0" w:type="auto"/>
            <w:vAlign w:val="center"/>
            <w:hideMark/>
          </w:tcPr>
          <w:p w14:paraId="6CA399C1" w14:textId="77777777" w:rsidR="00000000" w:rsidRDefault="00BA4217">
            <w:pPr>
              <w:rPr>
                <w:rFonts w:eastAsia="Times New Roman"/>
                <w:sz w:val="20"/>
                <w:szCs w:val="20"/>
              </w:rPr>
            </w:pPr>
          </w:p>
        </w:tc>
        <w:tc>
          <w:tcPr>
            <w:tcW w:w="0" w:type="auto"/>
            <w:vAlign w:val="center"/>
            <w:hideMark/>
          </w:tcPr>
          <w:p w14:paraId="5B4E7B52" w14:textId="77777777" w:rsidR="00000000" w:rsidRDefault="00BA4217">
            <w:pPr>
              <w:rPr>
                <w:rFonts w:eastAsia="Times New Roman"/>
                <w:sz w:val="20"/>
                <w:szCs w:val="20"/>
              </w:rPr>
            </w:pPr>
          </w:p>
        </w:tc>
        <w:tc>
          <w:tcPr>
            <w:tcW w:w="0" w:type="auto"/>
            <w:vAlign w:val="center"/>
            <w:hideMark/>
          </w:tcPr>
          <w:p w14:paraId="6CDDDC84" w14:textId="77777777" w:rsidR="00000000" w:rsidRDefault="00BA4217">
            <w:pPr>
              <w:rPr>
                <w:rFonts w:eastAsia="Times New Roman"/>
                <w:sz w:val="20"/>
                <w:szCs w:val="20"/>
              </w:rPr>
            </w:pPr>
          </w:p>
        </w:tc>
        <w:tc>
          <w:tcPr>
            <w:tcW w:w="0" w:type="auto"/>
            <w:vAlign w:val="center"/>
            <w:hideMark/>
          </w:tcPr>
          <w:p w14:paraId="1661AB18" w14:textId="77777777" w:rsidR="00000000" w:rsidRDefault="00BA4217">
            <w:pPr>
              <w:rPr>
                <w:rFonts w:eastAsia="Times New Roman"/>
                <w:sz w:val="20"/>
                <w:szCs w:val="20"/>
              </w:rPr>
            </w:pPr>
          </w:p>
        </w:tc>
        <w:tc>
          <w:tcPr>
            <w:tcW w:w="0" w:type="auto"/>
            <w:vAlign w:val="center"/>
            <w:hideMark/>
          </w:tcPr>
          <w:p w14:paraId="3BED6400" w14:textId="77777777" w:rsidR="00000000" w:rsidRDefault="00BA4217">
            <w:pPr>
              <w:rPr>
                <w:rFonts w:eastAsia="Times New Roman"/>
                <w:sz w:val="20"/>
                <w:szCs w:val="20"/>
              </w:rPr>
            </w:pPr>
          </w:p>
        </w:tc>
      </w:tr>
      <w:tr w:rsidR="00000000" w14:paraId="375B92E5" w14:textId="77777777">
        <w:trPr>
          <w:divId w:val="525103402"/>
          <w:jc w:val="center"/>
        </w:trPr>
        <w:tc>
          <w:tcPr>
            <w:tcW w:w="0" w:type="auto"/>
            <w:gridSpan w:val="3"/>
            <w:shd w:val="clear" w:color="auto" w:fill="FFFFFF"/>
            <w:tcMar>
              <w:top w:w="30" w:type="dxa"/>
              <w:left w:w="20" w:type="dxa"/>
              <w:bottom w:w="30" w:type="dxa"/>
              <w:right w:w="20" w:type="dxa"/>
            </w:tcMar>
            <w:vAlign w:val="bottom"/>
            <w:hideMark/>
          </w:tcPr>
          <w:p w14:paraId="4547EBA1" w14:textId="77777777" w:rsidR="00000000" w:rsidRDefault="00BA4217">
            <w:pPr>
              <w:rPr>
                <w:rFonts w:eastAsia="Times New Roman"/>
              </w:rPr>
            </w:pPr>
            <w:r>
              <w:rPr>
                <w:rFonts w:eastAsia="Times New Roman"/>
                <w:color w:val="000000"/>
                <w:sz w:val="20"/>
                <w:szCs w:val="20"/>
              </w:rPr>
              <w:t>Distributions in excess of the partner's share of net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14:paraId="7327501C" w14:textId="77777777" w:rsidR="00000000" w:rsidRDefault="00BA4217">
            <w:pPr>
              <w:jc w:val="right"/>
              <w:rPr>
                <w:rFonts w:eastAsia="Times New Roman"/>
              </w:rPr>
            </w:pPr>
            <w:r>
              <w:rPr>
                <w:rFonts w:eastAsia="Times New Roman"/>
                <w:color w:val="000000"/>
                <w:sz w:val="20"/>
                <w:szCs w:val="20"/>
              </w:rPr>
              <w:t>281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6392D1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A83D35A"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4FF12C" w14:textId="77777777" w:rsidR="00000000" w:rsidRDefault="00BA4217">
            <w:pPr>
              <w:jc w:val="right"/>
              <w:rPr>
                <w:rFonts w:eastAsia="Times New Roman"/>
              </w:rPr>
            </w:pPr>
            <w:r>
              <w:rPr>
                <w:rFonts w:eastAsia="Times New Roman"/>
                <w:color w:val="000000"/>
                <w:sz w:val="20"/>
                <w:szCs w:val="20"/>
              </w:rPr>
              <w:t>2,033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BE3F7C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3A5827C"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8B85D2" w14:textId="77777777" w:rsidR="00000000" w:rsidRDefault="00BA4217">
            <w:pPr>
              <w:jc w:val="right"/>
              <w:rPr>
                <w:rFonts w:eastAsia="Times New Roman"/>
              </w:rPr>
            </w:pPr>
            <w:r>
              <w:rPr>
                <w:rFonts w:eastAsia="Times New Roman"/>
                <w:color w:val="000000"/>
                <w:sz w:val="20"/>
                <w:szCs w:val="20"/>
              </w:rPr>
              <w:t>2,958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6999AA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DCF294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6F4123" w14:textId="77777777" w:rsidR="00000000" w:rsidRDefault="00BA4217">
            <w:pPr>
              <w:jc w:val="right"/>
              <w:rPr>
                <w:rFonts w:eastAsia="Times New Roman"/>
              </w:rPr>
            </w:pPr>
            <w:r>
              <w:rPr>
                <w:rFonts w:eastAsia="Times New Roman"/>
                <w:color w:val="000000"/>
                <w:sz w:val="20"/>
                <w:szCs w:val="20"/>
              </w:rPr>
              <w:t>3,953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A22CC55"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3405B2F2" w14:textId="77777777" w:rsidR="00000000" w:rsidRDefault="00BA4217">
            <w:pPr>
              <w:rPr>
                <w:rFonts w:eastAsia="Times New Roman"/>
                <w:sz w:val="20"/>
                <w:szCs w:val="20"/>
              </w:rPr>
            </w:pPr>
          </w:p>
        </w:tc>
        <w:tc>
          <w:tcPr>
            <w:tcW w:w="0" w:type="auto"/>
            <w:vAlign w:val="center"/>
            <w:hideMark/>
          </w:tcPr>
          <w:p w14:paraId="59AEAE20" w14:textId="77777777" w:rsidR="00000000" w:rsidRDefault="00BA4217">
            <w:pPr>
              <w:rPr>
                <w:rFonts w:eastAsia="Times New Roman"/>
                <w:sz w:val="20"/>
                <w:szCs w:val="20"/>
              </w:rPr>
            </w:pPr>
          </w:p>
        </w:tc>
        <w:tc>
          <w:tcPr>
            <w:tcW w:w="0" w:type="auto"/>
            <w:vAlign w:val="center"/>
            <w:hideMark/>
          </w:tcPr>
          <w:p w14:paraId="1D5AF504" w14:textId="77777777" w:rsidR="00000000" w:rsidRDefault="00BA4217">
            <w:pPr>
              <w:rPr>
                <w:rFonts w:eastAsia="Times New Roman"/>
                <w:sz w:val="20"/>
                <w:szCs w:val="20"/>
              </w:rPr>
            </w:pPr>
          </w:p>
        </w:tc>
        <w:tc>
          <w:tcPr>
            <w:tcW w:w="0" w:type="auto"/>
            <w:vAlign w:val="center"/>
            <w:hideMark/>
          </w:tcPr>
          <w:p w14:paraId="457669CD" w14:textId="77777777" w:rsidR="00000000" w:rsidRDefault="00BA4217">
            <w:pPr>
              <w:rPr>
                <w:rFonts w:eastAsia="Times New Roman"/>
                <w:sz w:val="20"/>
                <w:szCs w:val="20"/>
              </w:rPr>
            </w:pPr>
          </w:p>
        </w:tc>
        <w:tc>
          <w:tcPr>
            <w:tcW w:w="0" w:type="auto"/>
            <w:vAlign w:val="center"/>
            <w:hideMark/>
          </w:tcPr>
          <w:p w14:paraId="6AC5C505" w14:textId="77777777" w:rsidR="00000000" w:rsidRDefault="00BA4217">
            <w:pPr>
              <w:rPr>
                <w:rFonts w:eastAsia="Times New Roman"/>
                <w:sz w:val="20"/>
                <w:szCs w:val="20"/>
              </w:rPr>
            </w:pPr>
          </w:p>
        </w:tc>
        <w:tc>
          <w:tcPr>
            <w:tcW w:w="0" w:type="auto"/>
            <w:vAlign w:val="center"/>
            <w:hideMark/>
          </w:tcPr>
          <w:p w14:paraId="40245211" w14:textId="77777777" w:rsidR="00000000" w:rsidRDefault="00BA4217">
            <w:pPr>
              <w:rPr>
                <w:rFonts w:eastAsia="Times New Roman"/>
                <w:sz w:val="20"/>
                <w:szCs w:val="20"/>
              </w:rPr>
            </w:pPr>
          </w:p>
        </w:tc>
        <w:tc>
          <w:tcPr>
            <w:tcW w:w="0" w:type="auto"/>
            <w:vAlign w:val="center"/>
            <w:hideMark/>
          </w:tcPr>
          <w:p w14:paraId="4C6D3CC1" w14:textId="77777777" w:rsidR="00000000" w:rsidRDefault="00BA4217">
            <w:pPr>
              <w:rPr>
                <w:rFonts w:eastAsia="Times New Roman"/>
                <w:sz w:val="20"/>
                <w:szCs w:val="20"/>
              </w:rPr>
            </w:pPr>
          </w:p>
        </w:tc>
        <w:tc>
          <w:tcPr>
            <w:tcW w:w="0" w:type="auto"/>
            <w:vAlign w:val="center"/>
            <w:hideMark/>
          </w:tcPr>
          <w:p w14:paraId="15C08524" w14:textId="77777777" w:rsidR="00000000" w:rsidRDefault="00BA4217">
            <w:pPr>
              <w:rPr>
                <w:rFonts w:eastAsia="Times New Roman"/>
                <w:sz w:val="20"/>
                <w:szCs w:val="20"/>
              </w:rPr>
            </w:pPr>
          </w:p>
        </w:tc>
        <w:tc>
          <w:tcPr>
            <w:tcW w:w="0" w:type="auto"/>
            <w:vAlign w:val="center"/>
            <w:hideMark/>
          </w:tcPr>
          <w:p w14:paraId="15C0856E" w14:textId="77777777" w:rsidR="00000000" w:rsidRDefault="00BA4217">
            <w:pPr>
              <w:rPr>
                <w:rFonts w:eastAsia="Times New Roman"/>
                <w:sz w:val="20"/>
                <w:szCs w:val="20"/>
              </w:rPr>
            </w:pPr>
          </w:p>
        </w:tc>
        <w:tc>
          <w:tcPr>
            <w:tcW w:w="0" w:type="auto"/>
            <w:vAlign w:val="center"/>
            <w:hideMark/>
          </w:tcPr>
          <w:p w14:paraId="15CB8E27" w14:textId="77777777" w:rsidR="00000000" w:rsidRDefault="00BA4217">
            <w:pPr>
              <w:rPr>
                <w:rFonts w:eastAsia="Times New Roman"/>
                <w:sz w:val="20"/>
                <w:szCs w:val="20"/>
              </w:rPr>
            </w:pPr>
          </w:p>
        </w:tc>
        <w:tc>
          <w:tcPr>
            <w:tcW w:w="0" w:type="auto"/>
            <w:vAlign w:val="center"/>
            <w:hideMark/>
          </w:tcPr>
          <w:p w14:paraId="3D1922B1" w14:textId="77777777" w:rsidR="00000000" w:rsidRDefault="00BA4217">
            <w:pPr>
              <w:rPr>
                <w:rFonts w:eastAsia="Times New Roman"/>
                <w:sz w:val="20"/>
                <w:szCs w:val="20"/>
              </w:rPr>
            </w:pPr>
          </w:p>
        </w:tc>
        <w:tc>
          <w:tcPr>
            <w:tcW w:w="0" w:type="auto"/>
            <w:vAlign w:val="center"/>
            <w:hideMark/>
          </w:tcPr>
          <w:p w14:paraId="0854C6CE" w14:textId="77777777" w:rsidR="00000000" w:rsidRDefault="00BA4217">
            <w:pPr>
              <w:rPr>
                <w:rFonts w:eastAsia="Times New Roman"/>
                <w:sz w:val="20"/>
                <w:szCs w:val="20"/>
              </w:rPr>
            </w:pPr>
          </w:p>
        </w:tc>
      </w:tr>
      <w:tr w:rsidR="00000000" w14:paraId="2EB2871A" w14:textId="77777777">
        <w:trPr>
          <w:divId w:val="525103402"/>
          <w:jc w:val="center"/>
        </w:trPr>
        <w:tc>
          <w:tcPr>
            <w:tcW w:w="0" w:type="auto"/>
            <w:gridSpan w:val="3"/>
            <w:shd w:val="clear" w:color="auto" w:fill="CCEEFF"/>
            <w:tcMar>
              <w:top w:w="30" w:type="dxa"/>
              <w:left w:w="20" w:type="dxa"/>
              <w:bottom w:w="30" w:type="dxa"/>
              <w:right w:w="20" w:type="dxa"/>
            </w:tcMar>
            <w:vAlign w:val="bottom"/>
            <w:hideMark/>
          </w:tcPr>
          <w:p w14:paraId="4F1F2EA9" w14:textId="77777777" w:rsidR="00000000" w:rsidRDefault="00BA4217">
            <w:pPr>
              <w:rPr>
                <w:rFonts w:eastAsia="Times New Roman"/>
              </w:rPr>
            </w:pPr>
            <w:r>
              <w:rPr>
                <w:rFonts w:eastAsia="Times New Roman"/>
                <w:color w:val="000000"/>
                <w:sz w:val="20"/>
                <w:szCs w:val="20"/>
              </w:rPr>
              <w:t>Adjustment to fair value of financing arrangement obligatio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14:paraId="7A4DF091" w14:textId="77777777" w:rsidR="00000000" w:rsidRDefault="00BA4217">
            <w:pPr>
              <w:jc w:val="right"/>
              <w:rPr>
                <w:rFonts w:eastAsia="Times New Roman"/>
              </w:rPr>
            </w:pPr>
            <w:r>
              <w:rPr>
                <w:rFonts w:eastAsia="Times New Roman"/>
                <w:color w:val="000000"/>
                <w:sz w:val="20"/>
                <w:szCs w:val="20"/>
              </w:rPr>
              <w:t>(32,907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B12EF7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078E38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BD4FDC" w14:textId="77777777" w:rsidR="00000000" w:rsidRDefault="00BA4217">
            <w:pPr>
              <w:jc w:val="right"/>
              <w:rPr>
                <w:rFonts w:eastAsia="Times New Roman"/>
              </w:rPr>
            </w:pPr>
            <w:r>
              <w:rPr>
                <w:rFonts w:eastAsia="Times New Roman"/>
                <w:color w:val="000000"/>
                <w:sz w:val="20"/>
                <w:szCs w:val="20"/>
              </w:rPr>
              <w:t>(17,258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1ADB65E"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039E8F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AB7478" w14:textId="77777777" w:rsidR="00000000" w:rsidRDefault="00BA4217">
            <w:pPr>
              <w:jc w:val="right"/>
              <w:rPr>
                <w:rFonts w:eastAsia="Times New Roman"/>
              </w:rPr>
            </w:pPr>
            <w:r>
              <w:rPr>
                <w:rFonts w:eastAsia="Times New Roman"/>
                <w:color w:val="000000"/>
                <w:sz w:val="20"/>
                <w:szCs w:val="20"/>
              </w:rPr>
              <w:t>(81,291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49FFB8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881656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1AECF7" w14:textId="77777777" w:rsidR="00000000" w:rsidRDefault="00BA4217">
            <w:pPr>
              <w:jc w:val="right"/>
              <w:rPr>
                <w:rFonts w:eastAsia="Times New Roman"/>
              </w:rPr>
            </w:pPr>
            <w:r>
              <w:rPr>
                <w:rFonts w:eastAsia="Times New Roman"/>
                <w:color w:val="000000"/>
                <w:sz w:val="20"/>
                <w:szCs w:val="20"/>
              </w:rPr>
              <w:t>(31,522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4F019872"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B4229A8" w14:textId="77777777" w:rsidR="00000000" w:rsidRDefault="00BA4217">
            <w:pPr>
              <w:rPr>
                <w:rFonts w:eastAsia="Times New Roman"/>
                <w:sz w:val="20"/>
                <w:szCs w:val="20"/>
              </w:rPr>
            </w:pPr>
          </w:p>
        </w:tc>
        <w:tc>
          <w:tcPr>
            <w:tcW w:w="0" w:type="auto"/>
            <w:vAlign w:val="center"/>
            <w:hideMark/>
          </w:tcPr>
          <w:p w14:paraId="0444B627" w14:textId="77777777" w:rsidR="00000000" w:rsidRDefault="00BA4217">
            <w:pPr>
              <w:rPr>
                <w:rFonts w:eastAsia="Times New Roman"/>
                <w:sz w:val="20"/>
                <w:szCs w:val="20"/>
              </w:rPr>
            </w:pPr>
          </w:p>
        </w:tc>
        <w:tc>
          <w:tcPr>
            <w:tcW w:w="0" w:type="auto"/>
            <w:vAlign w:val="center"/>
            <w:hideMark/>
          </w:tcPr>
          <w:p w14:paraId="5B0C9869" w14:textId="77777777" w:rsidR="00000000" w:rsidRDefault="00BA4217">
            <w:pPr>
              <w:rPr>
                <w:rFonts w:eastAsia="Times New Roman"/>
                <w:sz w:val="20"/>
                <w:szCs w:val="20"/>
              </w:rPr>
            </w:pPr>
          </w:p>
        </w:tc>
        <w:tc>
          <w:tcPr>
            <w:tcW w:w="0" w:type="auto"/>
            <w:vAlign w:val="center"/>
            <w:hideMark/>
          </w:tcPr>
          <w:p w14:paraId="0D3FCE5D" w14:textId="77777777" w:rsidR="00000000" w:rsidRDefault="00BA4217">
            <w:pPr>
              <w:rPr>
                <w:rFonts w:eastAsia="Times New Roman"/>
                <w:sz w:val="20"/>
                <w:szCs w:val="20"/>
              </w:rPr>
            </w:pPr>
          </w:p>
        </w:tc>
        <w:tc>
          <w:tcPr>
            <w:tcW w:w="0" w:type="auto"/>
            <w:vAlign w:val="center"/>
            <w:hideMark/>
          </w:tcPr>
          <w:p w14:paraId="63DC6D92" w14:textId="77777777" w:rsidR="00000000" w:rsidRDefault="00BA4217">
            <w:pPr>
              <w:rPr>
                <w:rFonts w:eastAsia="Times New Roman"/>
                <w:sz w:val="20"/>
                <w:szCs w:val="20"/>
              </w:rPr>
            </w:pPr>
          </w:p>
        </w:tc>
        <w:tc>
          <w:tcPr>
            <w:tcW w:w="0" w:type="auto"/>
            <w:vAlign w:val="center"/>
            <w:hideMark/>
          </w:tcPr>
          <w:p w14:paraId="1A646530" w14:textId="77777777" w:rsidR="00000000" w:rsidRDefault="00BA4217">
            <w:pPr>
              <w:rPr>
                <w:rFonts w:eastAsia="Times New Roman"/>
                <w:sz w:val="20"/>
                <w:szCs w:val="20"/>
              </w:rPr>
            </w:pPr>
          </w:p>
        </w:tc>
        <w:tc>
          <w:tcPr>
            <w:tcW w:w="0" w:type="auto"/>
            <w:vAlign w:val="center"/>
            <w:hideMark/>
          </w:tcPr>
          <w:p w14:paraId="188AB28A" w14:textId="77777777" w:rsidR="00000000" w:rsidRDefault="00BA4217">
            <w:pPr>
              <w:rPr>
                <w:rFonts w:eastAsia="Times New Roman"/>
                <w:sz w:val="20"/>
                <w:szCs w:val="20"/>
              </w:rPr>
            </w:pPr>
          </w:p>
        </w:tc>
        <w:tc>
          <w:tcPr>
            <w:tcW w:w="0" w:type="auto"/>
            <w:vAlign w:val="center"/>
            <w:hideMark/>
          </w:tcPr>
          <w:p w14:paraId="1BF01248" w14:textId="77777777" w:rsidR="00000000" w:rsidRDefault="00BA4217">
            <w:pPr>
              <w:rPr>
                <w:rFonts w:eastAsia="Times New Roman"/>
                <w:sz w:val="20"/>
                <w:szCs w:val="20"/>
              </w:rPr>
            </w:pPr>
          </w:p>
        </w:tc>
        <w:tc>
          <w:tcPr>
            <w:tcW w:w="0" w:type="auto"/>
            <w:vAlign w:val="center"/>
            <w:hideMark/>
          </w:tcPr>
          <w:p w14:paraId="63FA05D5" w14:textId="77777777" w:rsidR="00000000" w:rsidRDefault="00BA4217">
            <w:pPr>
              <w:rPr>
                <w:rFonts w:eastAsia="Times New Roman"/>
                <w:sz w:val="20"/>
                <w:szCs w:val="20"/>
              </w:rPr>
            </w:pPr>
          </w:p>
        </w:tc>
        <w:tc>
          <w:tcPr>
            <w:tcW w:w="0" w:type="auto"/>
            <w:vAlign w:val="center"/>
            <w:hideMark/>
          </w:tcPr>
          <w:p w14:paraId="09BEA6A2" w14:textId="77777777" w:rsidR="00000000" w:rsidRDefault="00BA4217">
            <w:pPr>
              <w:rPr>
                <w:rFonts w:eastAsia="Times New Roman"/>
                <w:sz w:val="20"/>
                <w:szCs w:val="20"/>
              </w:rPr>
            </w:pPr>
          </w:p>
        </w:tc>
        <w:tc>
          <w:tcPr>
            <w:tcW w:w="0" w:type="auto"/>
            <w:vAlign w:val="center"/>
            <w:hideMark/>
          </w:tcPr>
          <w:p w14:paraId="720B37B1" w14:textId="77777777" w:rsidR="00000000" w:rsidRDefault="00BA4217">
            <w:pPr>
              <w:rPr>
                <w:rFonts w:eastAsia="Times New Roman"/>
                <w:sz w:val="20"/>
                <w:szCs w:val="20"/>
              </w:rPr>
            </w:pPr>
          </w:p>
        </w:tc>
        <w:tc>
          <w:tcPr>
            <w:tcW w:w="0" w:type="auto"/>
            <w:vAlign w:val="center"/>
            <w:hideMark/>
          </w:tcPr>
          <w:p w14:paraId="33646CE6" w14:textId="77777777" w:rsidR="00000000" w:rsidRDefault="00BA4217">
            <w:pPr>
              <w:rPr>
                <w:rFonts w:eastAsia="Times New Roman"/>
                <w:sz w:val="20"/>
                <w:szCs w:val="20"/>
              </w:rPr>
            </w:pPr>
          </w:p>
        </w:tc>
      </w:tr>
      <w:tr w:rsidR="00000000" w14:paraId="416E85C5" w14:textId="77777777">
        <w:trPr>
          <w:divId w:val="525103402"/>
          <w:jc w:val="center"/>
        </w:trPr>
        <w:tc>
          <w:tcPr>
            <w:tcW w:w="0" w:type="auto"/>
            <w:gridSpan w:val="3"/>
            <w:shd w:val="clear" w:color="auto" w:fill="FFFFFF"/>
            <w:tcMar>
              <w:top w:w="15" w:type="dxa"/>
              <w:left w:w="20" w:type="dxa"/>
              <w:bottom w:w="15" w:type="dxa"/>
              <w:right w:w="20" w:type="dxa"/>
            </w:tcMar>
            <w:vAlign w:val="bottom"/>
            <w:hideMark/>
          </w:tcPr>
          <w:p w14:paraId="11F5B83B"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AA9635D"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F55958A" w14:textId="77777777" w:rsidR="00000000" w:rsidRDefault="00BA4217">
            <w:pPr>
              <w:jc w:val="right"/>
              <w:rPr>
                <w:rFonts w:eastAsia="Times New Roman"/>
              </w:rPr>
            </w:pPr>
            <w:r>
              <w:rPr>
                <w:rFonts w:eastAsia="Times New Roman"/>
                <w:color w:val="000000"/>
                <w:sz w:val="20"/>
                <w:szCs w:val="20"/>
              </w:rPr>
              <w:t>(32,807</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156B62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6971371"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CD1BA01"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74D99E0A" w14:textId="77777777" w:rsidR="00000000" w:rsidRDefault="00BA4217">
            <w:pPr>
              <w:jc w:val="right"/>
              <w:rPr>
                <w:rFonts w:eastAsia="Times New Roman"/>
              </w:rPr>
            </w:pPr>
            <w:r>
              <w:rPr>
                <w:rFonts w:eastAsia="Times New Roman"/>
                <w:color w:val="000000"/>
                <w:sz w:val="20"/>
                <w:szCs w:val="20"/>
              </w:rPr>
              <w:t>(13,243</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B90D22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DDA166D"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29B36A8"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678C8373" w14:textId="77777777" w:rsidR="00000000" w:rsidRDefault="00BA4217">
            <w:pPr>
              <w:jc w:val="right"/>
              <w:rPr>
                <w:rFonts w:eastAsia="Times New Roman"/>
              </w:rPr>
            </w:pPr>
            <w:r>
              <w:rPr>
                <w:rFonts w:eastAsia="Times New Roman"/>
                <w:color w:val="000000"/>
                <w:sz w:val="20"/>
                <w:szCs w:val="20"/>
              </w:rPr>
              <w:t>(77,050</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49BCA5E"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7AF27BB"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593F185"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27A56B30" w14:textId="77777777" w:rsidR="00000000" w:rsidRDefault="00BA4217">
            <w:pPr>
              <w:jc w:val="right"/>
              <w:rPr>
                <w:rFonts w:eastAsia="Times New Roman"/>
              </w:rPr>
            </w:pPr>
            <w:r>
              <w:rPr>
                <w:rFonts w:eastAsia="Times New Roman"/>
                <w:color w:val="000000"/>
                <w:sz w:val="20"/>
                <w:szCs w:val="20"/>
              </w:rPr>
              <w:t>(23,690</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00DCB2F"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7C388D22" w14:textId="77777777" w:rsidR="00000000" w:rsidRDefault="00BA4217">
            <w:pPr>
              <w:rPr>
                <w:rFonts w:eastAsia="Times New Roman"/>
                <w:sz w:val="20"/>
                <w:szCs w:val="20"/>
              </w:rPr>
            </w:pPr>
          </w:p>
        </w:tc>
        <w:tc>
          <w:tcPr>
            <w:tcW w:w="0" w:type="auto"/>
            <w:vAlign w:val="center"/>
            <w:hideMark/>
          </w:tcPr>
          <w:p w14:paraId="208B40FF" w14:textId="77777777" w:rsidR="00000000" w:rsidRDefault="00BA4217">
            <w:pPr>
              <w:rPr>
                <w:rFonts w:eastAsia="Times New Roman"/>
                <w:sz w:val="20"/>
                <w:szCs w:val="20"/>
              </w:rPr>
            </w:pPr>
          </w:p>
        </w:tc>
        <w:tc>
          <w:tcPr>
            <w:tcW w:w="0" w:type="auto"/>
            <w:vAlign w:val="center"/>
            <w:hideMark/>
          </w:tcPr>
          <w:p w14:paraId="194942FE" w14:textId="77777777" w:rsidR="00000000" w:rsidRDefault="00BA4217">
            <w:pPr>
              <w:rPr>
                <w:rFonts w:eastAsia="Times New Roman"/>
                <w:sz w:val="20"/>
                <w:szCs w:val="20"/>
              </w:rPr>
            </w:pPr>
          </w:p>
        </w:tc>
        <w:tc>
          <w:tcPr>
            <w:tcW w:w="0" w:type="auto"/>
            <w:vAlign w:val="center"/>
            <w:hideMark/>
          </w:tcPr>
          <w:p w14:paraId="2A9BC146" w14:textId="77777777" w:rsidR="00000000" w:rsidRDefault="00BA4217">
            <w:pPr>
              <w:rPr>
                <w:rFonts w:eastAsia="Times New Roman"/>
                <w:sz w:val="20"/>
                <w:szCs w:val="20"/>
              </w:rPr>
            </w:pPr>
          </w:p>
        </w:tc>
        <w:tc>
          <w:tcPr>
            <w:tcW w:w="0" w:type="auto"/>
            <w:vAlign w:val="center"/>
            <w:hideMark/>
          </w:tcPr>
          <w:p w14:paraId="34525A58" w14:textId="77777777" w:rsidR="00000000" w:rsidRDefault="00BA4217">
            <w:pPr>
              <w:rPr>
                <w:rFonts w:eastAsia="Times New Roman"/>
                <w:sz w:val="20"/>
                <w:szCs w:val="20"/>
              </w:rPr>
            </w:pPr>
          </w:p>
        </w:tc>
        <w:tc>
          <w:tcPr>
            <w:tcW w:w="0" w:type="auto"/>
            <w:vAlign w:val="center"/>
            <w:hideMark/>
          </w:tcPr>
          <w:p w14:paraId="5660B97C" w14:textId="77777777" w:rsidR="00000000" w:rsidRDefault="00BA4217">
            <w:pPr>
              <w:rPr>
                <w:rFonts w:eastAsia="Times New Roman"/>
                <w:sz w:val="20"/>
                <w:szCs w:val="20"/>
              </w:rPr>
            </w:pPr>
          </w:p>
        </w:tc>
        <w:tc>
          <w:tcPr>
            <w:tcW w:w="0" w:type="auto"/>
            <w:vAlign w:val="center"/>
            <w:hideMark/>
          </w:tcPr>
          <w:p w14:paraId="57B8A9E1" w14:textId="77777777" w:rsidR="00000000" w:rsidRDefault="00BA4217">
            <w:pPr>
              <w:rPr>
                <w:rFonts w:eastAsia="Times New Roman"/>
                <w:sz w:val="20"/>
                <w:szCs w:val="20"/>
              </w:rPr>
            </w:pPr>
          </w:p>
        </w:tc>
        <w:tc>
          <w:tcPr>
            <w:tcW w:w="0" w:type="auto"/>
            <w:vAlign w:val="center"/>
            <w:hideMark/>
          </w:tcPr>
          <w:p w14:paraId="625A02CA" w14:textId="77777777" w:rsidR="00000000" w:rsidRDefault="00BA4217">
            <w:pPr>
              <w:rPr>
                <w:rFonts w:eastAsia="Times New Roman"/>
                <w:sz w:val="20"/>
                <w:szCs w:val="20"/>
              </w:rPr>
            </w:pPr>
          </w:p>
        </w:tc>
        <w:tc>
          <w:tcPr>
            <w:tcW w:w="0" w:type="auto"/>
            <w:vAlign w:val="center"/>
            <w:hideMark/>
          </w:tcPr>
          <w:p w14:paraId="3229E85C" w14:textId="77777777" w:rsidR="00000000" w:rsidRDefault="00BA4217">
            <w:pPr>
              <w:rPr>
                <w:rFonts w:eastAsia="Times New Roman"/>
                <w:sz w:val="20"/>
                <w:szCs w:val="20"/>
              </w:rPr>
            </w:pPr>
          </w:p>
        </w:tc>
        <w:tc>
          <w:tcPr>
            <w:tcW w:w="0" w:type="auto"/>
            <w:vAlign w:val="center"/>
            <w:hideMark/>
          </w:tcPr>
          <w:p w14:paraId="0CC3D742" w14:textId="77777777" w:rsidR="00000000" w:rsidRDefault="00BA4217">
            <w:pPr>
              <w:rPr>
                <w:rFonts w:eastAsia="Times New Roman"/>
                <w:sz w:val="20"/>
                <w:szCs w:val="20"/>
              </w:rPr>
            </w:pPr>
          </w:p>
        </w:tc>
        <w:tc>
          <w:tcPr>
            <w:tcW w:w="0" w:type="auto"/>
            <w:vAlign w:val="center"/>
            <w:hideMark/>
          </w:tcPr>
          <w:p w14:paraId="5025BD8B" w14:textId="77777777" w:rsidR="00000000" w:rsidRDefault="00BA4217">
            <w:pPr>
              <w:rPr>
                <w:rFonts w:eastAsia="Times New Roman"/>
                <w:sz w:val="20"/>
                <w:szCs w:val="20"/>
              </w:rPr>
            </w:pPr>
          </w:p>
        </w:tc>
        <w:tc>
          <w:tcPr>
            <w:tcW w:w="0" w:type="auto"/>
            <w:vAlign w:val="center"/>
            <w:hideMark/>
          </w:tcPr>
          <w:p w14:paraId="52E54AAC" w14:textId="77777777" w:rsidR="00000000" w:rsidRDefault="00BA4217">
            <w:pPr>
              <w:rPr>
                <w:rFonts w:eastAsia="Times New Roman"/>
                <w:sz w:val="20"/>
                <w:szCs w:val="20"/>
              </w:rPr>
            </w:pPr>
          </w:p>
        </w:tc>
      </w:tr>
    </w:tbl>
    <w:p w14:paraId="480EB5E0" w14:textId="77777777" w:rsidR="00000000" w:rsidRDefault="00BA4217">
      <w:pPr>
        <w:ind w:firstLine="495"/>
        <w:divId w:val="1910117732"/>
        <w:rPr>
          <w:rFonts w:eastAsia="Times New Roman"/>
        </w:rPr>
      </w:pPr>
    </w:p>
    <w:p w14:paraId="77642E02" w14:textId="77777777" w:rsidR="00000000" w:rsidRDefault="00BA4217">
      <w:pPr>
        <w:ind w:firstLine="495"/>
        <w:divId w:val="581334146"/>
        <w:rPr>
          <w:rFonts w:eastAsia="Times New Roman"/>
        </w:rPr>
      </w:pPr>
      <w:r>
        <w:rPr>
          <w:rFonts w:eastAsia="Times New Roman"/>
          <w:color w:val="000000"/>
          <w:sz w:val="20"/>
          <w:szCs w:val="20"/>
        </w:rPr>
        <w:t>On June 27, 2019, the Company replaced the existing mortgage note payable on Chandler Fashion Center wi</w:t>
      </w:r>
      <w:r>
        <w:rPr>
          <w:rFonts w:eastAsia="Times New Roman"/>
          <w:color w:val="000000"/>
          <w:sz w:val="20"/>
          <w:szCs w:val="20"/>
        </w:rPr>
        <w:t>th a new $256,000 loan. In connection with the refinancing transaction, the Company distributed $27,945 of the excess loan proceeds to its joint venture partner, which was recorded as a reduction to the financing arrangement obligation.</w:t>
      </w:r>
      <w:r>
        <w:rPr>
          <w:rFonts w:eastAsia="Times New Roman"/>
          <w:color w:val="000000"/>
          <w:sz w:val="20"/>
          <w:szCs w:val="20"/>
        </w:rPr>
        <w:t xml:space="preserve"> </w:t>
      </w:r>
    </w:p>
    <w:p w14:paraId="5946088C" w14:textId="77777777" w:rsidR="00000000" w:rsidRDefault="00BA4217">
      <w:pPr>
        <w:divId w:val="928344146"/>
        <w:rPr>
          <w:rFonts w:eastAsia="Times New Roman"/>
        </w:rPr>
      </w:pPr>
      <w:r>
        <w:rPr>
          <w:rFonts w:eastAsia="Times New Roman"/>
          <w:b/>
          <w:bCs/>
          <w:color w:val="000000"/>
          <w:sz w:val="20"/>
          <w:szCs w:val="20"/>
        </w:rPr>
        <w:t>13. Noncontrolling</w:t>
      </w:r>
      <w:r>
        <w:rPr>
          <w:rFonts w:eastAsia="Times New Roman"/>
          <w:b/>
          <w:bCs/>
          <w:color w:val="000000"/>
          <w:sz w:val="20"/>
          <w:szCs w:val="20"/>
        </w:rPr>
        <w:t xml:space="preserve"> Interests</w:t>
      </w:r>
      <w:r>
        <w:rPr>
          <w:rFonts w:eastAsia="Times New Roman"/>
          <w:b/>
          <w:bCs/>
          <w:color w:val="000000"/>
          <w:sz w:val="20"/>
          <w:szCs w:val="20"/>
        </w:rPr>
        <w:t>:</w:t>
      </w:r>
    </w:p>
    <w:p w14:paraId="6EC2CC95" w14:textId="77777777" w:rsidR="00000000" w:rsidRDefault="00BA4217">
      <w:pPr>
        <w:ind w:firstLine="495"/>
        <w:divId w:val="1267883714"/>
        <w:rPr>
          <w:rFonts w:eastAsia="Times New Roman"/>
        </w:rPr>
      </w:pPr>
      <w:r>
        <w:rPr>
          <w:rFonts w:eastAsia="Times New Roman"/>
          <w:color w:val="000000"/>
          <w:sz w:val="20"/>
          <w:szCs w:val="20"/>
        </w:rPr>
        <w:t>The Company allocates net income of the Operating Partnership based on the weighted average ownership interest during the period. The net income of the Operating Partnership that is not attributable to the Company is reflected in the consolidat</w:t>
      </w:r>
      <w:r>
        <w:rPr>
          <w:rFonts w:eastAsia="Times New Roman"/>
          <w:color w:val="000000"/>
          <w:sz w:val="20"/>
          <w:szCs w:val="20"/>
        </w:rPr>
        <w:t>ed statements of operations as noncontrolling interests. The Company adjusts the noncontrolling interests in the Operating Partnership at the end of each period to reflect its ownership interest in the Company. The Company had a 93% ownership interest in t</w:t>
      </w:r>
      <w:r>
        <w:rPr>
          <w:rFonts w:eastAsia="Times New Roman"/>
          <w:color w:val="000000"/>
          <w:sz w:val="20"/>
          <w:szCs w:val="20"/>
        </w:rPr>
        <w:t xml:space="preserve">he Operating Partnership as of June 30, 2020 and December 31, 2019. The remaining 7% limited partnership interest as of June 30, 2020 and December 31, 2019 was owned by certain of the Company's executive officers and directors, certain of their affiliates </w:t>
      </w:r>
      <w:r>
        <w:rPr>
          <w:rFonts w:eastAsia="Times New Roman"/>
          <w:color w:val="000000"/>
          <w:sz w:val="20"/>
          <w:szCs w:val="20"/>
        </w:rPr>
        <w:t>and other third party investors in the form of OP Units. The OP Units may be redeemed for shares of stock or cash, at the Company's option. The redemption value for each OP Unit as of any balance sheet date is the amount equal to the average of the closing</w:t>
      </w:r>
      <w:r>
        <w:rPr>
          <w:rFonts w:eastAsia="Times New Roman"/>
          <w:color w:val="000000"/>
          <w:sz w:val="20"/>
          <w:szCs w:val="20"/>
        </w:rPr>
        <w:t xml:space="preserve"> price per share of the Company's common stock, par value $0.01 per share, as reported on the New York Stock Exchange for the 10 trading days ending on the respective balance sheet date. Accordingly, as of June 30, 2020 and</w:t>
      </w:r>
      <w:r>
        <w:rPr>
          <w:rFonts w:eastAsia="Times New Roman"/>
          <w:color w:val="000000"/>
          <w:sz w:val="20"/>
          <w:szCs w:val="20"/>
        </w:rPr>
        <w:t xml:space="preserve"> </w:t>
      </w:r>
    </w:p>
    <w:p w14:paraId="422F5548" w14:textId="77777777" w:rsidR="00000000" w:rsidRDefault="00BA4217">
      <w:pPr>
        <w:jc w:val="center"/>
        <w:divId w:val="1708875719"/>
        <w:rPr>
          <w:rFonts w:eastAsia="Times New Roman"/>
        </w:rPr>
      </w:pPr>
      <w:r>
        <w:rPr>
          <w:rFonts w:eastAsia="Times New Roman"/>
          <w:color w:val="000000"/>
          <w:sz w:val="20"/>
          <w:szCs w:val="20"/>
        </w:rPr>
        <w:t>2</w:t>
      </w:r>
      <w:r>
        <w:rPr>
          <w:rFonts w:eastAsia="Times New Roman"/>
          <w:color w:val="000000"/>
          <w:sz w:val="20"/>
          <w:szCs w:val="20"/>
        </w:rPr>
        <w:t>2</w:t>
      </w:r>
    </w:p>
    <w:p w14:paraId="2CE78D64" w14:textId="77777777" w:rsidR="00000000" w:rsidRDefault="00BA4217">
      <w:pPr>
        <w:rPr>
          <w:rFonts w:eastAsia="Times New Roman"/>
        </w:rPr>
      </w:pPr>
      <w:r>
        <w:rPr>
          <w:rFonts w:eastAsia="Times New Roman"/>
        </w:rPr>
        <w:pict w14:anchorId="0C430438">
          <v:rect id="_x0000_i1046" style="width:0;height:1.5pt" o:hralign="center" o:hrstd="t" o:hr="t" fillcolor="#a0a0a0" stroked="f"/>
        </w:pict>
      </w:r>
    </w:p>
    <w:p w14:paraId="4A27EDD3" w14:textId="77777777" w:rsidR="00000000" w:rsidRDefault="00BA4217">
      <w:pPr>
        <w:divId w:val="528957239"/>
        <w:rPr>
          <w:rFonts w:eastAsia="Times New Roman"/>
        </w:rPr>
      </w:pPr>
      <w:hyperlink w:anchor="iea84a414b5ba4eb8bba261c99039fab2_7" w:history="1">
        <w:r>
          <w:rPr>
            <w:rStyle w:val="a3"/>
            <w:rFonts w:eastAsia="Times New Roman"/>
            <w:sz w:val="16"/>
            <w:szCs w:val="16"/>
          </w:rPr>
          <w:t>Table of Contents</w:t>
        </w:r>
      </w:hyperlink>
    </w:p>
    <w:p w14:paraId="78DB8FD7" w14:textId="77777777" w:rsidR="00000000" w:rsidRDefault="00BA4217">
      <w:pPr>
        <w:jc w:val="center"/>
        <w:divId w:val="875234054"/>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1A2A234B" w14:textId="77777777" w:rsidR="00000000" w:rsidRDefault="00BA4217">
      <w:pPr>
        <w:jc w:val="center"/>
        <w:divId w:val="2129735551"/>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14:paraId="5D98B535" w14:textId="77777777" w:rsidR="00000000" w:rsidRDefault="00BA4217">
      <w:pPr>
        <w:jc w:val="center"/>
        <w:divId w:val="511260074"/>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14:paraId="466C9E9A" w14:textId="77777777" w:rsidR="00000000" w:rsidRDefault="00BA4217">
      <w:pPr>
        <w:jc w:val="center"/>
        <w:divId w:val="1144274297"/>
        <w:rPr>
          <w:rFonts w:eastAsia="Times New Roman"/>
        </w:rPr>
      </w:pPr>
      <w:r>
        <w:rPr>
          <w:rFonts w:eastAsia="Times New Roman"/>
          <w:b/>
          <w:bCs/>
          <w:color w:val="000000"/>
          <w:sz w:val="20"/>
          <w:szCs w:val="20"/>
        </w:rPr>
        <w:t>(Un</w:t>
      </w:r>
      <w:r>
        <w:rPr>
          <w:rFonts w:eastAsia="Times New Roman"/>
          <w:b/>
          <w:bCs/>
          <w:color w:val="000000"/>
          <w:sz w:val="20"/>
          <w:szCs w:val="20"/>
        </w:rPr>
        <w:t>audited</w:t>
      </w:r>
      <w:r>
        <w:rPr>
          <w:rFonts w:eastAsia="Times New Roman"/>
          <w:b/>
          <w:bCs/>
          <w:color w:val="000000"/>
          <w:sz w:val="20"/>
          <w:szCs w:val="20"/>
        </w:rPr>
        <w:t>)</w:t>
      </w:r>
    </w:p>
    <w:p w14:paraId="500D4672" w14:textId="77777777" w:rsidR="00000000" w:rsidRDefault="00BA4217">
      <w:pPr>
        <w:divId w:val="1759715155"/>
        <w:rPr>
          <w:rFonts w:eastAsia="Times New Roman"/>
        </w:rPr>
      </w:pPr>
      <w:r>
        <w:rPr>
          <w:rFonts w:eastAsia="Times New Roman"/>
          <w:b/>
          <w:bCs/>
          <w:color w:val="000000"/>
          <w:sz w:val="20"/>
          <w:szCs w:val="20"/>
        </w:rPr>
        <w:t>13. Noncontrolling Interests: (Continued</w:t>
      </w:r>
      <w:r>
        <w:rPr>
          <w:rFonts w:eastAsia="Times New Roman"/>
          <w:b/>
          <w:bCs/>
          <w:color w:val="000000"/>
          <w:sz w:val="20"/>
          <w:szCs w:val="20"/>
        </w:rPr>
        <w:t>)</w:t>
      </w:r>
    </w:p>
    <w:p w14:paraId="28546EB7" w14:textId="77777777" w:rsidR="00000000" w:rsidRDefault="00BA4217">
      <w:pPr>
        <w:divId w:val="571426579"/>
        <w:rPr>
          <w:rFonts w:eastAsia="Times New Roman"/>
        </w:rPr>
      </w:pPr>
      <w:r>
        <w:rPr>
          <w:rFonts w:eastAsia="Times New Roman"/>
          <w:color w:val="000000"/>
          <w:sz w:val="20"/>
          <w:szCs w:val="20"/>
        </w:rPr>
        <w:t>December 31, 2019, the aggregate redemption value of the then-outstanding OP Units not owned by the Company was $93,206 and $277,524, respectively</w:t>
      </w:r>
      <w:r>
        <w:rPr>
          <w:rFonts w:eastAsia="Times New Roman"/>
          <w:color w:val="000000"/>
          <w:sz w:val="20"/>
          <w:szCs w:val="20"/>
        </w:rPr>
        <w:t>.</w:t>
      </w:r>
    </w:p>
    <w:p w14:paraId="4A281A27" w14:textId="77777777" w:rsidR="00000000" w:rsidRDefault="00BA4217">
      <w:pPr>
        <w:ind w:firstLine="495"/>
        <w:divId w:val="1179155327"/>
        <w:rPr>
          <w:rFonts w:eastAsia="Times New Roman"/>
        </w:rPr>
      </w:pPr>
      <w:r>
        <w:rPr>
          <w:rFonts w:eastAsia="Times New Roman"/>
          <w:color w:val="000000"/>
          <w:sz w:val="20"/>
          <w:szCs w:val="20"/>
        </w:rPr>
        <w:t>The Company issued common and preferred units of MACWH, L</w:t>
      </w:r>
      <w:r>
        <w:rPr>
          <w:rFonts w:eastAsia="Times New Roman"/>
          <w:color w:val="000000"/>
          <w:sz w:val="20"/>
          <w:szCs w:val="20"/>
        </w:rPr>
        <w:t xml:space="preserve">P in April 2005 in connection with the acquisition of the Wilmorite portfolio. The common and preferred units of MACWH, LP are redeemable at the election of the holder. The Company may redeem them for cash or shares of the Company's stock at the Company's </w:t>
      </w:r>
      <w:r>
        <w:rPr>
          <w:rFonts w:eastAsia="Times New Roman"/>
          <w:color w:val="000000"/>
          <w:sz w:val="20"/>
          <w:szCs w:val="20"/>
        </w:rPr>
        <w:t>option and they are classified as permanent equity</w:t>
      </w:r>
      <w:r>
        <w:rPr>
          <w:rFonts w:eastAsia="Times New Roman"/>
          <w:color w:val="000000"/>
          <w:sz w:val="20"/>
          <w:szCs w:val="20"/>
        </w:rPr>
        <w:t>.</w:t>
      </w:r>
    </w:p>
    <w:p w14:paraId="7F80226E" w14:textId="77777777" w:rsidR="00000000" w:rsidRDefault="00BA4217">
      <w:pPr>
        <w:ind w:firstLine="495"/>
        <w:divId w:val="1914856884"/>
        <w:rPr>
          <w:rFonts w:eastAsia="Times New Roman"/>
        </w:rPr>
      </w:pPr>
      <w:r>
        <w:rPr>
          <w:rFonts w:eastAsia="Times New Roman"/>
          <w:color w:val="000000"/>
          <w:sz w:val="20"/>
          <w:szCs w:val="20"/>
        </w:rPr>
        <w:t>Included in permanent equity are outside ownership interests in various consolidated joint ventures. The joint ventures do not have rights that require the Company to redeem the ownership interests in eit</w:t>
      </w:r>
      <w:r>
        <w:rPr>
          <w:rFonts w:eastAsia="Times New Roman"/>
          <w:color w:val="000000"/>
          <w:sz w:val="20"/>
          <w:szCs w:val="20"/>
        </w:rPr>
        <w:t>her cash or stock</w:t>
      </w:r>
      <w:r>
        <w:rPr>
          <w:rFonts w:eastAsia="Times New Roman"/>
          <w:color w:val="000000"/>
          <w:sz w:val="20"/>
          <w:szCs w:val="20"/>
        </w:rPr>
        <w:t>.</w:t>
      </w:r>
    </w:p>
    <w:p w14:paraId="71B5D51D" w14:textId="77777777" w:rsidR="00000000" w:rsidRDefault="00BA4217">
      <w:pPr>
        <w:divId w:val="1113935092"/>
        <w:rPr>
          <w:rFonts w:eastAsia="Times New Roman"/>
        </w:rPr>
      </w:pPr>
      <w:r>
        <w:rPr>
          <w:rFonts w:eastAsia="Times New Roman"/>
          <w:b/>
          <w:bCs/>
          <w:color w:val="000000"/>
          <w:sz w:val="20"/>
          <w:szCs w:val="20"/>
        </w:rPr>
        <w:t>14. Stockholders' Equity</w:t>
      </w:r>
      <w:r>
        <w:rPr>
          <w:rFonts w:eastAsia="Times New Roman"/>
          <w:b/>
          <w:bCs/>
          <w:color w:val="000000"/>
          <w:sz w:val="20"/>
          <w:szCs w:val="20"/>
        </w:rPr>
        <w:t>:</w:t>
      </w:r>
    </w:p>
    <w:p w14:paraId="67BD9CD0" w14:textId="77777777" w:rsidR="00000000" w:rsidRDefault="00BA4217">
      <w:pPr>
        <w:ind w:firstLine="495"/>
        <w:divId w:val="999969491"/>
        <w:rPr>
          <w:rFonts w:eastAsia="Times New Roman"/>
        </w:rPr>
      </w:pPr>
      <w:r>
        <w:rPr>
          <w:rFonts w:eastAsia="Times New Roman"/>
          <w:i/>
          <w:iCs/>
          <w:color w:val="000000"/>
          <w:sz w:val="20"/>
          <w:szCs w:val="20"/>
        </w:rPr>
        <w:t>Stock Dividend</w:t>
      </w:r>
      <w:r>
        <w:rPr>
          <w:rFonts w:eastAsia="Times New Roman"/>
          <w:i/>
          <w:iCs/>
          <w:color w:val="000000"/>
          <w:sz w:val="20"/>
          <w:szCs w:val="20"/>
        </w:rPr>
        <w:t xml:space="preserve"> </w:t>
      </w:r>
    </w:p>
    <w:p w14:paraId="7035CB53" w14:textId="77777777" w:rsidR="00000000" w:rsidRDefault="00BA4217">
      <w:pPr>
        <w:ind w:firstLine="495"/>
        <w:divId w:val="2011063283"/>
        <w:rPr>
          <w:rFonts w:eastAsia="Times New Roman"/>
        </w:rPr>
      </w:pPr>
      <w:r>
        <w:rPr>
          <w:rFonts w:eastAsia="Times New Roman"/>
          <w:color w:val="000000"/>
          <w:sz w:val="20"/>
          <w:szCs w:val="20"/>
        </w:rPr>
        <w:t>On June 3, 2020, the Company issued 7,759,280 common shares to its common stockholders in connection with the quarterly dividend of $0.50 per share of common stock declared on March 16, 2020. The</w:t>
      </w:r>
      <w:r>
        <w:rPr>
          <w:rFonts w:eastAsia="Times New Roman"/>
          <w:color w:val="000000"/>
          <w:sz w:val="20"/>
          <w:szCs w:val="20"/>
        </w:rPr>
        <w:t xml:space="preserve"> dividend consisted of a combination of cash and shares of the Company's common stock. The cash component of the dividend (not including cash paid in lieu of fractional shares) was 20% in the aggregate, or $0.10 per share, with the balance paid in shares o</w:t>
      </w:r>
      <w:r>
        <w:rPr>
          <w:rFonts w:eastAsia="Times New Roman"/>
          <w:color w:val="000000"/>
          <w:sz w:val="20"/>
          <w:szCs w:val="20"/>
        </w:rPr>
        <w:t>f the Company's common stock</w:t>
      </w:r>
      <w:r>
        <w:rPr>
          <w:rFonts w:eastAsia="Times New Roman"/>
          <w:color w:val="000000"/>
          <w:sz w:val="20"/>
          <w:szCs w:val="20"/>
        </w:rPr>
        <w:t>.</w:t>
      </w:r>
    </w:p>
    <w:p w14:paraId="5AC62157" w14:textId="77777777" w:rsidR="00000000" w:rsidRDefault="00BA4217">
      <w:pPr>
        <w:ind w:firstLine="495"/>
        <w:divId w:val="152726971"/>
        <w:rPr>
          <w:rFonts w:eastAsia="Times New Roman"/>
        </w:rPr>
      </w:pPr>
      <w:r>
        <w:rPr>
          <w:rFonts w:eastAsia="Times New Roman"/>
          <w:color w:val="000000"/>
          <w:sz w:val="20"/>
          <w:szCs w:val="20"/>
        </w:rPr>
        <w:t>In accordance with the provisions of Internal Revenue Service Revenue Procedure 2017-45, stockholders were asked to make an election to receive the dividend all in cash or all in shares. To the extent that more than 20% of cas</w:t>
      </w:r>
      <w:r>
        <w:rPr>
          <w:rFonts w:eastAsia="Times New Roman"/>
          <w:color w:val="000000"/>
          <w:sz w:val="20"/>
          <w:szCs w:val="20"/>
        </w:rPr>
        <w:t>h was elected in the aggregate, the cash portion was prorated. Stockholders who elected to receive the dividend in cash received a cash payment of at least $0.10 per share. Stockholders who did not make an election received 20% in cash and 80% in shares of</w:t>
      </w:r>
      <w:r>
        <w:rPr>
          <w:rFonts w:eastAsia="Times New Roman"/>
          <w:color w:val="000000"/>
          <w:sz w:val="20"/>
          <w:szCs w:val="20"/>
        </w:rPr>
        <w:t xml:space="preserve"> common stock. The number of shares issued as a result of the dividend was calculated based on the volume weighted average trading price of the Company's common stock on the New York Stock Exchange on May 20, May 21 and May 22, 2020 of $7.2956</w:t>
      </w:r>
      <w:r>
        <w:rPr>
          <w:rFonts w:eastAsia="Times New Roman"/>
          <w:color w:val="000000"/>
          <w:sz w:val="20"/>
          <w:szCs w:val="20"/>
        </w:rPr>
        <w:t>.</w:t>
      </w:r>
    </w:p>
    <w:p w14:paraId="7DF9FFE9" w14:textId="77777777" w:rsidR="00000000" w:rsidRDefault="00BA4217">
      <w:pPr>
        <w:ind w:firstLine="495"/>
        <w:divId w:val="1486315123"/>
        <w:rPr>
          <w:rFonts w:eastAsia="Times New Roman"/>
        </w:rPr>
      </w:pPr>
      <w:r>
        <w:rPr>
          <w:rFonts w:eastAsia="Times New Roman"/>
          <w:i/>
          <w:iCs/>
          <w:color w:val="000000"/>
          <w:sz w:val="20"/>
          <w:szCs w:val="20"/>
        </w:rPr>
        <w:t>Stock Buyba</w:t>
      </w:r>
      <w:r>
        <w:rPr>
          <w:rFonts w:eastAsia="Times New Roman"/>
          <w:i/>
          <w:iCs/>
          <w:color w:val="000000"/>
          <w:sz w:val="20"/>
          <w:szCs w:val="20"/>
        </w:rPr>
        <w:t>ck Progra</w:t>
      </w:r>
      <w:r>
        <w:rPr>
          <w:rFonts w:eastAsia="Times New Roman"/>
          <w:i/>
          <w:iCs/>
          <w:color w:val="000000"/>
          <w:sz w:val="20"/>
          <w:szCs w:val="20"/>
        </w:rPr>
        <w:t>m</w:t>
      </w:r>
    </w:p>
    <w:p w14:paraId="7ADB90C4" w14:textId="77777777" w:rsidR="00000000" w:rsidRDefault="00BA4217">
      <w:pPr>
        <w:ind w:firstLine="495"/>
        <w:divId w:val="124277189"/>
        <w:rPr>
          <w:rFonts w:eastAsia="Times New Roman"/>
        </w:rPr>
      </w:pPr>
      <w:r>
        <w:rPr>
          <w:rFonts w:eastAsia="Times New Roman"/>
          <w:color w:val="000000"/>
          <w:sz w:val="20"/>
          <w:szCs w:val="20"/>
        </w:rPr>
        <w:t xml:space="preserve">On February 12, 2017, the Company's Board of Directors authorized the repurchase of up to $500,000 of its outstanding common shares as market conditions and the Company’s liquidity warrant. Repurchases may be made through open market purchases, </w:t>
      </w:r>
      <w:r>
        <w:rPr>
          <w:rFonts w:eastAsia="Times New Roman"/>
          <w:color w:val="000000"/>
          <w:sz w:val="20"/>
          <w:szCs w:val="20"/>
        </w:rPr>
        <w:t>privately negotiated transactions, structured or derivative transactions, including ASR transactions, or other methods of acquiring shares, from time to time as permitted by securities laws and other legal requirements. The program is referred to herein as</w:t>
      </w:r>
      <w:r>
        <w:rPr>
          <w:rFonts w:eastAsia="Times New Roman"/>
          <w:color w:val="000000"/>
          <w:sz w:val="20"/>
          <w:szCs w:val="20"/>
        </w:rPr>
        <w:t xml:space="preserve"> the "Stock Buyback Program"</w:t>
      </w:r>
      <w:r>
        <w:rPr>
          <w:rFonts w:eastAsia="Times New Roman"/>
          <w:color w:val="000000"/>
          <w:sz w:val="20"/>
          <w:szCs w:val="20"/>
        </w:rPr>
        <w:t>.</w:t>
      </w:r>
    </w:p>
    <w:p w14:paraId="544DAA9C" w14:textId="77777777" w:rsidR="00000000" w:rsidRDefault="00BA4217">
      <w:pPr>
        <w:ind w:firstLine="495"/>
        <w:divId w:val="553810407"/>
        <w:rPr>
          <w:rFonts w:eastAsia="Times New Roman"/>
        </w:rPr>
      </w:pPr>
      <w:r>
        <w:rPr>
          <w:rFonts w:eastAsia="Times New Roman"/>
          <w:color w:val="000000"/>
          <w:sz w:val="20"/>
          <w:szCs w:val="20"/>
        </w:rPr>
        <w:t>There were no repurchases under the Stock Buyback Program during the six months ended June 30, 2020 or 2019. At June 30, 2020, there was $278,707 available under the Stock Buyback Program</w:t>
      </w:r>
      <w:r>
        <w:rPr>
          <w:rFonts w:eastAsia="Times New Roman"/>
          <w:color w:val="000000"/>
          <w:sz w:val="20"/>
          <w:szCs w:val="20"/>
        </w:rPr>
        <w:t>.</w:t>
      </w:r>
    </w:p>
    <w:p w14:paraId="429702CE" w14:textId="77777777" w:rsidR="00000000" w:rsidRDefault="00BA4217">
      <w:pPr>
        <w:divId w:val="1058632499"/>
        <w:rPr>
          <w:rFonts w:eastAsia="Times New Roman"/>
        </w:rPr>
      </w:pPr>
      <w:r>
        <w:rPr>
          <w:rFonts w:eastAsia="Times New Roman"/>
          <w:b/>
          <w:bCs/>
          <w:color w:val="000000"/>
          <w:sz w:val="20"/>
          <w:szCs w:val="20"/>
        </w:rPr>
        <w:t xml:space="preserve">15. </w:t>
      </w:r>
      <w:r>
        <w:rPr>
          <w:rFonts w:eastAsia="Times New Roman"/>
          <w:b/>
          <w:bCs/>
          <w:color w:val="000000"/>
          <w:sz w:val="20"/>
          <w:szCs w:val="20"/>
        </w:rPr>
        <w:t>Commitments and Contingencies</w:t>
      </w:r>
      <w:r>
        <w:rPr>
          <w:rFonts w:eastAsia="Times New Roman"/>
          <w:b/>
          <w:bCs/>
          <w:color w:val="000000"/>
          <w:sz w:val="20"/>
          <w:szCs w:val="20"/>
        </w:rPr>
        <w:t>:</w:t>
      </w:r>
    </w:p>
    <w:p w14:paraId="36537466" w14:textId="77777777" w:rsidR="00000000" w:rsidRDefault="00BA4217">
      <w:pPr>
        <w:ind w:firstLine="495"/>
        <w:divId w:val="152796918"/>
        <w:rPr>
          <w:rFonts w:eastAsia="Times New Roman"/>
        </w:rPr>
      </w:pPr>
      <w:r>
        <w:rPr>
          <w:rFonts w:eastAsia="Times New Roman"/>
          <w:color w:val="000000"/>
          <w:sz w:val="20"/>
          <w:szCs w:val="20"/>
        </w:rPr>
        <w:t>As of June 30, 2020, the Company was contingently liable for $40,814 in letters of credit guaranteeing performance by the Company of certain obligations relating to the Centers. The Company does not believe that these letters</w:t>
      </w:r>
      <w:r>
        <w:rPr>
          <w:rFonts w:eastAsia="Times New Roman"/>
          <w:color w:val="000000"/>
          <w:sz w:val="20"/>
          <w:szCs w:val="20"/>
        </w:rPr>
        <w:t xml:space="preserve"> of credit will result in a liability to the Company</w:t>
      </w:r>
      <w:r>
        <w:rPr>
          <w:rFonts w:eastAsia="Times New Roman"/>
          <w:color w:val="000000"/>
          <w:sz w:val="20"/>
          <w:szCs w:val="20"/>
        </w:rPr>
        <w:t>.</w:t>
      </w:r>
    </w:p>
    <w:p w14:paraId="3AA5458C" w14:textId="77777777" w:rsidR="00000000" w:rsidRDefault="00BA4217">
      <w:pPr>
        <w:ind w:firstLine="495"/>
        <w:divId w:val="1150174572"/>
        <w:rPr>
          <w:rFonts w:eastAsia="Times New Roman"/>
        </w:rPr>
      </w:pPr>
      <w:r>
        <w:rPr>
          <w:rFonts w:eastAsia="Times New Roman"/>
          <w:color w:val="000000"/>
          <w:sz w:val="20"/>
          <w:szCs w:val="20"/>
        </w:rPr>
        <w:t>The Company has entered into a number of construction agreements related to its redevelopment and development activities. Obligations under these agreements are contingent upon the completion of the ser</w:t>
      </w:r>
      <w:r>
        <w:rPr>
          <w:rFonts w:eastAsia="Times New Roman"/>
          <w:color w:val="000000"/>
          <w:sz w:val="20"/>
          <w:szCs w:val="20"/>
        </w:rPr>
        <w:t>vices within the guidelines specified in the agreements. At June 30, 2020, the Company had $2,203 in outstanding obligations, which it believes will be settled in the next twelve months</w:t>
      </w:r>
      <w:r>
        <w:rPr>
          <w:rFonts w:eastAsia="Times New Roman"/>
          <w:color w:val="000000"/>
          <w:sz w:val="20"/>
          <w:szCs w:val="20"/>
        </w:rPr>
        <w:t>.</w:t>
      </w:r>
    </w:p>
    <w:p w14:paraId="7169D330" w14:textId="77777777" w:rsidR="00000000" w:rsidRDefault="00BA4217">
      <w:pPr>
        <w:divId w:val="1270746919"/>
        <w:rPr>
          <w:rFonts w:eastAsia="Times New Roman"/>
        </w:rPr>
      </w:pPr>
    </w:p>
    <w:p w14:paraId="03D7D5A6" w14:textId="77777777" w:rsidR="00000000" w:rsidRDefault="00BA4217">
      <w:pPr>
        <w:jc w:val="center"/>
        <w:divId w:val="1567034150"/>
        <w:rPr>
          <w:rFonts w:eastAsia="Times New Roman"/>
        </w:rPr>
      </w:pPr>
      <w:r>
        <w:rPr>
          <w:rFonts w:eastAsia="Times New Roman"/>
          <w:color w:val="000000"/>
          <w:sz w:val="20"/>
          <w:szCs w:val="20"/>
        </w:rPr>
        <w:t>2</w:t>
      </w:r>
      <w:r>
        <w:rPr>
          <w:rFonts w:eastAsia="Times New Roman"/>
          <w:color w:val="000000"/>
          <w:sz w:val="20"/>
          <w:szCs w:val="20"/>
        </w:rPr>
        <w:t>3</w:t>
      </w:r>
    </w:p>
    <w:p w14:paraId="0A2BE280" w14:textId="77777777" w:rsidR="00000000" w:rsidRDefault="00BA4217">
      <w:pPr>
        <w:rPr>
          <w:rFonts w:eastAsia="Times New Roman"/>
        </w:rPr>
      </w:pPr>
      <w:r>
        <w:rPr>
          <w:rFonts w:eastAsia="Times New Roman"/>
        </w:rPr>
        <w:pict w14:anchorId="02058D66">
          <v:rect id="_x0000_i1047" style="width:0;height:1.5pt" o:hralign="center" o:hrstd="t" o:hr="t" fillcolor="#a0a0a0" stroked="f"/>
        </w:pict>
      </w:r>
    </w:p>
    <w:p w14:paraId="509D0DE2" w14:textId="77777777" w:rsidR="00000000" w:rsidRDefault="00BA4217">
      <w:pPr>
        <w:divId w:val="1228615667"/>
        <w:rPr>
          <w:rFonts w:eastAsia="Times New Roman"/>
        </w:rPr>
      </w:pPr>
      <w:hyperlink w:anchor="iea84a414b5ba4eb8bba261c99039fab2_7" w:history="1">
        <w:r>
          <w:rPr>
            <w:rStyle w:val="a3"/>
            <w:rFonts w:eastAsia="Times New Roman"/>
            <w:sz w:val="16"/>
            <w:szCs w:val="16"/>
          </w:rPr>
          <w:t>Table of Contents</w:t>
        </w:r>
      </w:hyperlink>
    </w:p>
    <w:p w14:paraId="342A7896" w14:textId="77777777" w:rsidR="00000000" w:rsidRDefault="00BA4217">
      <w:pPr>
        <w:jc w:val="center"/>
        <w:divId w:val="179200533"/>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5C60D208" w14:textId="77777777" w:rsidR="00000000" w:rsidRDefault="00BA4217">
      <w:pPr>
        <w:jc w:val="center"/>
        <w:divId w:val="1884125062"/>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14:paraId="096657F3" w14:textId="77777777" w:rsidR="00000000" w:rsidRDefault="00BA4217">
      <w:pPr>
        <w:jc w:val="center"/>
        <w:divId w:val="2145541182"/>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14:paraId="3648ACFE" w14:textId="77777777" w:rsidR="00000000" w:rsidRDefault="00BA4217">
      <w:pPr>
        <w:jc w:val="center"/>
        <w:divId w:val="1346056996"/>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1D214A17" w14:textId="77777777" w:rsidR="00000000" w:rsidRDefault="00BA4217">
      <w:pPr>
        <w:divId w:val="675569698"/>
        <w:rPr>
          <w:rFonts w:eastAsia="Times New Roman"/>
        </w:rPr>
      </w:pPr>
      <w:r>
        <w:rPr>
          <w:rFonts w:eastAsia="Times New Roman"/>
          <w:b/>
          <w:bCs/>
          <w:color w:val="000000"/>
          <w:sz w:val="20"/>
          <w:szCs w:val="20"/>
        </w:rPr>
        <w:t xml:space="preserve">16. </w:t>
      </w:r>
      <w:r>
        <w:rPr>
          <w:rFonts w:eastAsia="Times New Roman"/>
          <w:b/>
          <w:bCs/>
          <w:color w:val="000000"/>
          <w:sz w:val="20"/>
          <w:szCs w:val="20"/>
        </w:rPr>
        <w:t>Related Party Transactions</w:t>
      </w:r>
      <w:r>
        <w:rPr>
          <w:rFonts w:eastAsia="Times New Roman"/>
          <w:b/>
          <w:bCs/>
          <w:color w:val="000000"/>
          <w:sz w:val="20"/>
          <w:szCs w:val="20"/>
        </w:rPr>
        <w:t>:</w:t>
      </w:r>
    </w:p>
    <w:p w14:paraId="21242894" w14:textId="77777777" w:rsidR="00000000" w:rsidRDefault="00BA4217">
      <w:pPr>
        <w:ind w:firstLine="495"/>
        <w:divId w:val="237909045"/>
        <w:rPr>
          <w:rFonts w:eastAsia="Times New Roman"/>
        </w:rPr>
      </w:pPr>
      <w:r>
        <w:rPr>
          <w:rFonts w:eastAsia="Times New Roman"/>
          <w:color w:val="000000"/>
          <w:sz w:val="20"/>
          <w:szCs w:val="20"/>
        </w:rPr>
        <w:t>Certain unconsolidated joint ventures have engaged the Management Companies to manage the operations of the Centers. Under these arrangements, the Management Companies are reimbursed for compensation paid to on-site employees, l</w:t>
      </w:r>
      <w:r>
        <w:rPr>
          <w:rFonts w:eastAsia="Times New Roman"/>
          <w:color w:val="000000"/>
          <w:sz w:val="20"/>
          <w:szCs w:val="20"/>
        </w:rPr>
        <w:t>easing agents and project managers at the Centers, as well as insurance costs and other administrative expenses.</w:t>
      </w:r>
      <w:r>
        <w:rPr>
          <w:rFonts w:eastAsia="Times New Roman"/>
          <w:color w:val="000000"/>
          <w:sz w:val="20"/>
          <w:szCs w:val="20"/>
        </w:rPr>
        <w:t xml:space="preserve"> </w:t>
      </w:r>
    </w:p>
    <w:p w14:paraId="03356F8A" w14:textId="77777777" w:rsidR="00000000" w:rsidRDefault="00BA4217">
      <w:pPr>
        <w:ind w:firstLine="495"/>
        <w:divId w:val="1658146289"/>
        <w:rPr>
          <w:rFonts w:eastAsia="Times New Roman"/>
        </w:rPr>
      </w:pPr>
    </w:p>
    <w:p w14:paraId="3404B655" w14:textId="77777777" w:rsidR="00000000" w:rsidRDefault="00BA4217">
      <w:pPr>
        <w:ind w:firstLine="495"/>
        <w:divId w:val="846988625"/>
        <w:rPr>
          <w:rFonts w:eastAsia="Times New Roman"/>
        </w:rPr>
      </w:pPr>
      <w:r>
        <w:rPr>
          <w:rFonts w:eastAsia="Times New Roman"/>
          <w:color w:val="000000"/>
          <w:sz w:val="20"/>
          <w:szCs w:val="20"/>
        </w:rPr>
        <w:t>The following are fees charged to unconsolidated joint ventures</w:t>
      </w:r>
      <w:r>
        <w:rPr>
          <w:rFonts w:eastAsia="Times New Roman"/>
          <w:color w:val="000000"/>
          <w:sz w:val="20"/>
          <w:szCs w:val="20"/>
        </w:rPr>
        <w:t>:</w:t>
      </w:r>
    </w:p>
    <w:tbl>
      <w:tblPr>
        <w:tblW w:w="3559" w:type="pct"/>
        <w:jc w:val="center"/>
        <w:tblCellMar>
          <w:top w:w="15" w:type="dxa"/>
          <w:left w:w="15" w:type="dxa"/>
          <w:bottom w:w="15" w:type="dxa"/>
          <w:right w:w="15" w:type="dxa"/>
        </w:tblCellMar>
        <w:tblLook w:val="04A0" w:firstRow="1" w:lastRow="0" w:firstColumn="1" w:lastColumn="0" w:noHBand="0" w:noVBand="1"/>
      </w:tblPr>
      <w:tblGrid>
        <w:gridCol w:w="38"/>
        <w:gridCol w:w="1941"/>
        <w:gridCol w:w="37"/>
        <w:gridCol w:w="135"/>
        <w:gridCol w:w="515"/>
        <w:gridCol w:w="85"/>
        <w:gridCol w:w="36"/>
        <w:gridCol w:w="36"/>
        <w:gridCol w:w="36"/>
        <w:gridCol w:w="135"/>
        <w:gridCol w:w="515"/>
        <w:gridCol w:w="85"/>
        <w:gridCol w:w="36"/>
        <w:gridCol w:w="36"/>
        <w:gridCol w:w="36"/>
        <w:gridCol w:w="135"/>
        <w:gridCol w:w="615"/>
        <w:gridCol w:w="85"/>
        <w:gridCol w:w="36"/>
        <w:gridCol w:w="36"/>
        <w:gridCol w:w="36"/>
        <w:gridCol w:w="135"/>
        <w:gridCol w:w="615"/>
        <w:gridCol w:w="85"/>
        <w:gridCol w:w="36"/>
        <w:gridCol w:w="36"/>
        <w:gridCol w:w="36"/>
        <w:gridCol w:w="36"/>
        <w:gridCol w:w="36"/>
        <w:gridCol w:w="36"/>
        <w:gridCol w:w="36"/>
        <w:gridCol w:w="36"/>
        <w:gridCol w:w="36"/>
        <w:gridCol w:w="36"/>
        <w:gridCol w:w="36"/>
        <w:gridCol w:w="36"/>
      </w:tblGrid>
      <w:tr w:rsidR="00000000" w14:paraId="2C79C53A" w14:textId="77777777">
        <w:trPr>
          <w:gridAfter w:val="12"/>
          <w:divId w:val="1960061273"/>
          <w:jc w:val="center"/>
        </w:trPr>
        <w:tc>
          <w:tcPr>
            <w:tcW w:w="50" w:type="pct"/>
            <w:vAlign w:val="center"/>
            <w:hideMark/>
          </w:tcPr>
          <w:p w14:paraId="33D3B35F" w14:textId="77777777" w:rsidR="00000000" w:rsidRDefault="00BA4217">
            <w:pPr>
              <w:ind w:firstLine="495"/>
              <w:rPr>
                <w:rFonts w:eastAsia="Times New Roman"/>
              </w:rPr>
            </w:pPr>
          </w:p>
        </w:tc>
        <w:tc>
          <w:tcPr>
            <w:tcW w:w="2292" w:type="pct"/>
            <w:vAlign w:val="center"/>
            <w:hideMark/>
          </w:tcPr>
          <w:p w14:paraId="5B9521D8" w14:textId="77777777" w:rsidR="00000000" w:rsidRDefault="00BA4217">
            <w:pPr>
              <w:rPr>
                <w:rFonts w:eastAsia="Times New Roman"/>
                <w:sz w:val="20"/>
                <w:szCs w:val="20"/>
              </w:rPr>
            </w:pPr>
          </w:p>
        </w:tc>
        <w:tc>
          <w:tcPr>
            <w:tcW w:w="50" w:type="pct"/>
            <w:vAlign w:val="center"/>
            <w:hideMark/>
          </w:tcPr>
          <w:p w14:paraId="03404F9D" w14:textId="77777777" w:rsidR="00000000" w:rsidRDefault="00BA4217">
            <w:pPr>
              <w:rPr>
                <w:rFonts w:eastAsia="Times New Roman"/>
                <w:sz w:val="20"/>
                <w:szCs w:val="20"/>
              </w:rPr>
            </w:pPr>
          </w:p>
        </w:tc>
        <w:tc>
          <w:tcPr>
            <w:tcW w:w="50" w:type="pct"/>
            <w:vAlign w:val="center"/>
            <w:hideMark/>
          </w:tcPr>
          <w:p w14:paraId="553ADBFA" w14:textId="77777777" w:rsidR="00000000" w:rsidRDefault="00BA4217">
            <w:pPr>
              <w:rPr>
                <w:rFonts w:eastAsia="Times New Roman"/>
                <w:sz w:val="20"/>
                <w:szCs w:val="20"/>
              </w:rPr>
            </w:pPr>
          </w:p>
        </w:tc>
        <w:tc>
          <w:tcPr>
            <w:tcW w:w="505" w:type="pct"/>
            <w:vAlign w:val="center"/>
            <w:hideMark/>
          </w:tcPr>
          <w:p w14:paraId="4E15EA87" w14:textId="77777777" w:rsidR="00000000" w:rsidRDefault="00BA4217">
            <w:pPr>
              <w:rPr>
                <w:rFonts w:eastAsia="Times New Roman"/>
                <w:sz w:val="20"/>
                <w:szCs w:val="20"/>
              </w:rPr>
            </w:pPr>
          </w:p>
        </w:tc>
        <w:tc>
          <w:tcPr>
            <w:tcW w:w="50" w:type="pct"/>
            <w:vAlign w:val="center"/>
            <w:hideMark/>
          </w:tcPr>
          <w:p w14:paraId="39D30C51" w14:textId="77777777" w:rsidR="00000000" w:rsidRDefault="00BA4217">
            <w:pPr>
              <w:rPr>
                <w:rFonts w:eastAsia="Times New Roman"/>
                <w:sz w:val="20"/>
                <w:szCs w:val="20"/>
              </w:rPr>
            </w:pPr>
          </w:p>
        </w:tc>
        <w:tc>
          <w:tcPr>
            <w:tcW w:w="5" w:type="pct"/>
            <w:vAlign w:val="center"/>
            <w:hideMark/>
          </w:tcPr>
          <w:p w14:paraId="708C6001" w14:textId="77777777" w:rsidR="00000000" w:rsidRDefault="00BA4217">
            <w:pPr>
              <w:rPr>
                <w:rFonts w:eastAsia="Times New Roman"/>
                <w:sz w:val="20"/>
                <w:szCs w:val="20"/>
              </w:rPr>
            </w:pPr>
          </w:p>
        </w:tc>
        <w:tc>
          <w:tcPr>
            <w:tcW w:w="41" w:type="pct"/>
            <w:vAlign w:val="center"/>
            <w:hideMark/>
          </w:tcPr>
          <w:p w14:paraId="544C0BBC" w14:textId="77777777" w:rsidR="00000000" w:rsidRDefault="00BA4217">
            <w:pPr>
              <w:rPr>
                <w:rFonts w:eastAsia="Times New Roman"/>
                <w:sz w:val="20"/>
                <w:szCs w:val="20"/>
              </w:rPr>
            </w:pPr>
          </w:p>
        </w:tc>
        <w:tc>
          <w:tcPr>
            <w:tcW w:w="5" w:type="pct"/>
            <w:vAlign w:val="center"/>
            <w:hideMark/>
          </w:tcPr>
          <w:p w14:paraId="046B116E" w14:textId="77777777" w:rsidR="00000000" w:rsidRDefault="00BA4217">
            <w:pPr>
              <w:rPr>
                <w:rFonts w:eastAsia="Times New Roman"/>
                <w:sz w:val="20"/>
                <w:szCs w:val="20"/>
              </w:rPr>
            </w:pPr>
          </w:p>
        </w:tc>
        <w:tc>
          <w:tcPr>
            <w:tcW w:w="50" w:type="pct"/>
            <w:vAlign w:val="center"/>
            <w:hideMark/>
          </w:tcPr>
          <w:p w14:paraId="1A884C2E" w14:textId="77777777" w:rsidR="00000000" w:rsidRDefault="00BA4217">
            <w:pPr>
              <w:rPr>
                <w:rFonts w:eastAsia="Times New Roman"/>
                <w:sz w:val="20"/>
                <w:szCs w:val="20"/>
              </w:rPr>
            </w:pPr>
          </w:p>
        </w:tc>
        <w:tc>
          <w:tcPr>
            <w:tcW w:w="516" w:type="pct"/>
            <w:vAlign w:val="center"/>
            <w:hideMark/>
          </w:tcPr>
          <w:p w14:paraId="79DF426B" w14:textId="77777777" w:rsidR="00000000" w:rsidRDefault="00BA4217">
            <w:pPr>
              <w:rPr>
                <w:rFonts w:eastAsia="Times New Roman"/>
                <w:sz w:val="20"/>
                <w:szCs w:val="20"/>
              </w:rPr>
            </w:pPr>
          </w:p>
        </w:tc>
        <w:tc>
          <w:tcPr>
            <w:tcW w:w="50" w:type="pct"/>
            <w:vAlign w:val="center"/>
            <w:hideMark/>
          </w:tcPr>
          <w:p w14:paraId="05040E8B" w14:textId="77777777" w:rsidR="00000000" w:rsidRDefault="00BA4217">
            <w:pPr>
              <w:rPr>
                <w:rFonts w:eastAsia="Times New Roman"/>
                <w:sz w:val="20"/>
                <w:szCs w:val="20"/>
              </w:rPr>
            </w:pPr>
          </w:p>
        </w:tc>
        <w:tc>
          <w:tcPr>
            <w:tcW w:w="5" w:type="pct"/>
            <w:vAlign w:val="center"/>
            <w:hideMark/>
          </w:tcPr>
          <w:p w14:paraId="07AE8DCB" w14:textId="77777777" w:rsidR="00000000" w:rsidRDefault="00BA4217">
            <w:pPr>
              <w:rPr>
                <w:rFonts w:eastAsia="Times New Roman"/>
                <w:sz w:val="20"/>
                <w:szCs w:val="20"/>
              </w:rPr>
            </w:pPr>
          </w:p>
        </w:tc>
        <w:tc>
          <w:tcPr>
            <w:tcW w:w="41" w:type="pct"/>
            <w:vAlign w:val="center"/>
            <w:hideMark/>
          </w:tcPr>
          <w:p w14:paraId="4E824710" w14:textId="77777777" w:rsidR="00000000" w:rsidRDefault="00BA4217">
            <w:pPr>
              <w:rPr>
                <w:rFonts w:eastAsia="Times New Roman"/>
                <w:sz w:val="20"/>
                <w:szCs w:val="20"/>
              </w:rPr>
            </w:pPr>
          </w:p>
        </w:tc>
        <w:tc>
          <w:tcPr>
            <w:tcW w:w="5" w:type="pct"/>
            <w:vAlign w:val="center"/>
            <w:hideMark/>
          </w:tcPr>
          <w:p w14:paraId="76ED11FE" w14:textId="77777777" w:rsidR="00000000" w:rsidRDefault="00BA4217">
            <w:pPr>
              <w:rPr>
                <w:rFonts w:eastAsia="Times New Roman"/>
                <w:sz w:val="20"/>
                <w:szCs w:val="20"/>
              </w:rPr>
            </w:pPr>
          </w:p>
        </w:tc>
        <w:tc>
          <w:tcPr>
            <w:tcW w:w="50" w:type="pct"/>
            <w:vAlign w:val="center"/>
            <w:hideMark/>
          </w:tcPr>
          <w:p w14:paraId="7FD82DAA" w14:textId="77777777" w:rsidR="00000000" w:rsidRDefault="00BA4217">
            <w:pPr>
              <w:rPr>
                <w:rFonts w:eastAsia="Times New Roman"/>
                <w:sz w:val="20"/>
                <w:szCs w:val="20"/>
              </w:rPr>
            </w:pPr>
          </w:p>
        </w:tc>
        <w:tc>
          <w:tcPr>
            <w:tcW w:w="516" w:type="pct"/>
            <w:vAlign w:val="center"/>
            <w:hideMark/>
          </w:tcPr>
          <w:p w14:paraId="235CBE48" w14:textId="77777777" w:rsidR="00000000" w:rsidRDefault="00BA4217">
            <w:pPr>
              <w:rPr>
                <w:rFonts w:eastAsia="Times New Roman"/>
                <w:sz w:val="20"/>
                <w:szCs w:val="20"/>
              </w:rPr>
            </w:pPr>
          </w:p>
        </w:tc>
        <w:tc>
          <w:tcPr>
            <w:tcW w:w="50" w:type="pct"/>
            <w:vAlign w:val="center"/>
            <w:hideMark/>
          </w:tcPr>
          <w:p w14:paraId="37FC9CCF" w14:textId="77777777" w:rsidR="00000000" w:rsidRDefault="00BA4217">
            <w:pPr>
              <w:rPr>
                <w:rFonts w:eastAsia="Times New Roman"/>
                <w:sz w:val="20"/>
                <w:szCs w:val="20"/>
              </w:rPr>
            </w:pPr>
          </w:p>
        </w:tc>
        <w:tc>
          <w:tcPr>
            <w:tcW w:w="5" w:type="pct"/>
            <w:vAlign w:val="center"/>
            <w:hideMark/>
          </w:tcPr>
          <w:p w14:paraId="71188411" w14:textId="77777777" w:rsidR="00000000" w:rsidRDefault="00BA4217">
            <w:pPr>
              <w:rPr>
                <w:rFonts w:eastAsia="Times New Roman"/>
                <w:sz w:val="20"/>
                <w:szCs w:val="20"/>
              </w:rPr>
            </w:pPr>
          </w:p>
        </w:tc>
        <w:tc>
          <w:tcPr>
            <w:tcW w:w="41" w:type="pct"/>
            <w:vAlign w:val="center"/>
            <w:hideMark/>
          </w:tcPr>
          <w:p w14:paraId="548F7C55" w14:textId="77777777" w:rsidR="00000000" w:rsidRDefault="00BA4217">
            <w:pPr>
              <w:rPr>
                <w:rFonts w:eastAsia="Times New Roman"/>
                <w:sz w:val="20"/>
                <w:szCs w:val="20"/>
              </w:rPr>
            </w:pPr>
          </w:p>
        </w:tc>
        <w:tc>
          <w:tcPr>
            <w:tcW w:w="5" w:type="pct"/>
            <w:vAlign w:val="center"/>
            <w:hideMark/>
          </w:tcPr>
          <w:p w14:paraId="1FA1A1F9" w14:textId="77777777" w:rsidR="00000000" w:rsidRDefault="00BA4217">
            <w:pPr>
              <w:rPr>
                <w:rFonts w:eastAsia="Times New Roman"/>
                <w:sz w:val="20"/>
                <w:szCs w:val="20"/>
              </w:rPr>
            </w:pPr>
          </w:p>
        </w:tc>
        <w:tc>
          <w:tcPr>
            <w:tcW w:w="50" w:type="pct"/>
            <w:vAlign w:val="center"/>
            <w:hideMark/>
          </w:tcPr>
          <w:p w14:paraId="16CF7FD0" w14:textId="77777777" w:rsidR="00000000" w:rsidRDefault="00BA4217">
            <w:pPr>
              <w:rPr>
                <w:rFonts w:eastAsia="Times New Roman"/>
                <w:sz w:val="20"/>
                <w:szCs w:val="20"/>
              </w:rPr>
            </w:pPr>
          </w:p>
        </w:tc>
        <w:tc>
          <w:tcPr>
            <w:tcW w:w="516" w:type="pct"/>
            <w:vAlign w:val="center"/>
            <w:hideMark/>
          </w:tcPr>
          <w:p w14:paraId="31670470" w14:textId="77777777" w:rsidR="00000000" w:rsidRDefault="00BA4217">
            <w:pPr>
              <w:rPr>
                <w:rFonts w:eastAsia="Times New Roman"/>
                <w:sz w:val="20"/>
                <w:szCs w:val="20"/>
              </w:rPr>
            </w:pPr>
          </w:p>
        </w:tc>
        <w:tc>
          <w:tcPr>
            <w:tcW w:w="50" w:type="pct"/>
            <w:vAlign w:val="center"/>
            <w:hideMark/>
          </w:tcPr>
          <w:p w14:paraId="5822072A" w14:textId="77777777" w:rsidR="00000000" w:rsidRDefault="00BA4217">
            <w:pPr>
              <w:rPr>
                <w:rFonts w:eastAsia="Times New Roman"/>
                <w:sz w:val="20"/>
                <w:szCs w:val="20"/>
              </w:rPr>
            </w:pPr>
          </w:p>
        </w:tc>
      </w:tr>
      <w:tr w:rsidR="00000000" w14:paraId="6BD6ECC2" w14:textId="77777777">
        <w:trPr>
          <w:divId w:val="1960061273"/>
          <w:jc w:val="center"/>
        </w:trPr>
        <w:tc>
          <w:tcPr>
            <w:tcW w:w="0" w:type="auto"/>
            <w:gridSpan w:val="3"/>
            <w:tcMar>
              <w:top w:w="30" w:type="dxa"/>
              <w:left w:w="20" w:type="dxa"/>
              <w:bottom w:w="30" w:type="dxa"/>
              <w:right w:w="20" w:type="dxa"/>
            </w:tcMar>
            <w:vAlign w:val="bottom"/>
            <w:hideMark/>
          </w:tcPr>
          <w:p w14:paraId="56901C48" w14:textId="77777777" w:rsidR="00000000" w:rsidRDefault="00BA421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7199EAAB" w14:textId="77777777" w:rsidR="00000000" w:rsidRDefault="00BA4217">
            <w:pPr>
              <w:jc w:val="center"/>
              <w:rPr>
                <w:rFonts w:eastAsia="Times New Roman"/>
              </w:rPr>
            </w:pPr>
            <w:r>
              <w:rPr>
                <w:rFonts w:eastAsia="Times New Roman"/>
                <w:b/>
                <w:bCs/>
                <w:color w:val="000000"/>
                <w:sz w:val="16"/>
                <w:szCs w:val="16"/>
              </w:rPr>
              <w:t>For the Three Months Ended June 30</w:t>
            </w:r>
            <w:r>
              <w:rPr>
                <w:rFonts w:eastAsia="Times New Roman"/>
                <w:b/>
                <w:bCs/>
                <w:color w:val="000000"/>
                <w:sz w:val="16"/>
                <w:szCs w:val="16"/>
              </w:rPr>
              <w:t>,</w:t>
            </w:r>
          </w:p>
        </w:tc>
        <w:tc>
          <w:tcPr>
            <w:tcW w:w="0" w:type="auto"/>
            <w:gridSpan w:val="3"/>
            <w:vAlign w:val="center"/>
            <w:hideMark/>
          </w:tcPr>
          <w:p w14:paraId="38CC8D45" w14:textId="77777777" w:rsidR="00000000" w:rsidRDefault="00BA4217">
            <w:pPr>
              <w:jc w:val="center"/>
              <w:rPr>
                <w:rFonts w:eastAsia="Times New Roman"/>
              </w:rPr>
            </w:pPr>
          </w:p>
        </w:tc>
        <w:tc>
          <w:tcPr>
            <w:tcW w:w="0" w:type="auto"/>
            <w:gridSpan w:val="3"/>
            <w:vAlign w:val="center"/>
            <w:hideMark/>
          </w:tcPr>
          <w:p w14:paraId="1A546051"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31FFCB82"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3D2F0A07" w14:textId="77777777" w:rsidR="00000000" w:rsidRDefault="00BA4217">
            <w:pPr>
              <w:jc w:val="center"/>
              <w:rPr>
                <w:rFonts w:eastAsia="Times New Roman"/>
              </w:rPr>
            </w:pPr>
            <w:r>
              <w:rPr>
                <w:rFonts w:eastAsia="Times New Roman"/>
                <w:b/>
                <w:bCs/>
                <w:color w:val="000000"/>
                <w:sz w:val="16"/>
                <w:szCs w:val="16"/>
              </w:rPr>
              <w:t>For the Six Months Ended June 30</w:t>
            </w:r>
            <w:r>
              <w:rPr>
                <w:rFonts w:eastAsia="Times New Roman"/>
                <w:b/>
                <w:bCs/>
                <w:color w:val="000000"/>
                <w:sz w:val="16"/>
                <w:szCs w:val="16"/>
              </w:rPr>
              <w:t>,</w:t>
            </w:r>
          </w:p>
        </w:tc>
        <w:tc>
          <w:tcPr>
            <w:tcW w:w="0" w:type="auto"/>
            <w:gridSpan w:val="3"/>
            <w:vAlign w:val="center"/>
            <w:hideMark/>
          </w:tcPr>
          <w:p w14:paraId="50A0732D" w14:textId="77777777" w:rsidR="00000000" w:rsidRDefault="00BA4217">
            <w:pPr>
              <w:jc w:val="center"/>
              <w:rPr>
                <w:rFonts w:eastAsia="Times New Roman"/>
              </w:rPr>
            </w:pPr>
          </w:p>
        </w:tc>
        <w:tc>
          <w:tcPr>
            <w:tcW w:w="0" w:type="auto"/>
            <w:gridSpan w:val="3"/>
            <w:vAlign w:val="center"/>
            <w:hideMark/>
          </w:tcPr>
          <w:p w14:paraId="366F6DE0" w14:textId="77777777" w:rsidR="00000000" w:rsidRDefault="00BA4217">
            <w:pPr>
              <w:rPr>
                <w:rFonts w:eastAsia="Times New Roman"/>
                <w:sz w:val="20"/>
                <w:szCs w:val="20"/>
              </w:rPr>
            </w:pPr>
          </w:p>
        </w:tc>
      </w:tr>
      <w:tr w:rsidR="00000000" w14:paraId="4497CFAC" w14:textId="77777777">
        <w:trPr>
          <w:divId w:val="1960061273"/>
          <w:jc w:val="center"/>
        </w:trPr>
        <w:tc>
          <w:tcPr>
            <w:tcW w:w="0" w:type="auto"/>
            <w:gridSpan w:val="3"/>
            <w:tcMar>
              <w:top w:w="30" w:type="dxa"/>
              <w:left w:w="20" w:type="dxa"/>
              <w:bottom w:w="30" w:type="dxa"/>
              <w:right w:w="20" w:type="dxa"/>
            </w:tcMar>
            <w:vAlign w:val="bottom"/>
            <w:hideMark/>
          </w:tcPr>
          <w:p w14:paraId="2F45CC22" w14:textId="77777777" w:rsidR="00000000" w:rsidRDefault="00BA421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23B4FF5B"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71B51914"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8FF7FF"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6D29C27B"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16E882"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67E2BEEE"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C3AC79"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6DBC42AB" w14:textId="77777777" w:rsidR="00000000" w:rsidRDefault="00BA4217">
            <w:pPr>
              <w:rPr>
                <w:rFonts w:eastAsia="Times New Roman"/>
                <w:sz w:val="20"/>
                <w:szCs w:val="20"/>
              </w:rPr>
            </w:pPr>
          </w:p>
        </w:tc>
        <w:tc>
          <w:tcPr>
            <w:tcW w:w="0" w:type="auto"/>
            <w:vAlign w:val="center"/>
            <w:hideMark/>
          </w:tcPr>
          <w:p w14:paraId="6A569A79" w14:textId="77777777" w:rsidR="00000000" w:rsidRDefault="00BA4217">
            <w:pPr>
              <w:rPr>
                <w:rFonts w:eastAsia="Times New Roman"/>
                <w:sz w:val="20"/>
                <w:szCs w:val="20"/>
              </w:rPr>
            </w:pPr>
          </w:p>
        </w:tc>
        <w:tc>
          <w:tcPr>
            <w:tcW w:w="0" w:type="auto"/>
            <w:vAlign w:val="center"/>
            <w:hideMark/>
          </w:tcPr>
          <w:p w14:paraId="1770FF2F" w14:textId="77777777" w:rsidR="00000000" w:rsidRDefault="00BA4217">
            <w:pPr>
              <w:rPr>
                <w:rFonts w:eastAsia="Times New Roman"/>
                <w:sz w:val="20"/>
                <w:szCs w:val="20"/>
              </w:rPr>
            </w:pPr>
          </w:p>
        </w:tc>
        <w:tc>
          <w:tcPr>
            <w:tcW w:w="0" w:type="auto"/>
            <w:vAlign w:val="center"/>
            <w:hideMark/>
          </w:tcPr>
          <w:p w14:paraId="64FA5EC7" w14:textId="77777777" w:rsidR="00000000" w:rsidRDefault="00BA4217">
            <w:pPr>
              <w:rPr>
                <w:rFonts w:eastAsia="Times New Roman"/>
                <w:sz w:val="20"/>
                <w:szCs w:val="20"/>
              </w:rPr>
            </w:pPr>
          </w:p>
        </w:tc>
        <w:tc>
          <w:tcPr>
            <w:tcW w:w="0" w:type="auto"/>
            <w:vAlign w:val="center"/>
            <w:hideMark/>
          </w:tcPr>
          <w:p w14:paraId="7412D4AD" w14:textId="77777777" w:rsidR="00000000" w:rsidRDefault="00BA4217">
            <w:pPr>
              <w:rPr>
                <w:rFonts w:eastAsia="Times New Roman"/>
                <w:sz w:val="20"/>
                <w:szCs w:val="20"/>
              </w:rPr>
            </w:pPr>
          </w:p>
        </w:tc>
        <w:tc>
          <w:tcPr>
            <w:tcW w:w="0" w:type="auto"/>
            <w:vAlign w:val="center"/>
            <w:hideMark/>
          </w:tcPr>
          <w:p w14:paraId="1175EFA1" w14:textId="77777777" w:rsidR="00000000" w:rsidRDefault="00BA4217">
            <w:pPr>
              <w:rPr>
                <w:rFonts w:eastAsia="Times New Roman"/>
                <w:sz w:val="20"/>
                <w:szCs w:val="20"/>
              </w:rPr>
            </w:pPr>
          </w:p>
        </w:tc>
        <w:tc>
          <w:tcPr>
            <w:tcW w:w="0" w:type="auto"/>
            <w:vAlign w:val="center"/>
            <w:hideMark/>
          </w:tcPr>
          <w:p w14:paraId="7476B3D9" w14:textId="77777777" w:rsidR="00000000" w:rsidRDefault="00BA4217">
            <w:pPr>
              <w:rPr>
                <w:rFonts w:eastAsia="Times New Roman"/>
                <w:sz w:val="20"/>
                <w:szCs w:val="20"/>
              </w:rPr>
            </w:pPr>
          </w:p>
        </w:tc>
        <w:tc>
          <w:tcPr>
            <w:tcW w:w="0" w:type="auto"/>
            <w:vAlign w:val="center"/>
            <w:hideMark/>
          </w:tcPr>
          <w:p w14:paraId="08DE8D29" w14:textId="77777777" w:rsidR="00000000" w:rsidRDefault="00BA4217">
            <w:pPr>
              <w:rPr>
                <w:rFonts w:eastAsia="Times New Roman"/>
                <w:sz w:val="20"/>
                <w:szCs w:val="20"/>
              </w:rPr>
            </w:pPr>
          </w:p>
        </w:tc>
        <w:tc>
          <w:tcPr>
            <w:tcW w:w="0" w:type="auto"/>
            <w:vAlign w:val="center"/>
            <w:hideMark/>
          </w:tcPr>
          <w:p w14:paraId="5CDA2526" w14:textId="77777777" w:rsidR="00000000" w:rsidRDefault="00BA4217">
            <w:pPr>
              <w:rPr>
                <w:rFonts w:eastAsia="Times New Roman"/>
                <w:sz w:val="20"/>
                <w:szCs w:val="20"/>
              </w:rPr>
            </w:pPr>
          </w:p>
        </w:tc>
        <w:tc>
          <w:tcPr>
            <w:tcW w:w="0" w:type="auto"/>
            <w:vAlign w:val="center"/>
            <w:hideMark/>
          </w:tcPr>
          <w:p w14:paraId="37D0190B" w14:textId="77777777" w:rsidR="00000000" w:rsidRDefault="00BA4217">
            <w:pPr>
              <w:rPr>
                <w:rFonts w:eastAsia="Times New Roman"/>
                <w:sz w:val="20"/>
                <w:szCs w:val="20"/>
              </w:rPr>
            </w:pPr>
          </w:p>
        </w:tc>
        <w:tc>
          <w:tcPr>
            <w:tcW w:w="0" w:type="auto"/>
            <w:vAlign w:val="center"/>
            <w:hideMark/>
          </w:tcPr>
          <w:p w14:paraId="455D8699" w14:textId="77777777" w:rsidR="00000000" w:rsidRDefault="00BA4217">
            <w:pPr>
              <w:rPr>
                <w:rFonts w:eastAsia="Times New Roman"/>
                <w:sz w:val="20"/>
                <w:szCs w:val="20"/>
              </w:rPr>
            </w:pPr>
          </w:p>
        </w:tc>
        <w:tc>
          <w:tcPr>
            <w:tcW w:w="0" w:type="auto"/>
            <w:vAlign w:val="center"/>
            <w:hideMark/>
          </w:tcPr>
          <w:p w14:paraId="30017FFD" w14:textId="77777777" w:rsidR="00000000" w:rsidRDefault="00BA4217">
            <w:pPr>
              <w:rPr>
                <w:rFonts w:eastAsia="Times New Roman"/>
                <w:sz w:val="20"/>
                <w:szCs w:val="20"/>
              </w:rPr>
            </w:pPr>
          </w:p>
        </w:tc>
      </w:tr>
      <w:tr w:rsidR="00000000" w14:paraId="6357C0D4" w14:textId="77777777">
        <w:trPr>
          <w:divId w:val="1960061273"/>
          <w:jc w:val="center"/>
        </w:trPr>
        <w:tc>
          <w:tcPr>
            <w:tcW w:w="0" w:type="auto"/>
            <w:gridSpan w:val="3"/>
            <w:shd w:val="clear" w:color="auto" w:fill="CCEEFF"/>
            <w:tcMar>
              <w:top w:w="30" w:type="dxa"/>
              <w:left w:w="20" w:type="dxa"/>
              <w:bottom w:w="30" w:type="dxa"/>
              <w:right w:w="20" w:type="dxa"/>
            </w:tcMar>
            <w:vAlign w:val="bottom"/>
            <w:hideMark/>
          </w:tcPr>
          <w:p w14:paraId="0F06CD42" w14:textId="77777777" w:rsidR="00000000" w:rsidRDefault="00BA4217">
            <w:pPr>
              <w:rPr>
                <w:rFonts w:eastAsia="Times New Roman"/>
              </w:rPr>
            </w:pPr>
            <w:r>
              <w:rPr>
                <w:rFonts w:eastAsia="Times New Roman"/>
                <w:color w:val="000000"/>
                <w:sz w:val="20"/>
                <w:szCs w:val="20"/>
              </w:rPr>
              <w:t>Management fee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2FD134D"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1DA3EE7" w14:textId="77777777" w:rsidR="00000000" w:rsidRDefault="00BA4217">
            <w:pPr>
              <w:jc w:val="right"/>
              <w:rPr>
                <w:rFonts w:eastAsia="Times New Roman"/>
              </w:rPr>
            </w:pPr>
            <w:r>
              <w:rPr>
                <w:rFonts w:eastAsia="Times New Roman"/>
                <w:color w:val="000000"/>
                <w:sz w:val="20"/>
                <w:szCs w:val="20"/>
              </w:rPr>
              <w:t>4,295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CABD3C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6E91592"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6ED6193"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BC50E95" w14:textId="77777777" w:rsidR="00000000" w:rsidRDefault="00BA4217">
            <w:pPr>
              <w:jc w:val="right"/>
              <w:rPr>
                <w:rFonts w:eastAsia="Times New Roman"/>
              </w:rPr>
            </w:pPr>
            <w:r>
              <w:rPr>
                <w:rFonts w:eastAsia="Times New Roman"/>
                <w:color w:val="000000"/>
                <w:sz w:val="20"/>
                <w:szCs w:val="20"/>
              </w:rPr>
              <w:t>4,670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1CD3D3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9B29E67"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473C86F"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8DD1D44" w14:textId="77777777" w:rsidR="00000000" w:rsidRDefault="00BA4217">
            <w:pPr>
              <w:jc w:val="right"/>
              <w:rPr>
                <w:rFonts w:eastAsia="Times New Roman"/>
              </w:rPr>
            </w:pPr>
            <w:r>
              <w:rPr>
                <w:rFonts w:eastAsia="Times New Roman"/>
                <w:color w:val="000000"/>
                <w:sz w:val="20"/>
                <w:szCs w:val="20"/>
              </w:rPr>
              <w:t>8,781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5B8BCD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B30E610"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DF6AD83"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B6B28D2" w14:textId="77777777" w:rsidR="00000000" w:rsidRDefault="00BA4217">
            <w:pPr>
              <w:jc w:val="right"/>
              <w:rPr>
                <w:rFonts w:eastAsia="Times New Roman"/>
              </w:rPr>
            </w:pPr>
            <w:r>
              <w:rPr>
                <w:rFonts w:eastAsia="Times New Roman"/>
                <w:color w:val="000000"/>
                <w:sz w:val="20"/>
                <w:szCs w:val="20"/>
              </w:rPr>
              <w:t>9,151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909DCE6"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3A6C50E0" w14:textId="77777777" w:rsidR="00000000" w:rsidRDefault="00BA4217">
            <w:pPr>
              <w:rPr>
                <w:rFonts w:eastAsia="Times New Roman"/>
                <w:sz w:val="20"/>
                <w:szCs w:val="20"/>
              </w:rPr>
            </w:pPr>
          </w:p>
        </w:tc>
        <w:tc>
          <w:tcPr>
            <w:tcW w:w="0" w:type="auto"/>
            <w:vAlign w:val="center"/>
            <w:hideMark/>
          </w:tcPr>
          <w:p w14:paraId="68677BBD" w14:textId="77777777" w:rsidR="00000000" w:rsidRDefault="00BA4217">
            <w:pPr>
              <w:rPr>
                <w:rFonts w:eastAsia="Times New Roman"/>
                <w:sz w:val="20"/>
                <w:szCs w:val="20"/>
              </w:rPr>
            </w:pPr>
          </w:p>
        </w:tc>
        <w:tc>
          <w:tcPr>
            <w:tcW w:w="0" w:type="auto"/>
            <w:vAlign w:val="center"/>
            <w:hideMark/>
          </w:tcPr>
          <w:p w14:paraId="6502DDBF" w14:textId="77777777" w:rsidR="00000000" w:rsidRDefault="00BA4217">
            <w:pPr>
              <w:rPr>
                <w:rFonts w:eastAsia="Times New Roman"/>
                <w:sz w:val="20"/>
                <w:szCs w:val="20"/>
              </w:rPr>
            </w:pPr>
          </w:p>
        </w:tc>
        <w:tc>
          <w:tcPr>
            <w:tcW w:w="0" w:type="auto"/>
            <w:vAlign w:val="center"/>
            <w:hideMark/>
          </w:tcPr>
          <w:p w14:paraId="3A01CB4B" w14:textId="77777777" w:rsidR="00000000" w:rsidRDefault="00BA4217">
            <w:pPr>
              <w:rPr>
                <w:rFonts w:eastAsia="Times New Roman"/>
                <w:sz w:val="20"/>
                <w:szCs w:val="20"/>
              </w:rPr>
            </w:pPr>
          </w:p>
        </w:tc>
        <w:tc>
          <w:tcPr>
            <w:tcW w:w="0" w:type="auto"/>
            <w:vAlign w:val="center"/>
            <w:hideMark/>
          </w:tcPr>
          <w:p w14:paraId="71E0CD17" w14:textId="77777777" w:rsidR="00000000" w:rsidRDefault="00BA4217">
            <w:pPr>
              <w:rPr>
                <w:rFonts w:eastAsia="Times New Roman"/>
                <w:sz w:val="20"/>
                <w:szCs w:val="20"/>
              </w:rPr>
            </w:pPr>
          </w:p>
        </w:tc>
        <w:tc>
          <w:tcPr>
            <w:tcW w:w="0" w:type="auto"/>
            <w:vAlign w:val="center"/>
            <w:hideMark/>
          </w:tcPr>
          <w:p w14:paraId="5828EB2F" w14:textId="77777777" w:rsidR="00000000" w:rsidRDefault="00BA4217">
            <w:pPr>
              <w:rPr>
                <w:rFonts w:eastAsia="Times New Roman"/>
                <w:sz w:val="20"/>
                <w:szCs w:val="20"/>
              </w:rPr>
            </w:pPr>
          </w:p>
        </w:tc>
        <w:tc>
          <w:tcPr>
            <w:tcW w:w="0" w:type="auto"/>
            <w:vAlign w:val="center"/>
            <w:hideMark/>
          </w:tcPr>
          <w:p w14:paraId="34D33F6B" w14:textId="77777777" w:rsidR="00000000" w:rsidRDefault="00BA4217">
            <w:pPr>
              <w:rPr>
                <w:rFonts w:eastAsia="Times New Roman"/>
                <w:sz w:val="20"/>
                <w:szCs w:val="20"/>
              </w:rPr>
            </w:pPr>
          </w:p>
        </w:tc>
        <w:tc>
          <w:tcPr>
            <w:tcW w:w="0" w:type="auto"/>
            <w:vAlign w:val="center"/>
            <w:hideMark/>
          </w:tcPr>
          <w:p w14:paraId="2734C171" w14:textId="77777777" w:rsidR="00000000" w:rsidRDefault="00BA4217">
            <w:pPr>
              <w:rPr>
                <w:rFonts w:eastAsia="Times New Roman"/>
                <w:sz w:val="20"/>
                <w:szCs w:val="20"/>
              </w:rPr>
            </w:pPr>
          </w:p>
        </w:tc>
        <w:tc>
          <w:tcPr>
            <w:tcW w:w="0" w:type="auto"/>
            <w:vAlign w:val="center"/>
            <w:hideMark/>
          </w:tcPr>
          <w:p w14:paraId="2DEDD029" w14:textId="77777777" w:rsidR="00000000" w:rsidRDefault="00BA4217">
            <w:pPr>
              <w:rPr>
                <w:rFonts w:eastAsia="Times New Roman"/>
                <w:sz w:val="20"/>
                <w:szCs w:val="20"/>
              </w:rPr>
            </w:pPr>
          </w:p>
        </w:tc>
        <w:tc>
          <w:tcPr>
            <w:tcW w:w="0" w:type="auto"/>
            <w:vAlign w:val="center"/>
            <w:hideMark/>
          </w:tcPr>
          <w:p w14:paraId="17579302" w14:textId="77777777" w:rsidR="00000000" w:rsidRDefault="00BA4217">
            <w:pPr>
              <w:rPr>
                <w:rFonts w:eastAsia="Times New Roman"/>
                <w:sz w:val="20"/>
                <w:szCs w:val="20"/>
              </w:rPr>
            </w:pPr>
          </w:p>
        </w:tc>
        <w:tc>
          <w:tcPr>
            <w:tcW w:w="0" w:type="auto"/>
            <w:vAlign w:val="center"/>
            <w:hideMark/>
          </w:tcPr>
          <w:p w14:paraId="15AF6C9A" w14:textId="77777777" w:rsidR="00000000" w:rsidRDefault="00BA4217">
            <w:pPr>
              <w:rPr>
                <w:rFonts w:eastAsia="Times New Roman"/>
                <w:sz w:val="20"/>
                <w:szCs w:val="20"/>
              </w:rPr>
            </w:pPr>
          </w:p>
        </w:tc>
        <w:tc>
          <w:tcPr>
            <w:tcW w:w="0" w:type="auto"/>
            <w:vAlign w:val="center"/>
            <w:hideMark/>
          </w:tcPr>
          <w:p w14:paraId="05E5FE41" w14:textId="77777777" w:rsidR="00000000" w:rsidRDefault="00BA4217">
            <w:pPr>
              <w:rPr>
                <w:rFonts w:eastAsia="Times New Roman"/>
                <w:sz w:val="20"/>
                <w:szCs w:val="20"/>
              </w:rPr>
            </w:pPr>
          </w:p>
        </w:tc>
      </w:tr>
      <w:tr w:rsidR="00000000" w14:paraId="48B2124C" w14:textId="77777777">
        <w:trPr>
          <w:divId w:val="1960061273"/>
          <w:jc w:val="center"/>
        </w:trPr>
        <w:tc>
          <w:tcPr>
            <w:tcW w:w="0" w:type="auto"/>
            <w:gridSpan w:val="3"/>
            <w:shd w:val="clear" w:color="auto" w:fill="FFFFFF"/>
            <w:tcMar>
              <w:top w:w="30" w:type="dxa"/>
              <w:left w:w="20" w:type="dxa"/>
              <w:bottom w:w="30" w:type="dxa"/>
              <w:right w:w="20" w:type="dxa"/>
            </w:tcMar>
            <w:vAlign w:val="bottom"/>
            <w:hideMark/>
          </w:tcPr>
          <w:p w14:paraId="388D6E37" w14:textId="77777777" w:rsidR="00000000" w:rsidRDefault="00BA4217">
            <w:pPr>
              <w:rPr>
                <w:rFonts w:eastAsia="Times New Roman"/>
              </w:rPr>
            </w:pPr>
            <w:r>
              <w:rPr>
                <w:rFonts w:eastAsia="Times New Roman"/>
                <w:color w:val="000000"/>
                <w:sz w:val="20"/>
                <w:szCs w:val="20"/>
              </w:rPr>
              <w:t>Development and leasing fee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24CA0EB8" w14:textId="77777777" w:rsidR="00000000" w:rsidRDefault="00BA4217">
            <w:pPr>
              <w:jc w:val="right"/>
              <w:rPr>
                <w:rFonts w:eastAsia="Times New Roman"/>
              </w:rPr>
            </w:pPr>
            <w:r>
              <w:rPr>
                <w:rFonts w:eastAsia="Times New Roman"/>
                <w:color w:val="000000"/>
                <w:sz w:val="20"/>
                <w:szCs w:val="20"/>
              </w:rPr>
              <w:t>2,311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6A3816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9A86771"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955336" w14:textId="77777777" w:rsidR="00000000" w:rsidRDefault="00BA4217">
            <w:pPr>
              <w:jc w:val="right"/>
              <w:rPr>
                <w:rFonts w:eastAsia="Times New Roman"/>
              </w:rPr>
            </w:pPr>
            <w:r>
              <w:rPr>
                <w:rFonts w:eastAsia="Times New Roman"/>
                <w:color w:val="000000"/>
                <w:sz w:val="20"/>
                <w:szCs w:val="20"/>
              </w:rPr>
              <w:t>3,310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7A60D8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861650E"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6EBDB4" w14:textId="77777777" w:rsidR="00000000" w:rsidRDefault="00BA4217">
            <w:pPr>
              <w:jc w:val="right"/>
              <w:rPr>
                <w:rFonts w:eastAsia="Times New Roman"/>
              </w:rPr>
            </w:pPr>
            <w:r>
              <w:rPr>
                <w:rFonts w:eastAsia="Times New Roman"/>
                <w:color w:val="000000"/>
                <w:sz w:val="20"/>
                <w:szCs w:val="20"/>
              </w:rPr>
              <w:t>4,395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270604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C2A855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4A5CFB" w14:textId="77777777" w:rsidR="00000000" w:rsidRDefault="00BA4217">
            <w:pPr>
              <w:jc w:val="right"/>
              <w:rPr>
                <w:rFonts w:eastAsia="Times New Roman"/>
              </w:rPr>
            </w:pPr>
            <w:r>
              <w:rPr>
                <w:rFonts w:eastAsia="Times New Roman"/>
                <w:color w:val="000000"/>
                <w:sz w:val="20"/>
                <w:szCs w:val="20"/>
              </w:rPr>
              <w:t>6,806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DDDE51F"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34ABAB3B" w14:textId="77777777" w:rsidR="00000000" w:rsidRDefault="00BA4217">
            <w:pPr>
              <w:rPr>
                <w:rFonts w:eastAsia="Times New Roman"/>
                <w:sz w:val="20"/>
                <w:szCs w:val="20"/>
              </w:rPr>
            </w:pPr>
          </w:p>
        </w:tc>
        <w:tc>
          <w:tcPr>
            <w:tcW w:w="0" w:type="auto"/>
            <w:vAlign w:val="center"/>
            <w:hideMark/>
          </w:tcPr>
          <w:p w14:paraId="38D4CF86" w14:textId="77777777" w:rsidR="00000000" w:rsidRDefault="00BA4217">
            <w:pPr>
              <w:rPr>
                <w:rFonts w:eastAsia="Times New Roman"/>
                <w:sz w:val="20"/>
                <w:szCs w:val="20"/>
              </w:rPr>
            </w:pPr>
          </w:p>
        </w:tc>
        <w:tc>
          <w:tcPr>
            <w:tcW w:w="0" w:type="auto"/>
            <w:vAlign w:val="center"/>
            <w:hideMark/>
          </w:tcPr>
          <w:p w14:paraId="572A2065" w14:textId="77777777" w:rsidR="00000000" w:rsidRDefault="00BA4217">
            <w:pPr>
              <w:rPr>
                <w:rFonts w:eastAsia="Times New Roman"/>
                <w:sz w:val="20"/>
                <w:szCs w:val="20"/>
              </w:rPr>
            </w:pPr>
          </w:p>
        </w:tc>
        <w:tc>
          <w:tcPr>
            <w:tcW w:w="0" w:type="auto"/>
            <w:vAlign w:val="center"/>
            <w:hideMark/>
          </w:tcPr>
          <w:p w14:paraId="06299EEF" w14:textId="77777777" w:rsidR="00000000" w:rsidRDefault="00BA4217">
            <w:pPr>
              <w:rPr>
                <w:rFonts w:eastAsia="Times New Roman"/>
                <w:sz w:val="20"/>
                <w:szCs w:val="20"/>
              </w:rPr>
            </w:pPr>
          </w:p>
        </w:tc>
        <w:tc>
          <w:tcPr>
            <w:tcW w:w="0" w:type="auto"/>
            <w:vAlign w:val="center"/>
            <w:hideMark/>
          </w:tcPr>
          <w:p w14:paraId="05C2DAF2" w14:textId="77777777" w:rsidR="00000000" w:rsidRDefault="00BA4217">
            <w:pPr>
              <w:rPr>
                <w:rFonts w:eastAsia="Times New Roman"/>
                <w:sz w:val="20"/>
                <w:szCs w:val="20"/>
              </w:rPr>
            </w:pPr>
          </w:p>
        </w:tc>
        <w:tc>
          <w:tcPr>
            <w:tcW w:w="0" w:type="auto"/>
            <w:vAlign w:val="center"/>
            <w:hideMark/>
          </w:tcPr>
          <w:p w14:paraId="1F561829" w14:textId="77777777" w:rsidR="00000000" w:rsidRDefault="00BA4217">
            <w:pPr>
              <w:rPr>
                <w:rFonts w:eastAsia="Times New Roman"/>
                <w:sz w:val="20"/>
                <w:szCs w:val="20"/>
              </w:rPr>
            </w:pPr>
          </w:p>
        </w:tc>
        <w:tc>
          <w:tcPr>
            <w:tcW w:w="0" w:type="auto"/>
            <w:vAlign w:val="center"/>
            <w:hideMark/>
          </w:tcPr>
          <w:p w14:paraId="44E990BF" w14:textId="77777777" w:rsidR="00000000" w:rsidRDefault="00BA4217">
            <w:pPr>
              <w:rPr>
                <w:rFonts w:eastAsia="Times New Roman"/>
                <w:sz w:val="20"/>
                <w:szCs w:val="20"/>
              </w:rPr>
            </w:pPr>
          </w:p>
        </w:tc>
        <w:tc>
          <w:tcPr>
            <w:tcW w:w="0" w:type="auto"/>
            <w:vAlign w:val="center"/>
            <w:hideMark/>
          </w:tcPr>
          <w:p w14:paraId="4F62BD89" w14:textId="77777777" w:rsidR="00000000" w:rsidRDefault="00BA4217">
            <w:pPr>
              <w:rPr>
                <w:rFonts w:eastAsia="Times New Roman"/>
                <w:sz w:val="20"/>
                <w:szCs w:val="20"/>
              </w:rPr>
            </w:pPr>
          </w:p>
        </w:tc>
        <w:tc>
          <w:tcPr>
            <w:tcW w:w="0" w:type="auto"/>
            <w:vAlign w:val="center"/>
            <w:hideMark/>
          </w:tcPr>
          <w:p w14:paraId="1A0E1BEB" w14:textId="77777777" w:rsidR="00000000" w:rsidRDefault="00BA4217">
            <w:pPr>
              <w:rPr>
                <w:rFonts w:eastAsia="Times New Roman"/>
                <w:sz w:val="20"/>
                <w:szCs w:val="20"/>
              </w:rPr>
            </w:pPr>
          </w:p>
        </w:tc>
        <w:tc>
          <w:tcPr>
            <w:tcW w:w="0" w:type="auto"/>
            <w:vAlign w:val="center"/>
            <w:hideMark/>
          </w:tcPr>
          <w:p w14:paraId="2A51D679" w14:textId="77777777" w:rsidR="00000000" w:rsidRDefault="00BA4217">
            <w:pPr>
              <w:rPr>
                <w:rFonts w:eastAsia="Times New Roman"/>
                <w:sz w:val="20"/>
                <w:szCs w:val="20"/>
              </w:rPr>
            </w:pPr>
          </w:p>
        </w:tc>
        <w:tc>
          <w:tcPr>
            <w:tcW w:w="0" w:type="auto"/>
            <w:vAlign w:val="center"/>
            <w:hideMark/>
          </w:tcPr>
          <w:p w14:paraId="209D9A1B" w14:textId="77777777" w:rsidR="00000000" w:rsidRDefault="00BA4217">
            <w:pPr>
              <w:rPr>
                <w:rFonts w:eastAsia="Times New Roman"/>
                <w:sz w:val="20"/>
                <w:szCs w:val="20"/>
              </w:rPr>
            </w:pPr>
          </w:p>
        </w:tc>
        <w:tc>
          <w:tcPr>
            <w:tcW w:w="0" w:type="auto"/>
            <w:vAlign w:val="center"/>
            <w:hideMark/>
          </w:tcPr>
          <w:p w14:paraId="592DAF7C" w14:textId="77777777" w:rsidR="00000000" w:rsidRDefault="00BA4217">
            <w:pPr>
              <w:rPr>
                <w:rFonts w:eastAsia="Times New Roman"/>
                <w:sz w:val="20"/>
                <w:szCs w:val="20"/>
              </w:rPr>
            </w:pPr>
          </w:p>
        </w:tc>
      </w:tr>
      <w:tr w:rsidR="00000000" w14:paraId="6FD56134" w14:textId="77777777">
        <w:trPr>
          <w:divId w:val="1960061273"/>
          <w:jc w:val="center"/>
        </w:trPr>
        <w:tc>
          <w:tcPr>
            <w:tcW w:w="0" w:type="auto"/>
            <w:gridSpan w:val="3"/>
            <w:shd w:val="clear" w:color="auto" w:fill="CCEEFF"/>
            <w:tcMar>
              <w:top w:w="15" w:type="dxa"/>
              <w:left w:w="20" w:type="dxa"/>
              <w:bottom w:w="15" w:type="dxa"/>
              <w:right w:w="20" w:type="dxa"/>
            </w:tcMar>
            <w:vAlign w:val="bottom"/>
            <w:hideMark/>
          </w:tcPr>
          <w:p w14:paraId="7274B6D0"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0296352A"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7823970" w14:textId="77777777" w:rsidR="00000000" w:rsidRDefault="00BA4217">
            <w:pPr>
              <w:jc w:val="right"/>
              <w:rPr>
                <w:rFonts w:eastAsia="Times New Roman"/>
              </w:rPr>
            </w:pPr>
            <w:r>
              <w:rPr>
                <w:rFonts w:eastAsia="Times New Roman"/>
                <w:color w:val="000000"/>
                <w:sz w:val="20"/>
                <w:szCs w:val="20"/>
              </w:rPr>
              <w:t>6,606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9E26BD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E4FBBAC"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3DF818A"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00794CA0" w14:textId="77777777" w:rsidR="00000000" w:rsidRDefault="00BA4217">
            <w:pPr>
              <w:jc w:val="right"/>
              <w:rPr>
                <w:rFonts w:eastAsia="Times New Roman"/>
              </w:rPr>
            </w:pPr>
            <w:r>
              <w:rPr>
                <w:rFonts w:eastAsia="Times New Roman"/>
                <w:color w:val="000000"/>
                <w:sz w:val="20"/>
                <w:szCs w:val="20"/>
              </w:rPr>
              <w:t>7,980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87D4029" w14:textId="77777777" w:rsidR="00000000" w:rsidRDefault="00BA4217">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08133AEB"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4C7F607"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6364E45" w14:textId="77777777" w:rsidR="00000000" w:rsidRDefault="00BA4217">
            <w:pPr>
              <w:jc w:val="right"/>
              <w:rPr>
                <w:rFonts w:eastAsia="Times New Roman"/>
              </w:rPr>
            </w:pPr>
            <w:r>
              <w:rPr>
                <w:rFonts w:eastAsia="Times New Roman"/>
                <w:color w:val="000000"/>
                <w:sz w:val="20"/>
                <w:szCs w:val="20"/>
              </w:rPr>
              <w:t>13,176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C65A43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2593162"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2C87C47"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0549D6A" w14:textId="77777777" w:rsidR="00000000" w:rsidRDefault="00BA4217">
            <w:pPr>
              <w:jc w:val="right"/>
              <w:rPr>
                <w:rFonts w:eastAsia="Times New Roman"/>
              </w:rPr>
            </w:pPr>
            <w:r>
              <w:rPr>
                <w:rFonts w:eastAsia="Times New Roman"/>
                <w:color w:val="000000"/>
                <w:sz w:val="20"/>
                <w:szCs w:val="20"/>
              </w:rPr>
              <w:t>15,957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927BB63"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544C6A34" w14:textId="77777777" w:rsidR="00000000" w:rsidRDefault="00BA4217">
            <w:pPr>
              <w:rPr>
                <w:rFonts w:eastAsia="Times New Roman"/>
                <w:sz w:val="20"/>
                <w:szCs w:val="20"/>
              </w:rPr>
            </w:pPr>
          </w:p>
        </w:tc>
        <w:tc>
          <w:tcPr>
            <w:tcW w:w="0" w:type="auto"/>
            <w:vAlign w:val="center"/>
            <w:hideMark/>
          </w:tcPr>
          <w:p w14:paraId="1293314C" w14:textId="77777777" w:rsidR="00000000" w:rsidRDefault="00BA4217">
            <w:pPr>
              <w:rPr>
                <w:rFonts w:eastAsia="Times New Roman"/>
                <w:sz w:val="20"/>
                <w:szCs w:val="20"/>
              </w:rPr>
            </w:pPr>
          </w:p>
        </w:tc>
        <w:tc>
          <w:tcPr>
            <w:tcW w:w="0" w:type="auto"/>
            <w:vAlign w:val="center"/>
            <w:hideMark/>
          </w:tcPr>
          <w:p w14:paraId="33D6F35F" w14:textId="77777777" w:rsidR="00000000" w:rsidRDefault="00BA4217">
            <w:pPr>
              <w:rPr>
                <w:rFonts w:eastAsia="Times New Roman"/>
                <w:sz w:val="20"/>
                <w:szCs w:val="20"/>
              </w:rPr>
            </w:pPr>
          </w:p>
        </w:tc>
        <w:tc>
          <w:tcPr>
            <w:tcW w:w="0" w:type="auto"/>
            <w:vAlign w:val="center"/>
            <w:hideMark/>
          </w:tcPr>
          <w:p w14:paraId="58435748" w14:textId="77777777" w:rsidR="00000000" w:rsidRDefault="00BA4217">
            <w:pPr>
              <w:rPr>
                <w:rFonts w:eastAsia="Times New Roman"/>
                <w:sz w:val="20"/>
                <w:szCs w:val="20"/>
              </w:rPr>
            </w:pPr>
          </w:p>
        </w:tc>
        <w:tc>
          <w:tcPr>
            <w:tcW w:w="0" w:type="auto"/>
            <w:vAlign w:val="center"/>
            <w:hideMark/>
          </w:tcPr>
          <w:p w14:paraId="2A7841D8" w14:textId="77777777" w:rsidR="00000000" w:rsidRDefault="00BA4217">
            <w:pPr>
              <w:rPr>
                <w:rFonts w:eastAsia="Times New Roman"/>
                <w:sz w:val="20"/>
                <w:szCs w:val="20"/>
              </w:rPr>
            </w:pPr>
          </w:p>
        </w:tc>
        <w:tc>
          <w:tcPr>
            <w:tcW w:w="0" w:type="auto"/>
            <w:vAlign w:val="center"/>
            <w:hideMark/>
          </w:tcPr>
          <w:p w14:paraId="6282C964" w14:textId="77777777" w:rsidR="00000000" w:rsidRDefault="00BA4217">
            <w:pPr>
              <w:rPr>
                <w:rFonts w:eastAsia="Times New Roman"/>
                <w:sz w:val="20"/>
                <w:szCs w:val="20"/>
              </w:rPr>
            </w:pPr>
          </w:p>
        </w:tc>
        <w:tc>
          <w:tcPr>
            <w:tcW w:w="0" w:type="auto"/>
            <w:vAlign w:val="center"/>
            <w:hideMark/>
          </w:tcPr>
          <w:p w14:paraId="4E74FDEF" w14:textId="77777777" w:rsidR="00000000" w:rsidRDefault="00BA4217">
            <w:pPr>
              <w:rPr>
                <w:rFonts w:eastAsia="Times New Roman"/>
                <w:sz w:val="20"/>
                <w:szCs w:val="20"/>
              </w:rPr>
            </w:pPr>
          </w:p>
        </w:tc>
        <w:tc>
          <w:tcPr>
            <w:tcW w:w="0" w:type="auto"/>
            <w:vAlign w:val="center"/>
            <w:hideMark/>
          </w:tcPr>
          <w:p w14:paraId="793E9648" w14:textId="77777777" w:rsidR="00000000" w:rsidRDefault="00BA4217">
            <w:pPr>
              <w:rPr>
                <w:rFonts w:eastAsia="Times New Roman"/>
                <w:sz w:val="20"/>
                <w:szCs w:val="20"/>
              </w:rPr>
            </w:pPr>
          </w:p>
        </w:tc>
        <w:tc>
          <w:tcPr>
            <w:tcW w:w="0" w:type="auto"/>
            <w:vAlign w:val="center"/>
            <w:hideMark/>
          </w:tcPr>
          <w:p w14:paraId="71184DE7" w14:textId="77777777" w:rsidR="00000000" w:rsidRDefault="00BA4217">
            <w:pPr>
              <w:rPr>
                <w:rFonts w:eastAsia="Times New Roman"/>
                <w:sz w:val="20"/>
                <w:szCs w:val="20"/>
              </w:rPr>
            </w:pPr>
          </w:p>
        </w:tc>
        <w:tc>
          <w:tcPr>
            <w:tcW w:w="0" w:type="auto"/>
            <w:vAlign w:val="center"/>
            <w:hideMark/>
          </w:tcPr>
          <w:p w14:paraId="4C717999" w14:textId="77777777" w:rsidR="00000000" w:rsidRDefault="00BA4217">
            <w:pPr>
              <w:rPr>
                <w:rFonts w:eastAsia="Times New Roman"/>
                <w:sz w:val="20"/>
                <w:szCs w:val="20"/>
              </w:rPr>
            </w:pPr>
          </w:p>
        </w:tc>
        <w:tc>
          <w:tcPr>
            <w:tcW w:w="0" w:type="auto"/>
            <w:vAlign w:val="center"/>
            <w:hideMark/>
          </w:tcPr>
          <w:p w14:paraId="3852C4F7" w14:textId="77777777" w:rsidR="00000000" w:rsidRDefault="00BA4217">
            <w:pPr>
              <w:rPr>
                <w:rFonts w:eastAsia="Times New Roman"/>
                <w:sz w:val="20"/>
                <w:szCs w:val="20"/>
              </w:rPr>
            </w:pPr>
          </w:p>
        </w:tc>
        <w:tc>
          <w:tcPr>
            <w:tcW w:w="0" w:type="auto"/>
            <w:vAlign w:val="center"/>
            <w:hideMark/>
          </w:tcPr>
          <w:p w14:paraId="5A5AFE29" w14:textId="77777777" w:rsidR="00000000" w:rsidRDefault="00BA4217">
            <w:pPr>
              <w:rPr>
                <w:rFonts w:eastAsia="Times New Roman"/>
                <w:sz w:val="20"/>
                <w:szCs w:val="20"/>
              </w:rPr>
            </w:pPr>
          </w:p>
        </w:tc>
      </w:tr>
    </w:tbl>
    <w:p w14:paraId="67FF00D3" w14:textId="77777777" w:rsidR="00000000" w:rsidRDefault="00BA4217">
      <w:pPr>
        <w:ind w:firstLine="495"/>
        <w:divId w:val="1043216316"/>
        <w:rPr>
          <w:rFonts w:eastAsia="Times New Roman"/>
        </w:rPr>
      </w:pPr>
    </w:p>
    <w:p w14:paraId="3CCF7F16" w14:textId="77777777" w:rsidR="00000000" w:rsidRDefault="00BA4217">
      <w:pPr>
        <w:ind w:firstLine="495"/>
        <w:divId w:val="875971918"/>
        <w:rPr>
          <w:rFonts w:eastAsia="Times New Roman"/>
        </w:rPr>
      </w:pPr>
      <w:r>
        <w:rPr>
          <w:rFonts w:eastAsia="Times New Roman"/>
          <w:color w:val="000000"/>
          <w:sz w:val="20"/>
          <w:szCs w:val="20"/>
        </w:rPr>
        <w:t>Interest income from related party transactions includes $32,807 and $13,243 for the three months ended June 30, 2020 and 2019, respectively, and $7</w:t>
      </w:r>
      <w:r>
        <w:rPr>
          <w:rFonts w:eastAsia="Times New Roman"/>
          <w:color w:val="000000"/>
          <w:sz w:val="20"/>
          <w:szCs w:val="20"/>
        </w:rPr>
        <w:t>7,050 and $23,690 for the six months ended June 30, 2020 and 2019, respectively, in connection with the Financing Arrangement (See Note 12—Financing Arrangement).</w:t>
      </w:r>
      <w:r>
        <w:rPr>
          <w:rFonts w:eastAsia="Times New Roman"/>
          <w:color w:val="000000"/>
          <w:sz w:val="20"/>
          <w:szCs w:val="20"/>
        </w:rPr>
        <w:t xml:space="preserve"> </w:t>
      </w:r>
    </w:p>
    <w:p w14:paraId="7F4B4010" w14:textId="77777777" w:rsidR="00000000" w:rsidRDefault="00BA4217">
      <w:pPr>
        <w:ind w:firstLine="495"/>
        <w:divId w:val="1319381248"/>
        <w:rPr>
          <w:rFonts w:eastAsia="Times New Roman"/>
        </w:rPr>
      </w:pPr>
      <w:r>
        <w:rPr>
          <w:rFonts w:eastAsia="Times New Roman"/>
          <w:color w:val="000000"/>
          <w:sz w:val="20"/>
          <w:szCs w:val="20"/>
        </w:rPr>
        <w:t>Due from affiliates includes $10,273 and $6,157 of unreimbursed costs and fees from unconsol</w:t>
      </w:r>
      <w:r>
        <w:rPr>
          <w:rFonts w:eastAsia="Times New Roman"/>
          <w:color w:val="000000"/>
          <w:sz w:val="20"/>
          <w:szCs w:val="20"/>
        </w:rPr>
        <w:t>idated joint ventures due to the Management Companies as of June 30, 2020 and December 31, 2019, respectively</w:t>
      </w:r>
      <w:r>
        <w:rPr>
          <w:rFonts w:eastAsia="Times New Roman"/>
          <w:color w:val="000000"/>
          <w:sz w:val="20"/>
          <w:szCs w:val="20"/>
        </w:rPr>
        <w:t>.</w:t>
      </w:r>
    </w:p>
    <w:p w14:paraId="04E59430" w14:textId="77777777" w:rsidR="00000000" w:rsidRDefault="00BA4217">
      <w:pPr>
        <w:ind w:firstLine="495"/>
        <w:divId w:val="164323627"/>
        <w:rPr>
          <w:rFonts w:eastAsia="Times New Roman"/>
        </w:rPr>
      </w:pPr>
      <w:r>
        <w:rPr>
          <w:rFonts w:eastAsia="Times New Roman"/>
          <w:color w:val="000000"/>
          <w:sz w:val="20"/>
          <w:szCs w:val="20"/>
        </w:rPr>
        <w:t>In addition, due from affiliates included a note receivable from RED/303 LLC ("RED") that bore interest at 5.25% and was to mature on May 30, 202</w:t>
      </w:r>
      <w:r>
        <w:rPr>
          <w:rFonts w:eastAsia="Times New Roman"/>
          <w:color w:val="000000"/>
          <w:sz w:val="20"/>
          <w:szCs w:val="20"/>
        </w:rPr>
        <w:t>1. Interest income earned on this note was $0 and $46 for the three months ended June 30, 2020 and 2019, respectively, and $0 and $94 for the six months ended June 30, 2020 and 2019, respectively. On October 7, 2019, the note receivable was collected in fu</w:t>
      </w:r>
      <w:r>
        <w:rPr>
          <w:rFonts w:eastAsia="Times New Roman"/>
          <w:color w:val="000000"/>
          <w:sz w:val="20"/>
          <w:szCs w:val="20"/>
        </w:rPr>
        <w:t>ll. RED is considered a related party because it is a partner in a joint venture development project. The note was collateralized by RED's membership interest in the development project</w:t>
      </w:r>
      <w:r>
        <w:rPr>
          <w:rFonts w:eastAsia="Times New Roman"/>
          <w:color w:val="000000"/>
          <w:sz w:val="20"/>
          <w:szCs w:val="20"/>
        </w:rPr>
        <w:t>.</w:t>
      </w:r>
    </w:p>
    <w:p w14:paraId="767297FA" w14:textId="77777777" w:rsidR="00000000" w:rsidRDefault="00BA4217">
      <w:pPr>
        <w:ind w:firstLine="495"/>
        <w:divId w:val="1409111624"/>
        <w:rPr>
          <w:rFonts w:eastAsia="Times New Roman"/>
        </w:rPr>
      </w:pPr>
      <w:r>
        <w:rPr>
          <w:rFonts w:eastAsia="Times New Roman"/>
          <w:color w:val="000000"/>
          <w:sz w:val="20"/>
          <w:szCs w:val="20"/>
        </w:rPr>
        <w:t>Also included in due from affiliates was a note receivable from Lenna</w:t>
      </w:r>
      <w:r>
        <w:rPr>
          <w:rFonts w:eastAsia="Times New Roman"/>
          <w:color w:val="000000"/>
          <w:sz w:val="20"/>
          <w:szCs w:val="20"/>
        </w:rPr>
        <w:t>r Corporation that bore interest at LIBOR plus 2% and was to mature upon the completion of certain milestones in connection with the development of Fashion Outlets of San Francisco. As a result of those milestones not being completed, the Company elected t</w:t>
      </w:r>
      <w:r>
        <w:rPr>
          <w:rFonts w:eastAsia="Times New Roman"/>
          <w:color w:val="000000"/>
          <w:sz w:val="20"/>
          <w:szCs w:val="20"/>
        </w:rPr>
        <w:t xml:space="preserve">o terminate the development agreement and the note was collected in full on February 13, 2019. Interest income earned on this note was $0 and $1,112 for the six months ended June 30, 2020 and 2019, respectively. Lennar Corporation was considered a related </w:t>
      </w:r>
      <w:r>
        <w:rPr>
          <w:rFonts w:eastAsia="Times New Roman"/>
          <w:color w:val="000000"/>
          <w:sz w:val="20"/>
          <w:szCs w:val="20"/>
        </w:rPr>
        <w:t>party because it was a joint venture partner in the project.</w:t>
      </w:r>
      <w:r>
        <w:rPr>
          <w:rFonts w:eastAsia="Times New Roman"/>
          <w:color w:val="000000"/>
          <w:sz w:val="20"/>
          <w:szCs w:val="20"/>
        </w:rPr>
        <w:t xml:space="preserve"> </w:t>
      </w:r>
    </w:p>
    <w:p w14:paraId="253D47E9" w14:textId="77777777" w:rsidR="00000000" w:rsidRDefault="00BA4217">
      <w:pPr>
        <w:divId w:val="819232199"/>
        <w:rPr>
          <w:rFonts w:eastAsia="Times New Roman"/>
        </w:rPr>
      </w:pPr>
      <w:r>
        <w:rPr>
          <w:rFonts w:eastAsia="Times New Roman"/>
          <w:b/>
          <w:bCs/>
          <w:color w:val="000000"/>
          <w:sz w:val="20"/>
          <w:szCs w:val="20"/>
        </w:rPr>
        <w:t>17. Share and Unit-Based Plans</w:t>
      </w:r>
      <w:r>
        <w:rPr>
          <w:rFonts w:eastAsia="Times New Roman"/>
          <w:b/>
          <w:bCs/>
          <w:color w:val="000000"/>
          <w:sz w:val="20"/>
          <w:szCs w:val="20"/>
        </w:rPr>
        <w:t>:</w:t>
      </w:r>
    </w:p>
    <w:p w14:paraId="3AFC7350" w14:textId="77777777" w:rsidR="00000000" w:rsidRDefault="00BA4217">
      <w:pPr>
        <w:ind w:firstLine="495"/>
        <w:divId w:val="1938051932"/>
        <w:rPr>
          <w:rFonts w:eastAsia="Times New Roman"/>
        </w:rPr>
      </w:pPr>
      <w:r>
        <w:rPr>
          <w:rFonts w:eastAsia="Times New Roman"/>
          <w:color w:val="000000"/>
          <w:sz w:val="20"/>
          <w:szCs w:val="20"/>
        </w:rPr>
        <w:t>Under the Long-Term Incentive Plan ("LTIP"), each award recipient is issued a form of units ("LTIP Units") in the Operating Partnership. Upon the occurrence of specified events and subject to the satisfaction of applicable vesting conditions, LTIP Units (a</w:t>
      </w:r>
      <w:r>
        <w:rPr>
          <w:rFonts w:eastAsia="Times New Roman"/>
          <w:color w:val="000000"/>
          <w:sz w:val="20"/>
          <w:szCs w:val="20"/>
        </w:rPr>
        <w:t>fter conversion into OP Units) are ultimately redeemable for common stock of the Company, or cash at the Company's option, on a one-unit for one-share basis. LTIP Units receive cash dividends based on the dividend amount paid on the common stock of the Com</w:t>
      </w:r>
      <w:r>
        <w:rPr>
          <w:rFonts w:eastAsia="Times New Roman"/>
          <w:color w:val="000000"/>
          <w:sz w:val="20"/>
          <w:szCs w:val="20"/>
        </w:rPr>
        <w:t>pany. The LTIP may include both market-indexed awards and service-based awards.</w:t>
      </w:r>
      <w:r>
        <w:rPr>
          <w:rFonts w:eastAsia="Times New Roman"/>
          <w:color w:val="000000"/>
          <w:sz w:val="20"/>
          <w:szCs w:val="20"/>
        </w:rPr>
        <w:t xml:space="preserve"> </w:t>
      </w:r>
    </w:p>
    <w:p w14:paraId="01E08A59" w14:textId="77777777" w:rsidR="00000000" w:rsidRDefault="00BA4217">
      <w:pPr>
        <w:ind w:firstLine="495"/>
        <w:divId w:val="526794313"/>
        <w:rPr>
          <w:rFonts w:eastAsia="Times New Roman"/>
        </w:rPr>
      </w:pPr>
      <w:r>
        <w:rPr>
          <w:rFonts w:eastAsia="Times New Roman"/>
          <w:color w:val="000000"/>
          <w:sz w:val="20"/>
          <w:szCs w:val="20"/>
        </w:rPr>
        <w:t>The market-indexed LTIP Units vest over the service period of the award based on the percentile ranking of the Company in terms of total return to stockholders (the "Total Ret</w:t>
      </w:r>
      <w:r>
        <w:rPr>
          <w:rFonts w:eastAsia="Times New Roman"/>
          <w:color w:val="000000"/>
          <w:sz w:val="20"/>
          <w:szCs w:val="20"/>
        </w:rPr>
        <w:t>urn") per share of common stock relative to the Total Return of a group of peer REITs, as measured at the end of the measurement period</w:t>
      </w:r>
      <w:r>
        <w:rPr>
          <w:rFonts w:eastAsia="Times New Roman"/>
          <w:color w:val="000000"/>
          <w:sz w:val="20"/>
          <w:szCs w:val="20"/>
        </w:rPr>
        <w:t>.</w:t>
      </w:r>
    </w:p>
    <w:p w14:paraId="1E283A59" w14:textId="77777777" w:rsidR="00000000" w:rsidRDefault="00BA4217">
      <w:pPr>
        <w:ind w:firstLine="495"/>
        <w:divId w:val="145434195"/>
        <w:rPr>
          <w:rFonts w:eastAsia="Times New Roman"/>
        </w:rPr>
      </w:pPr>
    </w:p>
    <w:p w14:paraId="08531CCA" w14:textId="77777777" w:rsidR="00000000" w:rsidRDefault="00BA4217">
      <w:pPr>
        <w:jc w:val="center"/>
        <w:divId w:val="1666664424"/>
        <w:rPr>
          <w:rFonts w:eastAsia="Times New Roman"/>
        </w:rPr>
      </w:pPr>
      <w:r>
        <w:rPr>
          <w:rFonts w:eastAsia="Times New Roman"/>
          <w:color w:val="000000"/>
          <w:sz w:val="20"/>
          <w:szCs w:val="20"/>
        </w:rPr>
        <w:t>2</w:t>
      </w:r>
      <w:r>
        <w:rPr>
          <w:rFonts w:eastAsia="Times New Roman"/>
          <w:color w:val="000000"/>
          <w:sz w:val="20"/>
          <w:szCs w:val="20"/>
        </w:rPr>
        <w:t>4</w:t>
      </w:r>
    </w:p>
    <w:p w14:paraId="77841B31" w14:textId="77777777" w:rsidR="00000000" w:rsidRDefault="00BA4217">
      <w:pPr>
        <w:rPr>
          <w:rFonts w:eastAsia="Times New Roman"/>
        </w:rPr>
      </w:pPr>
      <w:r>
        <w:rPr>
          <w:rFonts w:eastAsia="Times New Roman"/>
        </w:rPr>
        <w:pict w14:anchorId="2A0E263F">
          <v:rect id="_x0000_i1048" style="width:0;height:1.5pt" o:hralign="center" o:hrstd="t" o:hr="t" fillcolor="#a0a0a0" stroked="f"/>
        </w:pict>
      </w:r>
    </w:p>
    <w:p w14:paraId="22140E47" w14:textId="77777777" w:rsidR="00000000" w:rsidRDefault="00BA4217">
      <w:pPr>
        <w:divId w:val="228662398"/>
        <w:rPr>
          <w:rFonts w:eastAsia="Times New Roman"/>
        </w:rPr>
      </w:pPr>
      <w:hyperlink w:anchor="iea84a414b5ba4eb8bba261c99039fab2_7" w:history="1">
        <w:r>
          <w:rPr>
            <w:rStyle w:val="a3"/>
            <w:rFonts w:eastAsia="Times New Roman"/>
            <w:sz w:val="16"/>
            <w:szCs w:val="16"/>
          </w:rPr>
          <w:t>Table of Contents</w:t>
        </w:r>
      </w:hyperlink>
    </w:p>
    <w:p w14:paraId="76748DC9" w14:textId="77777777" w:rsidR="00000000" w:rsidRDefault="00BA4217">
      <w:pPr>
        <w:jc w:val="center"/>
        <w:divId w:val="777990001"/>
        <w:rPr>
          <w:rFonts w:eastAsia="Times New Roman"/>
        </w:rPr>
      </w:pPr>
      <w:r>
        <w:rPr>
          <w:rFonts w:eastAsia="Times New Roman"/>
          <w:b/>
          <w:bCs/>
          <w:color w:val="000000"/>
          <w:sz w:val="20"/>
          <w:szCs w:val="20"/>
        </w:rPr>
        <w:t>TH</w:t>
      </w:r>
      <w:r>
        <w:rPr>
          <w:rFonts w:eastAsia="Times New Roman"/>
          <w:b/>
          <w:bCs/>
          <w:color w:val="000000"/>
          <w:sz w:val="20"/>
          <w:szCs w:val="20"/>
        </w:rPr>
        <w:t>E MACERICH COMPAN</w:t>
      </w:r>
      <w:r>
        <w:rPr>
          <w:rFonts w:eastAsia="Times New Roman"/>
          <w:b/>
          <w:bCs/>
          <w:color w:val="000000"/>
          <w:sz w:val="20"/>
          <w:szCs w:val="20"/>
        </w:rPr>
        <w:t>Y</w:t>
      </w:r>
    </w:p>
    <w:p w14:paraId="7070499C" w14:textId="77777777" w:rsidR="00000000" w:rsidRDefault="00BA4217">
      <w:pPr>
        <w:jc w:val="center"/>
        <w:divId w:val="359674077"/>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14:paraId="1EC4CD9A" w14:textId="77777777" w:rsidR="00000000" w:rsidRDefault="00BA4217">
      <w:pPr>
        <w:jc w:val="center"/>
        <w:divId w:val="310907342"/>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14:paraId="7F103E05" w14:textId="77777777" w:rsidR="00000000" w:rsidRDefault="00BA4217">
      <w:pPr>
        <w:jc w:val="center"/>
        <w:divId w:val="1887326596"/>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2D28450C" w14:textId="77777777" w:rsidR="00000000" w:rsidRDefault="00BA4217">
      <w:pPr>
        <w:ind w:hanging="360"/>
        <w:divId w:val="387264785"/>
        <w:rPr>
          <w:rFonts w:eastAsia="Times New Roman"/>
        </w:rPr>
      </w:pPr>
      <w:r>
        <w:rPr>
          <w:rFonts w:eastAsia="Times New Roman"/>
          <w:b/>
          <w:bCs/>
          <w:color w:val="000000"/>
          <w:sz w:val="20"/>
          <w:szCs w:val="20"/>
        </w:rPr>
        <w:t>17. Share and Unit-Based Plans: (Continued</w:t>
      </w:r>
      <w:r>
        <w:rPr>
          <w:rFonts w:eastAsia="Times New Roman"/>
          <w:b/>
          <w:bCs/>
          <w:color w:val="000000"/>
          <w:sz w:val="20"/>
          <w:szCs w:val="20"/>
        </w:rPr>
        <w:t>)</w:t>
      </w:r>
    </w:p>
    <w:p w14:paraId="7CEDA151" w14:textId="77777777" w:rsidR="00000000" w:rsidRDefault="00BA4217">
      <w:pPr>
        <w:ind w:firstLine="495"/>
        <w:divId w:val="1109661050"/>
        <w:rPr>
          <w:rFonts w:eastAsia="Times New Roman"/>
        </w:rPr>
      </w:pPr>
      <w:r>
        <w:rPr>
          <w:rFonts w:eastAsia="Times New Roman"/>
          <w:color w:val="000000"/>
          <w:sz w:val="20"/>
          <w:szCs w:val="20"/>
        </w:rPr>
        <w:t>During the six months ended June 30, 2020, the Company grante</w:t>
      </w:r>
      <w:r>
        <w:rPr>
          <w:rFonts w:eastAsia="Times New Roman"/>
          <w:color w:val="000000"/>
          <w:sz w:val="20"/>
          <w:szCs w:val="20"/>
        </w:rPr>
        <w:t>d the following LTIP Units</w:t>
      </w:r>
      <w:r>
        <w:rPr>
          <w:rFonts w:eastAsia="Times New Roman"/>
          <w:color w:val="000000"/>
          <w:sz w:val="20"/>
          <w:szCs w:val="20"/>
        </w:rPr>
        <w:t>:</w:t>
      </w:r>
    </w:p>
    <w:tbl>
      <w:tblPr>
        <w:tblW w:w="3362" w:type="pct"/>
        <w:jc w:val="center"/>
        <w:tblCellMar>
          <w:top w:w="15" w:type="dxa"/>
          <w:left w:w="15" w:type="dxa"/>
          <w:bottom w:w="15" w:type="dxa"/>
          <w:right w:w="15" w:type="dxa"/>
        </w:tblCellMar>
        <w:tblLook w:val="04A0" w:firstRow="1" w:lastRow="0" w:firstColumn="1" w:lastColumn="0" w:noHBand="0" w:noVBand="1"/>
      </w:tblPr>
      <w:tblGrid>
        <w:gridCol w:w="44"/>
        <w:gridCol w:w="800"/>
        <w:gridCol w:w="44"/>
        <w:gridCol w:w="36"/>
        <w:gridCol w:w="37"/>
        <w:gridCol w:w="36"/>
        <w:gridCol w:w="47"/>
        <w:gridCol w:w="761"/>
        <w:gridCol w:w="85"/>
        <w:gridCol w:w="36"/>
        <w:gridCol w:w="52"/>
        <w:gridCol w:w="36"/>
        <w:gridCol w:w="38"/>
        <w:gridCol w:w="1257"/>
        <w:gridCol w:w="36"/>
        <w:gridCol w:w="36"/>
        <w:gridCol w:w="48"/>
        <w:gridCol w:w="36"/>
        <w:gridCol w:w="135"/>
        <w:gridCol w:w="840"/>
        <w:gridCol w:w="85"/>
        <w:gridCol w:w="36"/>
        <w:gridCol w:w="36"/>
        <w:gridCol w:w="36"/>
        <w:gridCol w:w="56"/>
        <w:gridCol w:w="841"/>
        <w:gridCol w:w="55"/>
      </w:tblGrid>
      <w:tr w:rsidR="00000000" w14:paraId="419E4196" w14:textId="77777777">
        <w:trPr>
          <w:divId w:val="127171526"/>
          <w:jc w:val="center"/>
        </w:trPr>
        <w:tc>
          <w:tcPr>
            <w:tcW w:w="50" w:type="pct"/>
            <w:vAlign w:val="center"/>
            <w:hideMark/>
          </w:tcPr>
          <w:p w14:paraId="435296F6" w14:textId="77777777" w:rsidR="00000000" w:rsidRDefault="00BA4217">
            <w:pPr>
              <w:ind w:firstLine="495"/>
              <w:rPr>
                <w:rFonts w:eastAsia="Times New Roman"/>
              </w:rPr>
            </w:pPr>
          </w:p>
        </w:tc>
        <w:tc>
          <w:tcPr>
            <w:tcW w:w="758" w:type="pct"/>
            <w:vAlign w:val="center"/>
            <w:hideMark/>
          </w:tcPr>
          <w:p w14:paraId="527642FE" w14:textId="77777777" w:rsidR="00000000" w:rsidRDefault="00BA4217">
            <w:pPr>
              <w:rPr>
                <w:rFonts w:eastAsia="Times New Roman"/>
                <w:sz w:val="20"/>
                <w:szCs w:val="20"/>
              </w:rPr>
            </w:pPr>
          </w:p>
        </w:tc>
        <w:tc>
          <w:tcPr>
            <w:tcW w:w="50" w:type="pct"/>
            <w:vAlign w:val="center"/>
            <w:hideMark/>
          </w:tcPr>
          <w:p w14:paraId="1DF4EC22" w14:textId="77777777" w:rsidR="00000000" w:rsidRDefault="00BA4217">
            <w:pPr>
              <w:rPr>
                <w:rFonts w:eastAsia="Times New Roman"/>
                <w:sz w:val="20"/>
                <w:szCs w:val="20"/>
              </w:rPr>
            </w:pPr>
          </w:p>
        </w:tc>
        <w:tc>
          <w:tcPr>
            <w:tcW w:w="5" w:type="pct"/>
            <w:vAlign w:val="center"/>
            <w:hideMark/>
          </w:tcPr>
          <w:p w14:paraId="5813905E" w14:textId="77777777" w:rsidR="00000000" w:rsidRDefault="00BA4217">
            <w:pPr>
              <w:rPr>
                <w:rFonts w:eastAsia="Times New Roman"/>
                <w:sz w:val="20"/>
                <w:szCs w:val="20"/>
              </w:rPr>
            </w:pPr>
          </w:p>
        </w:tc>
        <w:tc>
          <w:tcPr>
            <w:tcW w:w="76" w:type="pct"/>
            <w:vAlign w:val="center"/>
            <w:hideMark/>
          </w:tcPr>
          <w:p w14:paraId="019652F3" w14:textId="77777777" w:rsidR="00000000" w:rsidRDefault="00BA4217">
            <w:pPr>
              <w:rPr>
                <w:rFonts w:eastAsia="Times New Roman"/>
                <w:sz w:val="20"/>
                <w:szCs w:val="20"/>
              </w:rPr>
            </w:pPr>
          </w:p>
        </w:tc>
        <w:tc>
          <w:tcPr>
            <w:tcW w:w="5" w:type="pct"/>
            <w:vAlign w:val="center"/>
            <w:hideMark/>
          </w:tcPr>
          <w:p w14:paraId="7EF8DDDC" w14:textId="77777777" w:rsidR="00000000" w:rsidRDefault="00BA4217">
            <w:pPr>
              <w:rPr>
                <w:rFonts w:eastAsia="Times New Roman"/>
                <w:sz w:val="20"/>
                <w:szCs w:val="20"/>
              </w:rPr>
            </w:pPr>
          </w:p>
        </w:tc>
        <w:tc>
          <w:tcPr>
            <w:tcW w:w="50" w:type="pct"/>
            <w:vAlign w:val="center"/>
            <w:hideMark/>
          </w:tcPr>
          <w:p w14:paraId="2C6439DC" w14:textId="77777777" w:rsidR="00000000" w:rsidRDefault="00BA4217">
            <w:pPr>
              <w:rPr>
                <w:rFonts w:eastAsia="Times New Roman"/>
                <w:sz w:val="20"/>
                <w:szCs w:val="20"/>
              </w:rPr>
            </w:pPr>
          </w:p>
        </w:tc>
        <w:tc>
          <w:tcPr>
            <w:tcW w:w="726" w:type="pct"/>
            <w:vAlign w:val="center"/>
            <w:hideMark/>
          </w:tcPr>
          <w:p w14:paraId="1C0C7262" w14:textId="77777777" w:rsidR="00000000" w:rsidRDefault="00BA4217">
            <w:pPr>
              <w:rPr>
                <w:rFonts w:eastAsia="Times New Roman"/>
                <w:sz w:val="20"/>
                <w:szCs w:val="20"/>
              </w:rPr>
            </w:pPr>
          </w:p>
        </w:tc>
        <w:tc>
          <w:tcPr>
            <w:tcW w:w="50" w:type="pct"/>
            <w:vAlign w:val="center"/>
            <w:hideMark/>
          </w:tcPr>
          <w:p w14:paraId="248CDBB1" w14:textId="77777777" w:rsidR="00000000" w:rsidRDefault="00BA4217">
            <w:pPr>
              <w:rPr>
                <w:rFonts w:eastAsia="Times New Roman"/>
                <w:sz w:val="20"/>
                <w:szCs w:val="20"/>
              </w:rPr>
            </w:pPr>
          </w:p>
        </w:tc>
        <w:tc>
          <w:tcPr>
            <w:tcW w:w="5" w:type="pct"/>
            <w:vAlign w:val="center"/>
            <w:hideMark/>
          </w:tcPr>
          <w:p w14:paraId="4AD4D0B8" w14:textId="77777777" w:rsidR="00000000" w:rsidRDefault="00BA4217">
            <w:pPr>
              <w:rPr>
                <w:rFonts w:eastAsia="Times New Roman"/>
                <w:sz w:val="20"/>
                <w:szCs w:val="20"/>
              </w:rPr>
            </w:pPr>
          </w:p>
        </w:tc>
        <w:tc>
          <w:tcPr>
            <w:tcW w:w="76" w:type="pct"/>
            <w:vAlign w:val="center"/>
            <w:hideMark/>
          </w:tcPr>
          <w:p w14:paraId="6157FE41" w14:textId="77777777" w:rsidR="00000000" w:rsidRDefault="00BA4217">
            <w:pPr>
              <w:rPr>
                <w:rFonts w:eastAsia="Times New Roman"/>
                <w:sz w:val="20"/>
                <w:szCs w:val="20"/>
              </w:rPr>
            </w:pPr>
          </w:p>
        </w:tc>
        <w:tc>
          <w:tcPr>
            <w:tcW w:w="5" w:type="pct"/>
            <w:vAlign w:val="center"/>
            <w:hideMark/>
          </w:tcPr>
          <w:p w14:paraId="07C1F489" w14:textId="77777777" w:rsidR="00000000" w:rsidRDefault="00BA4217">
            <w:pPr>
              <w:rPr>
                <w:rFonts w:eastAsia="Times New Roman"/>
                <w:sz w:val="20"/>
                <w:szCs w:val="20"/>
              </w:rPr>
            </w:pPr>
          </w:p>
        </w:tc>
        <w:tc>
          <w:tcPr>
            <w:tcW w:w="50" w:type="pct"/>
            <w:vAlign w:val="center"/>
            <w:hideMark/>
          </w:tcPr>
          <w:p w14:paraId="36CED4FB" w14:textId="77777777" w:rsidR="00000000" w:rsidRDefault="00BA4217">
            <w:pPr>
              <w:rPr>
                <w:rFonts w:eastAsia="Times New Roman"/>
                <w:sz w:val="20"/>
                <w:szCs w:val="20"/>
              </w:rPr>
            </w:pPr>
          </w:p>
        </w:tc>
        <w:tc>
          <w:tcPr>
            <w:tcW w:w="1160" w:type="pct"/>
            <w:vAlign w:val="center"/>
            <w:hideMark/>
          </w:tcPr>
          <w:p w14:paraId="37CD7747" w14:textId="77777777" w:rsidR="00000000" w:rsidRDefault="00BA4217">
            <w:pPr>
              <w:rPr>
                <w:rFonts w:eastAsia="Times New Roman"/>
                <w:sz w:val="20"/>
                <w:szCs w:val="20"/>
              </w:rPr>
            </w:pPr>
          </w:p>
        </w:tc>
        <w:tc>
          <w:tcPr>
            <w:tcW w:w="50" w:type="pct"/>
            <w:vAlign w:val="center"/>
            <w:hideMark/>
          </w:tcPr>
          <w:p w14:paraId="6065AD51" w14:textId="77777777" w:rsidR="00000000" w:rsidRDefault="00BA4217">
            <w:pPr>
              <w:rPr>
                <w:rFonts w:eastAsia="Times New Roman"/>
                <w:sz w:val="20"/>
                <w:szCs w:val="20"/>
              </w:rPr>
            </w:pPr>
          </w:p>
        </w:tc>
        <w:tc>
          <w:tcPr>
            <w:tcW w:w="5" w:type="pct"/>
            <w:vAlign w:val="center"/>
            <w:hideMark/>
          </w:tcPr>
          <w:p w14:paraId="37B6E40D" w14:textId="77777777" w:rsidR="00000000" w:rsidRDefault="00BA4217">
            <w:pPr>
              <w:rPr>
                <w:rFonts w:eastAsia="Times New Roman"/>
                <w:sz w:val="20"/>
                <w:szCs w:val="20"/>
              </w:rPr>
            </w:pPr>
          </w:p>
        </w:tc>
        <w:tc>
          <w:tcPr>
            <w:tcW w:w="76" w:type="pct"/>
            <w:vAlign w:val="center"/>
            <w:hideMark/>
          </w:tcPr>
          <w:p w14:paraId="7E57A893" w14:textId="77777777" w:rsidR="00000000" w:rsidRDefault="00BA4217">
            <w:pPr>
              <w:rPr>
                <w:rFonts w:eastAsia="Times New Roman"/>
                <w:sz w:val="20"/>
                <w:szCs w:val="20"/>
              </w:rPr>
            </w:pPr>
          </w:p>
        </w:tc>
        <w:tc>
          <w:tcPr>
            <w:tcW w:w="5" w:type="pct"/>
            <w:vAlign w:val="center"/>
            <w:hideMark/>
          </w:tcPr>
          <w:p w14:paraId="03EB1827" w14:textId="77777777" w:rsidR="00000000" w:rsidRDefault="00BA4217">
            <w:pPr>
              <w:rPr>
                <w:rFonts w:eastAsia="Times New Roman"/>
                <w:sz w:val="20"/>
                <w:szCs w:val="20"/>
              </w:rPr>
            </w:pPr>
          </w:p>
        </w:tc>
        <w:tc>
          <w:tcPr>
            <w:tcW w:w="50" w:type="pct"/>
            <w:vAlign w:val="center"/>
            <w:hideMark/>
          </w:tcPr>
          <w:p w14:paraId="6D0A304F" w14:textId="77777777" w:rsidR="00000000" w:rsidRDefault="00BA4217">
            <w:pPr>
              <w:rPr>
                <w:rFonts w:eastAsia="Times New Roman"/>
                <w:sz w:val="20"/>
                <w:szCs w:val="20"/>
              </w:rPr>
            </w:pPr>
          </w:p>
        </w:tc>
        <w:tc>
          <w:tcPr>
            <w:tcW w:w="780" w:type="pct"/>
            <w:vAlign w:val="center"/>
            <w:hideMark/>
          </w:tcPr>
          <w:p w14:paraId="3AEC43FB" w14:textId="77777777" w:rsidR="00000000" w:rsidRDefault="00BA4217">
            <w:pPr>
              <w:rPr>
                <w:rFonts w:eastAsia="Times New Roman"/>
                <w:sz w:val="20"/>
                <w:szCs w:val="20"/>
              </w:rPr>
            </w:pPr>
          </w:p>
        </w:tc>
        <w:tc>
          <w:tcPr>
            <w:tcW w:w="50" w:type="pct"/>
            <w:vAlign w:val="center"/>
            <w:hideMark/>
          </w:tcPr>
          <w:p w14:paraId="14F8C2A3" w14:textId="77777777" w:rsidR="00000000" w:rsidRDefault="00BA4217">
            <w:pPr>
              <w:rPr>
                <w:rFonts w:eastAsia="Times New Roman"/>
                <w:sz w:val="20"/>
                <w:szCs w:val="20"/>
              </w:rPr>
            </w:pPr>
          </w:p>
        </w:tc>
        <w:tc>
          <w:tcPr>
            <w:tcW w:w="5" w:type="pct"/>
            <w:vAlign w:val="center"/>
            <w:hideMark/>
          </w:tcPr>
          <w:p w14:paraId="264FA183" w14:textId="77777777" w:rsidR="00000000" w:rsidRDefault="00BA4217">
            <w:pPr>
              <w:rPr>
                <w:rFonts w:eastAsia="Times New Roman"/>
                <w:sz w:val="20"/>
                <w:szCs w:val="20"/>
              </w:rPr>
            </w:pPr>
          </w:p>
        </w:tc>
        <w:tc>
          <w:tcPr>
            <w:tcW w:w="44" w:type="pct"/>
            <w:vAlign w:val="center"/>
            <w:hideMark/>
          </w:tcPr>
          <w:p w14:paraId="57F3DE34" w14:textId="77777777" w:rsidR="00000000" w:rsidRDefault="00BA4217">
            <w:pPr>
              <w:rPr>
                <w:rFonts w:eastAsia="Times New Roman"/>
                <w:sz w:val="20"/>
                <w:szCs w:val="20"/>
              </w:rPr>
            </w:pPr>
          </w:p>
        </w:tc>
        <w:tc>
          <w:tcPr>
            <w:tcW w:w="5" w:type="pct"/>
            <w:vAlign w:val="center"/>
            <w:hideMark/>
          </w:tcPr>
          <w:p w14:paraId="41A052E6" w14:textId="77777777" w:rsidR="00000000" w:rsidRDefault="00BA4217">
            <w:pPr>
              <w:rPr>
                <w:rFonts w:eastAsia="Times New Roman"/>
                <w:sz w:val="20"/>
                <w:szCs w:val="20"/>
              </w:rPr>
            </w:pPr>
          </w:p>
        </w:tc>
        <w:tc>
          <w:tcPr>
            <w:tcW w:w="50" w:type="pct"/>
            <w:vAlign w:val="center"/>
            <w:hideMark/>
          </w:tcPr>
          <w:p w14:paraId="3E990B82" w14:textId="77777777" w:rsidR="00000000" w:rsidRDefault="00BA4217">
            <w:pPr>
              <w:rPr>
                <w:rFonts w:eastAsia="Times New Roman"/>
                <w:sz w:val="20"/>
                <w:szCs w:val="20"/>
              </w:rPr>
            </w:pPr>
          </w:p>
        </w:tc>
        <w:tc>
          <w:tcPr>
            <w:tcW w:w="758" w:type="pct"/>
            <w:vAlign w:val="center"/>
            <w:hideMark/>
          </w:tcPr>
          <w:p w14:paraId="105B5EC9" w14:textId="77777777" w:rsidR="00000000" w:rsidRDefault="00BA4217">
            <w:pPr>
              <w:rPr>
                <w:rFonts w:eastAsia="Times New Roman"/>
                <w:sz w:val="20"/>
                <w:szCs w:val="20"/>
              </w:rPr>
            </w:pPr>
          </w:p>
        </w:tc>
        <w:tc>
          <w:tcPr>
            <w:tcW w:w="50" w:type="pct"/>
            <w:vAlign w:val="center"/>
            <w:hideMark/>
          </w:tcPr>
          <w:p w14:paraId="1C4FEF5B" w14:textId="77777777" w:rsidR="00000000" w:rsidRDefault="00BA4217">
            <w:pPr>
              <w:rPr>
                <w:rFonts w:eastAsia="Times New Roman"/>
                <w:sz w:val="20"/>
                <w:szCs w:val="20"/>
              </w:rPr>
            </w:pPr>
          </w:p>
        </w:tc>
      </w:tr>
      <w:tr w:rsidR="00000000" w14:paraId="5883013B" w14:textId="77777777">
        <w:trPr>
          <w:divId w:val="127171526"/>
          <w:jc w:val="center"/>
        </w:trPr>
        <w:tc>
          <w:tcPr>
            <w:tcW w:w="0" w:type="auto"/>
            <w:gridSpan w:val="3"/>
            <w:tcMar>
              <w:top w:w="30" w:type="dxa"/>
              <w:left w:w="20" w:type="dxa"/>
              <w:bottom w:w="30" w:type="dxa"/>
              <w:right w:w="20" w:type="dxa"/>
            </w:tcMar>
            <w:vAlign w:val="bottom"/>
            <w:hideMark/>
          </w:tcPr>
          <w:p w14:paraId="6F46F4ED" w14:textId="77777777" w:rsidR="00000000" w:rsidRDefault="00BA4217">
            <w:pPr>
              <w:jc w:val="center"/>
              <w:rPr>
                <w:rFonts w:eastAsia="Times New Roman"/>
              </w:rPr>
            </w:pPr>
            <w:r>
              <w:rPr>
                <w:rFonts w:eastAsia="Times New Roman"/>
                <w:b/>
                <w:bCs/>
                <w:color w:val="000000"/>
                <w:sz w:val="18"/>
                <w:szCs w:val="18"/>
              </w:rPr>
              <w:t>Grant Dat</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14:paraId="102F1559"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7952A483" w14:textId="77777777" w:rsidR="00000000" w:rsidRDefault="00BA4217">
            <w:pPr>
              <w:jc w:val="center"/>
              <w:rPr>
                <w:rFonts w:eastAsia="Times New Roman"/>
              </w:rPr>
            </w:pPr>
            <w:r>
              <w:rPr>
                <w:rFonts w:eastAsia="Times New Roman"/>
                <w:b/>
                <w:bCs/>
                <w:color w:val="000000"/>
                <w:sz w:val="18"/>
                <w:szCs w:val="18"/>
              </w:rPr>
              <w:t>Unit</w:t>
            </w:r>
            <w:r>
              <w:rPr>
                <w:rFonts w:eastAsia="Times New Roman"/>
                <w:b/>
                <w:bCs/>
                <w:color w:val="000000"/>
                <w:sz w:val="18"/>
                <w:szCs w:val="18"/>
              </w:rPr>
              <w:t>s</w:t>
            </w:r>
          </w:p>
        </w:tc>
        <w:tc>
          <w:tcPr>
            <w:tcW w:w="0" w:type="auto"/>
            <w:gridSpan w:val="3"/>
            <w:tcMar>
              <w:top w:w="15" w:type="dxa"/>
              <w:left w:w="20" w:type="dxa"/>
              <w:bottom w:w="15" w:type="dxa"/>
              <w:right w:w="20" w:type="dxa"/>
            </w:tcMar>
            <w:vAlign w:val="bottom"/>
            <w:hideMark/>
          </w:tcPr>
          <w:p w14:paraId="727E23BB"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6C2DBDBC" w14:textId="77777777" w:rsidR="00000000" w:rsidRDefault="00BA4217">
            <w:pPr>
              <w:jc w:val="center"/>
              <w:rPr>
                <w:rFonts w:eastAsia="Times New Roman"/>
              </w:rPr>
            </w:pPr>
            <w:r>
              <w:rPr>
                <w:rFonts w:eastAsia="Times New Roman"/>
                <w:b/>
                <w:bCs/>
                <w:color w:val="000000"/>
                <w:sz w:val="18"/>
                <w:szCs w:val="18"/>
              </w:rPr>
              <w:t>Typ</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14:paraId="31D4B86E"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48B4136D" w14:textId="77777777" w:rsidR="00000000" w:rsidRDefault="00BA4217">
            <w:pPr>
              <w:jc w:val="center"/>
              <w:rPr>
                <w:rFonts w:eastAsia="Times New Roman"/>
              </w:rPr>
            </w:pPr>
            <w:r>
              <w:rPr>
                <w:rFonts w:eastAsia="Times New Roman"/>
                <w:b/>
                <w:bCs/>
                <w:color w:val="000000"/>
                <w:sz w:val="18"/>
                <w:szCs w:val="18"/>
              </w:rPr>
              <w:t>Fair Value per LTIP Uni</w:t>
            </w:r>
            <w:r>
              <w:rPr>
                <w:rFonts w:eastAsia="Times New Roman"/>
                <w:b/>
                <w:bCs/>
                <w:color w:val="000000"/>
                <w:sz w:val="18"/>
                <w:szCs w:val="18"/>
              </w:rPr>
              <w:t>t</w:t>
            </w:r>
          </w:p>
        </w:tc>
        <w:tc>
          <w:tcPr>
            <w:tcW w:w="0" w:type="auto"/>
            <w:gridSpan w:val="3"/>
            <w:tcMar>
              <w:top w:w="15" w:type="dxa"/>
              <w:left w:w="20" w:type="dxa"/>
              <w:bottom w:w="15" w:type="dxa"/>
              <w:right w:w="20" w:type="dxa"/>
            </w:tcMar>
            <w:vAlign w:val="bottom"/>
            <w:hideMark/>
          </w:tcPr>
          <w:p w14:paraId="3F5A10AB"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7D3E4250" w14:textId="77777777" w:rsidR="00000000" w:rsidRDefault="00BA4217">
            <w:pPr>
              <w:jc w:val="center"/>
              <w:rPr>
                <w:rFonts w:eastAsia="Times New Roman"/>
              </w:rPr>
            </w:pPr>
            <w:r>
              <w:rPr>
                <w:rFonts w:eastAsia="Times New Roman"/>
                <w:b/>
                <w:bCs/>
                <w:color w:val="000000"/>
                <w:sz w:val="18"/>
                <w:szCs w:val="18"/>
              </w:rPr>
              <w:t>Vest Dat</w:t>
            </w:r>
            <w:r>
              <w:rPr>
                <w:rFonts w:eastAsia="Times New Roman"/>
                <w:b/>
                <w:bCs/>
                <w:color w:val="000000"/>
                <w:sz w:val="18"/>
                <w:szCs w:val="18"/>
              </w:rPr>
              <w:t>e</w:t>
            </w:r>
          </w:p>
        </w:tc>
      </w:tr>
      <w:tr w:rsidR="00000000" w14:paraId="51F141D3" w14:textId="77777777">
        <w:trPr>
          <w:divId w:val="127171526"/>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4D30C2D" w14:textId="77777777" w:rsidR="00000000" w:rsidRDefault="00BA4217">
            <w:pPr>
              <w:jc w:val="right"/>
              <w:rPr>
                <w:rFonts w:eastAsia="Times New Roman"/>
              </w:rPr>
            </w:pPr>
            <w:r>
              <w:rPr>
                <w:rFonts w:eastAsia="Times New Roman"/>
                <w:color w:val="000000"/>
                <w:sz w:val="20"/>
                <w:szCs w:val="20"/>
              </w:rPr>
              <w:t>1/1/202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14:paraId="1F86E8BA"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9ADAE6" w14:textId="77777777" w:rsidR="00000000" w:rsidRDefault="00BA4217">
            <w:pPr>
              <w:jc w:val="right"/>
              <w:rPr>
                <w:rFonts w:eastAsia="Times New Roman"/>
              </w:rPr>
            </w:pPr>
            <w:r>
              <w:rPr>
                <w:rFonts w:eastAsia="Times New Roman"/>
                <w:color w:val="000000"/>
                <w:sz w:val="20"/>
                <w:szCs w:val="20"/>
              </w:rPr>
              <w:t>154,158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0CC6D4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D899183" w14:textId="77777777" w:rsidR="00000000" w:rsidRDefault="00BA4217">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1A04281" w14:textId="77777777" w:rsidR="00000000" w:rsidRDefault="00BA4217">
            <w:pPr>
              <w:rPr>
                <w:rFonts w:eastAsia="Times New Roman"/>
              </w:rPr>
            </w:pPr>
            <w:r>
              <w:rPr>
                <w:rFonts w:eastAsia="Times New Roman"/>
                <w:color w:val="000000"/>
                <w:sz w:val="20"/>
                <w:szCs w:val="20"/>
              </w:rPr>
              <w:t>Service-base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14:paraId="0C2428B5" w14:textId="77777777" w:rsidR="00000000" w:rsidRDefault="00BA4217">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23A5310"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2916633" w14:textId="77777777" w:rsidR="00000000" w:rsidRDefault="00BA4217">
            <w:pPr>
              <w:jc w:val="right"/>
              <w:rPr>
                <w:rFonts w:eastAsia="Times New Roman"/>
              </w:rPr>
            </w:pPr>
            <w:r>
              <w:rPr>
                <w:rFonts w:eastAsia="Times New Roman"/>
                <w:color w:val="000000"/>
                <w:sz w:val="20"/>
                <w:szCs w:val="20"/>
              </w:rPr>
              <w:t>26.92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F0AA71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6B9F5A6" w14:textId="77777777" w:rsidR="00000000" w:rsidRDefault="00BA4217">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711D3A6" w14:textId="77777777" w:rsidR="00000000" w:rsidRDefault="00BA4217">
            <w:pPr>
              <w:jc w:val="right"/>
              <w:rPr>
                <w:rFonts w:eastAsia="Times New Roman"/>
              </w:rPr>
            </w:pPr>
            <w:r>
              <w:rPr>
                <w:rFonts w:eastAsia="Times New Roman"/>
                <w:color w:val="000000"/>
                <w:sz w:val="20"/>
                <w:szCs w:val="20"/>
              </w:rPr>
              <w:t>12/31/202</w:t>
            </w:r>
            <w:r>
              <w:rPr>
                <w:rFonts w:eastAsia="Times New Roman"/>
                <w:color w:val="000000"/>
                <w:sz w:val="20"/>
                <w:szCs w:val="20"/>
              </w:rPr>
              <w:t>2</w:t>
            </w:r>
          </w:p>
        </w:tc>
      </w:tr>
      <w:tr w:rsidR="00000000" w14:paraId="0C51D3A7" w14:textId="77777777">
        <w:trPr>
          <w:divId w:val="127171526"/>
          <w:jc w:val="center"/>
        </w:trPr>
        <w:tc>
          <w:tcPr>
            <w:tcW w:w="0" w:type="auto"/>
            <w:gridSpan w:val="3"/>
            <w:shd w:val="clear" w:color="auto" w:fill="FFFFFF"/>
            <w:tcMar>
              <w:top w:w="30" w:type="dxa"/>
              <w:left w:w="20" w:type="dxa"/>
              <w:bottom w:w="30" w:type="dxa"/>
              <w:right w:w="20" w:type="dxa"/>
            </w:tcMar>
            <w:vAlign w:val="bottom"/>
            <w:hideMark/>
          </w:tcPr>
          <w:p w14:paraId="2F77102C" w14:textId="77777777" w:rsidR="00000000" w:rsidRDefault="00BA4217">
            <w:pPr>
              <w:jc w:val="right"/>
              <w:rPr>
                <w:rFonts w:eastAsia="Times New Roman"/>
              </w:rPr>
            </w:pPr>
            <w:r>
              <w:rPr>
                <w:rFonts w:eastAsia="Times New Roman"/>
                <w:color w:val="000000"/>
                <w:sz w:val="20"/>
                <w:szCs w:val="20"/>
              </w:rPr>
              <w:t>1/1/202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14:paraId="05B43DA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AD1490" w14:textId="77777777" w:rsidR="00000000" w:rsidRDefault="00BA4217">
            <w:pPr>
              <w:jc w:val="right"/>
              <w:rPr>
                <w:rFonts w:eastAsia="Times New Roman"/>
              </w:rPr>
            </w:pPr>
            <w:r>
              <w:rPr>
                <w:rFonts w:eastAsia="Times New Roman"/>
                <w:color w:val="000000"/>
                <w:sz w:val="20"/>
                <w:szCs w:val="20"/>
              </w:rPr>
              <w:t>321,940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0FAD8A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256D171"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7ADB42B" w14:textId="77777777" w:rsidR="00000000" w:rsidRDefault="00BA4217">
            <w:pPr>
              <w:rPr>
                <w:rFonts w:eastAsia="Times New Roman"/>
              </w:rPr>
            </w:pPr>
            <w:r>
              <w:rPr>
                <w:rFonts w:eastAsia="Times New Roman"/>
                <w:color w:val="000000"/>
                <w:sz w:val="20"/>
                <w:szCs w:val="20"/>
              </w:rPr>
              <w:t>Market-indexe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14:paraId="6DE5ABF9" w14:textId="77777777" w:rsidR="00000000" w:rsidRDefault="00BA4217">
            <w:pPr>
              <w:rPr>
                <w:rFonts w:eastAsia="Times New Roman"/>
              </w:rPr>
            </w:pPr>
          </w:p>
        </w:tc>
        <w:tc>
          <w:tcPr>
            <w:tcW w:w="0" w:type="auto"/>
            <w:shd w:val="clear" w:color="auto" w:fill="FFFFFF"/>
            <w:tcMar>
              <w:top w:w="30" w:type="dxa"/>
              <w:left w:w="20" w:type="dxa"/>
              <w:bottom w:w="30" w:type="dxa"/>
              <w:right w:w="15" w:type="dxa"/>
            </w:tcMar>
            <w:vAlign w:val="bottom"/>
            <w:hideMark/>
          </w:tcPr>
          <w:p w14:paraId="1F036998"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60F6A2B1" w14:textId="77777777" w:rsidR="00000000" w:rsidRDefault="00BA4217">
            <w:pPr>
              <w:jc w:val="right"/>
              <w:rPr>
                <w:rFonts w:eastAsia="Times New Roman"/>
              </w:rPr>
            </w:pPr>
            <w:r>
              <w:rPr>
                <w:rFonts w:eastAsia="Times New Roman"/>
                <w:color w:val="000000"/>
                <w:sz w:val="20"/>
                <w:szCs w:val="20"/>
              </w:rPr>
              <w:t>27.80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0CC3C2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62CE542"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363F243" w14:textId="77777777" w:rsidR="00000000" w:rsidRDefault="00BA4217">
            <w:pPr>
              <w:jc w:val="right"/>
              <w:rPr>
                <w:rFonts w:eastAsia="Times New Roman"/>
              </w:rPr>
            </w:pPr>
            <w:r>
              <w:rPr>
                <w:rFonts w:eastAsia="Times New Roman"/>
                <w:color w:val="000000"/>
                <w:sz w:val="20"/>
                <w:szCs w:val="20"/>
              </w:rPr>
              <w:t>12/31/202</w:t>
            </w:r>
            <w:r>
              <w:rPr>
                <w:rFonts w:eastAsia="Times New Roman"/>
                <w:color w:val="000000"/>
                <w:sz w:val="20"/>
                <w:szCs w:val="20"/>
              </w:rPr>
              <w:t>2</w:t>
            </w:r>
          </w:p>
        </w:tc>
      </w:tr>
      <w:tr w:rsidR="00000000" w14:paraId="04B6959A" w14:textId="77777777">
        <w:trPr>
          <w:divId w:val="127171526"/>
          <w:jc w:val="center"/>
        </w:trPr>
        <w:tc>
          <w:tcPr>
            <w:tcW w:w="0" w:type="auto"/>
            <w:gridSpan w:val="3"/>
            <w:shd w:val="clear" w:color="auto" w:fill="CCEEFF"/>
            <w:tcMar>
              <w:top w:w="30" w:type="dxa"/>
              <w:left w:w="20" w:type="dxa"/>
              <w:bottom w:w="30" w:type="dxa"/>
              <w:right w:w="20" w:type="dxa"/>
            </w:tcMar>
            <w:vAlign w:val="bottom"/>
            <w:hideMark/>
          </w:tcPr>
          <w:p w14:paraId="3A3162F1" w14:textId="77777777" w:rsidR="00000000" w:rsidRDefault="00BA4217">
            <w:pPr>
              <w:jc w:val="right"/>
              <w:rPr>
                <w:rFonts w:eastAsia="Times New Roman"/>
              </w:rPr>
            </w:pPr>
            <w:r>
              <w:rPr>
                <w:rFonts w:eastAsia="Times New Roman"/>
                <w:color w:val="000000"/>
                <w:sz w:val="20"/>
                <w:szCs w:val="20"/>
              </w:rPr>
              <w:t>3/1/202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14:paraId="13AD9703"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87114E" w14:textId="77777777" w:rsidR="00000000" w:rsidRDefault="00BA4217">
            <w:pPr>
              <w:jc w:val="right"/>
              <w:rPr>
                <w:rFonts w:eastAsia="Times New Roman"/>
              </w:rPr>
            </w:pPr>
            <w:r>
              <w:rPr>
                <w:rFonts w:eastAsia="Times New Roman"/>
                <w:color w:val="000000"/>
                <w:sz w:val="20"/>
                <w:szCs w:val="20"/>
              </w:rPr>
              <w:t>39,176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9AF8E3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EEB1C3"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6265604" w14:textId="77777777" w:rsidR="00000000" w:rsidRDefault="00BA4217">
            <w:pPr>
              <w:rPr>
                <w:rFonts w:eastAsia="Times New Roman"/>
              </w:rPr>
            </w:pPr>
            <w:r>
              <w:rPr>
                <w:rFonts w:eastAsia="Times New Roman"/>
                <w:color w:val="000000"/>
                <w:sz w:val="20"/>
                <w:szCs w:val="20"/>
              </w:rPr>
              <w:t>Service-base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14:paraId="77BE9890" w14:textId="77777777" w:rsidR="00000000" w:rsidRDefault="00BA4217">
            <w:pPr>
              <w:rPr>
                <w:rFonts w:eastAsia="Times New Roman"/>
              </w:rPr>
            </w:pPr>
          </w:p>
        </w:tc>
        <w:tc>
          <w:tcPr>
            <w:tcW w:w="0" w:type="auto"/>
            <w:shd w:val="clear" w:color="auto" w:fill="CCEEFF"/>
            <w:tcMar>
              <w:top w:w="30" w:type="dxa"/>
              <w:left w:w="20" w:type="dxa"/>
              <w:bottom w:w="30" w:type="dxa"/>
              <w:right w:w="15" w:type="dxa"/>
            </w:tcMar>
            <w:vAlign w:val="bottom"/>
            <w:hideMark/>
          </w:tcPr>
          <w:p w14:paraId="65EFC698" w14:textId="77777777" w:rsidR="00000000" w:rsidRDefault="00BA4217">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AA29FD8" w14:textId="77777777" w:rsidR="00000000" w:rsidRDefault="00BA4217">
            <w:pPr>
              <w:jc w:val="right"/>
              <w:rPr>
                <w:rFonts w:eastAsia="Times New Roman"/>
              </w:rPr>
            </w:pPr>
            <w:r>
              <w:rPr>
                <w:rFonts w:eastAsia="Times New Roman"/>
                <w:color w:val="000000"/>
                <w:sz w:val="20"/>
                <w:szCs w:val="20"/>
              </w:rPr>
              <w:t>20.42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BDAE72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7E29A28"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B40EC4F" w14:textId="77777777" w:rsidR="00000000" w:rsidRDefault="00BA4217">
            <w:pPr>
              <w:jc w:val="right"/>
              <w:rPr>
                <w:rFonts w:eastAsia="Times New Roman"/>
              </w:rPr>
            </w:pPr>
            <w:r>
              <w:rPr>
                <w:rFonts w:eastAsia="Times New Roman"/>
                <w:color w:val="000000"/>
                <w:sz w:val="20"/>
                <w:szCs w:val="20"/>
              </w:rPr>
              <w:t>2/28/202</w:t>
            </w:r>
            <w:r>
              <w:rPr>
                <w:rFonts w:eastAsia="Times New Roman"/>
                <w:color w:val="000000"/>
                <w:sz w:val="20"/>
                <w:szCs w:val="20"/>
              </w:rPr>
              <w:t>3</w:t>
            </w:r>
          </w:p>
        </w:tc>
      </w:tr>
      <w:tr w:rsidR="00000000" w14:paraId="3F4BB8F9" w14:textId="77777777">
        <w:trPr>
          <w:divId w:val="127171526"/>
          <w:jc w:val="center"/>
        </w:trPr>
        <w:tc>
          <w:tcPr>
            <w:tcW w:w="0" w:type="auto"/>
            <w:gridSpan w:val="3"/>
            <w:shd w:val="clear" w:color="auto" w:fill="FFFFFF"/>
            <w:tcMar>
              <w:top w:w="30" w:type="dxa"/>
              <w:left w:w="20" w:type="dxa"/>
              <w:bottom w:w="30" w:type="dxa"/>
              <w:right w:w="20" w:type="dxa"/>
            </w:tcMar>
            <w:vAlign w:val="bottom"/>
            <w:hideMark/>
          </w:tcPr>
          <w:p w14:paraId="6B95F502" w14:textId="77777777" w:rsidR="00000000" w:rsidRDefault="00BA4217">
            <w:pPr>
              <w:jc w:val="right"/>
              <w:rPr>
                <w:rFonts w:eastAsia="Times New Roman"/>
              </w:rPr>
            </w:pPr>
            <w:r>
              <w:rPr>
                <w:rFonts w:eastAsia="Times New Roman"/>
                <w:color w:val="000000"/>
                <w:sz w:val="20"/>
                <w:szCs w:val="20"/>
              </w:rPr>
              <w:t>3/1/202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14:paraId="72E5332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E94373" w14:textId="77777777" w:rsidR="00000000" w:rsidRDefault="00BA4217">
            <w:pPr>
              <w:jc w:val="right"/>
              <w:rPr>
                <w:rFonts w:eastAsia="Times New Roman"/>
              </w:rPr>
            </w:pPr>
            <w:r>
              <w:rPr>
                <w:rFonts w:eastAsia="Times New Roman"/>
                <w:color w:val="000000"/>
                <w:sz w:val="20"/>
                <w:szCs w:val="20"/>
              </w:rPr>
              <w:t>37,592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8CD879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FD78C83"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B366391" w14:textId="77777777" w:rsidR="00000000" w:rsidRDefault="00BA4217">
            <w:pPr>
              <w:rPr>
                <w:rFonts w:eastAsia="Times New Roman"/>
              </w:rPr>
            </w:pPr>
            <w:r>
              <w:rPr>
                <w:rFonts w:eastAsia="Times New Roman"/>
                <w:color w:val="000000"/>
                <w:sz w:val="20"/>
                <w:szCs w:val="20"/>
              </w:rPr>
              <w:t>Market-indexe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14:paraId="209693AF" w14:textId="77777777" w:rsidR="00000000" w:rsidRDefault="00BA4217">
            <w:pPr>
              <w:rPr>
                <w:rFonts w:eastAsia="Times New Roman"/>
              </w:rPr>
            </w:pPr>
          </w:p>
        </w:tc>
        <w:tc>
          <w:tcPr>
            <w:tcW w:w="0" w:type="auto"/>
            <w:shd w:val="clear" w:color="auto" w:fill="FFFFFF"/>
            <w:tcMar>
              <w:top w:w="30" w:type="dxa"/>
              <w:left w:w="20" w:type="dxa"/>
              <w:bottom w:w="30" w:type="dxa"/>
              <w:right w:w="15" w:type="dxa"/>
            </w:tcMar>
            <w:vAlign w:val="bottom"/>
            <w:hideMark/>
          </w:tcPr>
          <w:p w14:paraId="4BAC6A87"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307FA199" w14:textId="77777777" w:rsidR="00000000" w:rsidRDefault="00BA4217">
            <w:pPr>
              <w:jc w:val="right"/>
              <w:rPr>
                <w:rFonts w:eastAsia="Times New Roman"/>
              </w:rPr>
            </w:pPr>
            <w:r>
              <w:rPr>
                <w:rFonts w:eastAsia="Times New Roman"/>
                <w:color w:val="000000"/>
                <w:sz w:val="20"/>
                <w:szCs w:val="20"/>
              </w:rPr>
              <w:t>21.28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B673B4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25A04AF"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2728B03" w14:textId="77777777" w:rsidR="00000000" w:rsidRDefault="00BA4217">
            <w:pPr>
              <w:jc w:val="right"/>
              <w:rPr>
                <w:rFonts w:eastAsia="Times New Roman"/>
              </w:rPr>
            </w:pPr>
            <w:r>
              <w:rPr>
                <w:rFonts w:eastAsia="Times New Roman"/>
                <w:color w:val="000000"/>
                <w:sz w:val="20"/>
                <w:szCs w:val="20"/>
              </w:rPr>
              <w:t>2/28/202</w:t>
            </w:r>
            <w:r>
              <w:rPr>
                <w:rFonts w:eastAsia="Times New Roman"/>
                <w:color w:val="000000"/>
                <w:sz w:val="20"/>
                <w:szCs w:val="20"/>
              </w:rPr>
              <w:t>3</w:t>
            </w:r>
          </w:p>
        </w:tc>
      </w:tr>
      <w:tr w:rsidR="00000000" w14:paraId="6156797B" w14:textId="77777777">
        <w:trPr>
          <w:divId w:val="127171526"/>
          <w:jc w:val="center"/>
        </w:trPr>
        <w:tc>
          <w:tcPr>
            <w:tcW w:w="0" w:type="auto"/>
            <w:gridSpan w:val="3"/>
            <w:shd w:val="clear" w:color="auto" w:fill="CCEEFF"/>
            <w:tcMar>
              <w:top w:w="15" w:type="dxa"/>
              <w:left w:w="20" w:type="dxa"/>
              <w:bottom w:w="15" w:type="dxa"/>
              <w:right w:w="20" w:type="dxa"/>
            </w:tcMar>
            <w:vAlign w:val="bottom"/>
            <w:hideMark/>
          </w:tcPr>
          <w:p w14:paraId="5703FBDA" w14:textId="77777777" w:rsidR="00000000" w:rsidRDefault="00BA4217">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4EE1BA67" w14:textId="77777777" w:rsidR="00000000" w:rsidRDefault="00BA4217">
            <w:pPr>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4B8E3F3" w14:textId="77777777" w:rsidR="00000000" w:rsidRDefault="00BA4217">
            <w:pPr>
              <w:jc w:val="right"/>
              <w:rPr>
                <w:rFonts w:eastAsia="Times New Roman"/>
              </w:rPr>
            </w:pPr>
            <w:r>
              <w:rPr>
                <w:rFonts w:eastAsia="Times New Roman"/>
                <w:color w:val="000000"/>
                <w:sz w:val="20"/>
                <w:szCs w:val="20"/>
              </w:rPr>
              <w:t>552,866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40DB5A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CFE6903" w14:textId="77777777" w:rsidR="00000000" w:rsidRDefault="00BA4217">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670F6B68"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5987462"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4B5BA41"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AB7239B"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3EDDE2E6" w14:textId="77777777" w:rsidR="00000000" w:rsidRDefault="00BA4217">
            <w:pPr>
              <w:rPr>
                <w:rFonts w:eastAsia="Times New Roman"/>
                <w:sz w:val="20"/>
                <w:szCs w:val="20"/>
              </w:rPr>
            </w:pPr>
          </w:p>
        </w:tc>
      </w:tr>
    </w:tbl>
    <w:p w14:paraId="4D7F3B0D" w14:textId="77777777" w:rsidR="00000000" w:rsidRDefault="00BA4217">
      <w:pPr>
        <w:ind w:firstLine="495"/>
        <w:divId w:val="367027281"/>
        <w:rPr>
          <w:rFonts w:eastAsia="Times New Roman"/>
        </w:rPr>
      </w:pPr>
      <w:r>
        <w:rPr>
          <w:rFonts w:eastAsia="Times New Roman"/>
          <w:color w:val="000000"/>
          <w:sz w:val="20"/>
          <w:szCs w:val="20"/>
        </w:rPr>
        <w:t>The fair value of the market-indexed LTIP Units (Level 3) granted on January 1, 2020 was estimated on the date of grant using a Monte Carlo Simulation model that assumed a risk free interest rate of 1.62% and an</w:t>
      </w:r>
      <w:r>
        <w:rPr>
          <w:rFonts w:eastAsia="Times New Roman"/>
          <w:color w:val="000000"/>
          <w:sz w:val="20"/>
          <w:szCs w:val="20"/>
        </w:rPr>
        <w:t xml:space="preserve"> expected volatility of 26.08%. The fair value of the market-indexed LTIP Units (Level 3) granted on March 1, 2020 was estimated on the date of grant using a Monte Carlo Simulation model that assumed a risk free interest rate of 0.85% and an expected volat</w:t>
      </w:r>
      <w:r>
        <w:rPr>
          <w:rFonts w:eastAsia="Times New Roman"/>
          <w:color w:val="000000"/>
          <w:sz w:val="20"/>
          <w:szCs w:val="20"/>
        </w:rPr>
        <w:t>ility of 28.34%.</w:t>
      </w:r>
      <w:r>
        <w:rPr>
          <w:rFonts w:eastAsia="Times New Roman"/>
          <w:color w:val="000000"/>
          <w:sz w:val="20"/>
          <w:szCs w:val="20"/>
        </w:rPr>
        <w:t xml:space="preserve"> </w:t>
      </w:r>
    </w:p>
    <w:p w14:paraId="2509339F" w14:textId="77777777" w:rsidR="00000000" w:rsidRDefault="00BA4217">
      <w:pPr>
        <w:ind w:firstLine="495"/>
        <w:divId w:val="684208106"/>
        <w:rPr>
          <w:rFonts w:eastAsia="Times New Roman"/>
        </w:rPr>
      </w:pPr>
      <w:r>
        <w:rPr>
          <w:rFonts w:eastAsia="Times New Roman"/>
          <w:color w:val="000000"/>
          <w:sz w:val="20"/>
          <w:szCs w:val="20"/>
        </w:rPr>
        <w:t>The following table summarizes the activity of the non-vested LTIP Units, phantom stock units and stock units</w:t>
      </w:r>
      <w:r>
        <w:rPr>
          <w:rFonts w:eastAsia="Times New Roman"/>
          <w:color w:val="000000"/>
          <w:sz w:val="20"/>
          <w:szCs w:val="20"/>
        </w:rPr>
        <w:t>:</w:t>
      </w:r>
    </w:p>
    <w:tbl>
      <w:tblPr>
        <w:tblW w:w="4166" w:type="pct"/>
        <w:jc w:val="center"/>
        <w:tblCellMar>
          <w:top w:w="15" w:type="dxa"/>
          <w:left w:w="15" w:type="dxa"/>
          <w:bottom w:w="15" w:type="dxa"/>
          <w:right w:w="15" w:type="dxa"/>
        </w:tblCellMar>
        <w:tblLook w:val="04A0" w:firstRow="1" w:lastRow="0" w:firstColumn="1" w:lastColumn="0" w:noHBand="0" w:noVBand="1"/>
      </w:tblPr>
      <w:tblGrid>
        <w:gridCol w:w="39"/>
        <w:gridCol w:w="831"/>
        <w:gridCol w:w="38"/>
        <w:gridCol w:w="86"/>
        <w:gridCol w:w="784"/>
        <w:gridCol w:w="85"/>
        <w:gridCol w:w="36"/>
        <w:gridCol w:w="36"/>
        <w:gridCol w:w="36"/>
        <w:gridCol w:w="135"/>
        <w:gridCol w:w="515"/>
        <w:gridCol w:w="85"/>
        <w:gridCol w:w="36"/>
        <w:gridCol w:w="36"/>
        <w:gridCol w:w="36"/>
        <w:gridCol w:w="36"/>
        <w:gridCol w:w="46"/>
        <w:gridCol w:w="36"/>
        <w:gridCol w:w="36"/>
        <w:gridCol w:w="69"/>
        <w:gridCol w:w="635"/>
        <w:gridCol w:w="85"/>
        <w:gridCol w:w="36"/>
        <w:gridCol w:w="36"/>
        <w:gridCol w:w="36"/>
        <w:gridCol w:w="135"/>
        <w:gridCol w:w="515"/>
        <w:gridCol w:w="85"/>
        <w:gridCol w:w="36"/>
        <w:gridCol w:w="36"/>
        <w:gridCol w:w="36"/>
        <w:gridCol w:w="79"/>
        <w:gridCol w:w="725"/>
        <w:gridCol w:w="85"/>
        <w:gridCol w:w="36"/>
        <w:gridCol w:w="36"/>
        <w:gridCol w:w="36"/>
        <w:gridCol w:w="135"/>
        <w:gridCol w:w="515"/>
        <w:gridCol w:w="85"/>
        <w:gridCol w:w="36"/>
        <w:gridCol w:w="36"/>
        <w:gridCol w:w="36"/>
        <w:gridCol w:w="53"/>
        <w:gridCol w:w="53"/>
        <w:gridCol w:w="53"/>
        <w:gridCol w:w="52"/>
        <w:gridCol w:w="52"/>
        <w:gridCol w:w="52"/>
        <w:gridCol w:w="52"/>
        <w:gridCol w:w="52"/>
        <w:gridCol w:w="52"/>
        <w:gridCol w:w="36"/>
        <w:gridCol w:w="36"/>
        <w:gridCol w:w="36"/>
      </w:tblGrid>
      <w:tr w:rsidR="00000000" w14:paraId="1C312056" w14:textId="77777777">
        <w:trPr>
          <w:gridAfter w:val="15"/>
          <w:divId w:val="849028616"/>
          <w:jc w:val="center"/>
        </w:trPr>
        <w:tc>
          <w:tcPr>
            <w:tcW w:w="50" w:type="pct"/>
            <w:vAlign w:val="center"/>
            <w:hideMark/>
          </w:tcPr>
          <w:p w14:paraId="6D0E22B1" w14:textId="77777777" w:rsidR="00000000" w:rsidRDefault="00BA4217">
            <w:pPr>
              <w:ind w:firstLine="495"/>
              <w:rPr>
                <w:rFonts w:eastAsia="Times New Roman"/>
              </w:rPr>
            </w:pPr>
          </w:p>
        </w:tc>
        <w:tc>
          <w:tcPr>
            <w:tcW w:w="1417" w:type="pct"/>
            <w:vAlign w:val="center"/>
            <w:hideMark/>
          </w:tcPr>
          <w:p w14:paraId="5255C886" w14:textId="77777777" w:rsidR="00000000" w:rsidRDefault="00BA4217">
            <w:pPr>
              <w:rPr>
                <w:rFonts w:eastAsia="Times New Roman"/>
                <w:sz w:val="20"/>
                <w:szCs w:val="20"/>
              </w:rPr>
            </w:pPr>
          </w:p>
        </w:tc>
        <w:tc>
          <w:tcPr>
            <w:tcW w:w="50" w:type="pct"/>
            <w:vAlign w:val="center"/>
            <w:hideMark/>
          </w:tcPr>
          <w:p w14:paraId="3FFAAFFF" w14:textId="77777777" w:rsidR="00000000" w:rsidRDefault="00BA4217">
            <w:pPr>
              <w:rPr>
                <w:rFonts w:eastAsia="Times New Roman"/>
                <w:sz w:val="20"/>
                <w:szCs w:val="20"/>
              </w:rPr>
            </w:pPr>
          </w:p>
        </w:tc>
        <w:tc>
          <w:tcPr>
            <w:tcW w:w="50" w:type="pct"/>
            <w:vAlign w:val="center"/>
            <w:hideMark/>
          </w:tcPr>
          <w:p w14:paraId="0F3E9205" w14:textId="77777777" w:rsidR="00000000" w:rsidRDefault="00BA4217">
            <w:pPr>
              <w:rPr>
                <w:rFonts w:eastAsia="Times New Roman"/>
                <w:sz w:val="20"/>
                <w:szCs w:val="20"/>
              </w:rPr>
            </w:pPr>
          </w:p>
        </w:tc>
        <w:tc>
          <w:tcPr>
            <w:tcW w:w="461" w:type="pct"/>
            <w:vAlign w:val="center"/>
            <w:hideMark/>
          </w:tcPr>
          <w:p w14:paraId="6E748F1F" w14:textId="77777777" w:rsidR="00000000" w:rsidRDefault="00BA4217">
            <w:pPr>
              <w:rPr>
                <w:rFonts w:eastAsia="Times New Roman"/>
                <w:sz w:val="20"/>
                <w:szCs w:val="20"/>
              </w:rPr>
            </w:pPr>
          </w:p>
        </w:tc>
        <w:tc>
          <w:tcPr>
            <w:tcW w:w="50" w:type="pct"/>
            <w:vAlign w:val="center"/>
            <w:hideMark/>
          </w:tcPr>
          <w:p w14:paraId="08A39924" w14:textId="77777777" w:rsidR="00000000" w:rsidRDefault="00BA4217">
            <w:pPr>
              <w:rPr>
                <w:rFonts w:eastAsia="Times New Roman"/>
                <w:sz w:val="20"/>
                <w:szCs w:val="20"/>
              </w:rPr>
            </w:pPr>
          </w:p>
        </w:tc>
        <w:tc>
          <w:tcPr>
            <w:tcW w:w="5" w:type="pct"/>
            <w:vAlign w:val="center"/>
            <w:hideMark/>
          </w:tcPr>
          <w:p w14:paraId="0736BDBE" w14:textId="77777777" w:rsidR="00000000" w:rsidRDefault="00BA4217">
            <w:pPr>
              <w:rPr>
                <w:rFonts w:eastAsia="Times New Roman"/>
                <w:sz w:val="20"/>
                <w:szCs w:val="20"/>
              </w:rPr>
            </w:pPr>
          </w:p>
        </w:tc>
        <w:tc>
          <w:tcPr>
            <w:tcW w:w="33" w:type="pct"/>
            <w:vAlign w:val="center"/>
            <w:hideMark/>
          </w:tcPr>
          <w:p w14:paraId="5A19D652" w14:textId="77777777" w:rsidR="00000000" w:rsidRDefault="00BA4217">
            <w:pPr>
              <w:rPr>
                <w:rFonts w:eastAsia="Times New Roman"/>
                <w:sz w:val="20"/>
                <w:szCs w:val="20"/>
              </w:rPr>
            </w:pPr>
          </w:p>
        </w:tc>
        <w:tc>
          <w:tcPr>
            <w:tcW w:w="5" w:type="pct"/>
            <w:vAlign w:val="center"/>
            <w:hideMark/>
          </w:tcPr>
          <w:p w14:paraId="2C3FFFC0" w14:textId="77777777" w:rsidR="00000000" w:rsidRDefault="00BA4217">
            <w:pPr>
              <w:rPr>
                <w:rFonts w:eastAsia="Times New Roman"/>
                <w:sz w:val="20"/>
                <w:szCs w:val="20"/>
              </w:rPr>
            </w:pPr>
          </w:p>
        </w:tc>
        <w:tc>
          <w:tcPr>
            <w:tcW w:w="50" w:type="pct"/>
            <w:vAlign w:val="center"/>
            <w:hideMark/>
          </w:tcPr>
          <w:p w14:paraId="2E433B2C" w14:textId="77777777" w:rsidR="00000000" w:rsidRDefault="00BA4217">
            <w:pPr>
              <w:rPr>
                <w:rFonts w:eastAsia="Times New Roman"/>
                <w:sz w:val="20"/>
                <w:szCs w:val="20"/>
              </w:rPr>
            </w:pPr>
          </w:p>
        </w:tc>
        <w:tc>
          <w:tcPr>
            <w:tcW w:w="426" w:type="pct"/>
            <w:vAlign w:val="center"/>
            <w:hideMark/>
          </w:tcPr>
          <w:p w14:paraId="6441D954" w14:textId="77777777" w:rsidR="00000000" w:rsidRDefault="00BA4217">
            <w:pPr>
              <w:rPr>
                <w:rFonts w:eastAsia="Times New Roman"/>
                <w:sz w:val="20"/>
                <w:szCs w:val="20"/>
              </w:rPr>
            </w:pPr>
          </w:p>
        </w:tc>
        <w:tc>
          <w:tcPr>
            <w:tcW w:w="50" w:type="pct"/>
            <w:vAlign w:val="center"/>
            <w:hideMark/>
          </w:tcPr>
          <w:p w14:paraId="4D3B5D42" w14:textId="77777777" w:rsidR="00000000" w:rsidRDefault="00BA4217">
            <w:pPr>
              <w:rPr>
                <w:rFonts w:eastAsia="Times New Roman"/>
                <w:sz w:val="20"/>
                <w:szCs w:val="20"/>
              </w:rPr>
            </w:pPr>
          </w:p>
        </w:tc>
        <w:tc>
          <w:tcPr>
            <w:tcW w:w="5" w:type="pct"/>
            <w:vAlign w:val="center"/>
            <w:hideMark/>
          </w:tcPr>
          <w:p w14:paraId="79757C79" w14:textId="77777777" w:rsidR="00000000" w:rsidRDefault="00BA4217">
            <w:pPr>
              <w:rPr>
                <w:rFonts w:eastAsia="Times New Roman"/>
                <w:sz w:val="20"/>
                <w:szCs w:val="20"/>
              </w:rPr>
            </w:pPr>
          </w:p>
        </w:tc>
        <w:tc>
          <w:tcPr>
            <w:tcW w:w="33" w:type="pct"/>
            <w:vAlign w:val="center"/>
            <w:hideMark/>
          </w:tcPr>
          <w:p w14:paraId="2B352372" w14:textId="77777777" w:rsidR="00000000" w:rsidRDefault="00BA4217">
            <w:pPr>
              <w:rPr>
                <w:rFonts w:eastAsia="Times New Roman"/>
                <w:sz w:val="20"/>
                <w:szCs w:val="20"/>
              </w:rPr>
            </w:pPr>
          </w:p>
        </w:tc>
        <w:tc>
          <w:tcPr>
            <w:tcW w:w="5" w:type="pct"/>
            <w:vAlign w:val="center"/>
            <w:hideMark/>
          </w:tcPr>
          <w:p w14:paraId="309D9F10" w14:textId="77777777" w:rsidR="00000000" w:rsidRDefault="00BA4217">
            <w:pPr>
              <w:rPr>
                <w:rFonts w:eastAsia="Times New Roman"/>
                <w:sz w:val="20"/>
                <w:szCs w:val="20"/>
              </w:rPr>
            </w:pPr>
          </w:p>
        </w:tc>
        <w:tc>
          <w:tcPr>
            <w:tcW w:w="0" w:type="auto"/>
            <w:vAlign w:val="center"/>
            <w:hideMark/>
          </w:tcPr>
          <w:p w14:paraId="29EBE9B4" w14:textId="77777777" w:rsidR="00000000" w:rsidRDefault="00BA4217">
            <w:pPr>
              <w:rPr>
                <w:rFonts w:eastAsia="Times New Roman"/>
                <w:sz w:val="20"/>
                <w:szCs w:val="20"/>
              </w:rPr>
            </w:pPr>
          </w:p>
        </w:tc>
        <w:tc>
          <w:tcPr>
            <w:tcW w:w="0" w:type="auto"/>
            <w:vAlign w:val="center"/>
            <w:hideMark/>
          </w:tcPr>
          <w:p w14:paraId="5A715D67" w14:textId="77777777" w:rsidR="00000000" w:rsidRDefault="00BA4217">
            <w:pPr>
              <w:rPr>
                <w:rFonts w:eastAsia="Times New Roman"/>
                <w:sz w:val="20"/>
                <w:szCs w:val="20"/>
              </w:rPr>
            </w:pPr>
          </w:p>
        </w:tc>
        <w:tc>
          <w:tcPr>
            <w:tcW w:w="0" w:type="auto"/>
            <w:vAlign w:val="center"/>
            <w:hideMark/>
          </w:tcPr>
          <w:p w14:paraId="4A192F67" w14:textId="77777777" w:rsidR="00000000" w:rsidRDefault="00BA4217">
            <w:pPr>
              <w:rPr>
                <w:rFonts w:eastAsia="Times New Roman"/>
                <w:sz w:val="20"/>
                <w:szCs w:val="20"/>
              </w:rPr>
            </w:pPr>
          </w:p>
        </w:tc>
        <w:tc>
          <w:tcPr>
            <w:tcW w:w="0" w:type="auto"/>
            <w:vAlign w:val="center"/>
            <w:hideMark/>
          </w:tcPr>
          <w:p w14:paraId="433C6D57" w14:textId="77777777" w:rsidR="00000000" w:rsidRDefault="00BA4217">
            <w:pPr>
              <w:rPr>
                <w:rFonts w:eastAsia="Times New Roman"/>
                <w:sz w:val="20"/>
                <w:szCs w:val="20"/>
              </w:rPr>
            </w:pPr>
          </w:p>
        </w:tc>
        <w:tc>
          <w:tcPr>
            <w:tcW w:w="50" w:type="pct"/>
            <w:vAlign w:val="center"/>
            <w:hideMark/>
          </w:tcPr>
          <w:p w14:paraId="003B842B" w14:textId="77777777" w:rsidR="00000000" w:rsidRDefault="00BA4217">
            <w:pPr>
              <w:rPr>
                <w:rFonts w:eastAsia="Times New Roman"/>
                <w:sz w:val="20"/>
                <w:szCs w:val="20"/>
              </w:rPr>
            </w:pPr>
          </w:p>
        </w:tc>
        <w:tc>
          <w:tcPr>
            <w:tcW w:w="461" w:type="pct"/>
            <w:vAlign w:val="center"/>
            <w:hideMark/>
          </w:tcPr>
          <w:p w14:paraId="064A05C5" w14:textId="77777777" w:rsidR="00000000" w:rsidRDefault="00BA4217">
            <w:pPr>
              <w:rPr>
                <w:rFonts w:eastAsia="Times New Roman"/>
                <w:sz w:val="20"/>
                <w:szCs w:val="20"/>
              </w:rPr>
            </w:pPr>
          </w:p>
        </w:tc>
        <w:tc>
          <w:tcPr>
            <w:tcW w:w="50" w:type="pct"/>
            <w:vAlign w:val="center"/>
            <w:hideMark/>
          </w:tcPr>
          <w:p w14:paraId="60CC071F" w14:textId="77777777" w:rsidR="00000000" w:rsidRDefault="00BA4217">
            <w:pPr>
              <w:rPr>
                <w:rFonts w:eastAsia="Times New Roman"/>
                <w:sz w:val="20"/>
                <w:szCs w:val="20"/>
              </w:rPr>
            </w:pPr>
          </w:p>
        </w:tc>
        <w:tc>
          <w:tcPr>
            <w:tcW w:w="5" w:type="pct"/>
            <w:vAlign w:val="center"/>
            <w:hideMark/>
          </w:tcPr>
          <w:p w14:paraId="0E3A0D16" w14:textId="77777777" w:rsidR="00000000" w:rsidRDefault="00BA4217">
            <w:pPr>
              <w:rPr>
                <w:rFonts w:eastAsia="Times New Roman"/>
                <w:sz w:val="20"/>
                <w:szCs w:val="20"/>
              </w:rPr>
            </w:pPr>
          </w:p>
        </w:tc>
        <w:tc>
          <w:tcPr>
            <w:tcW w:w="33" w:type="pct"/>
            <w:vAlign w:val="center"/>
            <w:hideMark/>
          </w:tcPr>
          <w:p w14:paraId="6414CA00" w14:textId="77777777" w:rsidR="00000000" w:rsidRDefault="00BA4217">
            <w:pPr>
              <w:rPr>
                <w:rFonts w:eastAsia="Times New Roman"/>
                <w:sz w:val="20"/>
                <w:szCs w:val="20"/>
              </w:rPr>
            </w:pPr>
          </w:p>
        </w:tc>
        <w:tc>
          <w:tcPr>
            <w:tcW w:w="5" w:type="pct"/>
            <w:vAlign w:val="center"/>
            <w:hideMark/>
          </w:tcPr>
          <w:p w14:paraId="0C964702" w14:textId="77777777" w:rsidR="00000000" w:rsidRDefault="00BA4217">
            <w:pPr>
              <w:rPr>
                <w:rFonts w:eastAsia="Times New Roman"/>
                <w:sz w:val="20"/>
                <w:szCs w:val="20"/>
              </w:rPr>
            </w:pPr>
          </w:p>
        </w:tc>
        <w:tc>
          <w:tcPr>
            <w:tcW w:w="50" w:type="pct"/>
            <w:vAlign w:val="center"/>
            <w:hideMark/>
          </w:tcPr>
          <w:p w14:paraId="7C2EC581" w14:textId="77777777" w:rsidR="00000000" w:rsidRDefault="00BA4217">
            <w:pPr>
              <w:rPr>
                <w:rFonts w:eastAsia="Times New Roman"/>
                <w:sz w:val="20"/>
                <w:szCs w:val="20"/>
              </w:rPr>
            </w:pPr>
          </w:p>
        </w:tc>
        <w:tc>
          <w:tcPr>
            <w:tcW w:w="426" w:type="pct"/>
            <w:vAlign w:val="center"/>
            <w:hideMark/>
          </w:tcPr>
          <w:p w14:paraId="295BE565" w14:textId="77777777" w:rsidR="00000000" w:rsidRDefault="00BA4217">
            <w:pPr>
              <w:rPr>
                <w:rFonts w:eastAsia="Times New Roman"/>
                <w:sz w:val="20"/>
                <w:szCs w:val="20"/>
              </w:rPr>
            </w:pPr>
          </w:p>
        </w:tc>
        <w:tc>
          <w:tcPr>
            <w:tcW w:w="50" w:type="pct"/>
            <w:vAlign w:val="center"/>
            <w:hideMark/>
          </w:tcPr>
          <w:p w14:paraId="457C0D29" w14:textId="77777777" w:rsidR="00000000" w:rsidRDefault="00BA4217">
            <w:pPr>
              <w:rPr>
                <w:rFonts w:eastAsia="Times New Roman"/>
                <w:sz w:val="20"/>
                <w:szCs w:val="20"/>
              </w:rPr>
            </w:pPr>
          </w:p>
        </w:tc>
        <w:tc>
          <w:tcPr>
            <w:tcW w:w="5" w:type="pct"/>
            <w:vAlign w:val="center"/>
            <w:hideMark/>
          </w:tcPr>
          <w:p w14:paraId="4311C3F2" w14:textId="77777777" w:rsidR="00000000" w:rsidRDefault="00BA4217">
            <w:pPr>
              <w:rPr>
                <w:rFonts w:eastAsia="Times New Roman"/>
                <w:sz w:val="20"/>
                <w:szCs w:val="20"/>
              </w:rPr>
            </w:pPr>
          </w:p>
        </w:tc>
        <w:tc>
          <w:tcPr>
            <w:tcW w:w="33" w:type="pct"/>
            <w:vAlign w:val="center"/>
            <w:hideMark/>
          </w:tcPr>
          <w:p w14:paraId="1B9703E4" w14:textId="77777777" w:rsidR="00000000" w:rsidRDefault="00BA4217">
            <w:pPr>
              <w:rPr>
                <w:rFonts w:eastAsia="Times New Roman"/>
                <w:sz w:val="20"/>
                <w:szCs w:val="20"/>
              </w:rPr>
            </w:pPr>
          </w:p>
        </w:tc>
        <w:tc>
          <w:tcPr>
            <w:tcW w:w="5" w:type="pct"/>
            <w:vAlign w:val="center"/>
            <w:hideMark/>
          </w:tcPr>
          <w:p w14:paraId="0B7D07AA" w14:textId="77777777" w:rsidR="00000000" w:rsidRDefault="00BA4217">
            <w:pPr>
              <w:rPr>
                <w:rFonts w:eastAsia="Times New Roman"/>
                <w:sz w:val="20"/>
                <w:szCs w:val="20"/>
              </w:rPr>
            </w:pPr>
          </w:p>
        </w:tc>
        <w:tc>
          <w:tcPr>
            <w:tcW w:w="50" w:type="pct"/>
            <w:vAlign w:val="center"/>
            <w:hideMark/>
          </w:tcPr>
          <w:p w14:paraId="569BC352" w14:textId="77777777" w:rsidR="00000000" w:rsidRDefault="00BA4217">
            <w:pPr>
              <w:rPr>
                <w:rFonts w:eastAsia="Times New Roman"/>
                <w:sz w:val="20"/>
                <w:szCs w:val="20"/>
              </w:rPr>
            </w:pPr>
          </w:p>
        </w:tc>
        <w:tc>
          <w:tcPr>
            <w:tcW w:w="461" w:type="pct"/>
            <w:vAlign w:val="center"/>
            <w:hideMark/>
          </w:tcPr>
          <w:p w14:paraId="30A11454" w14:textId="77777777" w:rsidR="00000000" w:rsidRDefault="00BA4217">
            <w:pPr>
              <w:rPr>
                <w:rFonts w:eastAsia="Times New Roman"/>
                <w:sz w:val="20"/>
                <w:szCs w:val="20"/>
              </w:rPr>
            </w:pPr>
          </w:p>
        </w:tc>
        <w:tc>
          <w:tcPr>
            <w:tcW w:w="50" w:type="pct"/>
            <w:vAlign w:val="center"/>
            <w:hideMark/>
          </w:tcPr>
          <w:p w14:paraId="2E95B7CE" w14:textId="77777777" w:rsidR="00000000" w:rsidRDefault="00BA4217">
            <w:pPr>
              <w:rPr>
                <w:rFonts w:eastAsia="Times New Roman"/>
                <w:sz w:val="20"/>
                <w:szCs w:val="20"/>
              </w:rPr>
            </w:pPr>
          </w:p>
        </w:tc>
        <w:tc>
          <w:tcPr>
            <w:tcW w:w="5" w:type="pct"/>
            <w:vAlign w:val="center"/>
            <w:hideMark/>
          </w:tcPr>
          <w:p w14:paraId="40B912C8" w14:textId="77777777" w:rsidR="00000000" w:rsidRDefault="00BA4217">
            <w:pPr>
              <w:rPr>
                <w:rFonts w:eastAsia="Times New Roman"/>
                <w:sz w:val="20"/>
                <w:szCs w:val="20"/>
              </w:rPr>
            </w:pPr>
          </w:p>
        </w:tc>
        <w:tc>
          <w:tcPr>
            <w:tcW w:w="33" w:type="pct"/>
            <w:vAlign w:val="center"/>
            <w:hideMark/>
          </w:tcPr>
          <w:p w14:paraId="17125E4C" w14:textId="77777777" w:rsidR="00000000" w:rsidRDefault="00BA4217">
            <w:pPr>
              <w:rPr>
                <w:rFonts w:eastAsia="Times New Roman"/>
                <w:sz w:val="20"/>
                <w:szCs w:val="20"/>
              </w:rPr>
            </w:pPr>
          </w:p>
        </w:tc>
        <w:tc>
          <w:tcPr>
            <w:tcW w:w="5" w:type="pct"/>
            <w:vAlign w:val="center"/>
            <w:hideMark/>
          </w:tcPr>
          <w:p w14:paraId="36B842B5" w14:textId="77777777" w:rsidR="00000000" w:rsidRDefault="00BA4217">
            <w:pPr>
              <w:rPr>
                <w:rFonts w:eastAsia="Times New Roman"/>
                <w:sz w:val="20"/>
                <w:szCs w:val="20"/>
              </w:rPr>
            </w:pPr>
          </w:p>
        </w:tc>
        <w:tc>
          <w:tcPr>
            <w:tcW w:w="50" w:type="pct"/>
            <w:vAlign w:val="center"/>
            <w:hideMark/>
          </w:tcPr>
          <w:p w14:paraId="55E3DCF7" w14:textId="77777777" w:rsidR="00000000" w:rsidRDefault="00BA4217">
            <w:pPr>
              <w:rPr>
                <w:rFonts w:eastAsia="Times New Roman"/>
                <w:sz w:val="20"/>
                <w:szCs w:val="20"/>
              </w:rPr>
            </w:pPr>
          </w:p>
        </w:tc>
        <w:tc>
          <w:tcPr>
            <w:tcW w:w="426" w:type="pct"/>
            <w:vAlign w:val="center"/>
            <w:hideMark/>
          </w:tcPr>
          <w:p w14:paraId="21A0C6F3" w14:textId="77777777" w:rsidR="00000000" w:rsidRDefault="00BA4217">
            <w:pPr>
              <w:rPr>
                <w:rFonts w:eastAsia="Times New Roman"/>
                <w:sz w:val="20"/>
                <w:szCs w:val="20"/>
              </w:rPr>
            </w:pPr>
          </w:p>
        </w:tc>
        <w:tc>
          <w:tcPr>
            <w:tcW w:w="50" w:type="pct"/>
            <w:vAlign w:val="center"/>
            <w:hideMark/>
          </w:tcPr>
          <w:p w14:paraId="2FFD1C3D" w14:textId="77777777" w:rsidR="00000000" w:rsidRDefault="00BA4217">
            <w:pPr>
              <w:rPr>
                <w:rFonts w:eastAsia="Times New Roman"/>
                <w:sz w:val="20"/>
                <w:szCs w:val="20"/>
              </w:rPr>
            </w:pPr>
          </w:p>
        </w:tc>
      </w:tr>
      <w:tr w:rsidR="00000000" w14:paraId="7C2DE47B" w14:textId="77777777">
        <w:trPr>
          <w:divId w:val="849028616"/>
          <w:jc w:val="center"/>
        </w:trPr>
        <w:tc>
          <w:tcPr>
            <w:tcW w:w="0" w:type="auto"/>
            <w:gridSpan w:val="3"/>
            <w:tcMar>
              <w:top w:w="30" w:type="dxa"/>
              <w:left w:w="20" w:type="dxa"/>
              <w:bottom w:w="30" w:type="dxa"/>
              <w:right w:w="20" w:type="dxa"/>
            </w:tcMar>
            <w:vAlign w:val="bottom"/>
            <w:hideMark/>
          </w:tcPr>
          <w:p w14:paraId="23B2445B" w14:textId="77777777" w:rsidR="00000000" w:rsidRDefault="00BA4217">
            <w:pPr>
              <w:rPr>
                <w:rFonts w:eastAsia="Times New Roman"/>
              </w:rPr>
            </w:pPr>
            <w:r>
              <w:rPr>
                <w:rFonts w:eastAsia="Times New Roman"/>
                <w:b/>
                <w:bCs/>
                <w:color w:val="000000"/>
                <w:sz w:val="18"/>
                <w:szCs w:val="18"/>
              </w:rPr>
              <w:t> </w:t>
            </w:r>
          </w:p>
        </w:tc>
        <w:tc>
          <w:tcPr>
            <w:tcW w:w="0" w:type="auto"/>
            <w:gridSpan w:val="9"/>
            <w:tcMar>
              <w:top w:w="30" w:type="dxa"/>
              <w:left w:w="20" w:type="dxa"/>
              <w:bottom w:w="30" w:type="dxa"/>
              <w:right w:w="20" w:type="dxa"/>
            </w:tcMar>
            <w:vAlign w:val="bottom"/>
            <w:hideMark/>
          </w:tcPr>
          <w:p w14:paraId="08F52AFB" w14:textId="77777777" w:rsidR="00000000" w:rsidRDefault="00BA4217">
            <w:pPr>
              <w:jc w:val="center"/>
              <w:rPr>
                <w:rFonts w:eastAsia="Times New Roman"/>
              </w:rPr>
            </w:pPr>
            <w:r>
              <w:rPr>
                <w:rFonts w:eastAsia="Times New Roman"/>
                <w:b/>
                <w:bCs/>
                <w:color w:val="000000"/>
                <w:sz w:val="18"/>
                <w:szCs w:val="18"/>
              </w:rPr>
              <w:t>LTIP Unit</w:t>
            </w:r>
            <w:r>
              <w:rPr>
                <w:rFonts w:eastAsia="Times New Roman"/>
                <w:b/>
                <w:bCs/>
                <w:color w:val="000000"/>
                <w:sz w:val="18"/>
                <w:szCs w:val="18"/>
              </w:rPr>
              <w:t>s</w:t>
            </w:r>
          </w:p>
        </w:tc>
        <w:tc>
          <w:tcPr>
            <w:tcW w:w="0" w:type="auto"/>
            <w:gridSpan w:val="3"/>
            <w:vAlign w:val="center"/>
            <w:hideMark/>
          </w:tcPr>
          <w:p w14:paraId="407EA372" w14:textId="77777777" w:rsidR="00000000" w:rsidRDefault="00BA4217">
            <w:pPr>
              <w:jc w:val="center"/>
              <w:rPr>
                <w:rFonts w:eastAsia="Times New Roman"/>
              </w:rPr>
            </w:pPr>
          </w:p>
        </w:tc>
        <w:tc>
          <w:tcPr>
            <w:tcW w:w="0" w:type="auto"/>
            <w:vAlign w:val="center"/>
            <w:hideMark/>
          </w:tcPr>
          <w:p w14:paraId="55511219" w14:textId="77777777" w:rsidR="00000000" w:rsidRDefault="00BA4217">
            <w:pPr>
              <w:rPr>
                <w:rFonts w:eastAsia="Times New Roman"/>
                <w:sz w:val="20"/>
                <w:szCs w:val="20"/>
              </w:rPr>
            </w:pPr>
          </w:p>
        </w:tc>
        <w:tc>
          <w:tcPr>
            <w:tcW w:w="0" w:type="auto"/>
            <w:tcMar>
              <w:top w:w="15" w:type="dxa"/>
              <w:left w:w="20" w:type="dxa"/>
              <w:bottom w:w="15" w:type="dxa"/>
              <w:right w:w="20" w:type="dxa"/>
            </w:tcMar>
            <w:vAlign w:val="bottom"/>
            <w:hideMark/>
          </w:tcPr>
          <w:p w14:paraId="22302013" w14:textId="77777777" w:rsidR="00000000" w:rsidRDefault="00BA4217">
            <w:pPr>
              <w:rPr>
                <w:rFonts w:eastAsia="Times New Roman"/>
                <w:sz w:val="20"/>
                <w:szCs w:val="20"/>
              </w:rPr>
            </w:pPr>
          </w:p>
        </w:tc>
        <w:tc>
          <w:tcPr>
            <w:tcW w:w="0" w:type="auto"/>
            <w:vAlign w:val="center"/>
            <w:hideMark/>
          </w:tcPr>
          <w:p w14:paraId="2B4B4E52" w14:textId="77777777" w:rsidR="00000000" w:rsidRDefault="00BA4217">
            <w:pPr>
              <w:rPr>
                <w:rFonts w:eastAsia="Times New Roman"/>
                <w:sz w:val="20"/>
                <w:szCs w:val="20"/>
              </w:rPr>
            </w:pPr>
          </w:p>
        </w:tc>
        <w:tc>
          <w:tcPr>
            <w:tcW w:w="0" w:type="auto"/>
            <w:vAlign w:val="center"/>
            <w:hideMark/>
          </w:tcPr>
          <w:p w14:paraId="03087C54" w14:textId="77777777" w:rsidR="00000000" w:rsidRDefault="00BA4217">
            <w:pPr>
              <w:rPr>
                <w:rFonts w:eastAsia="Times New Roman"/>
                <w:sz w:val="20"/>
                <w:szCs w:val="20"/>
              </w:rPr>
            </w:pPr>
          </w:p>
        </w:tc>
        <w:tc>
          <w:tcPr>
            <w:tcW w:w="0" w:type="auto"/>
            <w:gridSpan w:val="3"/>
            <w:vAlign w:val="center"/>
            <w:hideMark/>
          </w:tcPr>
          <w:p w14:paraId="77966280" w14:textId="77777777" w:rsidR="00000000" w:rsidRDefault="00BA4217">
            <w:pPr>
              <w:rPr>
                <w:rFonts w:eastAsia="Times New Roman"/>
                <w:sz w:val="20"/>
                <w:szCs w:val="20"/>
              </w:rPr>
            </w:pPr>
          </w:p>
        </w:tc>
        <w:tc>
          <w:tcPr>
            <w:tcW w:w="0" w:type="auto"/>
            <w:gridSpan w:val="3"/>
            <w:vAlign w:val="center"/>
            <w:hideMark/>
          </w:tcPr>
          <w:p w14:paraId="5F4DCD59"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46CBC20C" w14:textId="77777777" w:rsidR="00000000" w:rsidRDefault="00BA4217">
            <w:pPr>
              <w:jc w:val="center"/>
              <w:rPr>
                <w:rFonts w:eastAsia="Times New Roman"/>
              </w:rPr>
            </w:pPr>
            <w:r>
              <w:rPr>
                <w:rFonts w:eastAsia="Times New Roman"/>
                <w:b/>
                <w:bCs/>
                <w:color w:val="000000"/>
                <w:sz w:val="18"/>
                <w:szCs w:val="18"/>
              </w:rPr>
              <w:t>Phantom Stock Unit</w:t>
            </w:r>
            <w:r>
              <w:rPr>
                <w:rFonts w:eastAsia="Times New Roman"/>
                <w:b/>
                <w:bCs/>
                <w:color w:val="000000"/>
                <w:sz w:val="18"/>
                <w:szCs w:val="18"/>
              </w:rPr>
              <w:t>s</w:t>
            </w:r>
          </w:p>
        </w:tc>
        <w:tc>
          <w:tcPr>
            <w:tcW w:w="0" w:type="auto"/>
            <w:gridSpan w:val="3"/>
            <w:vAlign w:val="center"/>
            <w:hideMark/>
          </w:tcPr>
          <w:p w14:paraId="11E023B9" w14:textId="77777777" w:rsidR="00000000" w:rsidRDefault="00BA4217">
            <w:pPr>
              <w:jc w:val="center"/>
              <w:rPr>
                <w:rFonts w:eastAsia="Times New Roman"/>
              </w:rPr>
            </w:pPr>
          </w:p>
        </w:tc>
        <w:tc>
          <w:tcPr>
            <w:tcW w:w="0" w:type="auto"/>
            <w:gridSpan w:val="3"/>
            <w:vAlign w:val="center"/>
            <w:hideMark/>
          </w:tcPr>
          <w:p w14:paraId="5EC7301F"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1A8DECC8"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51C16E20" w14:textId="77777777" w:rsidR="00000000" w:rsidRDefault="00BA4217">
            <w:pPr>
              <w:jc w:val="center"/>
              <w:rPr>
                <w:rFonts w:eastAsia="Times New Roman"/>
              </w:rPr>
            </w:pPr>
            <w:r>
              <w:rPr>
                <w:rFonts w:eastAsia="Times New Roman"/>
                <w:b/>
                <w:bCs/>
                <w:color w:val="000000"/>
                <w:sz w:val="18"/>
                <w:szCs w:val="18"/>
              </w:rPr>
              <w:t>Stock Unit</w:t>
            </w:r>
            <w:r>
              <w:rPr>
                <w:rFonts w:eastAsia="Times New Roman"/>
                <w:b/>
                <w:bCs/>
                <w:color w:val="000000"/>
                <w:sz w:val="18"/>
                <w:szCs w:val="18"/>
              </w:rPr>
              <w:t>s</w:t>
            </w:r>
          </w:p>
        </w:tc>
        <w:tc>
          <w:tcPr>
            <w:tcW w:w="0" w:type="auto"/>
            <w:gridSpan w:val="2"/>
            <w:vAlign w:val="center"/>
            <w:hideMark/>
          </w:tcPr>
          <w:p w14:paraId="04AAA7AE" w14:textId="77777777" w:rsidR="00000000" w:rsidRDefault="00BA4217">
            <w:pPr>
              <w:jc w:val="center"/>
              <w:rPr>
                <w:rFonts w:eastAsia="Times New Roman"/>
              </w:rPr>
            </w:pPr>
          </w:p>
        </w:tc>
        <w:tc>
          <w:tcPr>
            <w:tcW w:w="0" w:type="auto"/>
            <w:vAlign w:val="center"/>
            <w:hideMark/>
          </w:tcPr>
          <w:p w14:paraId="21EF80D3" w14:textId="77777777" w:rsidR="00000000" w:rsidRDefault="00BA4217">
            <w:pPr>
              <w:rPr>
                <w:rFonts w:eastAsia="Times New Roman"/>
                <w:sz w:val="20"/>
                <w:szCs w:val="20"/>
              </w:rPr>
            </w:pPr>
          </w:p>
        </w:tc>
      </w:tr>
      <w:tr w:rsidR="00000000" w14:paraId="48530B45" w14:textId="77777777">
        <w:trPr>
          <w:divId w:val="849028616"/>
          <w:jc w:val="center"/>
        </w:trPr>
        <w:tc>
          <w:tcPr>
            <w:tcW w:w="0" w:type="auto"/>
            <w:gridSpan w:val="3"/>
            <w:tcMar>
              <w:top w:w="30" w:type="dxa"/>
              <w:left w:w="20" w:type="dxa"/>
              <w:bottom w:w="30" w:type="dxa"/>
              <w:right w:w="20" w:type="dxa"/>
            </w:tcMar>
            <w:vAlign w:val="bottom"/>
            <w:hideMark/>
          </w:tcPr>
          <w:p w14:paraId="07A34DFB" w14:textId="77777777" w:rsidR="00000000" w:rsidRDefault="00BA4217">
            <w:pPr>
              <w:rPr>
                <w:rFonts w:eastAsia="Times New Roman"/>
              </w:rPr>
            </w:pPr>
            <w:r>
              <w:rPr>
                <w:rFonts w:eastAsia="Times New Roman"/>
                <w:b/>
                <w:bCs/>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1EF33D13" w14:textId="77777777" w:rsidR="00000000" w:rsidRDefault="00BA4217">
            <w:pPr>
              <w:jc w:val="center"/>
              <w:rPr>
                <w:rFonts w:eastAsia="Times New Roman"/>
              </w:rPr>
            </w:pPr>
            <w:r>
              <w:rPr>
                <w:rFonts w:eastAsia="Times New Roman"/>
                <w:b/>
                <w:bCs/>
                <w:color w:val="000000"/>
                <w:sz w:val="18"/>
                <w:szCs w:val="18"/>
              </w:rPr>
              <w:t>Unit</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14:paraId="747ABFCA"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1CA9F0" w14:textId="77777777" w:rsidR="00000000" w:rsidRDefault="00BA4217">
            <w:pPr>
              <w:jc w:val="center"/>
              <w:rPr>
                <w:rFonts w:eastAsia="Times New Roman"/>
              </w:rPr>
            </w:pPr>
            <w:r>
              <w:rPr>
                <w:rFonts w:eastAsia="Times New Roman"/>
                <w:b/>
                <w:bCs/>
                <w:color w:val="000000"/>
                <w:sz w:val="18"/>
                <w:szCs w:val="18"/>
              </w:rPr>
              <w:t>Value(1</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14:paraId="7AB011E8" w14:textId="77777777" w:rsidR="00000000" w:rsidRDefault="00BA4217">
            <w:pPr>
              <w:jc w:val="center"/>
              <w:rPr>
                <w:rFonts w:eastAsia="Times New Roman"/>
              </w:rPr>
            </w:pPr>
          </w:p>
        </w:tc>
        <w:tc>
          <w:tcPr>
            <w:tcW w:w="0" w:type="auto"/>
            <w:vAlign w:val="center"/>
            <w:hideMark/>
          </w:tcPr>
          <w:p w14:paraId="4FABFA8D" w14:textId="77777777" w:rsidR="00000000" w:rsidRDefault="00BA4217">
            <w:pPr>
              <w:rPr>
                <w:rFonts w:eastAsia="Times New Roman"/>
                <w:sz w:val="20"/>
                <w:szCs w:val="20"/>
              </w:rPr>
            </w:pPr>
          </w:p>
        </w:tc>
        <w:tc>
          <w:tcPr>
            <w:tcW w:w="0" w:type="auto"/>
            <w:vAlign w:val="center"/>
            <w:hideMark/>
          </w:tcPr>
          <w:p w14:paraId="13B7C413" w14:textId="77777777" w:rsidR="00000000" w:rsidRDefault="00BA4217">
            <w:pPr>
              <w:rPr>
                <w:rFonts w:eastAsia="Times New Roman"/>
                <w:sz w:val="20"/>
                <w:szCs w:val="20"/>
              </w:rPr>
            </w:pPr>
          </w:p>
        </w:tc>
        <w:tc>
          <w:tcPr>
            <w:tcW w:w="0" w:type="auto"/>
            <w:vAlign w:val="center"/>
            <w:hideMark/>
          </w:tcPr>
          <w:p w14:paraId="0BE9C002" w14:textId="77777777" w:rsidR="00000000" w:rsidRDefault="00BA4217">
            <w:pPr>
              <w:rPr>
                <w:rFonts w:eastAsia="Times New Roman"/>
                <w:sz w:val="20"/>
                <w:szCs w:val="20"/>
              </w:rPr>
            </w:pPr>
          </w:p>
        </w:tc>
        <w:tc>
          <w:tcPr>
            <w:tcW w:w="0" w:type="auto"/>
            <w:vAlign w:val="center"/>
            <w:hideMark/>
          </w:tcPr>
          <w:p w14:paraId="2177BB8F" w14:textId="77777777" w:rsidR="00000000" w:rsidRDefault="00BA421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9632496" w14:textId="77777777" w:rsidR="00000000" w:rsidRDefault="00BA4217">
            <w:pPr>
              <w:jc w:val="center"/>
              <w:rPr>
                <w:rFonts w:eastAsia="Times New Roman"/>
              </w:rPr>
            </w:pPr>
            <w:r>
              <w:rPr>
                <w:rFonts w:eastAsia="Times New Roman"/>
                <w:b/>
                <w:bCs/>
                <w:color w:val="000000"/>
                <w:sz w:val="18"/>
                <w:szCs w:val="18"/>
              </w:rPr>
              <w:t>Unit</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14:paraId="3B7F347B"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0D300C" w14:textId="77777777" w:rsidR="00000000" w:rsidRDefault="00BA4217">
            <w:pPr>
              <w:jc w:val="center"/>
              <w:rPr>
                <w:rFonts w:eastAsia="Times New Roman"/>
              </w:rPr>
            </w:pPr>
            <w:r>
              <w:rPr>
                <w:rFonts w:eastAsia="Times New Roman"/>
                <w:b/>
                <w:bCs/>
                <w:color w:val="000000"/>
                <w:sz w:val="18"/>
                <w:szCs w:val="18"/>
              </w:rPr>
              <w:t>Value(1</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14:paraId="06F8FC47"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F2E0F3" w14:textId="77777777" w:rsidR="00000000" w:rsidRDefault="00BA4217">
            <w:pPr>
              <w:jc w:val="center"/>
              <w:rPr>
                <w:rFonts w:eastAsia="Times New Roman"/>
              </w:rPr>
            </w:pPr>
            <w:r>
              <w:rPr>
                <w:rFonts w:eastAsia="Times New Roman"/>
                <w:b/>
                <w:bCs/>
                <w:color w:val="000000"/>
                <w:sz w:val="18"/>
                <w:szCs w:val="18"/>
              </w:rPr>
              <w:t>Unit</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14:paraId="38AC83C0"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471C70" w14:textId="77777777" w:rsidR="00000000" w:rsidRDefault="00BA4217">
            <w:pPr>
              <w:jc w:val="center"/>
              <w:rPr>
                <w:rFonts w:eastAsia="Times New Roman"/>
              </w:rPr>
            </w:pPr>
            <w:r>
              <w:rPr>
                <w:rFonts w:eastAsia="Times New Roman"/>
                <w:b/>
                <w:bCs/>
                <w:color w:val="000000"/>
                <w:sz w:val="18"/>
                <w:szCs w:val="18"/>
              </w:rPr>
              <w:t>Value(1</w:t>
            </w:r>
            <w:r>
              <w:rPr>
                <w:rFonts w:eastAsia="Times New Roman"/>
                <w:b/>
                <w:bCs/>
                <w:color w:val="000000"/>
                <w:sz w:val="18"/>
                <w:szCs w:val="18"/>
              </w:rPr>
              <w:t>)</w:t>
            </w:r>
          </w:p>
        </w:tc>
        <w:tc>
          <w:tcPr>
            <w:tcW w:w="0" w:type="auto"/>
            <w:vAlign w:val="center"/>
            <w:hideMark/>
          </w:tcPr>
          <w:p w14:paraId="3C1ADDAA" w14:textId="77777777" w:rsidR="00000000" w:rsidRDefault="00BA4217">
            <w:pPr>
              <w:rPr>
                <w:rFonts w:eastAsia="Times New Roman"/>
                <w:sz w:val="20"/>
                <w:szCs w:val="20"/>
              </w:rPr>
            </w:pPr>
          </w:p>
        </w:tc>
        <w:tc>
          <w:tcPr>
            <w:tcW w:w="0" w:type="auto"/>
            <w:vAlign w:val="center"/>
            <w:hideMark/>
          </w:tcPr>
          <w:p w14:paraId="6DB68897" w14:textId="77777777" w:rsidR="00000000" w:rsidRDefault="00BA4217">
            <w:pPr>
              <w:rPr>
                <w:rFonts w:eastAsia="Times New Roman"/>
                <w:sz w:val="20"/>
                <w:szCs w:val="20"/>
              </w:rPr>
            </w:pPr>
          </w:p>
        </w:tc>
        <w:tc>
          <w:tcPr>
            <w:tcW w:w="0" w:type="auto"/>
            <w:vAlign w:val="center"/>
            <w:hideMark/>
          </w:tcPr>
          <w:p w14:paraId="0EA2EDCA" w14:textId="77777777" w:rsidR="00000000" w:rsidRDefault="00BA4217">
            <w:pPr>
              <w:rPr>
                <w:rFonts w:eastAsia="Times New Roman"/>
                <w:sz w:val="20"/>
                <w:szCs w:val="20"/>
              </w:rPr>
            </w:pPr>
          </w:p>
        </w:tc>
        <w:tc>
          <w:tcPr>
            <w:tcW w:w="0" w:type="auto"/>
            <w:vAlign w:val="center"/>
            <w:hideMark/>
          </w:tcPr>
          <w:p w14:paraId="1B890546" w14:textId="77777777" w:rsidR="00000000" w:rsidRDefault="00BA4217">
            <w:pPr>
              <w:rPr>
                <w:rFonts w:eastAsia="Times New Roman"/>
                <w:sz w:val="20"/>
                <w:szCs w:val="20"/>
              </w:rPr>
            </w:pPr>
          </w:p>
        </w:tc>
        <w:tc>
          <w:tcPr>
            <w:tcW w:w="0" w:type="auto"/>
            <w:vAlign w:val="center"/>
            <w:hideMark/>
          </w:tcPr>
          <w:p w14:paraId="729C0C51" w14:textId="77777777" w:rsidR="00000000" w:rsidRDefault="00BA4217">
            <w:pPr>
              <w:rPr>
                <w:rFonts w:eastAsia="Times New Roman"/>
                <w:sz w:val="20"/>
                <w:szCs w:val="20"/>
              </w:rPr>
            </w:pPr>
          </w:p>
        </w:tc>
        <w:tc>
          <w:tcPr>
            <w:tcW w:w="0" w:type="auto"/>
            <w:vAlign w:val="center"/>
            <w:hideMark/>
          </w:tcPr>
          <w:p w14:paraId="679180FA" w14:textId="77777777" w:rsidR="00000000" w:rsidRDefault="00BA4217">
            <w:pPr>
              <w:rPr>
                <w:rFonts w:eastAsia="Times New Roman"/>
                <w:sz w:val="20"/>
                <w:szCs w:val="20"/>
              </w:rPr>
            </w:pPr>
          </w:p>
        </w:tc>
        <w:tc>
          <w:tcPr>
            <w:tcW w:w="0" w:type="auto"/>
            <w:vAlign w:val="center"/>
            <w:hideMark/>
          </w:tcPr>
          <w:p w14:paraId="540DD2E8" w14:textId="77777777" w:rsidR="00000000" w:rsidRDefault="00BA4217">
            <w:pPr>
              <w:rPr>
                <w:rFonts w:eastAsia="Times New Roman"/>
                <w:sz w:val="20"/>
                <w:szCs w:val="20"/>
              </w:rPr>
            </w:pPr>
          </w:p>
        </w:tc>
        <w:tc>
          <w:tcPr>
            <w:tcW w:w="0" w:type="auto"/>
            <w:vAlign w:val="center"/>
            <w:hideMark/>
          </w:tcPr>
          <w:p w14:paraId="3160F130" w14:textId="77777777" w:rsidR="00000000" w:rsidRDefault="00BA4217">
            <w:pPr>
              <w:rPr>
                <w:rFonts w:eastAsia="Times New Roman"/>
                <w:sz w:val="20"/>
                <w:szCs w:val="20"/>
              </w:rPr>
            </w:pPr>
          </w:p>
        </w:tc>
        <w:tc>
          <w:tcPr>
            <w:tcW w:w="0" w:type="auto"/>
            <w:vAlign w:val="center"/>
            <w:hideMark/>
          </w:tcPr>
          <w:p w14:paraId="6F118F48" w14:textId="77777777" w:rsidR="00000000" w:rsidRDefault="00BA4217">
            <w:pPr>
              <w:rPr>
                <w:rFonts w:eastAsia="Times New Roman"/>
                <w:sz w:val="20"/>
                <w:szCs w:val="20"/>
              </w:rPr>
            </w:pPr>
          </w:p>
        </w:tc>
        <w:tc>
          <w:tcPr>
            <w:tcW w:w="0" w:type="auto"/>
            <w:vAlign w:val="center"/>
            <w:hideMark/>
          </w:tcPr>
          <w:p w14:paraId="0FB2BCFD" w14:textId="77777777" w:rsidR="00000000" w:rsidRDefault="00BA4217">
            <w:pPr>
              <w:rPr>
                <w:rFonts w:eastAsia="Times New Roman"/>
                <w:sz w:val="20"/>
                <w:szCs w:val="20"/>
              </w:rPr>
            </w:pPr>
          </w:p>
        </w:tc>
        <w:tc>
          <w:tcPr>
            <w:tcW w:w="0" w:type="auto"/>
            <w:vAlign w:val="center"/>
            <w:hideMark/>
          </w:tcPr>
          <w:p w14:paraId="5708E4E4" w14:textId="77777777" w:rsidR="00000000" w:rsidRDefault="00BA4217">
            <w:pPr>
              <w:rPr>
                <w:rFonts w:eastAsia="Times New Roman"/>
                <w:sz w:val="20"/>
                <w:szCs w:val="20"/>
              </w:rPr>
            </w:pPr>
          </w:p>
        </w:tc>
        <w:tc>
          <w:tcPr>
            <w:tcW w:w="0" w:type="auto"/>
            <w:vAlign w:val="center"/>
            <w:hideMark/>
          </w:tcPr>
          <w:p w14:paraId="0B41D466" w14:textId="77777777" w:rsidR="00000000" w:rsidRDefault="00BA4217">
            <w:pPr>
              <w:rPr>
                <w:rFonts w:eastAsia="Times New Roman"/>
                <w:sz w:val="20"/>
                <w:szCs w:val="20"/>
              </w:rPr>
            </w:pPr>
          </w:p>
        </w:tc>
        <w:tc>
          <w:tcPr>
            <w:tcW w:w="0" w:type="auto"/>
            <w:vAlign w:val="center"/>
            <w:hideMark/>
          </w:tcPr>
          <w:p w14:paraId="777E1129" w14:textId="77777777" w:rsidR="00000000" w:rsidRDefault="00BA4217">
            <w:pPr>
              <w:rPr>
                <w:rFonts w:eastAsia="Times New Roman"/>
                <w:sz w:val="20"/>
                <w:szCs w:val="20"/>
              </w:rPr>
            </w:pPr>
          </w:p>
        </w:tc>
        <w:tc>
          <w:tcPr>
            <w:tcW w:w="0" w:type="auto"/>
            <w:vAlign w:val="center"/>
            <w:hideMark/>
          </w:tcPr>
          <w:p w14:paraId="3A65565E" w14:textId="77777777" w:rsidR="00000000" w:rsidRDefault="00BA4217">
            <w:pPr>
              <w:rPr>
                <w:rFonts w:eastAsia="Times New Roman"/>
                <w:sz w:val="20"/>
                <w:szCs w:val="20"/>
              </w:rPr>
            </w:pPr>
          </w:p>
        </w:tc>
        <w:tc>
          <w:tcPr>
            <w:tcW w:w="0" w:type="auto"/>
            <w:vAlign w:val="center"/>
            <w:hideMark/>
          </w:tcPr>
          <w:p w14:paraId="5CAF3362" w14:textId="77777777" w:rsidR="00000000" w:rsidRDefault="00BA4217">
            <w:pPr>
              <w:rPr>
                <w:rFonts w:eastAsia="Times New Roman"/>
                <w:sz w:val="20"/>
                <w:szCs w:val="20"/>
              </w:rPr>
            </w:pPr>
          </w:p>
        </w:tc>
      </w:tr>
      <w:tr w:rsidR="00000000" w14:paraId="15FF4A6F" w14:textId="77777777">
        <w:trPr>
          <w:divId w:val="849028616"/>
          <w:jc w:val="center"/>
        </w:trPr>
        <w:tc>
          <w:tcPr>
            <w:tcW w:w="0" w:type="auto"/>
            <w:gridSpan w:val="3"/>
            <w:shd w:val="clear" w:color="auto" w:fill="CCEEFF"/>
            <w:tcMar>
              <w:top w:w="30" w:type="dxa"/>
              <w:left w:w="20" w:type="dxa"/>
              <w:bottom w:w="30" w:type="dxa"/>
              <w:right w:w="20" w:type="dxa"/>
            </w:tcMar>
            <w:vAlign w:val="bottom"/>
            <w:hideMark/>
          </w:tcPr>
          <w:p w14:paraId="34E439A6" w14:textId="77777777" w:rsidR="00000000" w:rsidRDefault="00BA4217">
            <w:pPr>
              <w:rPr>
                <w:rFonts w:eastAsia="Times New Roman"/>
              </w:rPr>
            </w:pPr>
            <w:r>
              <w:rPr>
                <w:rFonts w:eastAsia="Times New Roman"/>
                <w:color w:val="000000"/>
                <w:sz w:val="20"/>
                <w:szCs w:val="20"/>
              </w:rPr>
              <w:t>Balance at January 1, 202</w:t>
            </w:r>
            <w:r>
              <w:rPr>
                <w:rFonts w:eastAsia="Times New Roman"/>
                <w:color w:val="000000"/>
                <w:sz w:val="20"/>
                <w:szCs w:val="20"/>
              </w:rPr>
              <w:t>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845824" w14:textId="77777777" w:rsidR="00000000" w:rsidRDefault="00BA4217">
            <w:pPr>
              <w:jc w:val="right"/>
              <w:rPr>
                <w:rFonts w:eastAsia="Times New Roman"/>
              </w:rPr>
            </w:pPr>
            <w:r>
              <w:rPr>
                <w:rFonts w:eastAsia="Times New Roman"/>
                <w:color w:val="000000"/>
                <w:sz w:val="20"/>
                <w:szCs w:val="20"/>
              </w:rPr>
              <w:t>616,219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A3637D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D08257E"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C932113"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368A8A0" w14:textId="77777777" w:rsidR="00000000" w:rsidRDefault="00BA4217">
            <w:pPr>
              <w:jc w:val="right"/>
              <w:rPr>
                <w:rFonts w:eastAsia="Times New Roman"/>
              </w:rPr>
            </w:pPr>
            <w:r>
              <w:rPr>
                <w:rFonts w:eastAsia="Times New Roman"/>
                <w:color w:val="000000"/>
                <w:sz w:val="20"/>
                <w:szCs w:val="20"/>
              </w:rPr>
              <w:t>39.04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119C9F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5668371" w14:textId="77777777" w:rsidR="00000000" w:rsidRDefault="00BA4217">
            <w:pPr>
              <w:jc w:val="right"/>
              <w:rPr>
                <w:rFonts w:eastAsia="Times New Roman"/>
              </w:rPr>
            </w:pPr>
          </w:p>
        </w:tc>
        <w:tc>
          <w:tcPr>
            <w:tcW w:w="0" w:type="auto"/>
            <w:vAlign w:val="center"/>
            <w:hideMark/>
          </w:tcPr>
          <w:p w14:paraId="58CD570C" w14:textId="77777777" w:rsidR="00000000" w:rsidRDefault="00BA4217">
            <w:pPr>
              <w:rPr>
                <w:rFonts w:eastAsia="Times New Roman"/>
                <w:sz w:val="20"/>
                <w:szCs w:val="20"/>
              </w:rPr>
            </w:pPr>
          </w:p>
        </w:tc>
        <w:tc>
          <w:tcPr>
            <w:tcW w:w="0" w:type="auto"/>
            <w:vAlign w:val="center"/>
            <w:hideMark/>
          </w:tcPr>
          <w:p w14:paraId="58915A39" w14:textId="77777777" w:rsidR="00000000" w:rsidRDefault="00BA4217">
            <w:pPr>
              <w:rPr>
                <w:rFonts w:eastAsia="Times New Roman"/>
                <w:sz w:val="20"/>
                <w:szCs w:val="20"/>
              </w:rPr>
            </w:pPr>
          </w:p>
        </w:tc>
        <w:tc>
          <w:tcPr>
            <w:tcW w:w="0" w:type="auto"/>
            <w:vAlign w:val="center"/>
            <w:hideMark/>
          </w:tcPr>
          <w:p w14:paraId="5B3F2801" w14:textId="77777777" w:rsidR="00000000" w:rsidRDefault="00BA4217">
            <w:pPr>
              <w:rPr>
                <w:rFonts w:eastAsia="Times New Roman"/>
                <w:sz w:val="20"/>
                <w:szCs w:val="20"/>
              </w:rPr>
            </w:pPr>
          </w:p>
        </w:tc>
        <w:tc>
          <w:tcPr>
            <w:tcW w:w="0" w:type="auto"/>
            <w:vAlign w:val="center"/>
            <w:hideMark/>
          </w:tcPr>
          <w:p w14:paraId="20EE8C67" w14:textId="77777777" w:rsidR="00000000" w:rsidRDefault="00BA4217">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8CFD51" w14:textId="77777777" w:rsidR="00000000" w:rsidRDefault="00BA4217">
            <w:pPr>
              <w:jc w:val="right"/>
              <w:rPr>
                <w:rFonts w:eastAsia="Times New Roman"/>
              </w:rPr>
            </w:pPr>
            <w:r>
              <w:rPr>
                <w:rFonts w:eastAsia="Times New Roman"/>
                <w:color w:val="000000"/>
                <w:sz w:val="20"/>
                <w:szCs w:val="20"/>
              </w:rPr>
              <w:t>7,216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DDF0B9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0CC100C"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F9069AF"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23349CD" w14:textId="77777777" w:rsidR="00000000" w:rsidRDefault="00BA4217">
            <w:pPr>
              <w:jc w:val="right"/>
              <w:rPr>
                <w:rFonts w:eastAsia="Times New Roman"/>
              </w:rPr>
            </w:pPr>
            <w:r>
              <w:rPr>
                <w:rFonts w:eastAsia="Times New Roman"/>
                <w:color w:val="000000"/>
                <w:sz w:val="20"/>
                <w:szCs w:val="20"/>
              </w:rPr>
              <w:t>43.29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4A2EE4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99AF09C"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0D3E9B" w14:textId="77777777" w:rsidR="00000000" w:rsidRDefault="00BA4217">
            <w:pPr>
              <w:jc w:val="right"/>
              <w:rPr>
                <w:rFonts w:eastAsia="Times New Roman"/>
              </w:rPr>
            </w:pPr>
            <w:r>
              <w:rPr>
                <w:rFonts w:eastAsia="Times New Roman"/>
                <w:color w:val="000000"/>
                <w:sz w:val="20"/>
                <w:szCs w:val="20"/>
              </w:rPr>
              <w:t>199,987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F27810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98E80CD"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AF01157"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6D5FA6A" w14:textId="77777777" w:rsidR="00000000" w:rsidRDefault="00BA4217">
            <w:pPr>
              <w:jc w:val="right"/>
              <w:rPr>
                <w:rFonts w:eastAsia="Times New Roman"/>
              </w:rPr>
            </w:pPr>
            <w:r>
              <w:rPr>
                <w:rFonts w:eastAsia="Times New Roman"/>
                <w:color w:val="000000"/>
                <w:sz w:val="20"/>
                <w:szCs w:val="20"/>
              </w:rPr>
              <w:t>43.59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9F49D1B"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683C0486" w14:textId="77777777" w:rsidR="00000000" w:rsidRDefault="00BA4217">
            <w:pPr>
              <w:rPr>
                <w:rFonts w:eastAsia="Times New Roman"/>
                <w:sz w:val="20"/>
                <w:szCs w:val="20"/>
              </w:rPr>
            </w:pPr>
          </w:p>
        </w:tc>
        <w:tc>
          <w:tcPr>
            <w:tcW w:w="0" w:type="auto"/>
            <w:vAlign w:val="center"/>
            <w:hideMark/>
          </w:tcPr>
          <w:p w14:paraId="61868236" w14:textId="77777777" w:rsidR="00000000" w:rsidRDefault="00BA4217">
            <w:pPr>
              <w:rPr>
                <w:rFonts w:eastAsia="Times New Roman"/>
                <w:sz w:val="20"/>
                <w:szCs w:val="20"/>
              </w:rPr>
            </w:pPr>
          </w:p>
        </w:tc>
        <w:tc>
          <w:tcPr>
            <w:tcW w:w="0" w:type="auto"/>
            <w:vAlign w:val="center"/>
            <w:hideMark/>
          </w:tcPr>
          <w:p w14:paraId="003E434A" w14:textId="77777777" w:rsidR="00000000" w:rsidRDefault="00BA4217">
            <w:pPr>
              <w:rPr>
                <w:rFonts w:eastAsia="Times New Roman"/>
                <w:sz w:val="20"/>
                <w:szCs w:val="20"/>
              </w:rPr>
            </w:pPr>
          </w:p>
        </w:tc>
        <w:tc>
          <w:tcPr>
            <w:tcW w:w="0" w:type="auto"/>
            <w:vAlign w:val="center"/>
            <w:hideMark/>
          </w:tcPr>
          <w:p w14:paraId="6FA8100C" w14:textId="77777777" w:rsidR="00000000" w:rsidRDefault="00BA4217">
            <w:pPr>
              <w:rPr>
                <w:rFonts w:eastAsia="Times New Roman"/>
                <w:sz w:val="20"/>
                <w:szCs w:val="20"/>
              </w:rPr>
            </w:pPr>
          </w:p>
        </w:tc>
        <w:tc>
          <w:tcPr>
            <w:tcW w:w="0" w:type="auto"/>
            <w:vAlign w:val="center"/>
            <w:hideMark/>
          </w:tcPr>
          <w:p w14:paraId="1D7C95F9" w14:textId="77777777" w:rsidR="00000000" w:rsidRDefault="00BA4217">
            <w:pPr>
              <w:rPr>
                <w:rFonts w:eastAsia="Times New Roman"/>
                <w:sz w:val="20"/>
                <w:szCs w:val="20"/>
              </w:rPr>
            </w:pPr>
          </w:p>
        </w:tc>
        <w:tc>
          <w:tcPr>
            <w:tcW w:w="0" w:type="auto"/>
            <w:vAlign w:val="center"/>
            <w:hideMark/>
          </w:tcPr>
          <w:p w14:paraId="4F922BD3" w14:textId="77777777" w:rsidR="00000000" w:rsidRDefault="00BA4217">
            <w:pPr>
              <w:rPr>
                <w:rFonts w:eastAsia="Times New Roman"/>
                <w:sz w:val="20"/>
                <w:szCs w:val="20"/>
              </w:rPr>
            </w:pPr>
          </w:p>
        </w:tc>
        <w:tc>
          <w:tcPr>
            <w:tcW w:w="0" w:type="auto"/>
            <w:vAlign w:val="center"/>
            <w:hideMark/>
          </w:tcPr>
          <w:p w14:paraId="35A82A99" w14:textId="77777777" w:rsidR="00000000" w:rsidRDefault="00BA4217">
            <w:pPr>
              <w:rPr>
                <w:rFonts w:eastAsia="Times New Roman"/>
                <w:sz w:val="20"/>
                <w:szCs w:val="20"/>
              </w:rPr>
            </w:pPr>
          </w:p>
        </w:tc>
        <w:tc>
          <w:tcPr>
            <w:tcW w:w="0" w:type="auto"/>
            <w:vAlign w:val="center"/>
            <w:hideMark/>
          </w:tcPr>
          <w:p w14:paraId="0F770D78" w14:textId="77777777" w:rsidR="00000000" w:rsidRDefault="00BA4217">
            <w:pPr>
              <w:rPr>
                <w:rFonts w:eastAsia="Times New Roman"/>
                <w:sz w:val="20"/>
                <w:szCs w:val="20"/>
              </w:rPr>
            </w:pPr>
          </w:p>
        </w:tc>
        <w:tc>
          <w:tcPr>
            <w:tcW w:w="0" w:type="auto"/>
            <w:vAlign w:val="center"/>
            <w:hideMark/>
          </w:tcPr>
          <w:p w14:paraId="654C7EEC" w14:textId="77777777" w:rsidR="00000000" w:rsidRDefault="00BA4217">
            <w:pPr>
              <w:rPr>
                <w:rFonts w:eastAsia="Times New Roman"/>
                <w:sz w:val="20"/>
                <w:szCs w:val="20"/>
              </w:rPr>
            </w:pPr>
          </w:p>
        </w:tc>
        <w:tc>
          <w:tcPr>
            <w:tcW w:w="0" w:type="auto"/>
            <w:vAlign w:val="center"/>
            <w:hideMark/>
          </w:tcPr>
          <w:p w14:paraId="42AE04C4" w14:textId="77777777" w:rsidR="00000000" w:rsidRDefault="00BA4217">
            <w:pPr>
              <w:rPr>
                <w:rFonts w:eastAsia="Times New Roman"/>
                <w:sz w:val="20"/>
                <w:szCs w:val="20"/>
              </w:rPr>
            </w:pPr>
          </w:p>
        </w:tc>
        <w:tc>
          <w:tcPr>
            <w:tcW w:w="0" w:type="auto"/>
            <w:vAlign w:val="center"/>
            <w:hideMark/>
          </w:tcPr>
          <w:p w14:paraId="28F9B5A9" w14:textId="77777777" w:rsidR="00000000" w:rsidRDefault="00BA4217">
            <w:pPr>
              <w:rPr>
                <w:rFonts w:eastAsia="Times New Roman"/>
                <w:sz w:val="20"/>
                <w:szCs w:val="20"/>
              </w:rPr>
            </w:pPr>
          </w:p>
        </w:tc>
        <w:tc>
          <w:tcPr>
            <w:tcW w:w="0" w:type="auto"/>
            <w:vAlign w:val="center"/>
            <w:hideMark/>
          </w:tcPr>
          <w:p w14:paraId="0EBAE1CC" w14:textId="77777777" w:rsidR="00000000" w:rsidRDefault="00BA4217">
            <w:pPr>
              <w:rPr>
                <w:rFonts w:eastAsia="Times New Roman"/>
                <w:sz w:val="20"/>
                <w:szCs w:val="20"/>
              </w:rPr>
            </w:pPr>
          </w:p>
        </w:tc>
        <w:tc>
          <w:tcPr>
            <w:tcW w:w="0" w:type="auto"/>
            <w:vAlign w:val="center"/>
            <w:hideMark/>
          </w:tcPr>
          <w:p w14:paraId="32751AF0" w14:textId="77777777" w:rsidR="00000000" w:rsidRDefault="00BA4217">
            <w:pPr>
              <w:rPr>
                <w:rFonts w:eastAsia="Times New Roman"/>
                <w:sz w:val="20"/>
                <w:szCs w:val="20"/>
              </w:rPr>
            </w:pPr>
          </w:p>
        </w:tc>
        <w:tc>
          <w:tcPr>
            <w:tcW w:w="0" w:type="auto"/>
            <w:vAlign w:val="center"/>
            <w:hideMark/>
          </w:tcPr>
          <w:p w14:paraId="51973C22" w14:textId="77777777" w:rsidR="00000000" w:rsidRDefault="00BA4217">
            <w:pPr>
              <w:rPr>
                <w:rFonts w:eastAsia="Times New Roman"/>
                <w:sz w:val="20"/>
                <w:szCs w:val="20"/>
              </w:rPr>
            </w:pPr>
          </w:p>
        </w:tc>
        <w:tc>
          <w:tcPr>
            <w:tcW w:w="0" w:type="auto"/>
            <w:vAlign w:val="center"/>
            <w:hideMark/>
          </w:tcPr>
          <w:p w14:paraId="31EAC11D" w14:textId="77777777" w:rsidR="00000000" w:rsidRDefault="00BA4217">
            <w:pPr>
              <w:rPr>
                <w:rFonts w:eastAsia="Times New Roman"/>
                <w:sz w:val="20"/>
                <w:szCs w:val="20"/>
              </w:rPr>
            </w:pPr>
          </w:p>
        </w:tc>
      </w:tr>
      <w:tr w:rsidR="00000000" w14:paraId="3A0B6607" w14:textId="77777777">
        <w:trPr>
          <w:divId w:val="849028616"/>
          <w:jc w:val="center"/>
        </w:trPr>
        <w:tc>
          <w:tcPr>
            <w:tcW w:w="0" w:type="auto"/>
            <w:gridSpan w:val="3"/>
            <w:shd w:val="clear" w:color="auto" w:fill="FFFFFF"/>
            <w:tcMar>
              <w:top w:w="30" w:type="dxa"/>
              <w:left w:w="135" w:type="dxa"/>
              <w:bottom w:w="30" w:type="dxa"/>
              <w:right w:w="20" w:type="dxa"/>
            </w:tcMar>
            <w:vAlign w:val="bottom"/>
            <w:hideMark/>
          </w:tcPr>
          <w:p w14:paraId="7DD73014" w14:textId="77777777" w:rsidR="00000000" w:rsidRDefault="00BA4217">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14:paraId="435C7277" w14:textId="77777777" w:rsidR="00000000" w:rsidRDefault="00BA4217">
            <w:pPr>
              <w:jc w:val="right"/>
              <w:rPr>
                <w:rFonts w:eastAsia="Times New Roman"/>
              </w:rPr>
            </w:pPr>
            <w:r>
              <w:rPr>
                <w:rFonts w:eastAsia="Times New Roman"/>
                <w:color w:val="000000"/>
                <w:sz w:val="20"/>
                <w:szCs w:val="20"/>
              </w:rPr>
              <w:t>552,866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CA01B2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53F159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2C1AF2" w14:textId="77777777" w:rsidR="00000000" w:rsidRDefault="00BA4217">
            <w:pPr>
              <w:jc w:val="right"/>
              <w:rPr>
                <w:rFonts w:eastAsia="Times New Roman"/>
              </w:rPr>
            </w:pPr>
            <w:r>
              <w:rPr>
                <w:rFonts w:eastAsia="Times New Roman"/>
                <w:color w:val="000000"/>
                <w:sz w:val="20"/>
                <w:szCs w:val="20"/>
              </w:rPr>
              <w:t>26.59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7128EA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DF692BA" w14:textId="77777777" w:rsidR="00000000" w:rsidRDefault="00BA4217">
            <w:pPr>
              <w:jc w:val="right"/>
              <w:rPr>
                <w:rFonts w:eastAsia="Times New Roman"/>
              </w:rPr>
            </w:pPr>
          </w:p>
        </w:tc>
        <w:tc>
          <w:tcPr>
            <w:tcW w:w="0" w:type="auto"/>
            <w:vAlign w:val="center"/>
            <w:hideMark/>
          </w:tcPr>
          <w:p w14:paraId="6767B40C" w14:textId="77777777" w:rsidR="00000000" w:rsidRDefault="00BA4217">
            <w:pPr>
              <w:rPr>
                <w:rFonts w:eastAsia="Times New Roman"/>
                <w:sz w:val="20"/>
                <w:szCs w:val="20"/>
              </w:rPr>
            </w:pPr>
          </w:p>
        </w:tc>
        <w:tc>
          <w:tcPr>
            <w:tcW w:w="0" w:type="auto"/>
            <w:vAlign w:val="center"/>
            <w:hideMark/>
          </w:tcPr>
          <w:p w14:paraId="10731F55" w14:textId="77777777" w:rsidR="00000000" w:rsidRDefault="00BA4217">
            <w:pPr>
              <w:rPr>
                <w:rFonts w:eastAsia="Times New Roman"/>
                <w:sz w:val="20"/>
                <w:szCs w:val="20"/>
              </w:rPr>
            </w:pPr>
          </w:p>
        </w:tc>
        <w:tc>
          <w:tcPr>
            <w:tcW w:w="0" w:type="auto"/>
            <w:vAlign w:val="center"/>
            <w:hideMark/>
          </w:tcPr>
          <w:p w14:paraId="2B85B3BB" w14:textId="77777777" w:rsidR="00000000" w:rsidRDefault="00BA4217">
            <w:pPr>
              <w:rPr>
                <w:rFonts w:eastAsia="Times New Roman"/>
                <w:sz w:val="20"/>
                <w:szCs w:val="20"/>
              </w:rPr>
            </w:pPr>
          </w:p>
        </w:tc>
        <w:tc>
          <w:tcPr>
            <w:tcW w:w="0" w:type="auto"/>
            <w:vAlign w:val="center"/>
            <w:hideMark/>
          </w:tcPr>
          <w:p w14:paraId="434CDB15" w14:textId="77777777" w:rsidR="00000000" w:rsidRDefault="00BA421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7D9FC6" w14:textId="77777777" w:rsidR="00000000" w:rsidRDefault="00BA4217">
            <w:pPr>
              <w:jc w:val="right"/>
              <w:rPr>
                <w:rFonts w:eastAsia="Times New Roman"/>
              </w:rPr>
            </w:pPr>
            <w:r>
              <w:rPr>
                <w:rFonts w:eastAsia="Times New Roman"/>
                <w:color w:val="000000"/>
                <w:sz w:val="20"/>
                <w:szCs w:val="20"/>
              </w:rPr>
              <w:t>17,836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C67656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5A98DE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B602A7" w14:textId="77777777" w:rsidR="00000000" w:rsidRDefault="00BA4217">
            <w:pPr>
              <w:jc w:val="right"/>
              <w:rPr>
                <w:rFonts w:eastAsia="Times New Roman"/>
              </w:rPr>
            </w:pPr>
            <w:r>
              <w:rPr>
                <w:rFonts w:eastAsia="Times New Roman"/>
                <w:color w:val="000000"/>
                <w:sz w:val="20"/>
                <w:szCs w:val="20"/>
              </w:rPr>
              <w:t>20.23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590A6C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95BA9B0"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89AD02" w14:textId="77777777" w:rsidR="00000000" w:rsidRDefault="00BA4217">
            <w:pPr>
              <w:jc w:val="right"/>
              <w:rPr>
                <w:rFonts w:eastAsia="Times New Roman"/>
              </w:rPr>
            </w:pPr>
            <w:r>
              <w:rPr>
                <w:rFonts w:eastAsia="Times New Roman"/>
                <w:color w:val="000000"/>
                <w:sz w:val="20"/>
                <w:szCs w:val="20"/>
              </w:rPr>
              <w:t>247,872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8BF316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9D6B95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915403" w14:textId="77777777" w:rsidR="00000000" w:rsidRDefault="00BA4217">
            <w:pPr>
              <w:jc w:val="right"/>
              <w:rPr>
                <w:rFonts w:eastAsia="Times New Roman"/>
              </w:rPr>
            </w:pPr>
            <w:r>
              <w:rPr>
                <w:rFonts w:eastAsia="Times New Roman"/>
                <w:color w:val="000000"/>
                <w:sz w:val="20"/>
                <w:szCs w:val="20"/>
              </w:rPr>
              <w:t>14.24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B50D845"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6785BF88" w14:textId="77777777" w:rsidR="00000000" w:rsidRDefault="00BA4217">
            <w:pPr>
              <w:rPr>
                <w:rFonts w:eastAsia="Times New Roman"/>
                <w:sz w:val="20"/>
                <w:szCs w:val="20"/>
              </w:rPr>
            </w:pPr>
          </w:p>
        </w:tc>
        <w:tc>
          <w:tcPr>
            <w:tcW w:w="0" w:type="auto"/>
            <w:vAlign w:val="center"/>
            <w:hideMark/>
          </w:tcPr>
          <w:p w14:paraId="1111B6FA" w14:textId="77777777" w:rsidR="00000000" w:rsidRDefault="00BA4217">
            <w:pPr>
              <w:rPr>
                <w:rFonts w:eastAsia="Times New Roman"/>
                <w:sz w:val="20"/>
                <w:szCs w:val="20"/>
              </w:rPr>
            </w:pPr>
          </w:p>
        </w:tc>
        <w:tc>
          <w:tcPr>
            <w:tcW w:w="0" w:type="auto"/>
            <w:vAlign w:val="center"/>
            <w:hideMark/>
          </w:tcPr>
          <w:p w14:paraId="6FA53DE1" w14:textId="77777777" w:rsidR="00000000" w:rsidRDefault="00BA4217">
            <w:pPr>
              <w:rPr>
                <w:rFonts w:eastAsia="Times New Roman"/>
                <w:sz w:val="20"/>
                <w:szCs w:val="20"/>
              </w:rPr>
            </w:pPr>
          </w:p>
        </w:tc>
        <w:tc>
          <w:tcPr>
            <w:tcW w:w="0" w:type="auto"/>
            <w:vAlign w:val="center"/>
            <w:hideMark/>
          </w:tcPr>
          <w:p w14:paraId="3143CF42" w14:textId="77777777" w:rsidR="00000000" w:rsidRDefault="00BA4217">
            <w:pPr>
              <w:rPr>
                <w:rFonts w:eastAsia="Times New Roman"/>
                <w:sz w:val="20"/>
                <w:szCs w:val="20"/>
              </w:rPr>
            </w:pPr>
          </w:p>
        </w:tc>
        <w:tc>
          <w:tcPr>
            <w:tcW w:w="0" w:type="auto"/>
            <w:vAlign w:val="center"/>
            <w:hideMark/>
          </w:tcPr>
          <w:p w14:paraId="1172EDD2" w14:textId="77777777" w:rsidR="00000000" w:rsidRDefault="00BA4217">
            <w:pPr>
              <w:rPr>
                <w:rFonts w:eastAsia="Times New Roman"/>
                <w:sz w:val="20"/>
                <w:szCs w:val="20"/>
              </w:rPr>
            </w:pPr>
          </w:p>
        </w:tc>
        <w:tc>
          <w:tcPr>
            <w:tcW w:w="0" w:type="auto"/>
            <w:vAlign w:val="center"/>
            <w:hideMark/>
          </w:tcPr>
          <w:p w14:paraId="011A58C6" w14:textId="77777777" w:rsidR="00000000" w:rsidRDefault="00BA4217">
            <w:pPr>
              <w:rPr>
                <w:rFonts w:eastAsia="Times New Roman"/>
                <w:sz w:val="20"/>
                <w:szCs w:val="20"/>
              </w:rPr>
            </w:pPr>
          </w:p>
        </w:tc>
        <w:tc>
          <w:tcPr>
            <w:tcW w:w="0" w:type="auto"/>
            <w:vAlign w:val="center"/>
            <w:hideMark/>
          </w:tcPr>
          <w:p w14:paraId="6ACC6258" w14:textId="77777777" w:rsidR="00000000" w:rsidRDefault="00BA4217">
            <w:pPr>
              <w:rPr>
                <w:rFonts w:eastAsia="Times New Roman"/>
                <w:sz w:val="20"/>
                <w:szCs w:val="20"/>
              </w:rPr>
            </w:pPr>
          </w:p>
        </w:tc>
        <w:tc>
          <w:tcPr>
            <w:tcW w:w="0" w:type="auto"/>
            <w:vAlign w:val="center"/>
            <w:hideMark/>
          </w:tcPr>
          <w:p w14:paraId="3DE5AF93" w14:textId="77777777" w:rsidR="00000000" w:rsidRDefault="00BA4217">
            <w:pPr>
              <w:rPr>
                <w:rFonts w:eastAsia="Times New Roman"/>
                <w:sz w:val="20"/>
                <w:szCs w:val="20"/>
              </w:rPr>
            </w:pPr>
          </w:p>
        </w:tc>
        <w:tc>
          <w:tcPr>
            <w:tcW w:w="0" w:type="auto"/>
            <w:vAlign w:val="center"/>
            <w:hideMark/>
          </w:tcPr>
          <w:p w14:paraId="2F8D651B" w14:textId="77777777" w:rsidR="00000000" w:rsidRDefault="00BA4217">
            <w:pPr>
              <w:rPr>
                <w:rFonts w:eastAsia="Times New Roman"/>
                <w:sz w:val="20"/>
                <w:szCs w:val="20"/>
              </w:rPr>
            </w:pPr>
          </w:p>
        </w:tc>
        <w:tc>
          <w:tcPr>
            <w:tcW w:w="0" w:type="auto"/>
            <w:vAlign w:val="center"/>
            <w:hideMark/>
          </w:tcPr>
          <w:p w14:paraId="5E6C9A51" w14:textId="77777777" w:rsidR="00000000" w:rsidRDefault="00BA4217">
            <w:pPr>
              <w:rPr>
                <w:rFonts w:eastAsia="Times New Roman"/>
                <w:sz w:val="20"/>
                <w:szCs w:val="20"/>
              </w:rPr>
            </w:pPr>
          </w:p>
        </w:tc>
        <w:tc>
          <w:tcPr>
            <w:tcW w:w="0" w:type="auto"/>
            <w:vAlign w:val="center"/>
            <w:hideMark/>
          </w:tcPr>
          <w:p w14:paraId="076909A5" w14:textId="77777777" w:rsidR="00000000" w:rsidRDefault="00BA4217">
            <w:pPr>
              <w:rPr>
                <w:rFonts w:eastAsia="Times New Roman"/>
                <w:sz w:val="20"/>
                <w:szCs w:val="20"/>
              </w:rPr>
            </w:pPr>
          </w:p>
        </w:tc>
        <w:tc>
          <w:tcPr>
            <w:tcW w:w="0" w:type="auto"/>
            <w:vAlign w:val="center"/>
            <w:hideMark/>
          </w:tcPr>
          <w:p w14:paraId="63A3A7DA" w14:textId="77777777" w:rsidR="00000000" w:rsidRDefault="00BA4217">
            <w:pPr>
              <w:rPr>
                <w:rFonts w:eastAsia="Times New Roman"/>
                <w:sz w:val="20"/>
                <w:szCs w:val="20"/>
              </w:rPr>
            </w:pPr>
          </w:p>
        </w:tc>
        <w:tc>
          <w:tcPr>
            <w:tcW w:w="0" w:type="auto"/>
            <w:vAlign w:val="center"/>
            <w:hideMark/>
          </w:tcPr>
          <w:p w14:paraId="186B36C8" w14:textId="77777777" w:rsidR="00000000" w:rsidRDefault="00BA4217">
            <w:pPr>
              <w:rPr>
                <w:rFonts w:eastAsia="Times New Roman"/>
                <w:sz w:val="20"/>
                <w:szCs w:val="20"/>
              </w:rPr>
            </w:pPr>
          </w:p>
        </w:tc>
        <w:tc>
          <w:tcPr>
            <w:tcW w:w="0" w:type="auto"/>
            <w:vAlign w:val="center"/>
            <w:hideMark/>
          </w:tcPr>
          <w:p w14:paraId="64214F4D" w14:textId="77777777" w:rsidR="00000000" w:rsidRDefault="00BA4217">
            <w:pPr>
              <w:rPr>
                <w:rFonts w:eastAsia="Times New Roman"/>
                <w:sz w:val="20"/>
                <w:szCs w:val="20"/>
              </w:rPr>
            </w:pPr>
          </w:p>
        </w:tc>
        <w:tc>
          <w:tcPr>
            <w:tcW w:w="0" w:type="auto"/>
            <w:vAlign w:val="center"/>
            <w:hideMark/>
          </w:tcPr>
          <w:p w14:paraId="6CEC2319" w14:textId="77777777" w:rsidR="00000000" w:rsidRDefault="00BA4217">
            <w:pPr>
              <w:rPr>
                <w:rFonts w:eastAsia="Times New Roman"/>
                <w:sz w:val="20"/>
                <w:szCs w:val="20"/>
              </w:rPr>
            </w:pPr>
          </w:p>
        </w:tc>
      </w:tr>
      <w:tr w:rsidR="00000000" w14:paraId="276971EB" w14:textId="77777777">
        <w:trPr>
          <w:divId w:val="849028616"/>
          <w:jc w:val="center"/>
        </w:trPr>
        <w:tc>
          <w:tcPr>
            <w:tcW w:w="0" w:type="auto"/>
            <w:gridSpan w:val="3"/>
            <w:shd w:val="clear" w:color="auto" w:fill="CCEEFF"/>
            <w:tcMar>
              <w:top w:w="30" w:type="dxa"/>
              <w:left w:w="135" w:type="dxa"/>
              <w:bottom w:w="30" w:type="dxa"/>
              <w:right w:w="20" w:type="dxa"/>
            </w:tcMar>
            <w:vAlign w:val="bottom"/>
            <w:hideMark/>
          </w:tcPr>
          <w:p w14:paraId="6255DC67" w14:textId="77777777" w:rsidR="00000000" w:rsidRDefault="00BA4217">
            <w:pPr>
              <w:rPr>
                <w:rFonts w:eastAsia="Times New Roman"/>
              </w:rPr>
            </w:pPr>
            <w:r>
              <w:rPr>
                <w:rFonts w:eastAsia="Times New Roman"/>
                <w:color w:val="000000"/>
                <w:sz w:val="20"/>
                <w:szCs w:val="20"/>
              </w:rPr>
              <w:t>Veste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14:paraId="12F54EA9" w14:textId="77777777" w:rsidR="00000000" w:rsidRDefault="00BA4217">
            <w:pPr>
              <w:jc w:val="right"/>
              <w:rPr>
                <w:rFonts w:eastAsia="Times New Roman"/>
              </w:rPr>
            </w:pPr>
            <w:r>
              <w:rPr>
                <w:rFonts w:eastAsia="Times New Roman"/>
                <w:color w:val="000000"/>
                <w:sz w:val="20"/>
                <w:szCs w:val="20"/>
              </w:rPr>
              <w:t>(3,408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67D76ACE"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2950A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070AA1" w14:textId="77777777" w:rsidR="00000000" w:rsidRDefault="00BA4217">
            <w:pPr>
              <w:jc w:val="right"/>
              <w:rPr>
                <w:rFonts w:eastAsia="Times New Roman"/>
              </w:rPr>
            </w:pPr>
            <w:r>
              <w:rPr>
                <w:rFonts w:eastAsia="Times New Roman"/>
                <w:color w:val="000000"/>
                <w:sz w:val="20"/>
                <w:szCs w:val="20"/>
              </w:rPr>
              <w:t>66.02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32F89A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1C15464" w14:textId="77777777" w:rsidR="00000000" w:rsidRDefault="00BA4217">
            <w:pPr>
              <w:jc w:val="right"/>
              <w:rPr>
                <w:rFonts w:eastAsia="Times New Roman"/>
              </w:rPr>
            </w:pPr>
          </w:p>
        </w:tc>
        <w:tc>
          <w:tcPr>
            <w:tcW w:w="0" w:type="auto"/>
            <w:vAlign w:val="center"/>
            <w:hideMark/>
          </w:tcPr>
          <w:p w14:paraId="00CF500F" w14:textId="77777777" w:rsidR="00000000" w:rsidRDefault="00BA4217">
            <w:pPr>
              <w:rPr>
                <w:rFonts w:eastAsia="Times New Roman"/>
                <w:sz w:val="20"/>
                <w:szCs w:val="20"/>
              </w:rPr>
            </w:pPr>
          </w:p>
        </w:tc>
        <w:tc>
          <w:tcPr>
            <w:tcW w:w="0" w:type="auto"/>
            <w:vAlign w:val="center"/>
            <w:hideMark/>
          </w:tcPr>
          <w:p w14:paraId="2C3EFDC2" w14:textId="77777777" w:rsidR="00000000" w:rsidRDefault="00BA4217">
            <w:pPr>
              <w:rPr>
                <w:rFonts w:eastAsia="Times New Roman"/>
                <w:sz w:val="20"/>
                <w:szCs w:val="20"/>
              </w:rPr>
            </w:pPr>
          </w:p>
        </w:tc>
        <w:tc>
          <w:tcPr>
            <w:tcW w:w="0" w:type="auto"/>
            <w:vAlign w:val="center"/>
            <w:hideMark/>
          </w:tcPr>
          <w:p w14:paraId="0799B8B3" w14:textId="77777777" w:rsidR="00000000" w:rsidRDefault="00BA4217">
            <w:pPr>
              <w:rPr>
                <w:rFonts w:eastAsia="Times New Roman"/>
                <w:sz w:val="20"/>
                <w:szCs w:val="20"/>
              </w:rPr>
            </w:pPr>
          </w:p>
        </w:tc>
        <w:tc>
          <w:tcPr>
            <w:tcW w:w="0" w:type="auto"/>
            <w:vAlign w:val="center"/>
            <w:hideMark/>
          </w:tcPr>
          <w:p w14:paraId="2F4F5301" w14:textId="77777777" w:rsidR="00000000" w:rsidRDefault="00BA421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301064" w14:textId="77777777" w:rsidR="00000000" w:rsidRDefault="00BA4217">
            <w:pPr>
              <w:jc w:val="right"/>
              <w:rPr>
                <w:rFonts w:eastAsia="Times New Roman"/>
              </w:rPr>
            </w:pPr>
            <w:r>
              <w:rPr>
                <w:rFonts w:eastAsia="Times New Roman"/>
                <w:color w:val="000000"/>
                <w:sz w:val="20"/>
                <w:szCs w:val="20"/>
              </w:rPr>
              <w:t>(15,825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7BF17EF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A9FC4F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5539FC" w14:textId="77777777" w:rsidR="00000000" w:rsidRDefault="00BA4217">
            <w:pPr>
              <w:jc w:val="right"/>
              <w:rPr>
                <w:rFonts w:eastAsia="Times New Roman"/>
              </w:rPr>
            </w:pPr>
            <w:r>
              <w:rPr>
                <w:rFonts w:eastAsia="Times New Roman"/>
                <w:color w:val="000000"/>
                <w:sz w:val="20"/>
                <w:szCs w:val="20"/>
              </w:rPr>
              <w:t>22.32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69E602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4DC59D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6F6F7D"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100,076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14:paraId="1214D4D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436326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390571" w14:textId="77777777" w:rsidR="00000000" w:rsidRDefault="00BA4217">
            <w:pPr>
              <w:jc w:val="right"/>
              <w:rPr>
                <w:rFonts w:eastAsia="Times New Roman"/>
              </w:rPr>
            </w:pPr>
            <w:r>
              <w:rPr>
                <w:rFonts w:eastAsia="Times New Roman"/>
                <w:color w:val="000000"/>
                <w:sz w:val="20"/>
                <w:szCs w:val="20"/>
              </w:rPr>
              <w:t>45.18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C92A056"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401DC674" w14:textId="77777777" w:rsidR="00000000" w:rsidRDefault="00BA4217">
            <w:pPr>
              <w:rPr>
                <w:rFonts w:eastAsia="Times New Roman"/>
                <w:sz w:val="20"/>
                <w:szCs w:val="20"/>
              </w:rPr>
            </w:pPr>
          </w:p>
        </w:tc>
        <w:tc>
          <w:tcPr>
            <w:tcW w:w="0" w:type="auto"/>
            <w:vAlign w:val="center"/>
            <w:hideMark/>
          </w:tcPr>
          <w:p w14:paraId="5153275B" w14:textId="77777777" w:rsidR="00000000" w:rsidRDefault="00BA4217">
            <w:pPr>
              <w:rPr>
                <w:rFonts w:eastAsia="Times New Roman"/>
                <w:sz w:val="20"/>
                <w:szCs w:val="20"/>
              </w:rPr>
            </w:pPr>
          </w:p>
        </w:tc>
        <w:tc>
          <w:tcPr>
            <w:tcW w:w="0" w:type="auto"/>
            <w:vAlign w:val="center"/>
            <w:hideMark/>
          </w:tcPr>
          <w:p w14:paraId="7E19B861" w14:textId="77777777" w:rsidR="00000000" w:rsidRDefault="00BA4217">
            <w:pPr>
              <w:rPr>
                <w:rFonts w:eastAsia="Times New Roman"/>
                <w:sz w:val="20"/>
                <w:szCs w:val="20"/>
              </w:rPr>
            </w:pPr>
          </w:p>
        </w:tc>
        <w:tc>
          <w:tcPr>
            <w:tcW w:w="0" w:type="auto"/>
            <w:vAlign w:val="center"/>
            <w:hideMark/>
          </w:tcPr>
          <w:p w14:paraId="3BC357C7" w14:textId="77777777" w:rsidR="00000000" w:rsidRDefault="00BA4217">
            <w:pPr>
              <w:rPr>
                <w:rFonts w:eastAsia="Times New Roman"/>
                <w:sz w:val="20"/>
                <w:szCs w:val="20"/>
              </w:rPr>
            </w:pPr>
          </w:p>
        </w:tc>
        <w:tc>
          <w:tcPr>
            <w:tcW w:w="0" w:type="auto"/>
            <w:vAlign w:val="center"/>
            <w:hideMark/>
          </w:tcPr>
          <w:p w14:paraId="500B2E8E" w14:textId="77777777" w:rsidR="00000000" w:rsidRDefault="00BA4217">
            <w:pPr>
              <w:rPr>
                <w:rFonts w:eastAsia="Times New Roman"/>
                <w:sz w:val="20"/>
                <w:szCs w:val="20"/>
              </w:rPr>
            </w:pPr>
          </w:p>
        </w:tc>
        <w:tc>
          <w:tcPr>
            <w:tcW w:w="0" w:type="auto"/>
            <w:vAlign w:val="center"/>
            <w:hideMark/>
          </w:tcPr>
          <w:p w14:paraId="5805DF71" w14:textId="77777777" w:rsidR="00000000" w:rsidRDefault="00BA4217">
            <w:pPr>
              <w:rPr>
                <w:rFonts w:eastAsia="Times New Roman"/>
                <w:sz w:val="20"/>
                <w:szCs w:val="20"/>
              </w:rPr>
            </w:pPr>
          </w:p>
        </w:tc>
        <w:tc>
          <w:tcPr>
            <w:tcW w:w="0" w:type="auto"/>
            <w:vAlign w:val="center"/>
            <w:hideMark/>
          </w:tcPr>
          <w:p w14:paraId="7459D46E" w14:textId="77777777" w:rsidR="00000000" w:rsidRDefault="00BA4217">
            <w:pPr>
              <w:rPr>
                <w:rFonts w:eastAsia="Times New Roman"/>
                <w:sz w:val="20"/>
                <w:szCs w:val="20"/>
              </w:rPr>
            </w:pPr>
          </w:p>
        </w:tc>
        <w:tc>
          <w:tcPr>
            <w:tcW w:w="0" w:type="auto"/>
            <w:vAlign w:val="center"/>
            <w:hideMark/>
          </w:tcPr>
          <w:p w14:paraId="35376CC2" w14:textId="77777777" w:rsidR="00000000" w:rsidRDefault="00BA4217">
            <w:pPr>
              <w:rPr>
                <w:rFonts w:eastAsia="Times New Roman"/>
                <w:sz w:val="20"/>
                <w:szCs w:val="20"/>
              </w:rPr>
            </w:pPr>
          </w:p>
        </w:tc>
        <w:tc>
          <w:tcPr>
            <w:tcW w:w="0" w:type="auto"/>
            <w:vAlign w:val="center"/>
            <w:hideMark/>
          </w:tcPr>
          <w:p w14:paraId="2A541E6D" w14:textId="77777777" w:rsidR="00000000" w:rsidRDefault="00BA4217">
            <w:pPr>
              <w:rPr>
                <w:rFonts w:eastAsia="Times New Roman"/>
                <w:sz w:val="20"/>
                <w:szCs w:val="20"/>
              </w:rPr>
            </w:pPr>
          </w:p>
        </w:tc>
        <w:tc>
          <w:tcPr>
            <w:tcW w:w="0" w:type="auto"/>
            <w:vAlign w:val="center"/>
            <w:hideMark/>
          </w:tcPr>
          <w:p w14:paraId="78200E2A" w14:textId="77777777" w:rsidR="00000000" w:rsidRDefault="00BA4217">
            <w:pPr>
              <w:rPr>
                <w:rFonts w:eastAsia="Times New Roman"/>
                <w:sz w:val="20"/>
                <w:szCs w:val="20"/>
              </w:rPr>
            </w:pPr>
          </w:p>
        </w:tc>
        <w:tc>
          <w:tcPr>
            <w:tcW w:w="0" w:type="auto"/>
            <w:vAlign w:val="center"/>
            <w:hideMark/>
          </w:tcPr>
          <w:p w14:paraId="00CC67E8" w14:textId="77777777" w:rsidR="00000000" w:rsidRDefault="00BA4217">
            <w:pPr>
              <w:rPr>
                <w:rFonts w:eastAsia="Times New Roman"/>
                <w:sz w:val="20"/>
                <w:szCs w:val="20"/>
              </w:rPr>
            </w:pPr>
          </w:p>
        </w:tc>
        <w:tc>
          <w:tcPr>
            <w:tcW w:w="0" w:type="auto"/>
            <w:vAlign w:val="center"/>
            <w:hideMark/>
          </w:tcPr>
          <w:p w14:paraId="3CBAF27E" w14:textId="77777777" w:rsidR="00000000" w:rsidRDefault="00BA4217">
            <w:pPr>
              <w:rPr>
                <w:rFonts w:eastAsia="Times New Roman"/>
                <w:sz w:val="20"/>
                <w:szCs w:val="20"/>
              </w:rPr>
            </w:pPr>
          </w:p>
        </w:tc>
        <w:tc>
          <w:tcPr>
            <w:tcW w:w="0" w:type="auto"/>
            <w:vAlign w:val="center"/>
            <w:hideMark/>
          </w:tcPr>
          <w:p w14:paraId="6AF5A2FD" w14:textId="77777777" w:rsidR="00000000" w:rsidRDefault="00BA4217">
            <w:pPr>
              <w:rPr>
                <w:rFonts w:eastAsia="Times New Roman"/>
                <w:sz w:val="20"/>
                <w:szCs w:val="20"/>
              </w:rPr>
            </w:pPr>
          </w:p>
        </w:tc>
        <w:tc>
          <w:tcPr>
            <w:tcW w:w="0" w:type="auto"/>
            <w:vAlign w:val="center"/>
            <w:hideMark/>
          </w:tcPr>
          <w:p w14:paraId="6C7AB9B2" w14:textId="77777777" w:rsidR="00000000" w:rsidRDefault="00BA4217">
            <w:pPr>
              <w:rPr>
                <w:rFonts w:eastAsia="Times New Roman"/>
                <w:sz w:val="20"/>
                <w:szCs w:val="20"/>
              </w:rPr>
            </w:pPr>
          </w:p>
        </w:tc>
        <w:tc>
          <w:tcPr>
            <w:tcW w:w="0" w:type="auto"/>
            <w:vAlign w:val="center"/>
            <w:hideMark/>
          </w:tcPr>
          <w:p w14:paraId="3B32D02F" w14:textId="77777777" w:rsidR="00000000" w:rsidRDefault="00BA4217">
            <w:pPr>
              <w:rPr>
                <w:rFonts w:eastAsia="Times New Roman"/>
                <w:sz w:val="20"/>
                <w:szCs w:val="20"/>
              </w:rPr>
            </w:pPr>
          </w:p>
        </w:tc>
      </w:tr>
      <w:tr w:rsidR="00000000" w14:paraId="473EBAFE" w14:textId="77777777">
        <w:trPr>
          <w:divId w:val="849028616"/>
          <w:jc w:val="center"/>
        </w:trPr>
        <w:tc>
          <w:tcPr>
            <w:tcW w:w="0" w:type="auto"/>
            <w:gridSpan w:val="3"/>
            <w:shd w:val="clear" w:color="auto" w:fill="FFFFFF"/>
            <w:tcMar>
              <w:top w:w="30" w:type="dxa"/>
              <w:left w:w="135" w:type="dxa"/>
              <w:bottom w:w="30" w:type="dxa"/>
              <w:right w:w="20" w:type="dxa"/>
            </w:tcMar>
            <w:vAlign w:val="bottom"/>
            <w:hideMark/>
          </w:tcPr>
          <w:p w14:paraId="13440BDB" w14:textId="77777777" w:rsidR="00000000" w:rsidRDefault="00BA4217">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14:paraId="34878EFA" w14:textId="77777777" w:rsidR="00000000" w:rsidRDefault="00BA4217">
            <w:pPr>
              <w:jc w:val="right"/>
              <w:rPr>
                <w:rFonts w:eastAsia="Times New Roman"/>
              </w:rPr>
            </w:pPr>
            <w:r>
              <w:rPr>
                <w:rFonts w:eastAsia="Times New Roman"/>
                <w:color w:val="000000"/>
                <w:sz w:val="20"/>
                <w:szCs w:val="20"/>
              </w:rPr>
              <w:t>(6,714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F84CC0F"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49540FA"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EA9561" w14:textId="77777777" w:rsidR="00000000" w:rsidRDefault="00BA4217">
            <w:pPr>
              <w:jc w:val="right"/>
              <w:rPr>
                <w:rFonts w:eastAsia="Times New Roman"/>
              </w:rPr>
            </w:pPr>
            <w:r>
              <w:rPr>
                <w:rFonts w:eastAsia="Times New Roman"/>
                <w:color w:val="000000"/>
                <w:sz w:val="20"/>
                <w:szCs w:val="20"/>
              </w:rPr>
              <w:t>39.66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E718CE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537F5AD" w14:textId="77777777" w:rsidR="00000000" w:rsidRDefault="00BA4217">
            <w:pPr>
              <w:jc w:val="right"/>
              <w:rPr>
                <w:rFonts w:eastAsia="Times New Roman"/>
              </w:rPr>
            </w:pPr>
          </w:p>
        </w:tc>
        <w:tc>
          <w:tcPr>
            <w:tcW w:w="0" w:type="auto"/>
            <w:vAlign w:val="center"/>
            <w:hideMark/>
          </w:tcPr>
          <w:p w14:paraId="5ED8D3AC" w14:textId="77777777" w:rsidR="00000000" w:rsidRDefault="00BA4217">
            <w:pPr>
              <w:rPr>
                <w:rFonts w:eastAsia="Times New Roman"/>
                <w:sz w:val="20"/>
                <w:szCs w:val="20"/>
              </w:rPr>
            </w:pPr>
          </w:p>
        </w:tc>
        <w:tc>
          <w:tcPr>
            <w:tcW w:w="0" w:type="auto"/>
            <w:vAlign w:val="center"/>
            <w:hideMark/>
          </w:tcPr>
          <w:p w14:paraId="3F3D67EB" w14:textId="77777777" w:rsidR="00000000" w:rsidRDefault="00BA4217">
            <w:pPr>
              <w:rPr>
                <w:rFonts w:eastAsia="Times New Roman"/>
                <w:sz w:val="20"/>
                <w:szCs w:val="20"/>
              </w:rPr>
            </w:pPr>
          </w:p>
        </w:tc>
        <w:tc>
          <w:tcPr>
            <w:tcW w:w="0" w:type="auto"/>
            <w:vAlign w:val="center"/>
            <w:hideMark/>
          </w:tcPr>
          <w:p w14:paraId="31C87492" w14:textId="77777777" w:rsidR="00000000" w:rsidRDefault="00BA4217">
            <w:pPr>
              <w:rPr>
                <w:rFonts w:eastAsia="Times New Roman"/>
                <w:sz w:val="20"/>
                <w:szCs w:val="20"/>
              </w:rPr>
            </w:pPr>
          </w:p>
        </w:tc>
        <w:tc>
          <w:tcPr>
            <w:tcW w:w="0" w:type="auto"/>
            <w:vAlign w:val="center"/>
            <w:hideMark/>
          </w:tcPr>
          <w:p w14:paraId="722CC27A" w14:textId="77777777" w:rsidR="00000000" w:rsidRDefault="00BA421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2DC06D"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83BE40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CA8810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6A5C6E"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668CA0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D1BD8EC"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5D8FCE" w14:textId="77777777" w:rsidR="00000000" w:rsidRDefault="00BA4217">
            <w:pPr>
              <w:jc w:val="right"/>
              <w:rPr>
                <w:rFonts w:eastAsia="Times New Roman"/>
              </w:rPr>
            </w:pPr>
            <w:r>
              <w:rPr>
                <w:rFonts w:eastAsia="Times New Roman"/>
                <w:color w:val="000000"/>
                <w:sz w:val="20"/>
                <w:szCs w:val="20"/>
              </w:rPr>
              <w:t>(399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4062A2E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3108CA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F0AB7F" w14:textId="77777777" w:rsidR="00000000" w:rsidRDefault="00BA4217">
            <w:pPr>
              <w:jc w:val="right"/>
              <w:rPr>
                <w:rFonts w:eastAsia="Times New Roman"/>
              </w:rPr>
            </w:pPr>
            <w:r>
              <w:rPr>
                <w:rFonts w:eastAsia="Times New Roman"/>
                <w:color w:val="000000"/>
                <w:sz w:val="20"/>
                <w:szCs w:val="20"/>
              </w:rPr>
              <w:t>59.04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7F01641"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6092A3C3" w14:textId="77777777" w:rsidR="00000000" w:rsidRDefault="00BA4217">
            <w:pPr>
              <w:rPr>
                <w:rFonts w:eastAsia="Times New Roman"/>
                <w:sz w:val="20"/>
                <w:szCs w:val="20"/>
              </w:rPr>
            </w:pPr>
          </w:p>
        </w:tc>
        <w:tc>
          <w:tcPr>
            <w:tcW w:w="0" w:type="auto"/>
            <w:vAlign w:val="center"/>
            <w:hideMark/>
          </w:tcPr>
          <w:p w14:paraId="74A15C1C" w14:textId="77777777" w:rsidR="00000000" w:rsidRDefault="00BA4217">
            <w:pPr>
              <w:rPr>
                <w:rFonts w:eastAsia="Times New Roman"/>
                <w:sz w:val="20"/>
                <w:szCs w:val="20"/>
              </w:rPr>
            </w:pPr>
          </w:p>
        </w:tc>
        <w:tc>
          <w:tcPr>
            <w:tcW w:w="0" w:type="auto"/>
            <w:vAlign w:val="center"/>
            <w:hideMark/>
          </w:tcPr>
          <w:p w14:paraId="6D578A11" w14:textId="77777777" w:rsidR="00000000" w:rsidRDefault="00BA4217">
            <w:pPr>
              <w:rPr>
                <w:rFonts w:eastAsia="Times New Roman"/>
                <w:sz w:val="20"/>
                <w:szCs w:val="20"/>
              </w:rPr>
            </w:pPr>
          </w:p>
        </w:tc>
        <w:tc>
          <w:tcPr>
            <w:tcW w:w="0" w:type="auto"/>
            <w:vAlign w:val="center"/>
            <w:hideMark/>
          </w:tcPr>
          <w:p w14:paraId="52589D98" w14:textId="77777777" w:rsidR="00000000" w:rsidRDefault="00BA4217">
            <w:pPr>
              <w:rPr>
                <w:rFonts w:eastAsia="Times New Roman"/>
                <w:sz w:val="20"/>
                <w:szCs w:val="20"/>
              </w:rPr>
            </w:pPr>
          </w:p>
        </w:tc>
        <w:tc>
          <w:tcPr>
            <w:tcW w:w="0" w:type="auto"/>
            <w:vAlign w:val="center"/>
            <w:hideMark/>
          </w:tcPr>
          <w:p w14:paraId="2CA2ADF5" w14:textId="77777777" w:rsidR="00000000" w:rsidRDefault="00BA4217">
            <w:pPr>
              <w:rPr>
                <w:rFonts w:eastAsia="Times New Roman"/>
                <w:sz w:val="20"/>
                <w:szCs w:val="20"/>
              </w:rPr>
            </w:pPr>
          </w:p>
        </w:tc>
        <w:tc>
          <w:tcPr>
            <w:tcW w:w="0" w:type="auto"/>
            <w:vAlign w:val="center"/>
            <w:hideMark/>
          </w:tcPr>
          <w:p w14:paraId="77F84C65" w14:textId="77777777" w:rsidR="00000000" w:rsidRDefault="00BA4217">
            <w:pPr>
              <w:rPr>
                <w:rFonts w:eastAsia="Times New Roman"/>
                <w:sz w:val="20"/>
                <w:szCs w:val="20"/>
              </w:rPr>
            </w:pPr>
          </w:p>
        </w:tc>
        <w:tc>
          <w:tcPr>
            <w:tcW w:w="0" w:type="auto"/>
            <w:vAlign w:val="center"/>
            <w:hideMark/>
          </w:tcPr>
          <w:p w14:paraId="0B97A7F8" w14:textId="77777777" w:rsidR="00000000" w:rsidRDefault="00BA4217">
            <w:pPr>
              <w:rPr>
                <w:rFonts w:eastAsia="Times New Roman"/>
                <w:sz w:val="20"/>
                <w:szCs w:val="20"/>
              </w:rPr>
            </w:pPr>
          </w:p>
        </w:tc>
        <w:tc>
          <w:tcPr>
            <w:tcW w:w="0" w:type="auto"/>
            <w:vAlign w:val="center"/>
            <w:hideMark/>
          </w:tcPr>
          <w:p w14:paraId="54139083" w14:textId="77777777" w:rsidR="00000000" w:rsidRDefault="00BA4217">
            <w:pPr>
              <w:rPr>
                <w:rFonts w:eastAsia="Times New Roman"/>
                <w:sz w:val="20"/>
                <w:szCs w:val="20"/>
              </w:rPr>
            </w:pPr>
          </w:p>
        </w:tc>
        <w:tc>
          <w:tcPr>
            <w:tcW w:w="0" w:type="auto"/>
            <w:vAlign w:val="center"/>
            <w:hideMark/>
          </w:tcPr>
          <w:p w14:paraId="0D9BCD01" w14:textId="77777777" w:rsidR="00000000" w:rsidRDefault="00BA4217">
            <w:pPr>
              <w:rPr>
                <w:rFonts w:eastAsia="Times New Roman"/>
                <w:sz w:val="20"/>
                <w:szCs w:val="20"/>
              </w:rPr>
            </w:pPr>
          </w:p>
        </w:tc>
        <w:tc>
          <w:tcPr>
            <w:tcW w:w="0" w:type="auto"/>
            <w:vAlign w:val="center"/>
            <w:hideMark/>
          </w:tcPr>
          <w:p w14:paraId="2D1469EB" w14:textId="77777777" w:rsidR="00000000" w:rsidRDefault="00BA4217">
            <w:pPr>
              <w:rPr>
                <w:rFonts w:eastAsia="Times New Roman"/>
                <w:sz w:val="20"/>
                <w:szCs w:val="20"/>
              </w:rPr>
            </w:pPr>
          </w:p>
        </w:tc>
        <w:tc>
          <w:tcPr>
            <w:tcW w:w="0" w:type="auto"/>
            <w:vAlign w:val="center"/>
            <w:hideMark/>
          </w:tcPr>
          <w:p w14:paraId="03302BF3" w14:textId="77777777" w:rsidR="00000000" w:rsidRDefault="00BA4217">
            <w:pPr>
              <w:rPr>
                <w:rFonts w:eastAsia="Times New Roman"/>
                <w:sz w:val="20"/>
                <w:szCs w:val="20"/>
              </w:rPr>
            </w:pPr>
          </w:p>
        </w:tc>
        <w:tc>
          <w:tcPr>
            <w:tcW w:w="0" w:type="auto"/>
            <w:vAlign w:val="center"/>
            <w:hideMark/>
          </w:tcPr>
          <w:p w14:paraId="6A12B901" w14:textId="77777777" w:rsidR="00000000" w:rsidRDefault="00BA4217">
            <w:pPr>
              <w:rPr>
                <w:rFonts w:eastAsia="Times New Roman"/>
                <w:sz w:val="20"/>
                <w:szCs w:val="20"/>
              </w:rPr>
            </w:pPr>
          </w:p>
        </w:tc>
        <w:tc>
          <w:tcPr>
            <w:tcW w:w="0" w:type="auto"/>
            <w:vAlign w:val="center"/>
            <w:hideMark/>
          </w:tcPr>
          <w:p w14:paraId="6B505040" w14:textId="77777777" w:rsidR="00000000" w:rsidRDefault="00BA4217">
            <w:pPr>
              <w:rPr>
                <w:rFonts w:eastAsia="Times New Roman"/>
                <w:sz w:val="20"/>
                <w:szCs w:val="20"/>
              </w:rPr>
            </w:pPr>
          </w:p>
        </w:tc>
        <w:tc>
          <w:tcPr>
            <w:tcW w:w="0" w:type="auto"/>
            <w:vAlign w:val="center"/>
            <w:hideMark/>
          </w:tcPr>
          <w:p w14:paraId="0323A5E2" w14:textId="77777777" w:rsidR="00000000" w:rsidRDefault="00BA4217">
            <w:pPr>
              <w:rPr>
                <w:rFonts w:eastAsia="Times New Roman"/>
                <w:sz w:val="20"/>
                <w:szCs w:val="20"/>
              </w:rPr>
            </w:pPr>
          </w:p>
        </w:tc>
        <w:tc>
          <w:tcPr>
            <w:tcW w:w="0" w:type="auto"/>
            <w:vAlign w:val="center"/>
            <w:hideMark/>
          </w:tcPr>
          <w:p w14:paraId="099F81AF" w14:textId="77777777" w:rsidR="00000000" w:rsidRDefault="00BA4217">
            <w:pPr>
              <w:rPr>
                <w:rFonts w:eastAsia="Times New Roman"/>
                <w:sz w:val="20"/>
                <w:szCs w:val="20"/>
              </w:rPr>
            </w:pPr>
          </w:p>
        </w:tc>
      </w:tr>
      <w:tr w:rsidR="00000000" w14:paraId="65F6B5CD" w14:textId="77777777">
        <w:trPr>
          <w:divId w:val="849028616"/>
          <w:jc w:val="center"/>
        </w:trPr>
        <w:tc>
          <w:tcPr>
            <w:tcW w:w="0" w:type="auto"/>
            <w:gridSpan w:val="3"/>
            <w:shd w:val="clear" w:color="auto" w:fill="CCEEFF"/>
            <w:tcMar>
              <w:top w:w="30" w:type="dxa"/>
              <w:left w:w="20" w:type="dxa"/>
              <w:bottom w:w="30" w:type="dxa"/>
              <w:right w:w="20" w:type="dxa"/>
            </w:tcMar>
            <w:vAlign w:val="bottom"/>
            <w:hideMark/>
          </w:tcPr>
          <w:p w14:paraId="4C987762" w14:textId="77777777" w:rsidR="00000000" w:rsidRDefault="00BA4217">
            <w:pPr>
              <w:rPr>
                <w:rFonts w:eastAsia="Times New Roman"/>
              </w:rPr>
            </w:pPr>
            <w:r>
              <w:rPr>
                <w:rFonts w:eastAsia="Times New Roman"/>
                <w:color w:val="000000"/>
                <w:sz w:val="20"/>
                <w:szCs w:val="20"/>
              </w:rPr>
              <w:t>Balance at June 30, 202</w:t>
            </w:r>
            <w:r>
              <w:rPr>
                <w:rFonts w:eastAsia="Times New Roman"/>
                <w:color w:val="000000"/>
                <w:sz w:val="20"/>
                <w:szCs w:val="20"/>
              </w:rPr>
              <w:t>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28C259" w14:textId="77777777" w:rsidR="00000000" w:rsidRDefault="00BA4217">
            <w:pPr>
              <w:jc w:val="right"/>
              <w:rPr>
                <w:rFonts w:eastAsia="Times New Roman"/>
              </w:rPr>
            </w:pPr>
            <w:r>
              <w:rPr>
                <w:rFonts w:eastAsia="Times New Roman"/>
                <w:color w:val="000000"/>
                <w:sz w:val="20"/>
                <w:szCs w:val="20"/>
              </w:rPr>
              <w:t>1,158,963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6B4785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479A1A8" w14:textId="77777777" w:rsidR="00000000" w:rsidRDefault="00BA4217">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93B9421" w14:textId="77777777" w:rsidR="00000000" w:rsidRDefault="00BA4217">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5DAE979E" w14:textId="77777777" w:rsidR="00000000" w:rsidRDefault="00BA4217">
            <w:pPr>
              <w:jc w:val="right"/>
              <w:rPr>
                <w:rFonts w:eastAsia="Times New Roman"/>
              </w:rPr>
            </w:pPr>
            <w:r>
              <w:rPr>
                <w:rFonts w:eastAsia="Times New Roman"/>
                <w:color w:val="000000"/>
                <w:sz w:val="20"/>
                <w:szCs w:val="20"/>
              </w:rPr>
              <w:t>33.02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DFB7C3E"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3DA02F6" w14:textId="77777777" w:rsidR="00000000" w:rsidRDefault="00BA4217">
            <w:pPr>
              <w:jc w:val="right"/>
              <w:rPr>
                <w:rFonts w:eastAsia="Times New Roman"/>
              </w:rPr>
            </w:pPr>
          </w:p>
        </w:tc>
        <w:tc>
          <w:tcPr>
            <w:tcW w:w="0" w:type="auto"/>
            <w:vAlign w:val="center"/>
            <w:hideMark/>
          </w:tcPr>
          <w:p w14:paraId="5DB03FD4" w14:textId="77777777" w:rsidR="00000000" w:rsidRDefault="00BA4217">
            <w:pPr>
              <w:rPr>
                <w:rFonts w:eastAsia="Times New Roman"/>
                <w:sz w:val="20"/>
                <w:szCs w:val="20"/>
              </w:rPr>
            </w:pPr>
          </w:p>
        </w:tc>
        <w:tc>
          <w:tcPr>
            <w:tcW w:w="0" w:type="auto"/>
            <w:vAlign w:val="center"/>
            <w:hideMark/>
          </w:tcPr>
          <w:p w14:paraId="4D8D8527" w14:textId="77777777" w:rsidR="00000000" w:rsidRDefault="00BA4217">
            <w:pPr>
              <w:rPr>
                <w:rFonts w:eastAsia="Times New Roman"/>
                <w:sz w:val="20"/>
                <w:szCs w:val="20"/>
              </w:rPr>
            </w:pPr>
          </w:p>
        </w:tc>
        <w:tc>
          <w:tcPr>
            <w:tcW w:w="0" w:type="auto"/>
            <w:vAlign w:val="center"/>
            <w:hideMark/>
          </w:tcPr>
          <w:p w14:paraId="4939FA8A" w14:textId="77777777" w:rsidR="00000000" w:rsidRDefault="00BA4217">
            <w:pPr>
              <w:rPr>
                <w:rFonts w:eastAsia="Times New Roman"/>
                <w:sz w:val="20"/>
                <w:szCs w:val="20"/>
              </w:rPr>
            </w:pPr>
          </w:p>
        </w:tc>
        <w:tc>
          <w:tcPr>
            <w:tcW w:w="0" w:type="auto"/>
            <w:vAlign w:val="center"/>
            <w:hideMark/>
          </w:tcPr>
          <w:p w14:paraId="504D6403" w14:textId="77777777" w:rsidR="00000000" w:rsidRDefault="00BA4217">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02A5CD" w14:textId="77777777" w:rsidR="00000000" w:rsidRDefault="00BA4217">
            <w:pPr>
              <w:jc w:val="right"/>
              <w:rPr>
                <w:rFonts w:eastAsia="Times New Roman"/>
              </w:rPr>
            </w:pPr>
            <w:r>
              <w:rPr>
                <w:rFonts w:eastAsia="Times New Roman"/>
                <w:color w:val="000000"/>
                <w:sz w:val="20"/>
                <w:szCs w:val="20"/>
              </w:rPr>
              <w:t>9,227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49F73B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42780A2" w14:textId="77777777" w:rsidR="00000000" w:rsidRDefault="00BA4217">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A7EAD6D" w14:textId="77777777" w:rsidR="00000000" w:rsidRDefault="00BA4217">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48D021FD" w14:textId="77777777" w:rsidR="00000000" w:rsidRDefault="00BA4217">
            <w:pPr>
              <w:jc w:val="right"/>
              <w:rPr>
                <w:rFonts w:eastAsia="Times New Roman"/>
              </w:rPr>
            </w:pPr>
            <w:r>
              <w:rPr>
                <w:rFonts w:eastAsia="Times New Roman"/>
                <w:color w:val="000000"/>
                <w:sz w:val="20"/>
                <w:szCs w:val="20"/>
              </w:rPr>
              <w:t>34.67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3B4B64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6C0E986"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CBBB14" w14:textId="77777777" w:rsidR="00000000" w:rsidRDefault="00BA4217">
            <w:pPr>
              <w:jc w:val="right"/>
              <w:rPr>
                <w:rFonts w:eastAsia="Times New Roman"/>
              </w:rPr>
            </w:pPr>
            <w:r>
              <w:rPr>
                <w:rFonts w:eastAsia="Times New Roman"/>
                <w:color w:val="000000"/>
                <w:sz w:val="20"/>
                <w:szCs w:val="20"/>
              </w:rPr>
              <w:t>347,384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FD4E2C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50CD772" w14:textId="77777777" w:rsidR="00000000" w:rsidRDefault="00BA4217">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8B1DA26" w14:textId="77777777" w:rsidR="00000000" w:rsidRDefault="00BA4217">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14:paraId="3A0AC450" w14:textId="77777777" w:rsidR="00000000" w:rsidRDefault="00BA4217">
            <w:pPr>
              <w:jc w:val="right"/>
              <w:rPr>
                <w:rFonts w:eastAsia="Times New Roman"/>
              </w:rPr>
            </w:pPr>
            <w:r>
              <w:rPr>
                <w:rFonts w:eastAsia="Times New Roman"/>
                <w:color w:val="000000"/>
                <w:sz w:val="20"/>
                <w:szCs w:val="20"/>
              </w:rPr>
              <w:t>22.17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A1A091A"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63DC14B1" w14:textId="77777777" w:rsidR="00000000" w:rsidRDefault="00BA4217">
            <w:pPr>
              <w:rPr>
                <w:rFonts w:eastAsia="Times New Roman"/>
                <w:sz w:val="20"/>
                <w:szCs w:val="20"/>
              </w:rPr>
            </w:pPr>
          </w:p>
        </w:tc>
        <w:tc>
          <w:tcPr>
            <w:tcW w:w="0" w:type="auto"/>
            <w:vAlign w:val="center"/>
            <w:hideMark/>
          </w:tcPr>
          <w:p w14:paraId="0D12B9DF" w14:textId="77777777" w:rsidR="00000000" w:rsidRDefault="00BA4217">
            <w:pPr>
              <w:rPr>
                <w:rFonts w:eastAsia="Times New Roman"/>
                <w:sz w:val="20"/>
                <w:szCs w:val="20"/>
              </w:rPr>
            </w:pPr>
          </w:p>
        </w:tc>
        <w:tc>
          <w:tcPr>
            <w:tcW w:w="0" w:type="auto"/>
            <w:vAlign w:val="center"/>
            <w:hideMark/>
          </w:tcPr>
          <w:p w14:paraId="2271653F" w14:textId="77777777" w:rsidR="00000000" w:rsidRDefault="00BA4217">
            <w:pPr>
              <w:rPr>
                <w:rFonts w:eastAsia="Times New Roman"/>
                <w:sz w:val="20"/>
                <w:szCs w:val="20"/>
              </w:rPr>
            </w:pPr>
          </w:p>
        </w:tc>
        <w:tc>
          <w:tcPr>
            <w:tcW w:w="0" w:type="auto"/>
            <w:vAlign w:val="center"/>
            <w:hideMark/>
          </w:tcPr>
          <w:p w14:paraId="7345F56E" w14:textId="77777777" w:rsidR="00000000" w:rsidRDefault="00BA4217">
            <w:pPr>
              <w:rPr>
                <w:rFonts w:eastAsia="Times New Roman"/>
                <w:sz w:val="20"/>
                <w:szCs w:val="20"/>
              </w:rPr>
            </w:pPr>
          </w:p>
        </w:tc>
        <w:tc>
          <w:tcPr>
            <w:tcW w:w="0" w:type="auto"/>
            <w:vAlign w:val="center"/>
            <w:hideMark/>
          </w:tcPr>
          <w:p w14:paraId="5DE56B1B" w14:textId="77777777" w:rsidR="00000000" w:rsidRDefault="00BA4217">
            <w:pPr>
              <w:rPr>
                <w:rFonts w:eastAsia="Times New Roman"/>
                <w:sz w:val="20"/>
                <w:szCs w:val="20"/>
              </w:rPr>
            </w:pPr>
          </w:p>
        </w:tc>
        <w:tc>
          <w:tcPr>
            <w:tcW w:w="0" w:type="auto"/>
            <w:vAlign w:val="center"/>
            <w:hideMark/>
          </w:tcPr>
          <w:p w14:paraId="454AC53F" w14:textId="77777777" w:rsidR="00000000" w:rsidRDefault="00BA4217">
            <w:pPr>
              <w:rPr>
                <w:rFonts w:eastAsia="Times New Roman"/>
                <w:sz w:val="20"/>
                <w:szCs w:val="20"/>
              </w:rPr>
            </w:pPr>
          </w:p>
        </w:tc>
        <w:tc>
          <w:tcPr>
            <w:tcW w:w="0" w:type="auto"/>
            <w:vAlign w:val="center"/>
            <w:hideMark/>
          </w:tcPr>
          <w:p w14:paraId="607DE4F1" w14:textId="77777777" w:rsidR="00000000" w:rsidRDefault="00BA4217">
            <w:pPr>
              <w:rPr>
                <w:rFonts w:eastAsia="Times New Roman"/>
                <w:sz w:val="20"/>
                <w:szCs w:val="20"/>
              </w:rPr>
            </w:pPr>
          </w:p>
        </w:tc>
        <w:tc>
          <w:tcPr>
            <w:tcW w:w="0" w:type="auto"/>
            <w:vAlign w:val="center"/>
            <w:hideMark/>
          </w:tcPr>
          <w:p w14:paraId="58C4D055" w14:textId="77777777" w:rsidR="00000000" w:rsidRDefault="00BA4217">
            <w:pPr>
              <w:rPr>
                <w:rFonts w:eastAsia="Times New Roman"/>
                <w:sz w:val="20"/>
                <w:szCs w:val="20"/>
              </w:rPr>
            </w:pPr>
          </w:p>
        </w:tc>
        <w:tc>
          <w:tcPr>
            <w:tcW w:w="0" w:type="auto"/>
            <w:vAlign w:val="center"/>
            <w:hideMark/>
          </w:tcPr>
          <w:p w14:paraId="11794478" w14:textId="77777777" w:rsidR="00000000" w:rsidRDefault="00BA4217">
            <w:pPr>
              <w:rPr>
                <w:rFonts w:eastAsia="Times New Roman"/>
                <w:sz w:val="20"/>
                <w:szCs w:val="20"/>
              </w:rPr>
            </w:pPr>
          </w:p>
        </w:tc>
        <w:tc>
          <w:tcPr>
            <w:tcW w:w="0" w:type="auto"/>
            <w:vAlign w:val="center"/>
            <w:hideMark/>
          </w:tcPr>
          <w:p w14:paraId="74445F2C" w14:textId="77777777" w:rsidR="00000000" w:rsidRDefault="00BA4217">
            <w:pPr>
              <w:rPr>
                <w:rFonts w:eastAsia="Times New Roman"/>
                <w:sz w:val="20"/>
                <w:szCs w:val="20"/>
              </w:rPr>
            </w:pPr>
          </w:p>
        </w:tc>
        <w:tc>
          <w:tcPr>
            <w:tcW w:w="0" w:type="auto"/>
            <w:vAlign w:val="center"/>
            <w:hideMark/>
          </w:tcPr>
          <w:p w14:paraId="7E0401EF" w14:textId="77777777" w:rsidR="00000000" w:rsidRDefault="00BA4217">
            <w:pPr>
              <w:rPr>
                <w:rFonts w:eastAsia="Times New Roman"/>
                <w:sz w:val="20"/>
                <w:szCs w:val="20"/>
              </w:rPr>
            </w:pPr>
          </w:p>
        </w:tc>
        <w:tc>
          <w:tcPr>
            <w:tcW w:w="0" w:type="auto"/>
            <w:vAlign w:val="center"/>
            <w:hideMark/>
          </w:tcPr>
          <w:p w14:paraId="7ACB1DD7" w14:textId="77777777" w:rsidR="00000000" w:rsidRDefault="00BA4217">
            <w:pPr>
              <w:rPr>
                <w:rFonts w:eastAsia="Times New Roman"/>
                <w:sz w:val="20"/>
                <w:szCs w:val="20"/>
              </w:rPr>
            </w:pPr>
          </w:p>
        </w:tc>
        <w:tc>
          <w:tcPr>
            <w:tcW w:w="0" w:type="auto"/>
            <w:vAlign w:val="center"/>
            <w:hideMark/>
          </w:tcPr>
          <w:p w14:paraId="5D44B039" w14:textId="77777777" w:rsidR="00000000" w:rsidRDefault="00BA4217">
            <w:pPr>
              <w:rPr>
                <w:rFonts w:eastAsia="Times New Roman"/>
                <w:sz w:val="20"/>
                <w:szCs w:val="20"/>
              </w:rPr>
            </w:pPr>
          </w:p>
        </w:tc>
        <w:tc>
          <w:tcPr>
            <w:tcW w:w="0" w:type="auto"/>
            <w:vAlign w:val="center"/>
            <w:hideMark/>
          </w:tcPr>
          <w:p w14:paraId="2F2962EF" w14:textId="77777777" w:rsidR="00000000" w:rsidRDefault="00BA4217">
            <w:pPr>
              <w:rPr>
                <w:rFonts w:eastAsia="Times New Roman"/>
                <w:sz w:val="20"/>
                <w:szCs w:val="20"/>
              </w:rPr>
            </w:pPr>
          </w:p>
        </w:tc>
        <w:tc>
          <w:tcPr>
            <w:tcW w:w="0" w:type="auto"/>
            <w:vAlign w:val="center"/>
            <w:hideMark/>
          </w:tcPr>
          <w:p w14:paraId="61C537B3" w14:textId="77777777" w:rsidR="00000000" w:rsidRDefault="00BA4217">
            <w:pPr>
              <w:rPr>
                <w:rFonts w:eastAsia="Times New Roman"/>
                <w:sz w:val="20"/>
                <w:szCs w:val="20"/>
              </w:rPr>
            </w:pPr>
          </w:p>
        </w:tc>
      </w:tr>
      <w:tr w:rsidR="00000000" w14:paraId="69AA06FD" w14:textId="77777777">
        <w:trPr>
          <w:divId w:val="849028616"/>
          <w:trHeight w:val="240"/>
          <w:jc w:val="center"/>
        </w:trPr>
        <w:tc>
          <w:tcPr>
            <w:tcW w:w="0" w:type="auto"/>
            <w:gridSpan w:val="3"/>
            <w:shd w:val="clear" w:color="auto" w:fill="FFFFFF"/>
            <w:tcMar>
              <w:top w:w="15" w:type="dxa"/>
              <w:left w:w="20" w:type="dxa"/>
              <w:bottom w:w="15" w:type="dxa"/>
              <w:right w:w="20" w:type="dxa"/>
            </w:tcMar>
            <w:vAlign w:val="bottom"/>
            <w:hideMark/>
          </w:tcPr>
          <w:p w14:paraId="44A96944" w14:textId="77777777" w:rsidR="00000000" w:rsidRDefault="00BA4217">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32382FD8"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09038A7"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7DA2793"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772D021F" w14:textId="77777777" w:rsidR="00000000" w:rsidRDefault="00BA4217">
            <w:pPr>
              <w:rPr>
                <w:rFonts w:eastAsia="Times New Roman"/>
                <w:sz w:val="20"/>
                <w:szCs w:val="20"/>
              </w:rPr>
            </w:pPr>
          </w:p>
        </w:tc>
        <w:tc>
          <w:tcPr>
            <w:tcW w:w="0" w:type="auto"/>
            <w:vAlign w:val="center"/>
            <w:hideMark/>
          </w:tcPr>
          <w:p w14:paraId="14B769A8" w14:textId="77777777" w:rsidR="00000000" w:rsidRDefault="00BA4217">
            <w:pPr>
              <w:rPr>
                <w:rFonts w:eastAsia="Times New Roman"/>
                <w:sz w:val="20"/>
                <w:szCs w:val="20"/>
              </w:rPr>
            </w:pPr>
          </w:p>
        </w:tc>
        <w:tc>
          <w:tcPr>
            <w:tcW w:w="0" w:type="auto"/>
            <w:vAlign w:val="center"/>
            <w:hideMark/>
          </w:tcPr>
          <w:p w14:paraId="5B5D1863" w14:textId="77777777" w:rsidR="00000000" w:rsidRDefault="00BA4217">
            <w:pPr>
              <w:rPr>
                <w:rFonts w:eastAsia="Times New Roman"/>
                <w:sz w:val="20"/>
                <w:szCs w:val="20"/>
              </w:rPr>
            </w:pPr>
          </w:p>
        </w:tc>
        <w:tc>
          <w:tcPr>
            <w:tcW w:w="0" w:type="auto"/>
            <w:vAlign w:val="center"/>
            <w:hideMark/>
          </w:tcPr>
          <w:p w14:paraId="1D7D7D50" w14:textId="77777777" w:rsidR="00000000" w:rsidRDefault="00BA4217">
            <w:pPr>
              <w:rPr>
                <w:rFonts w:eastAsia="Times New Roman"/>
                <w:sz w:val="20"/>
                <w:szCs w:val="20"/>
              </w:rPr>
            </w:pPr>
          </w:p>
        </w:tc>
        <w:tc>
          <w:tcPr>
            <w:tcW w:w="0" w:type="auto"/>
            <w:vAlign w:val="center"/>
            <w:hideMark/>
          </w:tcPr>
          <w:p w14:paraId="723D1663" w14:textId="77777777" w:rsidR="00000000" w:rsidRDefault="00BA4217">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2C90DA3D"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C111CD1"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78B62C7"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495958DD" w14:textId="77777777" w:rsidR="00000000" w:rsidRDefault="00BA4217">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14:paraId="03B2F7B2"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03D5203D"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2427CF5" w14:textId="77777777" w:rsidR="00000000" w:rsidRDefault="00BA4217">
            <w:pPr>
              <w:rPr>
                <w:rFonts w:eastAsia="Times New Roman"/>
                <w:sz w:val="20"/>
                <w:szCs w:val="20"/>
              </w:rPr>
            </w:pPr>
          </w:p>
        </w:tc>
        <w:tc>
          <w:tcPr>
            <w:tcW w:w="0" w:type="auto"/>
            <w:vAlign w:val="center"/>
            <w:hideMark/>
          </w:tcPr>
          <w:p w14:paraId="6BC090B4" w14:textId="77777777" w:rsidR="00000000" w:rsidRDefault="00BA4217">
            <w:pPr>
              <w:rPr>
                <w:rFonts w:eastAsia="Times New Roman"/>
                <w:sz w:val="20"/>
                <w:szCs w:val="20"/>
              </w:rPr>
            </w:pPr>
          </w:p>
        </w:tc>
        <w:tc>
          <w:tcPr>
            <w:tcW w:w="0" w:type="auto"/>
            <w:vAlign w:val="center"/>
            <w:hideMark/>
          </w:tcPr>
          <w:p w14:paraId="557C3117" w14:textId="77777777" w:rsidR="00000000" w:rsidRDefault="00BA4217">
            <w:pPr>
              <w:rPr>
                <w:rFonts w:eastAsia="Times New Roman"/>
                <w:sz w:val="20"/>
                <w:szCs w:val="20"/>
              </w:rPr>
            </w:pPr>
          </w:p>
        </w:tc>
        <w:tc>
          <w:tcPr>
            <w:tcW w:w="0" w:type="auto"/>
            <w:vAlign w:val="center"/>
            <w:hideMark/>
          </w:tcPr>
          <w:p w14:paraId="1874282F" w14:textId="77777777" w:rsidR="00000000" w:rsidRDefault="00BA4217">
            <w:pPr>
              <w:rPr>
                <w:rFonts w:eastAsia="Times New Roman"/>
                <w:sz w:val="20"/>
                <w:szCs w:val="20"/>
              </w:rPr>
            </w:pPr>
          </w:p>
        </w:tc>
        <w:tc>
          <w:tcPr>
            <w:tcW w:w="0" w:type="auto"/>
            <w:vAlign w:val="center"/>
            <w:hideMark/>
          </w:tcPr>
          <w:p w14:paraId="3B364AF9" w14:textId="77777777" w:rsidR="00000000" w:rsidRDefault="00BA4217">
            <w:pPr>
              <w:rPr>
                <w:rFonts w:eastAsia="Times New Roman"/>
                <w:sz w:val="20"/>
                <w:szCs w:val="20"/>
              </w:rPr>
            </w:pPr>
          </w:p>
        </w:tc>
        <w:tc>
          <w:tcPr>
            <w:tcW w:w="0" w:type="auto"/>
            <w:vAlign w:val="center"/>
            <w:hideMark/>
          </w:tcPr>
          <w:p w14:paraId="2CE6F944" w14:textId="77777777" w:rsidR="00000000" w:rsidRDefault="00BA4217">
            <w:pPr>
              <w:rPr>
                <w:rFonts w:eastAsia="Times New Roman"/>
                <w:sz w:val="20"/>
                <w:szCs w:val="20"/>
              </w:rPr>
            </w:pPr>
          </w:p>
        </w:tc>
        <w:tc>
          <w:tcPr>
            <w:tcW w:w="0" w:type="auto"/>
            <w:vAlign w:val="center"/>
            <w:hideMark/>
          </w:tcPr>
          <w:p w14:paraId="33F57222" w14:textId="77777777" w:rsidR="00000000" w:rsidRDefault="00BA4217">
            <w:pPr>
              <w:rPr>
                <w:rFonts w:eastAsia="Times New Roman"/>
                <w:sz w:val="20"/>
                <w:szCs w:val="20"/>
              </w:rPr>
            </w:pPr>
          </w:p>
        </w:tc>
        <w:tc>
          <w:tcPr>
            <w:tcW w:w="0" w:type="auto"/>
            <w:vAlign w:val="center"/>
            <w:hideMark/>
          </w:tcPr>
          <w:p w14:paraId="6A284051" w14:textId="77777777" w:rsidR="00000000" w:rsidRDefault="00BA4217">
            <w:pPr>
              <w:rPr>
                <w:rFonts w:eastAsia="Times New Roman"/>
                <w:sz w:val="20"/>
                <w:szCs w:val="20"/>
              </w:rPr>
            </w:pPr>
          </w:p>
        </w:tc>
        <w:tc>
          <w:tcPr>
            <w:tcW w:w="0" w:type="auto"/>
            <w:vAlign w:val="center"/>
            <w:hideMark/>
          </w:tcPr>
          <w:p w14:paraId="25384595" w14:textId="77777777" w:rsidR="00000000" w:rsidRDefault="00BA4217">
            <w:pPr>
              <w:rPr>
                <w:rFonts w:eastAsia="Times New Roman"/>
                <w:sz w:val="20"/>
                <w:szCs w:val="20"/>
              </w:rPr>
            </w:pPr>
          </w:p>
        </w:tc>
        <w:tc>
          <w:tcPr>
            <w:tcW w:w="0" w:type="auto"/>
            <w:vAlign w:val="center"/>
            <w:hideMark/>
          </w:tcPr>
          <w:p w14:paraId="7AD23D04" w14:textId="77777777" w:rsidR="00000000" w:rsidRDefault="00BA4217">
            <w:pPr>
              <w:rPr>
                <w:rFonts w:eastAsia="Times New Roman"/>
                <w:sz w:val="20"/>
                <w:szCs w:val="20"/>
              </w:rPr>
            </w:pPr>
          </w:p>
        </w:tc>
        <w:tc>
          <w:tcPr>
            <w:tcW w:w="0" w:type="auto"/>
            <w:vAlign w:val="center"/>
            <w:hideMark/>
          </w:tcPr>
          <w:p w14:paraId="6E7BC520" w14:textId="77777777" w:rsidR="00000000" w:rsidRDefault="00BA4217">
            <w:pPr>
              <w:rPr>
                <w:rFonts w:eastAsia="Times New Roman"/>
                <w:sz w:val="20"/>
                <w:szCs w:val="20"/>
              </w:rPr>
            </w:pPr>
          </w:p>
        </w:tc>
        <w:tc>
          <w:tcPr>
            <w:tcW w:w="0" w:type="auto"/>
            <w:vAlign w:val="center"/>
            <w:hideMark/>
          </w:tcPr>
          <w:p w14:paraId="1D465470" w14:textId="77777777" w:rsidR="00000000" w:rsidRDefault="00BA4217">
            <w:pPr>
              <w:rPr>
                <w:rFonts w:eastAsia="Times New Roman"/>
                <w:sz w:val="20"/>
                <w:szCs w:val="20"/>
              </w:rPr>
            </w:pPr>
          </w:p>
        </w:tc>
        <w:tc>
          <w:tcPr>
            <w:tcW w:w="0" w:type="auto"/>
            <w:vAlign w:val="center"/>
            <w:hideMark/>
          </w:tcPr>
          <w:p w14:paraId="2E221140" w14:textId="77777777" w:rsidR="00000000" w:rsidRDefault="00BA4217">
            <w:pPr>
              <w:rPr>
                <w:rFonts w:eastAsia="Times New Roman"/>
                <w:sz w:val="20"/>
                <w:szCs w:val="20"/>
              </w:rPr>
            </w:pPr>
          </w:p>
        </w:tc>
        <w:tc>
          <w:tcPr>
            <w:tcW w:w="0" w:type="auto"/>
            <w:vAlign w:val="center"/>
            <w:hideMark/>
          </w:tcPr>
          <w:p w14:paraId="6BFC7F71" w14:textId="77777777" w:rsidR="00000000" w:rsidRDefault="00BA4217">
            <w:pPr>
              <w:rPr>
                <w:rFonts w:eastAsia="Times New Roman"/>
                <w:sz w:val="20"/>
                <w:szCs w:val="20"/>
              </w:rPr>
            </w:pPr>
          </w:p>
        </w:tc>
        <w:tc>
          <w:tcPr>
            <w:tcW w:w="0" w:type="auto"/>
            <w:vAlign w:val="center"/>
            <w:hideMark/>
          </w:tcPr>
          <w:p w14:paraId="50B1FEEC" w14:textId="77777777" w:rsidR="00000000" w:rsidRDefault="00BA4217">
            <w:pPr>
              <w:rPr>
                <w:rFonts w:eastAsia="Times New Roman"/>
                <w:sz w:val="20"/>
                <w:szCs w:val="20"/>
              </w:rPr>
            </w:pPr>
          </w:p>
        </w:tc>
        <w:tc>
          <w:tcPr>
            <w:tcW w:w="0" w:type="auto"/>
            <w:vAlign w:val="center"/>
            <w:hideMark/>
          </w:tcPr>
          <w:p w14:paraId="578D7ABA" w14:textId="77777777" w:rsidR="00000000" w:rsidRDefault="00BA4217">
            <w:pPr>
              <w:rPr>
                <w:rFonts w:eastAsia="Times New Roman"/>
                <w:sz w:val="20"/>
                <w:szCs w:val="20"/>
              </w:rPr>
            </w:pPr>
          </w:p>
        </w:tc>
      </w:tr>
      <w:tr w:rsidR="00000000" w14:paraId="76CE0E02" w14:textId="77777777">
        <w:trPr>
          <w:divId w:val="849028616"/>
          <w:trHeight w:val="60"/>
          <w:jc w:val="center"/>
        </w:trPr>
        <w:tc>
          <w:tcPr>
            <w:tcW w:w="0" w:type="auto"/>
            <w:gridSpan w:val="3"/>
            <w:tcBorders>
              <w:top w:val="single" w:sz="8" w:space="0" w:color="000000"/>
            </w:tcBorders>
            <w:tcMar>
              <w:top w:w="15" w:type="dxa"/>
              <w:left w:w="20" w:type="dxa"/>
              <w:bottom w:w="15" w:type="dxa"/>
              <w:right w:w="20" w:type="dxa"/>
            </w:tcMar>
            <w:vAlign w:val="bottom"/>
            <w:hideMark/>
          </w:tcPr>
          <w:p w14:paraId="3ADAF472" w14:textId="77777777" w:rsidR="00000000" w:rsidRDefault="00BA4217">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7CE09FC3" w14:textId="77777777" w:rsidR="00000000" w:rsidRDefault="00BA4217">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505E00B0"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14D3BBA"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AF9159A" w14:textId="77777777" w:rsidR="00000000" w:rsidRDefault="00BA4217">
            <w:pPr>
              <w:rPr>
                <w:rFonts w:eastAsia="Times New Roman"/>
                <w:sz w:val="20"/>
                <w:szCs w:val="20"/>
              </w:rPr>
            </w:pPr>
          </w:p>
        </w:tc>
        <w:tc>
          <w:tcPr>
            <w:tcW w:w="0" w:type="auto"/>
            <w:vAlign w:val="center"/>
            <w:hideMark/>
          </w:tcPr>
          <w:p w14:paraId="50BE9647" w14:textId="77777777" w:rsidR="00000000" w:rsidRDefault="00BA4217">
            <w:pPr>
              <w:rPr>
                <w:rFonts w:eastAsia="Times New Roman"/>
                <w:sz w:val="20"/>
                <w:szCs w:val="20"/>
              </w:rPr>
            </w:pPr>
          </w:p>
        </w:tc>
        <w:tc>
          <w:tcPr>
            <w:tcW w:w="0" w:type="auto"/>
            <w:vAlign w:val="center"/>
            <w:hideMark/>
          </w:tcPr>
          <w:p w14:paraId="3A97F9C2" w14:textId="77777777" w:rsidR="00000000" w:rsidRDefault="00BA4217">
            <w:pPr>
              <w:rPr>
                <w:rFonts w:eastAsia="Times New Roman"/>
                <w:sz w:val="20"/>
                <w:szCs w:val="20"/>
              </w:rPr>
            </w:pPr>
          </w:p>
        </w:tc>
        <w:tc>
          <w:tcPr>
            <w:tcW w:w="0" w:type="auto"/>
            <w:vAlign w:val="center"/>
            <w:hideMark/>
          </w:tcPr>
          <w:p w14:paraId="73556AC1" w14:textId="77777777" w:rsidR="00000000" w:rsidRDefault="00BA4217">
            <w:pPr>
              <w:rPr>
                <w:rFonts w:eastAsia="Times New Roman"/>
                <w:sz w:val="20"/>
                <w:szCs w:val="20"/>
              </w:rPr>
            </w:pPr>
          </w:p>
        </w:tc>
        <w:tc>
          <w:tcPr>
            <w:tcW w:w="0" w:type="auto"/>
            <w:vAlign w:val="center"/>
            <w:hideMark/>
          </w:tcPr>
          <w:p w14:paraId="2EED61CE"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63CDE0B1"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6C31E3BA"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50FA5952"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F417748"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D89CC7C"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A76AE41"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607BB2C" w14:textId="77777777" w:rsidR="00000000" w:rsidRDefault="00BA4217">
            <w:pPr>
              <w:rPr>
                <w:rFonts w:eastAsia="Times New Roman"/>
                <w:sz w:val="20"/>
                <w:szCs w:val="20"/>
              </w:rPr>
            </w:pPr>
          </w:p>
        </w:tc>
        <w:tc>
          <w:tcPr>
            <w:tcW w:w="0" w:type="auto"/>
            <w:vAlign w:val="center"/>
            <w:hideMark/>
          </w:tcPr>
          <w:p w14:paraId="11A44C5F" w14:textId="77777777" w:rsidR="00000000" w:rsidRDefault="00BA4217">
            <w:pPr>
              <w:rPr>
                <w:rFonts w:eastAsia="Times New Roman"/>
                <w:sz w:val="20"/>
                <w:szCs w:val="20"/>
              </w:rPr>
            </w:pPr>
          </w:p>
        </w:tc>
        <w:tc>
          <w:tcPr>
            <w:tcW w:w="0" w:type="auto"/>
            <w:vAlign w:val="center"/>
            <w:hideMark/>
          </w:tcPr>
          <w:p w14:paraId="671293A1" w14:textId="77777777" w:rsidR="00000000" w:rsidRDefault="00BA4217">
            <w:pPr>
              <w:rPr>
                <w:rFonts w:eastAsia="Times New Roman"/>
                <w:sz w:val="20"/>
                <w:szCs w:val="20"/>
              </w:rPr>
            </w:pPr>
          </w:p>
        </w:tc>
        <w:tc>
          <w:tcPr>
            <w:tcW w:w="0" w:type="auto"/>
            <w:vAlign w:val="center"/>
            <w:hideMark/>
          </w:tcPr>
          <w:p w14:paraId="4EB66D64" w14:textId="77777777" w:rsidR="00000000" w:rsidRDefault="00BA4217">
            <w:pPr>
              <w:rPr>
                <w:rFonts w:eastAsia="Times New Roman"/>
                <w:sz w:val="20"/>
                <w:szCs w:val="20"/>
              </w:rPr>
            </w:pPr>
          </w:p>
        </w:tc>
        <w:tc>
          <w:tcPr>
            <w:tcW w:w="0" w:type="auto"/>
            <w:vAlign w:val="center"/>
            <w:hideMark/>
          </w:tcPr>
          <w:p w14:paraId="478F705E" w14:textId="77777777" w:rsidR="00000000" w:rsidRDefault="00BA4217">
            <w:pPr>
              <w:rPr>
                <w:rFonts w:eastAsia="Times New Roman"/>
                <w:sz w:val="20"/>
                <w:szCs w:val="20"/>
              </w:rPr>
            </w:pPr>
          </w:p>
        </w:tc>
        <w:tc>
          <w:tcPr>
            <w:tcW w:w="0" w:type="auto"/>
            <w:vAlign w:val="center"/>
            <w:hideMark/>
          </w:tcPr>
          <w:p w14:paraId="64D69439" w14:textId="77777777" w:rsidR="00000000" w:rsidRDefault="00BA4217">
            <w:pPr>
              <w:rPr>
                <w:rFonts w:eastAsia="Times New Roman"/>
                <w:sz w:val="20"/>
                <w:szCs w:val="20"/>
              </w:rPr>
            </w:pPr>
          </w:p>
        </w:tc>
        <w:tc>
          <w:tcPr>
            <w:tcW w:w="0" w:type="auto"/>
            <w:vAlign w:val="center"/>
            <w:hideMark/>
          </w:tcPr>
          <w:p w14:paraId="170132E4" w14:textId="77777777" w:rsidR="00000000" w:rsidRDefault="00BA4217">
            <w:pPr>
              <w:rPr>
                <w:rFonts w:eastAsia="Times New Roman"/>
                <w:sz w:val="20"/>
                <w:szCs w:val="20"/>
              </w:rPr>
            </w:pPr>
          </w:p>
        </w:tc>
        <w:tc>
          <w:tcPr>
            <w:tcW w:w="0" w:type="auto"/>
            <w:vAlign w:val="center"/>
            <w:hideMark/>
          </w:tcPr>
          <w:p w14:paraId="240A02B0" w14:textId="77777777" w:rsidR="00000000" w:rsidRDefault="00BA4217">
            <w:pPr>
              <w:rPr>
                <w:rFonts w:eastAsia="Times New Roman"/>
                <w:sz w:val="20"/>
                <w:szCs w:val="20"/>
              </w:rPr>
            </w:pPr>
          </w:p>
        </w:tc>
        <w:tc>
          <w:tcPr>
            <w:tcW w:w="0" w:type="auto"/>
            <w:vAlign w:val="center"/>
            <w:hideMark/>
          </w:tcPr>
          <w:p w14:paraId="2F15D3B5" w14:textId="77777777" w:rsidR="00000000" w:rsidRDefault="00BA4217">
            <w:pPr>
              <w:rPr>
                <w:rFonts w:eastAsia="Times New Roman"/>
                <w:sz w:val="20"/>
                <w:szCs w:val="20"/>
              </w:rPr>
            </w:pPr>
          </w:p>
        </w:tc>
        <w:tc>
          <w:tcPr>
            <w:tcW w:w="0" w:type="auto"/>
            <w:vAlign w:val="center"/>
            <w:hideMark/>
          </w:tcPr>
          <w:p w14:paraId="7367A250" w14:textId="77777777" w:rsidR="00000000" w:rsidRDefault="00BA4217">
            <w:pPr>
              <w:rPr>
                <w:rFonts w:eastAsia="Times New Roman"/>
                <w:sz w:val="20"/>
                <w:szCs w:val="20"/>
              </w:rPr>
            </w:pPr>
          </w:p>
        </w:tc>
        <w:tc>
          <w:tcPr>
            <w:tcW w:w="0" w:type="auto"/>
            <w:vAlign w:val="center"/>
            <w:hideMark/>
          </w:tcPr>
          <w:p w14:paraId="69CAD5EA" w14:textId="77777777" w:rsidR="00000000" w:rsidRDefault="00BA4217">
            <w:pPr>
              <w:rPr>
                <w:rFonts w:eastAsia="Times New Roman"/>
                <w:sz w:val="20"/>
                <w:szCs w:val="20"/>
              </w:rPr>
            </w:pPr>
          </w:p>
        </w:tc>
        <w:tc>
          <w:tcPr>
            <w:tcW w:w="0" w:type="auto"/>
            <w:vAlign w:val="center"/>
            <w:hideMark/>
          </w:tcPr>
          <w:p w14:paraId="257D5FC8" w14:textId="77777777" w:rsidR="00000000" w:rsidRDefault="00BA4217">
            <w:pPr>
              <w:rPr>
                <w:rFonts w:eastAsia="Times New Roman"/>
                <w:sz w:val="20"/>
                <w:szCs w:val="20"/>
              </w:rPr>
            </w:pPr>
          </w:p>
        </w:tc>
        <w:tc>
          <w:tcPr>
            <w:tcW w:w="0" w:type="auto"/>
            <w:vAlign w:val="center"/>
            <w:hideMark/>
          </w:tcPr>
          <w:p w14:paraId="55D0331A" w14:textId="77777777" w:rsidR="00000000" w:rsidRDefault="00BA4217">
            <w:pPr>
              <w:rPr>
                <w:rFonts w:eastAsia="Times New Roman"/>
                <w:sz w:val="20"/>
                <w:szCs w:val="20"/>
              </w:rPr>
            </w:pPr>
          </w:p>
        </w:tc>
        <w:tc>
          <w:tcPr>
            <w:tcW w:w="0" w:type="auto"/>
            <w:vAlign w:val="center"/>
            <w:hideMark/>
          </w:tcPr>
          <w:p w14:paraId="2F45562C" w14:textId="77777777" w:rsidR="00000000" w:rsidRDefault="00BA4217">
            <w:pPr>
              <w:rPr>
                <w:rFonts w:eastAsia="Times New Roman"/>
                <w:sz w:val="20"/>
                <w:szCs w:val="20"/>
              </w:rPr>
            </w:pPr>
          </w:p>
        </w:tc>
        <w:tc>
          <w:tcPr>
            <w:tcW w:w="0" w:type="auto"/>
            <w:vAlign w:val="center"/>
            <w:hideMark/>
          </w:tcPr>
          <w:p w14:paraId="120794C7" w14:textId="77777777" w:rsidR="00000000" w:rsidRDefault="00BA4217">
            <w:pPr>
              <w:rPr>
                <w:rFonts w:eastAsia="Times New Roman"/>
                <w:sz w:val="20"/>
                <w:szCs w:val="20"/>
              </w:rPr>
            </w:pPr>
          </w:p>
        </w:tc>
        <w:tc>
          <w:tcPr>
            <w:tcW w:w="0" w:type="auto"/>
            <w:vAlign w:val="center"/>
            <w:hideMark/>
          </w:tcPr>
          <w:p w14:paraId="47E35203" w14:textId="77777777" w:rsidR="00000000" w:rsidRDefault="00BA4217">
            <w:pPr>
              <w:rPr>
                <w:rFonts w:eastAsia="Times New Roman"/>
                <w:sz w:val="20"/>
                <w:szCs w:val="20"/>
              </w:rPr>
            </w:pPr>
          </w:p>
        </w:tc>
      </w:tr>
      <w:tr w:rsidR="00000000" w14:paraId="26F736AD" w14:textId="77777777">
        <w:trPr>
          <w:divId w:val="849028616"/>
          <w:jc w:val="center"/>
        </w:trPr>
        <w:tc>
          <w:tcPr>
            <w:tcW w:w="0" w:type="auto"/>
            <w:gridSpan w:val="28"/>
            <w:tcMar>
              <w:top w:w="30" w:type="dxa"/>
              <w:left w:w="20" w:type="dxa"/>
              <w:bottom w:w="30" w:type="dxa"/>
              <w:right w:w="20" w:type="dxa"/>
            </w:tcMar>
            <w:vAlign w:val="bottom"/>
            <w:hideMark/>
          </w:tcPr>
          <w:p w14:paraId="59FC6985" w14:textId="77777777" w:rsidR="00000000" w:rsidRDefault="00BA4217">
            <w:pPr>
              <w:ind w:hanging="450"/>
              <w:divId w:val="1151556223"/>
              <w:rPr>
                <w:rFonts w:eastAsia="Times New Roman"/>
              </w:rPr>
            </w:pPr>
            <w:r>
              <w:rPr>
                <w:rFonts w:eastAsia="Times New Roman"/>
                <w:color w:val="000000"/>
                <w:sz w:val="16"/>
                <w:szCs w:val="16"/>
              </w:rPr>
              <w:t xml:space="preserve">(1) </w:t>
            </w:r>
            <w:r>
              <w:rPr>
                <w:rFonts w:eastAsia="Times New Roman"/>
                <w:color w:val="000000"/>
                <w:sz w:val="16"/>
                <w:szCs w:val="16"/>
              </w:rPr>
              <w:t>Value represents the weighted average grant date fair value</w:t>
            </w:r>
            <w:r>
              <w:rPr>
                <w:rFonts w:eastAsia="Times New Roman"/>
                <w:color w:val="000000"/>
                <w:sz w:val="16"/>
                <w:szCs w:val="16"/>
              </w:rPr>
              <w:t>.</w:t>
            </w:r>
          </w:p>
        </w:tc>
        <w:tc>
          <w:tcPr>
            <w:tcW w:w="0" w:type="auto"/>
            <w:gridSpan w:val="3"/>
            <w:vAlign w:val="center"/>
            <w:hideMark/>
          </w:tcPr>
          <w:p w14:paraId="43690AD4" w14:textId="77777777" w:rsidR="00000000" w:rsidRDefault="00BA4217">
            <w:pPr>
              <w:ind w:hanging="450"/>
              <w:rPr>
                <w:rFonts w:eastAsia="Times New Roman"/>
              </w:rPr>
            </w:pPr>
          </w:p>
        </w:tc>
        <w:tc>
          <w:tcPr>
            <w:tcW w:w="0" w:type="auto"/>
            <w:gridSpan w:val="3"/>
            <w:vAlign w:val="center"/>
            <w:hideMark/>
          </w:tcPr>
          <w:p w14:paraId="2FD135FE" w14:textId="77777777" w:rsidR="00000000" w:rsidRDefault="00BA4217">
            <w:pPr>
              <w:rPr>
                <w:rFonts w:eastAsia="Times New Roman"/>
                <w:sz w:val="20"/>
                <w:szCs w:val="20"/>
              </w:rPr>
            </w:pPr>
          </w:p>
        </w:tc>
        <w:tc>
          <w:tcPr>
            <w:tcW w:w="0" w:type="auto"/>
            <w:gridSpan w:val="3"/>
            <w:vAlign w:val="center"/>
            <w:hideMark/>
          </w:tcPr>
          <w:p w14:paraId="081115FD" w14:textId="77777777" w:rsidR="00000000" w:rsidRDefault="00BA4217">
            <w:pPr>
              <w:rPr>
                <w:rFonts w:eastAsia="Times New Roman"/>
                <w:sz w:val="20"/>
                <w:szCs w:val="20"/>
              </w:rPr>
            </w:pPr>
          </w:p>
        </w:tc>
        <w:tc>
          <w:tcPr>
            <w:tcW w:w="0" w:type="auto"/>
            <w:gridSpan w:val="3"/>
            <w:vAlign w:val="center"/>
            <w:hideMark/>
          </w:tcPr>
          <w:p w14:paraId="12852DAE" w14:textId="77777777" w:rsidR="00000000" w:rsidRDefault="00BA4217">
            <w:pPr>
              <w:rPr>
                <w:rFonts w:eastAsia="Times New Roman"/>
                <w:sz w:val="20"/>
                <w:szCs w:val="20"/>
              </w:rPr>
            </w:pPr>
          </w:p>
        </w:tc>
        <w:tc>
          <w:tcPr>
            <w:tcW w:w="0" w:type="auto"/>
            <w:gridSpan w:val="3"/>
            <w:vAlign w:val="center"/>
            <w:hideMark/>
          </w:tcPr>
          <w:p w14:paraId="1A362A7B" w14:textId="77777777" w:rsidR="00000000" w:rsidRDefault="00BA4217">
            <w:pPr>
              <w:rPr>
                <w:rFonts w:eastAsia="Times New Roman"/>
                <w:sz w:val="20"/>
                <w:szCs w:val="20"/>
              </w:rPr>
            </w:pPr>
          </w:p>
        </w:tc>
        <w:tc>
          <w:tcPr>
            <w:tcW w:w="0" w:type="auto"/>
            <w:gridSpan w:val="3"/>
            <w:vAlign w:val="center"/>
            <w:hideMark/>
          </w:tcPr>
          <w:p w14:paraId="2B0861FD" w14:textId="77777777" w:rsidR="00000000" w:rsidRDefault="00BA4217">
            <w:pPr>
              <w:rPr>
                <w:rFonts w:eastAsia="Times New Roman"/>
                <w:sz w:val="20"/>
                <w:szCs w:val="20"/>
              </w:rPr>
            </w:pPr>
          </w:p>
        </w:tc>
        <w:tc>
          <w:tcPr>
            <w:tcW w:w="0" w:type="auto"/>
            <w:gridSpan w:val="3"/>
            <w:vAlign w:val="center"/>
            <w:hideMark/>
          </w:tcPr>
          <w:p w14:paraId="7BA3EE50" w14:textId="77777777" w:rsidR="00000000" w:rsidRDefault="00BA4217">
            <w:pPr>
              <w:rPr>
                <w:rFonts w:eastAsia="Times New Roman"/>
                <w:sz w:val="20"/>
                <w:szCs w:val="20"/>
              </w:rPr>
            </w:pPr>
          </w:p>
        </w:tc>
        <w:tc>
          <w:tcPr>
            <w:tcW w:w="0" w:type="auto"/>
            <w:gridSpan w:val="3"/>
            <w:vAlign w:val="center"/>
            <w:hideMark/>
          </w:tcPr>
          <w:p w14:paraId="5AFA773C" w14:textId="77777777" w:rsidR="00000000" w:rsidRDefault="00BA4217">
            <w:pPr>
              <w:rPr>
                <w:rFonts w:eastAsia="Times New Roman"/>
                <w:sz w:val="20"/>
                <w:szCs w:val="20"/>
              </w:rPr>
            </w:pPr>
          </w:p>
        </w:tc>
        <w:tc>
          <w:tcPr>
            <w:tcW w:w="0" w:type="auto"/>
            <w:gridSpan w:val="2"/>
            <w:vAlign w:val="center"/>
            <w:hideMark/>
          </w:tcPr>
          <w:p w14:paraId="55BD2285" w14:textId="77777777" w:rsidR="00000000" w:rsidRDefault="00BA4217">
            <w:pPr>
              <w:rPr>
                <w:rFonts w:eastAsia="Times New Roman"/>
                <w:sz w:val="20"/>
                <w:szCs w:val="20"/>
              </w:rPr>
            </w:pPr>
          </w:p>
        </w:tc>
        <w:tc>
          <w:tcPr>
            <w:tcW w:w="0" w:type="auto"/>
            <w:vAlign w:val="center"/>
            <w:hideMark/>
          </w:tcPr>
          <w:p w14:paraId="53E22D78" w14:textId="77777777" w:rsidR="00000000" w:rsidRDefault="00BA4217">
            <w:pPr>
              <w:rPr>
                <w:rFonts w:eastAsia="Times New Roman"/>
                <w:sz w:val="20"/>
                <w:szCs w:val="20"/>
              </w:rPr>
            </w:pPr>
          </w:p>
        </w:tc>
      </w:tr>
    </w:tbl>
    <w:p w14:paraId="74F95BC4" w14:textId="77777777" w:rsidR="00000000" w:rsidRDefault="00BA4217">
      <w:pPr>
        <w:ind w:firstLine="270"/>
        <w:divId w:val="413476414"/>
        <w:rPr>
          <w:rFonts w:eastAsia="Times New Roman"/>
        </w:rPr>
      </w:pPr>
      <w:r>
        <w:rPr>
          <w:rFonts w:eastAsia="Times New Roman"/>
          <w:color w:val="000000"/>
          <w:sz w:val="20"/>
          <w:szCs w:val="20"/>
        </w:rPr>
        <w:t>The following table summarizes the activity of the stock options outstanding</w:t>
      </w:r>
      <w:r>
        <w:rPr>
          <w:rFonts w:eastAsia="Times New Roman"/>
          <w:color w:val="000000"/>
          <w:sz w:val="20"/>
          <w:szCs w:val="20"/>
        </w:rPr>
        <w:t>:</w:t>
      </w:r>
    </w:p>
    <w:tbl>
      <w:tblPr>
        <w:tblW w:w="2434" w:type="pct"/>
        <w:jc w:val="center"/>
        <w:tblCellMar>
          <w:top w:w="15" w:type="dxa"/>
          <w:left w:w="15" w:type="dxa"/>
          <w:bottom w:w="15" w:type="dxa"/>
          <w:right w:w="15" w:type="dxa"/>
        </w:tblCellMar>
        <w:tblLook w:val="04A0" w:firstRow="1" w:lastRow="0" w:firstColumn="1" w:lastColumn="0" w:noHBand="0" w:noVBand="1"/>
      </w:tblPr>
      <w:tblGrid>
        <w:gridCol w:w="38"/>
        <w:gridCol w:w="1913"/>
        <w:gridCol w:w="37"/>
        <w:gridCol w:w="36"/>
        <w:gridCol w:w="36"/>
        <w:gridCol w:w="36"/>
        <w:gridCol w:w="36"/>
        <w:gridCol w:w="36"/>
        <w:gridCol w:w="36"/>
        <w:gridCol w:w="38"/>
        <w:gridCol w:w="585"/>
        <w:gridCol w:w="85"/>
        <w:gridCol w:w="36"/>
        <w:gridCol w:w="36"/>
        <w:gridCol w:w="36"/>
        <w:gridCol w:w="135"/>
        <w:gridCol w:w="515"/>
        <w:gridCol w:w="85"/>
        <w:gridCol w:w="36"/>
        <w:gridCol w:w="36"/>
        <w:gridCol w:w="36"/>
        <w:gridCol w:w="36"/>
        <w:gridCol w:w="36"/>
        <w:gridCol w:w="36"/>
        <w:gridCol w:w="36"/>
        <w:gridCol w:w="36"/>
      </w:tblGrid>
      <w:tr w:rsidR="00000000" w14:paraId="6DA8247E" w14:textId="77777777">
        <w:trPr>
          <w:gridAfter w:val="8"/>
          <w:divId w:val="1701659889"/>
          <w:jc w:val="center"/>
        </w:trPr>
        <w:tc>
          <w:tcPr>
            <w:tcW w:w="50" w:type="pct"/>
            <w:vAlign w:val="center"/>
            <w:hideMark/>
          </w:tcPr>
          <w:p w14:paraId="1D427500" w14:textId="77777777" w:rsidR="00000000" w:rsidRDefault="00BA4217">
            <w:pPr>
              <w:ind w:firstLine="270"/>
              <w:rPr>
                <w:rFonts w:eastAsia="Times New Roman"/>
              </w:rPr>
            </w:pPr>
          </w:p>
        </w:tc>
        <w:tc>
          <w:tcPr>
            <w:tcW w:w="2887" w:type="pct"/>
            <w:vAlign w:val="center"/>
            <w:hideMark/>
          </w:tcPr>
          <w:p w14:paraId="198F5226" w14:textId="77777777" w:rsidR="00000000" w:rsidRDefault="00BA4217">
            <w:pPr>
              <w:rPr>
                <w:rFonts w:eastAsia="Times New Roman"/>
                <w:sz w:val="20"/>
                <w:szCs w:val="20"/>
              </w:rPr>
            </w:pPr>
          </w:p>
        </w:tc>
        <w:tc>
          <w:tcPr>
            <w:tcW w:w="50" w:type="pct"/>
            <w:vAlign w:val="center"/>
            <w:hideMark/>
          </w:tcPr>
          <w:p w14:paraId="2A4F4AC8" w14:textId="77777777" w:rsidR="00000000" w:rsidRDefault="00BA4217">
            <w:pPr>
              <w:rPr>
                <w:rFonts w:eastAsia="Times New Roman"/>
                <w:sz w:val="20"/>
                <w:szCs w:val="20"/>
              </w:rPr>
            </w:pPr>
          </w:p>
        </w:tc>
        <w:tc>
          <w:tcPr>
            <w:tcW w:w="0" w:type="auto"/>
            <w:vAlign w:val="center"/>
            <w:hideMark/>
          </w:tcPr>
          <w:p w14:paraId="3EF49F5E" w14:textId="77777777" w:rsidR="00000000" w:rsidRDefault="00BA4217">
            <w:pPr>
              <w:rPr>
                <w:rFonts w:eastAsia="Times New Roman"/>
                <w:sz w:val="20"/>
                <w:szCs w:val="20"/>
              </w:rPr>
            </w:pPr>
          </w:p>
        </w:tc>
        <w:tc>
          <w:tcPr>
            <w:tcW w:w="0" w:type="auto"/>
            <w:vAlign w:val="center"/>
            <w:hideMark/>
          </w:tcPr>
          <w:p w14:paraId="4992A247" w14:textId="77777777" w:rsidR="00000000" w:rsidRDefault="00BA4217">
            <w:pPr>
              <w:rPr>
                <w:rFonts w:eastAsia="Times New Roman"/>
                <w:sz w:val="20"/>
                <w:szCs w:val="20"/>
              </w:rPr>
            </w:pPr>
          </w:p>
        </w:tc>
        <w:tc>
          <w:tcPr>
            <w:tcW w:w="0" w:type="auto"/>
            <w:vAlign w:val="center"/>
            <w:hideMark/>
          </w:tcPr>
          <w:p w14:paraId="1968626D" w14:textId="77777777" w:rsidR="00000000" w:rsidRDefault="00BA4217">
            <w:pPr>
              <w:rPr>
                <w:rFonts w:eastAsia="Times New Roman"/>
                <w:sz w:val="20"/>
                <w:szCs w:val="20"/>
              </w:rPr>
            </w:pPr>
          </w:p>
        </w:tc>
        <w:tc>
          <w:tcPr>
            <w:tcW w:w="5" w:type="pct"/>
            <w:vAlign w:val="center"/>
            <w:hideMark/>
          </w:tcPr>
          <w:p w14:paraId="5494A0E6" w14:textId="77777777" w:rsidR="00000000" w:rsidRDefault="00BA4217">
            <w:pPr>
              <w:rPr>
                <w:rFonts w:eastAsia="Times New Roman"/>
                <w:sz w:val="20"/>
                <w:szCs w:val="20"/>
              </w:rPr>
            </w:pPr>
          </w:p>
        </w:tc>
        <w:tc>
          <w:tcPr>
            <w:tcW w:w="65" w:type="pct"/>
            <w:vAlign w:val="center"/>
            <w:hideMark/>
          </w:tcPr>
          <w:p w14:paraId="64ED8553" w14:textId="77777777" w:rsidR="00000000" w:rsidRDefault="00BA4217">
            <w:pPr>
              <w:rPr>
                <w:rFonts w:eastAsia="Times New Roman"/>
                <w:sz w:val="20"/>
                <w:szCs w:val="20"/>
              </w:rPr>
            </w:pPr>
          </w:p>
        </w:tc>
        <w:tc>
          <w:tcPr>
            <w:tcW w:w="5" w:type="pct"/>
            <w:vAlign w:val="center"/>
            <w:hideMark/>
          </w:tcPr>
          <w:p w14:paraId="07209EF7" w14:textId="77777777" w:rsidR="00000000" w:rsidRDefault="00BA4217">
            <w:pPr>
              <w:rPr>
                <w:rFonts w:eastAsia="Times New Roman"/>
                <w:sz w:val="20"/>
                <w:szCs w:val="20"/>
              </w:rPr>
            </w:pPr>
          </w:p>
        </w:tc>
        <w:tc>
          <w:tcPr>
            <w:tcW w:w="50" w:type="pct"/>
            <w:vAlign w:val="center"/>
            <w:hideMark/>
          </w:tcPr>
          <w:p w14:paraId="097F2D18" w14:textId="77777777" w:rsidR="00000000" w:rsidRDefault="00BA4217">
            <w:pPr>
              <w:rPr>
                <w:rFonts w:eastAsia="Times New Roman"/>
                <w:sz w:val="20"/>
                <w:szCs w:val="20"/>
              </w:rPr>
            </w:pPr>
          </w:p>
        </w:tc>
        <w:tc>
          <w:tcPr>
            <w:tcW w:w="860" w:type="pct"/>
            <w:vAlign w:val="center"/>
            <w:hideMark/>
          </w:tcPr>
          <w:p w14:paraId="6EF1B082" w14:textId="77777777" w:rsidR="00000000" w:rsidRDefault="00BA4217">
            <w:pPr>
              <w:rPr>
                <w:rFonts w:eastAsia="Times New Roman"/>
                <w:sz w:val="20"/>
                <w:szCs w:val="20"/>
              </w:rPr>
            </w:pPr>
          </w:p>
        </w:tc>
        <w:tc>
          <w:tcPr>
            <w:tcW w:w="50" w:type="pct"/>
            <w:vAlign w:val="center"/>
            <w:hideMark/>
          </w:tcPr>
          <w:p w14:paraId="490D4D4F" w14:textId="77777777" w:rsidR="00000000" w:rsidRDefault="00BA4217">
            <w:pPr>
              <w:rPr>
                <w:rFonts w:eastAsia="Times New Roman"/>
                <w:sz w:val="20"/>
                <w:szCs w:val="20"/>
              </w:rPr>
            </w:pPr>
          </w:p>
        </w:tc>
        <w:tc>
          <w:tcPr>
            <w:tcW w:w="5" w:type="pct"/>
            <w:vAlign w:val="center"/>
            <w:hideMark/>
          </w:tcPr>
          <w:p w14:paraId="1E5BA0B3" w14:textId="77777777" w:rsidR="00000000" w:rsidRDefault="00BA4217">
            <w:pPr>
              <w:rPr>
                <w:rFonts w:eastAsia="Times New Roman"/>
                <w:sz w:val="20"/>
                <w:szCs w:val="20"/>
              </w:rPr>
            </w:pPr>
          </w:p>
        </w:tc>
        <w:tc>
          <w:tcPr>
            <w:tcW w:w="65" w:type="pct"/>
            <w:vAlign w:val="center"/>
            <w:hideMark/>
          </w:tcPr>
          <w:p w14:paraId="3C30B411" w14:textId="77777777" w:rsidR="00000000" w:rsidRDefault="00BA4217">
            <w:pPr>
              <w:rPr>
                <w:rFonts w:eastAsia="Times New Roman"/>
                <w:sz w:val="20"/>
                <w:szCs w:val="20"/>
              </w:rPr>
            </w:pPr>
          </w:p>
        </w:tc>
        <w:tc>
          <w:tcPr>
            <w:tcW w:w="5" w:type="pct"/>
            <w:vAlign w:val="center"/>
            <w:hideMark/>
          </w:tcPr>
          <w:p w14:paraId="3378BD21" w14:textId="77777777" w:rsidR="00000000" w:rsidRDefault="00BA4217">
            <w:pPr>
              <w:rPr>
                <w:rFonts w:eastAsia="Times New Roman"/>
                <w:sz w:val="20"/>
                <w:szCs w:val="20"/>
              </w:rPr>
            </w:pPr>
          </w:p>
        </w:tc>
        <w:tc>
          <w:tcPr>
            <w:tcW w:w="50" w:type="pct"/>
            <w:vAlign w:val="center"/>
            <w:hideMark/>
          </w:tcPr>
          <w:p w14:paraId="39FC635F" w14:textId="77777777" w:rsidR="00000000" w:rsidRDefault="00BA4217">
            <w:pPr>
              <w:rPr>
                <w:rFonts w:eastAsia="Times New Roman"/>
                <w:sz w:val="20"/>
                <w:szCs w:val="20"/>
              </w:rPr>
            </w:pPr>
          </w:p>
        </w:tc>
        <w:tc>
          <w:tcPr>
            <w:tcW w:w="801" w:type="pct"/>
            <w:vAlign w:val="center"/>
            <w:hideMark/>
          </w:tcPr>
          <w:p w14:paraId="227CF8D3" w14:textId="77777777" w:rsidR="00000000" w:rsidRDefault="00BA4217">
            <w:pPr>
              <w:rPr>
                <w:rFonts w:eastAsia="Times New Roman"/>
                <w:sz w:val="20"/>
                <w:szCs w:val="20"/>
              </w:rPr>
            </w:pPr>
          </w:p>
        </w:tc>
        <w:tc>
          <w:tcPr>
            <w:tcW w:w="50" w:type="pct"/>
            <w:vAlign w:val="center"/>
            <w:hideMark/>
          </w:tcPr>
          <w:p w14:paraId="2F626ACE" w14:textId="77777777" w:rsidR="00000000" w:rsidRDefault="00BA4217">
            <w:pPr>
              <w:rPr>
                <w:rFonts w:eastAsia="Times New Roman"/>
                <w:sz w:val="20"/>
                <w:szCs w:val="20"/>
              </w:rPr>
            </w:pPr>
          </w:p>
        </w:tc>
      </w:tr>
      <w:tr w:rsidR="00000000" w14:paraId="4843A046" w14:textId="77777777">
        <w:trPr>
          <w:gridAfter w:val="2"/>
          <w:divId w:val="1701659889"/>
          <w:jc w:val="center"/>
        </w:trPr>
        <w:tc>
          <w:tcPr>
            <w:tcW w:w="0" w:type="auto"/>
            <w:gridSpan w:val="3"/>
            <w:tcMar>
              <w:top w:w="30" w:type="dxa"/>
              <w:left w:w="20" w:type="dxa"/>
              <w:bottom w:w="30" w:type="dxa"/>
              <w:right w:w="20" w:type="dxa"/>
            </w:tcMar>
            <w:vAlign w:val="bottom"/>
            <w:hideMark/>
          </w:tcPr>
          <w:p w14:paraId="668CF6CC" w14:textId="77777777" w:rsidR="00000000" w:rsidRDefault="00BA4217">
            <w:pPr>
              <w:rPr>
                <w:rFonts w:eastAsia="Times New Roman"/>
              </w:rPr>
            </w:pPr>
            <w:r>
              <w:rPr>
                <w:rFonts w:eastAsia="Times New Roman"/>
                <w:b/>
                <w:bCs/>
                <w:color w:val="000000"/>
                <w:sz w:val="18"/>
                <w:szCs w:val="18"/>
              </w:rPr>
              <w:t> </w:t>
            </w:r>
          </w:p>
        </w:tc>
        <w:tc>
          <w:tcPr>
            <w:tcW w:w="0" w:type="auto"/>
            <w:vAlign w:val="center"/>
            <w:hideMark/>
          </w:tcPr>
          <w:p w14:paraId="48E4E838" w14:textId="77777777" w:rsidR="00000000" w:rsidRDefault="00BA4217">
            <w:pPr>
              <w:rPr>
                <w:rFonts w:eastAsia="Times New Roman"/>
              </w:rPr>
            </w:pPr>
          </w:p>
        </w:tc>
        <w:tc>
          <w:tcPr>
            <w:tcW w:w="0" w:type="auto"/>
            <w:vAlign w:val="center"/>
            <w:hideMark/>
          </w:tcPr>
          <w:p w14:paraId="10AD8CB4" w14:textId="77777777" w:rsidR="00000000" w:rsidRDefault="00BA4217">
            <w:pPr>
              <w:rPr>
                <w:rFonts w:eastAsia="Times New Roman"/>
                <w:sz w:val="20"/>
                <w:szCs w:val="20"/>
              </w:rPr>
            </w:pPr>
          </w:p>
        </w:tc>
        <w:tc>
          <w:tcPr>
            <w:tcW w:w="0" w:type="auto"/>
            <w:vAlign w:val="center"/>
            <w:hideMark/>
          </w:tcPr>
          <w:p w14:paraId="6CFB9F7E"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0C229744"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2611D429" w14:textId="77777777" w:rsidR="00000000" w:rsidRDefault="00BA4217">
            <w:pPr>
              <w:jc w:val="center"/>
              <w:rPr>
                <w:rFonts w:eastAsia="Times New Roman"/>
              </w:rPr>
            </w:pPr>
            <w:r>
              <w:rPr>
                <w:rFonts w:eastAsia="Times New Roman"/>
                <w:b/>
                <w:bCs/>
                <w:color w:val="000000"/>
                <w:sz w:val="18"/>
                <w:szCs w:val="18"/>
              </w:rPr>
              <w:t>Stock Option</w:t>
            </w:r>
            <w:r>
              <w:rPr>
                <w:rFonts w:eastAsia="Times New Roman"/>
                <w:b/>
                <w:bCs/>
                <w:color w:val="000000"/>
                <w:sz w:val="18"/>
                <w:szCs w:val="18"/>
              </w:rPr>
              <w:t>s</w:t>
            </w:r>
          </w:p>
        </w:tc>
        <w:tc>
          <w:tcPr>
            <w:tcW w:w="0" w:type="auto"/>
            <w:gridSpan w:val="3"/>
            <w:vAlign w:val="center"/>
            <w:hideMark/>
          </w:tcPr>
          <w:p w14:paraId="1504F52D" w14:textId="77777777" w:rsidR="00000000" w:rsidRDefault="00BA4217">
            <w:pPr>
              <w:jc w:val="center"/>
              <w:rPr>
                <w:rFonts w:eastAsia="Times New Roman"/>
              </w:rPr>
            </w:pPr>
          </w:p>
        </w:tc>
        <w:tc>
          <w:tcPr>
            <w:tcW w:w="0" w:type="auto"/>
            <w:gridSpan w:val="3"/>
            <w:vAlign w:val="center"/>
            <w:hideMark/>
          </w:tcPr>
          <w:p w14:paraId="7A3E6F60" w14:textId="77777777" w:rsidR="00000000" w:rsidRDefault="00BA4217">
            <w:pPr>
              <w:rPr>
                <w:rFonts w:eastAsia="Times New Roman"/>
                <w:sz w:val="20"/>
                <w:szCs w:val="20"/>
              </w:rPr>
            </w:pPr>
          </w:p>
        </w:tc>
      </w:tr>
      <w:tr w:rsidR="00000000" w14:paraId="28C817A4" w14:textId="77777777">
        <w:trPr>
          <w:gridAfter w:val="2"/>
          <w:divId w:val="1701659889"/>
          <w:jc w:val="center"/>
        </w:trPr>
        <w:tc>
          <w:tcPr>
            <w:tcW w:w="0" w:type="auto"/>
            <w:gridSpan w:val="3"/>
            <w:tcMar>
              <w:top w:w="30" w:type="dxa"/>
              <w:left w:w="20" w:type="dxa"/>
              <w:bottom w:w="30" w:type="dxa"/>
              <w:right w:w="20" w:type="dxa"/>
            </w:tcMar>
            <w:vAlign w:val="bottom"/>
            <w:hideMark/>
          </w:tcPr>
          <w:p w14:paraId="65687492" w14:textId="77777777" w:rsidR="00000000" w:rsidRDefault="00BA4217">
            <w:pPr>
              <w:rPr>
                <w:rFonts w:eastAsia="Times New Roman"/>
              </w:rPr>
            </w:pPr>
            <w:r>
              <w:rPr>
                <w:rFonts w:eastAsia="Times New Roman"/>
                <w:b/>
                <w:bCs/>
                <w:color w:val="000000"/>
                <w:sz w:val="18"/>
                <w:szCs w:val="18"/>
              </w:rPr>
              <w:t> </w:t>
            </w:r>
          </w:p>
        </w:tc>
        <w:tc>
          <w:tcPr>
            <w:tcW w:w="0" w:type="auto"/>
            <w:vAlign w:val="center"/>
            <w:hideMark/>
          </w:tcPr>
          <w:p w14:paraId="734CE864" w14:textId="77777777" w:rsidR="00000000" w:rsidRDefault="00BA4217">
            <w:pPr>
              <w:rPr>
                <w:rFonts w:eastAsia="Times New Roman"/>
              </w:rPr>
            </w:pPr>
          </w:p>
        </w:tc>
        <w:tc>
          <w:tcPr>
            <w:tcW w:w="0" w:type="auto"/>
            <w:vAlign w:val="center"/>
            <w:hideMark/>
          </w:tcPr>
          <w:p w14:paraId="687C3EFC" w14:textId="77777777" w:rsidR="00000000" w:rsidRDefault="00BA4217">
            <w:pPr>
              <w:rPr>
                <w:rFonts w:eastAsia="Times New Roman"/>
                <w:sz w:val="20"/>
                <w:szCs w:val="20"/>
              </w:rPr>
            </w:pPr>
          </w:p>
        </w:tc>
        <w:tc>
          <w:tcPr>
            <w:tcW w:w="0" w:type="auto"/>
            <w:vAlign w:val="center"/>
            <w:hideMark/>
          </w:tcPr>
          <w:p w14:paraId="018930BA"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071F079F" w14:textId="77777777" w:rsidR="00000000" w:rsidRDefault="00BA421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C740D25" w14:textId="77777777" w:rsidR="00000000" w:rsidRDefault="00BA4217">
            <w:pPr>
              <w:jc w:val="center"/>
              <w:rPr>
                <w:rFonts w:eastAsia="Times New Roman"/>
              </w:rPr>
            </w:pPr>
            <w:r>
              <w:rPr>
                <w:rFonts w:eastAsia="Times New Roman"/>
                <w:b/>
                <w:bCs/>
                <w:color w:val="000000"/>
                <w:sz w:val="18"/>
                <w:szCs w:val="18"/>
              </w:rPr>
              <w:t>Unit</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14:paraId="1B291421"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F60351" w14:textId="77777777" w:rsidR="00000000" w:rsidRDefault="00BA4217">
            <w:pPr>
              <w:jc w:val="center"/>
              <w:rPr>
                <w:rFonts w:eastAsia="Times New Roman"/>
              </w:rPr>
            </w:pPr>
            <w:r>
              <w:rPr>
                <w:rFonts w:eastAsia="Times New Roman"/>
                <w:b/>
                <w:bCs/>
                <w:color w:val="000000"/>
                <w:sz w:val="18"/>
                <w:szCs w:val="18"/>
              </w:rPr>
              <w:t>Value(1</w:t>
            </w:r>
            <w:r>
              <w:rPr>
                <w:rFonts w:eastAsia="Times New Roman"/>
                <w:b/>
                <w:bCs/>
                <w:color w:val="000000"/>
                <w:sz w:val="18"/>
                <w:szCs w:val="18"/>
              </w:rPr>
              <w:t>)</w:t>
            </w:r>
          </w:p>
        </w:tc>
        <w:tc>
          <w:tcPr>
            <w:tcW w:w="0" w:type="auto"/>
            <w:vAlign w:val="center"/>
            <w:hideMark/>
          </w:tcPr>
          <w:p w14:paraId="25E9FF49" w14:textId="77777777" w:rsidR="00000000" w:rsidRDefault="00BA4217">
            <w:pPr>
              <w:rPr>
                <w:rFonts w:eastAsia="Times New Roman"/>
                <w:sz w:val="20"/>
                <w:szCs w:val="20"/>
              </w:rPr>
            </w:pPr>
          </w:p>
        </w:tc>
        <w:tc>
          <w:tcPr>
            <w:tcW w:w="0" w:type="auto"/>
            <w:vAlign w:val="center"/>
            <w:hideMark/>
          </w:tcPr>
          <w:p w14:paraId="1CF36A97" w14:textId="77777777" w:rsidR="00000000" w:rsidRDefault="00BA4217">
            <w:pPr>
              <w:rPr>
                <w:rFonts w:eastAsia="Times New Roman"/>
                <w:sz w:val="20"/>
                <w:szCs w:val="20"/>
              </w:rPr>
            </w:pPr>
          </w:p>
        </w:tc>
        <w:tc>
          <w:tcPr>
            <w:tcW w:w="0" w:type="auto"/>
            <w:vAlign w:val="center"/>
            <w:hideMark/>
          </w:tcPr>
          <w:p w14:paraId="414CD8E1" w14:textId="77777777" w:rsidR="00000000" w:rsidRDefault="00BA4217">
            <w:pPr>
              <w:rPr>
                <w:rFonts w:eastAsia="Times New Roman"/>
                <w:sz w:val="20"/>
                <w:szCs w:val="20"/>
              </w:rPr>
            </w:pPr>
          </w:p>
        </w:tc>
        <w:tc>
          <w:tcPr>
            <w:tcW w:w="0" w:type="auto"/>
            <w:vAlign w:val="center"/>
            <w:hideMark/>
          </w:tcPr>
          <w:p w14:paraId="3C290827" w14:textId="77777777" w:rsidR="00000000" w:rsidRDefault="00BA4217">
            <w:pPr>
              <w:rPr>
                <w:rFonts w:eastAsia="Times New Roman"/>
                <w:sz w:val="20"/>
                <w:szCs w:val="20"/>
              </w:rPr>
            </w:pPr>
          </w:p>
        </w:tc>
        <w:tc>
          <w:tcPr>
            <w:tcW w:w="0" w:type="auto"/>
            <w:vAlign w:val="center"/>
            <w:hideMark/>
          </w:tcPr>
          <w:p w14:paraId="0D2AA6E6" w14:textId="77777777" w:rsidR="00000000" w:rsidRDefault="00BA4217">
            <w:pPr>
              <w:rPr>
                <w:rFonts w:eastAsia="Times New Roman"/>
                <w:sz w:val="20"/>
                <w:szCs w:val="20"/>
              </w:rPr>
            </w:pPr>
          </w:p>
        </w:tc>
        <w:tc>
          <w:tcPr>
            <w:tcW w:w="0" w:type="auto"/>
            <w:vAlign w:val="center"/>
            <w:hideMark/>
          </w:tcPr>
          <w:p w14:paraId="38517A28" w14:textId="77777777" w:rsidR="00000000" w:rsidRDefault="00BA4217">
            <w:pPr>
              <w:rPr>
                <w:rFonts w:eastAsia="Times New Roman"/>
                <w:sz w:val="20"/>
                <w:szCs w:val="20"/>
              </w:rPr>
            </w:pPr>
          </w:p>
        </w:tc>
      </w:tr>
      <w:tr w:rsidR="00000000" w14:paraId="6B5DE872" w14:textId="77777777">
        <w:trPr>
          <w:gridAfter w:val="2"/>
          <w:divId w:val="1701659889"/>
          <w:jc w:val="center"/>
        </w:trPr>
        <w:tc>
          <w:tcPr>
            <w:tcW w:w="0" w:type="auto"/>
            <w:gridSpan w:val="3"/>
            <w:shd w:val="clear" w:color="auto" w:fill="CCEEFF"/>
            <w:tcMar>
              <w:top w:w="30" w:type="dxa"/>
              <w:left w:w="20" w:type="dxa"/>
              <w:bottom w:w="30" w:type="dxa"/>
              <w:right w:w="20" w:type="dxa"/>
            </w:tcMar>
            <w:vAlign w:val="bottom"/>
            <w:hideMark/>
          </w:tcPr>
          <w:p w14:paraId="1F3FB084" w14:textId="77777777" w:rsidR="00000000" w:rsidRDefault="00BA4217">
            <w:pPr>
              <w:rPr>
                <w:rFonts w:eastAsia="Times New Roman"/>
              </w:rPr>
            </w:pPr>
            <w:r>
              <w:rPr>
                <w:rFonts w:eastAsia="Times New Roman"/>
                <w:color w:val="000000"/>
                <w:sz w:val="20"/>
                <w:szCs w:val="20"/>
              </w:rPr>
              <w:t>Balance at January 1, 202</w:t>
            </w:r>
            <w:r>
              <w:rPr>
                <w:rFonts w:eastAsia="Times New Roman"/>
                <w:color w:val="000000"/>
                <w:sz w:val="20"/>
                <w:szCs w:val="20"/>
              </w:rPr>
              <w:t>0</w:t>
            </w:r>
          </w:p>
        </w:tc>
        <w:tc>
          <w:tcPr>
            <w:tcW w:w="0" w:type="auto"/>
            <w:vAlign w:val="center"/>
            <w:hideMark/>
          </w:tcPr>
          <w:p w14:paraId="69638BCC" w14:textId="77777777" w:rsidR="00000000" w:rsidRDefault="00BA4217">
            <w:pPr>
              <w:rPr>
                <w:rFonts w:eastAsia="Times New Roman"/>
              </w:rPr>
            </w:pPr>
          </w:p>
        </w:tc>
        <w:tc>
          <w:tcPr>
            <w:tcW w:w="0" w:type="auto"/>
            <w:vAlign w:val="center"/>
            <w:hideMark/>
          </w:tcPr>
          <w:p w14:paraId="2AF6F4C4" w14:textId="77777777" w:rsidR="00000000" w:rsidRDefault="00BA4217">
            <w:pPr>
              <w:rPr>
                <w:rFonts w:eastAsia="Times New Roman"/>
                <w:sz w:val="20"/>
                <w:szCs w:val="20"/>
              </w:rPr>
            </w:pPr>
          </w:p>
        </w:tc>
        <w:tc>
          <w:tcPr>
            <w:tcW w:w="0" w:type="auto"/>
            <w:vAlign w:val="center"/>
            <w:hideMark/>
          </w:tcPr>
          <w:p w14:paraId="5F18CD02"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557D9C58" w14:textId="77777777" w:rsidR="00000000" w:rsidRDefault="00BA4217">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E3B4E8" w14:textId="77777777" w:rsidR="00000000" w:rsidRDefault="00BA4217">
            <w:pPr>
              <w:jc w:val="right"/>
              <w:rPr>
                <w:rFonts w:eastAsia="Times New Roman"/>
              </w:rPr>
            </w:pPr>
            <w:r>
              <w:rPr>
                <w:rFonts w:eastAsia="Times New Roman"/>
                <w:color w:val="000000"/>
                <w:sz w:val="20"/>
                <w:szCs w:val="20"/>
              </w:rPr>
              <w:t>35,565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0A0196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8FC28B6"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CB2BE36"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037ED44" w14:textId="77777777" w:rsidR="00000000" w:rsidRDefault="00BA4217">
            <w:pPr>
              <w:jc w:val="right"/>
              <w:rPr>
                <w:rFonts w:eastAsia="Times New Roman"/>
              </w:rPr>
            </w:pPr>
            <w:r>
              <w:rPr>
                <w:rFonts w:eastAsia="Times New Roman"/>
                <w:color w:val="000000"/>
                <w:sz w:val="20"/>
                <w:szCs w:val="20"/>
              </w:rPr>
              <w:t>57.32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C9626C3"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759F79C" w14:textId="77777777" w:rsidR="00000000" w:rsidRDefault="00BA4217">
            <w:pPr>
              <w:rPr>
                <w:rFonts w:eastAsia="Times New Roman"/>
                <w:sz w:val="20"/>
                <w:szCs w:val="20"/>
              </w:rPr>
            </w:pPr>
          </w:p>
        </w:tc>
        <w:tc>
          <w:tcPr>
            <w:tcW w:w="0" w:type="auto"/>
            <w:vAlign w:val="center"/>
            <w:hideMark/>
          </w:tcPr>
          <w:p w14:paraId="217CDD50" w14:textId="77777777" w:rsidR="00000000" w:rsidRDefault="00BA4217">
            <w:pPr>
              <w:rPr>
                <w:rFonts w:eastAsia="Times New Roman"/>
                <w:sz w:val="20"/>
                <w:szCs w:val="20"/>
              </w:rPr>
            </w:pPr>
          </w:p>
        </w:tc>
        <w:tc>
          <w:tcPr>
            <w:tcW w:w="0" w:type="auto"/>
            <w:vAlign w:val="center"/>
            <w:hideMark/>
          </w:tcPr>
          <w:p w14:paraId="4E42FE09" w14:textId="77777777" w:rsidR="00000000" w:rsidRDefault="00BA4217">
            <w:pPr>
              <w:rPr>
                <w:rFonts w:eastAsia="Times New Roman"/>
                <w:sz w:val="20"/>
                <w:szCs w:val="20"/>
              </w:rPr>
            </w:pPr>
          </w:p>
        </w:tc>
        <w:tc>
          <w:tcPr>
            <w:tcW w:w="0" w:type="auto"/>
            <w:vAlign w:val="center"/>
            <w:hideMark/>
          </w:tcPr>
          <w:p w14:paraId="7B186D0B" w14:textId="77777777" w:rsidR="00000000" w:rsidRDefault="00BA4217">
            <w:pPr>
              <w:rPr>
                <w:rFonts w:eastAsia="Times New Roman"/>
                <w:sz w:val="20"/>
                <w:szCs w:val="20"/>
              </w:rPr>
            </w:pPr>
          </w:p>
        </w:tc>
        <w:tc>
          <w:tcPr>
            <w:tcW w:w="0" w:type="auto"/>
            <w:vAlign w:val="center"/>
            <w:hideMark/>
          </w:tcPr>
          <w:p w14:paraId="731C2DAA" w14:textId="77777777" w:rsidR="00000000" w:rsidRDefault="00BA4217">
            <w:pPr>
              <w:rPr>
                <w:rFonts w:eastAsia="Times New Roman"/>
                <w:sz w:val="20"/>
                <w:szCs w:val="20"/>
              </w:rPr>
            </w:pPr>
          </w:p>
        </w:tc>
        <w:tc>
          <w:tcPr>
            <w:tcW w:w="0" w:type="auto"/>
            <w:vAlign w:val="center"/>
            <w:hideMark/>
          </w:tcPr>
          <w:p w14:paraId="1B10B78A" w14:textId="77777777" w:rsidR="00000000" w:rsidRDefault="00BA4217">
            <w:pPr>
              <w:rPr>
                <w:rFonts w:eastAsia="Times New Roman"/>
                <w:sz w:val="20"/>
                <w:szCs w:val="20"/>
              </w:rPr>
            </w:pPr>
          </w:p>
        </w:tc>
      </w:tr>
      <w:tr w:rsidR="00000000" w14:paraId="2DC041EE" w14:textId="77777777">
        <w:trPr>
          <w:gridAfter w:val="2"/>
          <w:divId w:val="1701659889"/>
          <w:jc w:val="center"/>
        </w:trPr>
        <w:tc>
          <w:tcPr>
            <w:tcW w:w="0" w:type="auto"/>
            <w:gridSpan w:val="3"/>
            <w:shd w:val="clear" w:color="auto" w:fill="FFFFFF"/>
            <w:tcMar>
              <w:top w:w="30" w:type="dxa"/>
              <w:left w:w="135" w:type="dxa"/>
              <w:bottom w:w="30" w:type="dxa"/>
              <w:right w:w="20" w:type="dxa"/>
            </w:tcMar>
            <w:vAlign w:val="bottom"/>
            <w:hideMark/>
          </w:tcPr>
          <w:p w14:paraId="0CAB49EA" w14:textId="77777777" w:rsidR="00000000" w:rsidRDefault="00BA4217">
            <w:pPr>
              <w:rPr>
                <w:rFonts w:eastAsia="Times New Roman"/>
              </w:rPr>
            </w:pPr>
            <w:r>
              <w:rPr>
                <w:rFonts w:eastAsia="Times New Roman"/>
                <w:color w:val="000000"/>
                <w:sz w:val="20"/>
                <w:szCs w:val="20"/>
              </w:rPr>
              <w:t>Granted(2</w:t>
            </w:r>
            <w:r>
              <w:rPr>
                <w:rFonts w:eastAsia="Times New Roman"/>
                <w:color w:val="000000"/>
                <w:sz w:val="20"/>
                <w:szCs w:val="20"/>
              </w:rPr>
              <w:t>)</w:t>
            </w:r>
          </w:p>
        </w:tc>
        <w:tc>
          <w:tcPr>
            <w:tcW w:w="0" w:type="auto"/>
            <w:vAlign w:val="center"/>
            <w:hideMark/>
          </w:tcPr>
          <w:p w14:paraId="223F4A16" w14:textId="77777777" w:rsidR="00000000" w:rsidRDefault="00BA4217">
            <w:pPr>
              <w:rPr>
                <w:rFonts w:eastAsia="Times New Roman"/>
              </w:rPr>
            </w:pPr>
          </w:p>
        </w:tc>
        <w:tc>
          <w:tcPr>
            <w:tcW w:w="0" w:type="auto"/>
            <w:vAlign w:val="center"/>
            <w:hideMark/>
          </w:tcPr>
          <w:p w14:paraId="7109EAAE" w14:textId="77777777" w:rsidR="00000000" w:rsidRDefault="00BA4217">
            <w:pPr>
              <w:rPr>
                <w:rFonts w:eastAsia="Times New Roman"/>
                <w:sz w:val="20"/>
                <w:szCs w:val="20"/>
              </w:rPr>
            </w:pPr>
          </w:p>
        </w:tc>
        <w:tc>
          <w:tcPr>
            <w:tcW w:w="0" w:type="auto"/>
            <w:vAlign w:val="center"/>
            <w:hideMark/>
          </w:tcPr>
          <w:p w14:paraId="247D1A5C"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E690CB7" w14:textId="77777777" w:rsidR="00000000" w:rsidRDefault="00BA421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19CBC1" w14:textId="77777777" w:rsidR="00000000" w:rsidRDefault="00BA4217">
            <w:pPr>
              <w:jc w:val="right"/>
              <w:rPr>
                <w:rFonts w:eastAsia="Times New Roman"/>
              </w:rPr>
            </w:pPr>
            <w:r>
              <w:rPr>
                <w:rFonts w:eastAsia="Times New Roman"/>
                <w:color w:val="000000"/>
                <w:sz w:val="20"/>
                <w:szCs w:val="20"/>
              </w:rPr>
              <w:t>1,950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BAA8DF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91446C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ECB755" w14:textId="77777777" w:rsidR="00000000" w:rsidRDefault="00BA4217">
            <w:pPr>
              <w:jc w:val="right"/>
              <w:rPr>
                <w:rFonts w:eastAsia="Times New Roman"/>
              </w:rPr>
            </w:pPr>
            <w:r>
              <w:rPr>
                <w:rFonts w:eastAsia="Times New Roman"/>
                <w:color w:val="000000"/>
                <w:sz w:val="20"/>
                <w:szCs w:val="20"/>
              </w:rPr>
              <w:t>54.34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9420CB2"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75EDFA2D" w14:textId="77777777" w:rsidR="00000000" w:rsidRDefault="00BA4217">
            <w:pPr>
              <w:rPr>
                <w:rFonts w:eastAsia="Times New Roman"/>
                <w:sz w:val="20"/>
                <w:szCs w:val="20"/>
              </w:rPr>
            </w:pPr>
          </w:p>
        </w:tc>
        <w:tc>
          <w:tcPr>
            <w:tcW w:w="0" w:type="auto"/>
            <w:vAlign w:val="center"/>
            <w:hideMark/>
          </w:tcPr>
          <w:p w14:paraId="45A397BE" w14:textId="77777777" w:rsidR="00000000" w:rsidRDefault="00BA4217">
            <w:pPr>
              <w:rPr>
                <w:rFonts w:eastAsia="Times New Roman"/>
                <w:sz w:val="20"/>
                <w:szCs w:val="20"/>
              </w:rPr>
            </w:pPr>
          </w:p>
        </w:tc>
        <w:tc>
          <w:tcPr>
            <w:tcW w:w="0" w:type="auto"/>
            <w:vAlign w:val="center"/>
            <w:hideMark/>
          </w:tcPr>
          <w:p w14:paraId="3001368E" w14:textId="77777777" w:rsidR="00000000" w:rsidRDefault="00BA4217">
            <w:pPr>
              <w:rPr>
                <w:rFonts w:eastAsia="Times New Roman"/>
                <w:sz w:val="20"/>
                <w:szCs w:val="20"/>
              </w:rPr>
            </w:pPr>
          </w:p>
        </w:tc>
        <w:tc>
          <w:tcPr>
            <w:tcW w:w="0" w:type="auto"/>
            <w:vAlign w:val="center"/>
            <w:hideMark/>
          </w:tcPr>
          <w:p w14:paraId="3996B9F5" w14:textId="77777777" w:rsidR="00000000" w:rsidRDefault="00BA4217">
            <w:pPr>
              <w:rPr>
                <w:rFonts w:eastAsia="Times New Roman"/>
                <w:sz w:val="20"/>
                <w:szCs w:val="20"/>
              </w:rPr>
            </w:pPr>
          </w:p>
        </w:tc>
        <w:tc>
          <w:tcPr>
            <w:tcW w:w="0" w:type="auto"/>
            <w:vAlign w:val="center"/>
            <w:hideMark/>
          </w:tcPr>
          <w:p w14:paraId="6668B3B5" w14:textId="77777777" w:rsidR="00000000" w:rsidRDefault="00BA4217">
            <w:pPr>
              <w:rPr>
                <w:rFonts w:eastAsia="Times New Roman"/>
                <w:sz w:val="20"/>
                <w:szCs w:val="20"/>
              </w:rPr>
            </w:pPr>
          </w:p>
        </w:tc>
        <w:tc>
          <w:tcPr>
            <w:tcW w:w="0" w:type="auto"/>
            <w:vAlign w:val="center"/>
            <w:hideMark/>
          </w:tcPr>
          <w:p w14:paraId="59C32070" w14:textId="77777777" w:rsidR="00000000" w:rsidRDefault="00BA4217">
            <w:pPr>
              <w:rPr>
                <w:rFonts w:eastAsia="Times New Roman"/>
                <w:sz w:val="20"/>
                <w:szCs w:val="20"/>
              </w:rPr>
            </w:pPr>
          </w:p>
        </w:tc>
      </w:tr>
      <w:tr w:rsidR="00000000" w14:paraId="1D19E4AD" w14:textId="77777777">
        <w:trPr>
          <w:gridAfter w:val="2"/>
          <w:divId w:val="1701659889"/>
          <w:jc w:val="center"/>
        </w:trPr>
        <w:tc>
          <w:tcPr>
            <w:tcW w:w="0" w:type="auto"/>
            <w:gridSpan w:val="3"/>
            <w:shd w:val="clear" w:color="auto" w:fill="CCEEFF"/>
            <w:tcMar>
              <w:top w:w="30" w:type="dxa"/>
              <w:left w:w="135" w:type="dxa"/>
              <w:bottom w:w="30" w:type="dxa"/>
              <w:right w:w="20" w:type="dxa"/>
            </w:tcMar>
            <w:vAlign w:val="bottom"/>
            <w:hideMark/>
          </w:tcPr>
          <w:p w14:paraId="43AE07C0" w14:textId="77777777" w:rsidR="00000000" w:rsidRDefault="00BA4217">
            <w:pPr>
              <w:rPr>
                <w:rFonts w:eastAsia="Times New Roman"/>
              </w:rPr>
            </w:pPr>
            <w:r>
              <w:rPr>
                <w:rFonts w:eastAsia="Times New Roman"/>
                <w:color w:val="000000"/>
                <w:sz w:val="20"/>
                <w:szCs w:val="20"/>
              </w:rPr>
              <w:t>Exercise</w:t>
            </w:r>
            <w:r>
              <w:rPr>
                <w:rFonts w:eastAsia="Times New Roman"/>
                <w:color w:val="000000"/>
                <w:sz w:val="20"/>
                <w:szCs w:val="20"/>
              </w:rPr>
              <w:t>d</w:t>
            </w:r>
          </w:p>
        </w:tc>
        <w:tc>
          <w:tcPr>
            <w:tcW w:w="0" w:type="auto"/>
            <w:vAlign w:val="center"/>
            <w:hideMark/>
          </w:tcPr>
          <w:p w14:paraId="066C24C0" w14:textId="77777777" w:rsidR="00000000" w:rsidRDefault="00BA4217">
            <w:pPr>
              <w:rPr>
                <w:rFonts w:eastAsia="Times New Roman"/>
              </w:rPr>
            </w:pPr>
          </w:p>
        </w:tc>
        <w:tc>
          <w:tcPr>
            <w:tcW w:w="0" w:type="auto"/>
            <w:vAlign w:val="center"/>
            <w:hideMark/>
          </w:tcPr>
          <w:p w14:paraId="7DCA7E9C" w14:textId="77777777" w:rsidR="00000000" w:rsidRDefault="00BA4217">
            <w:pPr>
              <w:rPr>
                <w:rFonts w:eastAsia="Times New Roman"/>
                <w:sz w:val="20"/>
                <w:szCs w:val="20"/>
              </w:rPr>
            </w:pPr>
          </w:p>
        </w:tc>
        <w:tc>
          <w:tcPr>
            <w:tcW w:w="0" w:type="auto"/>
            <w:vAlign w:val="center"/>
            <w:hideMark/>
          </w:tcPr>
          <w:p w14:paraId="5C6834F6" w14:textId="77777777" w:rsidR="00000000" w:rsidRDefault="00BA4217">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14:paraId="24C498CF" w14:textId="77777777" w:rsidR="00000000" w:rsidRDefault="00BA421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271611"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7864DF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66AA52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4E6C28"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F983411"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7D123B7A" w14:textId="77777777" w:rsidR="00000000" w:rsidRDefault="00BA4217">
            <w:pPr>
              <w:rPr>
                <w:rFonts w:eastAsia="Times New Roman"/>
                <w:sz w:val="20"/>
                <w:szCs w:val="20"/>
              </w:rPr>
            </w:pPr>
          </w:p>
        </w:tc>
        <w:tc>
          <w:tcPr>
            <w:tcW w:w="0" w:type="auto"/>
            <w:vAlign w:val="center"/>
            <w:hideMark/>
          </w:tcPr>
          <w:p w14:paraId="3F80A637" w14:textId="77777777" w:rsidR="00000000" w:rsidRDefault="00BA4217">
            <w:pPr>
              <w:rPr>
                <w:rFonts w:eastAsia="Times New Roman"/>
                <w:sz w:val="20"/>
                <w:szCs w:val="20"/>
              </w:rPr>
            </w:pPr>
          </w:p>
        </w:tc>
        <w:tc>
          <w:tcPr>
            <w:tcW w:w="0" w:type="auto"/>
            <w:vAlign w:val="center"/>
            <w:hideMark/>
          </w:tcPr>
          <w:p w14:paraId="45755F3A" w14:textId="77777777" w:rsidR="00000000" w:rsidRDefault="00BA4217">
            <w:pPr>
              <w:rPr>
                <w:rFonts w:eastAsia="Times New Roman"/>
                <w:sz w:val="20"/>
                <w:szCs w:val="20"/>
              </w:rPr>
            </w:pPr>
          </w:p>
        </w:tc>
        <w:tc>
          <w:tcPr>
            <w:tcW w:w="0" w:type="auto"/>
            <w:vAlign w:val="center"/>
            <w:hideMark/>
          </w:tcPr>
          <w:p w14:paraId="42D30657" w14:textId="77777777" w:rsidR="00000000" w:rsidRDefault="00BA4217">
            <w:pPr>
              <w:rPr>
                <w:rFonts w:eastAsia="Times New Roman"/>
                <w:sz w:val="20"/>
                <w:szCs w:val="20"/>
              </w:rPr>
            </w:pPr>
          </w:p>
        </w:tc>
        <w:tc>
          <w:tcPr>
            <w:tcW w:w="0" w:type="auto"/>
            <w:vAlign w:val="center"/>
            <w:hideMark/>
          </w:tcPr>
          <w:p w14:paraId="34A72261" w14:textId="77777777" w:rsidR="00000000" w:rsidRDefault="00BA4217">
            <w:pPr>
              <w:rPr>
                <w:rFonts w:eastAsia="Times New Roman"/>
                <w:sz w:val="20"/>
                <w:szCs w:val="20"/>
              </w:rPr>
            </w:pPr>
          </w:p>
        </w:tc>
        <w:tc>
          <w:tcPr>
            <w:tcW w:w="0" w:type="auto"/>
            <w:vAlign w:val="center"/>
            <w:hideMark/>
          </w:tcPr>
          <w:p w14:paraId="0ADEB6DD" w14:textId="77777777" w:rsidR="00000000" w:rsidRDefault="00BA4217">
            <w:pPr>
              <w:rPr>
                <w:rFonts w:eastAsia="Times New Roman"/>
                <w:sz w:val="20"/>
                <w:szCs w:val="20"/>
              </w:rPr>
            </w:pPr>
          </w:p>
        </w:tc>
      </w:tr>
      <w:tr w:rsidR="00000000" w14:paraId="7416EDAF" w14:textId="77777777">
        <w:trPr>
          <w:gridAfter w:val="2"/>
          <w:divId w:val="1701659889"/>
          <w:jc w:val="center"/>
        </w:trPr>
        <w:tc>
          <w:tcPr>
            <w:tcW w:w="0" w:type="auto"/>
            <w:gridSpan w:val="3"/>
            <w:vAlign w:val="center"/>
            <w:hideMark/>
          </w:tcPr>
          <w:p w14:paraId="056670A8" w14:textId="77777777" w:rsidR="00000000" w:rsidRDefault="00BA4217">
            <w:pPr>
              <w:jc w:val="right"/>
              <w:rPr>
                <w:rFonts w:eastAsia="Times New Roman"/>
              </w:rPr>
            </w:pPr>
          </w:p>
        </w:tc>
        <w:tc>
          <w:tcPr>
            <w:tcW w:w="0" w:type="auto"/>
            <w:vAlign w:val="center"/>
            <w:hideMark/>
          </w:tcPr>
          <w:p w14:paraId="45FC8C29" w14:textId="77777777" w:rsidR="00000000" w:rsidRDefault="00BA4217">
            <w:pPr>
              <w:rPr>
                <w:rFonts w:eastAsia="Times New Roman"/>
                <w:sz w:val="20"/>
                <w:szCs w:val="20"/>
              </w:rPr>
            </w:pPr>
          </w:p>
        </w:tc>
        <w:tc>
          <w:tcPr>
            <w:tcW w:w="0" w:type="auto"/>
            <w:vAlign w:val="center"/>
            <w:hideMark/>
          </w:tcPr>
          <w:p w14:paraId="0499E467" w14:textId="77777777" w:rsidR="00000000" w:rsidRDefault="00BA4217">
            <w:pPr>
              <w:rPr>
                <w:rFonts w:eastAsia="Times New Roman"/>
                <w:sz w:val="20"/>
                <w:szCs w:val="20"/>
              </w:rPr>
            </w:pPr>
          </w:p>
        </w:tc>
        <w:tc>
          <w:tcPr>
            <w:tcW w:w="0" w:type="auto"/>
            <w:vAlign w:val="center"/>
            <w:hideMark/>
          </w:tcPr>
          <w:p w14:paraId="1EDBFF4A" w14:textId="77777777" w:rsidR="00000000" w:rsidRDefault="00BA4217">
            <w:pPr>
              <w:rPr>
                <w:rFonts w:eastAsia="Times New Roman"/>
                <w:sz w:val="20"/>
                <w:szCs w:val="20"/>
              </w:rPr>
            </w:pPr>
          </w:p>
        </w:tc>
        <w:tc>
          <w:tcPr>
            <w:tcW w:w="0" w:type="auto"/>
            <w:gridSpan w:val="3"/>
            <w:vAlign w:val="center"/>
            <w:hideMark/>
          </w:tcPr>
          <w:p w14:paraId="78DD7260" w14:textId="77777777" w:rsidR="00000000" w:rsidRDefault="00BA4217">
            <w:pPr>
              <w:rPr>
                <w:rFonts w:eastAsia="Times New Roman"/>
                <w:sz w:val="20"/>
                <w:szCs w:val="20"/>
              </w:rPr>
            </w:pPr>
          </w:p>
        </w:tc>
        <w:tc>
          <w:tcPr>
            <w:tcW w:w="0" w:type="auto"/>
            <w:gridSpan w:val="3"/>
            <w:vAlign w:val="center"/>
            <w:hideMark/>
          </w:tcPr>
          <w:p w14:paraId="6279CB6D" w14:textId="77777777" w:rsidR="00000000" w:rsidRDefault="00BA4217">
            <w:pPr>
              <w:rPr>
                <w:rFonts w:eastAsia="Times New Roman"/>
                <w:sz w:val="20"/>
                <w:szCs w:val="20"/>
              </w:rPr>
            </w:pPr>
          </w:p>
        </w:tc>
        <w:tc>
          <w:tcPr>
            <w:tcW w:w="0" w:type="auto"/>
            <w:gridSpan w:val="3"/>
            <w:vAlign w:val="center"/>
            <w:hideMark/>
          </w:tcPr>
          <w:p w14:paraId="757E0CDB" w14:textId="77777777" w:rsidR="00000000" w:rsidRDefault="00BA4217">
            <w:pPr>
              <w:rPr>
                <w:rFonts w:eastAsia="Times New Roman"/>
                <w:sz w:val="20"/>
                <w:szCs w:val="20"/>
              </w:rPr>
            </w:pPr>
          </w:p>
        </w:tc>
        <w:tc>
          <w:tcPr>
            <w:tcW w:w="0" w:type="auto"/>
            <w:gridSpan w:val="3"/>
            <w:vAlign w:val="center"/>
            <w:hideMark/>
          </w:tcPr>
          <w:p w14:paraId="7FC01BD9" w14:textId="77777777" w:rsidR="00000000" w:rsidRDefault="00BA4217">
            <w:pPr>
              <w:rPr>
                <w:rFonts w:eastAsia="Times New Roman"/>
                <w:sz w:val="20"/>
                <w:szCs w:val="20"/>
              </w:rPr>
            </w:pPr>
          </w:p>
        </w:tc>
        <w:tc>
          <w:tcPr>
            <w:tcW w:w="0" w:type="auto"/>
            <w:vAlign w:val="center"/>
            <w:hideMark/>
          </w:tcPr>
          <w:p w14:paraId="07F9626D" w14:textId="77777777" w:rsidR="00000000" w:rsidRDefault="00BA4217">
            <w:pPr>
              <w:rPr>
                <w:rFonts w:eastAsia="Times New Roman"/>
                <w:sz w:val="20"/>
                <w:szCs w:val="20"/>
              </w:rPr>
            </w:pPr>
          </w:p>
        </w:tc>
        <w:tc>
          <w:tcPr>
            <w:tcW w:w="0" w:type="auto"/>
            <w:vAlign w:val="center"/>
            <w:hideMark/>
          </w:tcPr>
          <w:p w14:paraId="05419631" w14:textId="77777777" w:rsidR="00000000" w:rsidRDefault="00BA4217">
            <w:pPr>
              <w:rPr>
                <w:rFonts w:eastAsia="Times New Roman"/>
                <w:sz w:val="20"/>
                <w:szCs w:val="20"/>
              </w:rPr>
            </w:pPr>
          </w:p>
        </w:tc>
        <w:tc>
          <w:tcPr>
            <w:tcW w:w="0" w:type="auto"/>
            <w:vAlign w:val="center"/>
            <w:hideMark/>
          </w:tcPr>
          <w:p w14:paraId="402B77D2" w14:textId="77777777" w:rsidR="00000000" w:rsidRDefault="00BA4217">
            <w:pPr>
              <w:rPr>
                <w:rFonts w:eastAsia="Times New Roman"/>
                <w:sz w:val="20"/>
                <w:szCs w:val="20"/>
              </w:rPr>
            </w:pPr>
          </w:p>
        </w:tc>
        <w:tc>
          <w:tcPr>
            <w:tcW w:w="0" w:type="auto"/>
            <w:vAlign w:val="center"/>
            <w:hideMark/>
          </w:tcPr>
          <w:p w14:paraId="5EA07899" w14:textId="77777777" w:rsidR="00000000" w:rsidRDefault="00BA4217">
            <w:pPr>
              <w:rPr>
                <w:rFonts w:eastAsia="Times New Roman"/>
                <w:sz w:val="20"/>
                <w:szCs w:val="20"/>
              </w:rPr>
            </w:pPr>
          </w:p>
        </w:tc>
        <w:tc>
          <w:tcPr>
            <w:tcW w:w="0" w:type="auto"/>
            <w:vAlign w:val="center"/>
            <w:hideMark/>
          </w:tcPr>
          <w:p w14:paraId="4D3F6018" w14:textId="77777777" w:rsidR="00000000" w:rsidRDefault="00BA4217">
            <w:pPr>
              <w:rPr>
                <w:rFonts w:eastAsia="Times New Roman"/>
                <w:sz w:val="20"/>
                <w:szCs w:val="20"/>
              </w:rPr>
            </w:pPr>
          </w:p>
        </w:tc>
        <w:tc>
          <w:tcPr>
            <w:tcW w:w="0" w:type="auto"/>
            <w:vAlign w:val="center"/>
            <w:hideMark/>
          </w:tcPr>
          <w:p w14:paraId="135662BF" w14:textId="77777777" w:rsidR="00000000" w:rsidRDefault="00BA4217">
            <w:pPr>
              <w:rPr>
                <w:rFonts w:eastAsia="Times New Roman"/>
                <w:sz w:val="20"/>
                <w:szCs w:val="20"/>
              </w:rPr>
            </w:pPr>
          </w:p>
        </w:tc>
      </w:tr>
      <w:tr w:rsidR="00000000" w14:paraId="1D8FEDBF" w14:textId="77777777">
        <w:trPr>
          <w:gridAfter w:val="2"/>
          <w:divId w:val="1701659889"/>
          <w:jc w:val="center"/>
        </w:trPr>
        <w:tc>
          <w:tcPr>
            <w:tcW w:w="0" w:type="auto"/>
            <w:gridSpan w:val="3"/>
            <w:shd w:val="clear" w:color="auto" w:fill="FFFFFF"/>
            <w:tcMar>
              <w:top w:w="30" w:type="dxa"/>
              <w:left w:w="20" w:type="dxa"/>
              <w:bottom w:w="30" w:type="dxa"/>
              <w:right w:w="20" w:type="dxa"/>
            </w:tcMar>
            <w:vAlign w:val="bottom"/>
            <w:hideMark/>
          </w:tcPr>
          <w:p w14:paraId="2EA94A89" w14:textId="77777777" w:rsidR="00000000" w:rsidRDefault="00BA4217">
            <w:pPr>
              <w:rPr>
                <w:rFonts w:eastAsia="Times New Roman"/>
              </w:rPr>
            </w:pPr>
            <w:r>
              <w:rPr>
                <w:rFonts w:eastAsia="Times New Roman"/>
                <w:color w:val="000000"/>
                <w:sz w:val="20"/>
                <w:szCs w:val="20"/>
              </w:rPr>
              <w:t>Balance at June 30, 202</w:t>
            </w:r>
            <w:r>
              <w:rPr>
                <w:rFonts w:eastAsia="Times New Roman"/>
                <w:color w:val="000000"/>
                <w:sz w:val="20"/>
                <w:szCs w:val="20"/>
              </w:rPr>
              <w:t>0</w:t>
            </w:r>
          </w:p>
        </w:tc>
        <w:tc>
          <w:tcPr>
            <w:tcW w:w="0" w:type="auto"/>
            <w:vAlign w:val="center"/>
            <w:hideMark/>
          </w:tcPr>
          <w:p w14:paraId="2F9D3C44" w14:textId="77777777" w:rsidR="00000000" w:rsidRDefault="00BA4217">
            <w:pPr>
              <w:rPr>
                <w:rFonts w:eastAsia="Times New Roman"/>
              </w:rPr>
            </w:pPr>
          </w:p>
        </w:tc>
        <w:tc>
          <w:tcPr>
            <w:tcW w:w="0" w:type="auto"/>
            <w:vAlign w:val="center"/>
            <w:hideMark/>
          </w:tcPr>
          <w:p w14:paraId="3E1DD605" w14:textId="77777777" w:rsidR="00000000" w:rsidRDefault="00BA4217">
            <w:pPr>
              <w:rPr>
                <w:rFonts w:eastAsia="Times New Roman"/>
                <w:sz w:val="20"/>
                <w:szCs w:val="20"/>
              </w:rPr>
            </w:pPr>
          </w:p>
        </w:tc>
        <w:tc>
          <w:tcPr>
            <w:tcW w:w="0" w:type="auto"/>
            <w:vAlign w:val="center"/>
            <w:hideMark/>
          </w:tcPr>
          <w:p w14:paraId="19A84513"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76EB9C6" w14:textId="77777777" w:rsidR="00000000" w:rsidRDefault="00BA421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D9D2E6" w14:textId="77777777" w:rsidR="00000000" w:rsidRDefault="00BA4217">
            <w:pPr>
              <w:jc w:val="right"/>
              <w:rPr>
                <w:rFonts w:eastAsia="Times New Roman"/>
              </w:rPr>
            </w:pPr>
            <w:r>
              <w:rPr>
                <w:rFonts w:eastAsia="Times New Roman"/>
                <w:color w:val="000000"/>
                <w:sz w:val="20"/>
                <w:szCs w:val="20"/>
              </w:rPr>
              <w:t>37,515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87C7F9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B37D357"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57B3AABD"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22A9F180" w14:textId="77777777" w:rsidR="00000000" w:rsidRDefault="00BA4217">
            <w:pPr>
              <w:jc w:val="right"/>
              <w:rPr>
                <w:rFonts w:eastAsia="Times New Roman"/>
              </w:rPr>
            </w:pPr>
            <w:r>
              <w:rPr>
                <w:rFonts w:eastAsia="Times New Roman"/>
                <w:color w:val="000000"/>
                <w:sz w:val="20"/>
                <w:szCs w:val="20"/>
              </w:rPr>
              <w:t>54.34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CA270FF"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2ED5DB00" w14:textId="77777777" w:rsidR="00000000" w:rsidRDefault="00BA4217">
            <w:pPr>
              <w:rPr>
                <w:rFonts w:eastAsia="Times New Roman"/>
                <w:sz w:val="20"/>
                <w:szCs w:val="20"/>
              </w:rPr>
            </w:pPr>
          </w:p>
        </w:tc>
        <w:tc>
          <w:tcPr>
            <w:tcW w:w="0" w:type="auto"/>
            <w:vAlign w:val="center"/>
            <w:hideMark/>
          </w:tcPr>
          <w:p w14:paraId="5D3F6C49" w14:textId="77777777" w:rsidR="00000000" w:rsidRDefault="00BA4217">
            <w:pPr>
              <w:rPr>
                <w:rFonts w:eastAsia="Times New Roman"/>
                <w:sz w:val="20"/>
                <w:szCs w:val="20"/>
              </w:rPr>
            </w:pPr>
          </w:p>
        </w:tc>
        <w:tc>
          <w:tcPr>
            <w:tcW w:w="0" w:type="auto"/>
            <w:vAlign w:val="center"/>
            <w:hideMark/>
          </w:tcPr>
          <w:p w14:paraId="652A0BD4" w14:textId="77777777" w:rsidR="00000000" w:rsidRDefault="00BA4217">
            <w:pPr>
              <w:rPr>
                <w:rFonts w:eastAsia="Times New Roman"/>
                <w:sz w:val="20"/>
                <w:szCs w:val="20"/>
              </w:rPr>
            </w:pPr>
          </w:p>
        </w:tc>
        <w:tc>
          <w:tcPr>
            <w:tcW w:w="0" w:type="auto"/>
            <w:vAlign w:val="center"/>
            <w:hideMark/>
          </w:tcPr>
          <w:p w14:paraId="19149FA8" w14:textId="77777777" w:rsidR="00000000" w:rsidRDefault="00BA4217">
            <w:pPr>
              <w:rPr>
                <w:rFonts w:eastAsia="Times New Roman"/>
                <w:sz w:val="20"/>
                <w:szCs w:val="20"/>
              </w:rPr>
            </w:pPr>
          </w:p>
        </w:tc>
        <w:tc>
          <w:tcPr>
            <w:tcW w:w="0" w:type="auto"/>
            <w:vAlign w:val="center"/>
            <w:hideMark/>
          </w:tcPr>
          <w:p w14:paraId="473DA920" w14:textId="77777777" w:rsidR="00000000" w:rsidRDefault="00BA4217">
            <w:pPr>
              <w:rPr>
                <w:rFonts w:eastAsia="Times New Roman"/>
                <w:sz w:val="20"/>
                <w:szCs w:val="20"/>
              </w:rPr>
            </w:pPr>
          </w:p>
        </w:tc>
        <w:tc>
          <w:tcPr>
            <w:tcW w:w="0" w:type="auto"/>
            <w:vAlign w:val="center"/>
            <w:hideMark/>
          </w:tcPr>
          <w:p w14:paraId="238E1A33" w14:textId="77777777" w:rsidR="00000000" w:rsidRDefault="00BA4217">
            <w:pPr>
              <w:rPr>
                <w:rFonts w:eastAsia="Times New Roman"/>
                <w:sz w:val="20"/>
                <w:szCs w:val="20"/>
              </w:rPr>
            </w:pPr>
          </w:p>
        </w:tc>
      </w:tr>
      <w:tr w:rsidR="00000000" w14:paraId="55D0E3C3" w14:textId="77777777">
        <w:trPr>
          <w:gridAfter w:val="2"/>
          <w:divId w:val="1701659889"/>
          <w:trHeight w:val="300"/>
          <w:jc w:val="center"/>
        </w:trPr>
        <w:tc>
          <w:tcPr>
            <w:tcW w:w="0" w:type="auto"/>
            <w:gridSpan w:val="3"/>
            <w:tcMar>
              <w:top w:w="15" w:type="dxa"/>
              <w:left w:w="20" w:type="dxa"/>
              <w:bottom w:w="15" w:type="dxa"/>
              <w:right w:w="20" w:type="dxa"/>
            </w:tcMar>
            <w:vAlign w:val="bottom"/>
            <w:hideMark/>
          </w:tcPr>
          <w:p w14:paraId="35A07C59" w14:textId="77777777" w:rsidR="00000000" w:rsidRDefault="00BA4217">
            <w:pPr>
              <w:jc w:val="right"/>
              <w:rPr>
                <w:rFonts w:eastAsia="Times New Roman"/>
              </w:rPr>
            </w:pPr>
          </w:p>
        </w:tc>
        <w:tc>
          <w:tcPr>
            <w:tcW w:w="0" w:type="auto"/>
            <w:vAlign w:val="center"/>
            <w:hideMark/>
          </w:tcPr>
          <w:p w14:paraId="68CF3281" w14:textId="77777777" w:rsidR="00000000" w:rsidRDefault="00BA4217">
            <w:pPr>
              <w:rPr>
                <w:rFonts w:eastAsia="Times New Roman"/>
                <w:sz w:val="20"/>
                <w:szCs w:val="20"/>
              </w:rPr>
            </w:pPr>
          </w:p>
        </w:tc>
        <w:tc>
          <w:tcPr>
            <w:tcW w:w="0" w:type="auto"/>
            <w:vAlign w:val="center"/>
            <w:hideMark/>
          </w:tcPr>
          <w:p w14:paraId="6FD16656" w14:textId="77777777" w:rsidR="00000000" w:rsidRDefault="00BA4217">
            <w:pPr>
              <w:rPr>
                <w:rFonts w:eastAsia="Times New Roman"/>
                <w:sz w:val="20"/>
                <w:szCs w:val="20"/>
              </w:rPr>
            </w:pPr>
          </w:p>
        </w:tc>
        <w:tc>
          <w:tcPr>
            <w:tcW w:w="0" w:type="auto"/>
            <w:vAlign w:val="center"/>
            <w:hideMark/>
          </w:tcPr>
          <w:p w14:paraId="4F4FEB86"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80B5E4D" w14:textId="77777777" w:rsidR="00000000" w:rsidRDefault="00BA4217">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14:paraId="772D9C04"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BC742CF"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165AD4B2" w14:textId="77777777" w:rsidR="00000000" w:rsidRDefault="00BA4217">
            <w:pPr>
              <w:rPr>
                <w:rFonts w:eastAsia="Times New Roman"/>
                <w:sz w:val="20"/>
                <w:szCs w:val="20"/>
              </w:rPr>
            </w:pPr>
          </w:p>
        </w:tc>
        <w:tc>
          <w:tcPr>
            <w:tcW w:w="0" w:type="auto"/>
            <w:vAlign w:val="center"/>
            <w:hideMark/>
          </w:tcPr>
          <w:p w14:paraId="359E6DCE" w14:textId="77777777" w:rsidR="00000000" w:rsidRDefault="00BA4217">
            <w:pPr>
              <w:rPr>
                <w:rFonts w:eastAsia="Times New Roman"/>
                <w:sz w:val="20"/>
                <w:szCs w:val="20"/>
              </w:rPr>
            </w:pPr>
          </w:p>
        </w:tc>
        <w:tc>
          <w:tcPr>
            <w:tcW w:w="0" w:type="auto"/>
            <w:vAlign w:val="center"/>
            <w:hideMark/>
          </w:tcPr>
          <w:p w14:paraId="19E75A12" w14:textId="77777777" w:rsidR="00000000" w:rsidRDefault="00BA4217">
            <w:pPr>
              <w:rPr>
                <w:rFonts w:eastAsia="Times New Roman"/>
                <w:sz w:val="20"/>
                <w:szCs w:val="20"/>
              </w:rPr>
            </w:pPr>
          </w:p>
        </w:tc>
        <w:tc>
          <w:tcPr>
            <w:tcW w:w="0" w:type="auto"/>
            <w:vAlign w:val="center"/>
            <w:hideMark/>
          </w:tcPr>
          <w:p w14:paraId="5B771D09" w14:textId="77777777" w:rsidR="00000000" w:rsidRDefault="00BA4217">
            <w:pPr>
              <w:rPr>
                <w:rFonts w:eastAsia="Times New Roman"/>
                <w:sz w:val="20"/>
                <w:szCs w:val="20"/>
              </w:rPr>
            </w:pPr>
          </w:p>
        </w:tc>
        <w:tc>
          <w:tcPr>
            <w:tcW w:w="0" w:type="auto"/>
            <w:vAlign w:val="center"/>
            <w:hideMark/>
          </w:tcPr>
          <w:p w14:paraId="03A1BA77" w14:textId="77777777" w:rsidR="00000000" w:rsidRDefault="00BA4217">
            <w:pPr>
              <w:rPr>
                <w:rFonts w:eastAsia="Times New Roman"/>
                <w:sz w:val="20"/>
                <w:szCs w:val="20"/>
              </w:rPr>
            </w:pPr>
          </w:p>
        </w:tc>
        <w:tc>
          <w:tcPr>
            <w:tcW w:w="0" w:type="auto"/>
            <w:vAlign w:val="center"/>
            <w:hideMark/>
          </w:tcPr>
          <w:p w14:paraId="6E7B12B0" w14:textId="77777777" w:rsidR="00000000" w:rsidRDefault="00BA4217">
            <w:pPr>
              <w:rPr>
                <w:rFonts w:eastAsia="Times New Roman"/>
                <w:sz w:val="20"/>
                <w:szCs w:val="20"/>
              </w:rPr>
            </w:pPr>
          </w:p>
        </w:tc>
        <w:tc>
          <w:tcPr>
            <w:tcW w:w="0" w:type="auto"/>
            <w:vAlign w:val="center"/>
            <w:hideMark/>
          </w:tcPr>
          <w:p w14:paraId="0288D145" w14:textId="77777777" w:rsidR="00000000" w:rsidRDefault="00BA4217">
            <w:pPr>
              <w:rPr>
                <w:rFonts w:eastAsia="Times New Roman"/>
                <w:sz w:val="20"/>
                <w:szCs w:val="20"/>
              </w:rPr>
            </w:pPr>
          </w:p>
        </w:tc>
      </w:tr>
      <w:tr w:rsidR="00000000" w14:paraId="2AF5FC01" w14:textId="77777777">
        <w:trPr>
          <w:gridAfter w:val="2"/>
          <w:divId w:val="1701659889"/>
          <w:trHeight w:val="60"/>
          <w:jc w:val="center"/>
        </w:trPr>
        <w:tc>
          <w:tcPr>
            <w:tcW w:w="0" w:type="auto"/>
            <w:gridSpan w:val="3"/>
            <w:tcBorders>
              <w:top w:val="single" w:sz="8" w:space="0" w:color="000000"/>
            </w:tcBorders>
            <w:tcMar>
              <w:top w:w="15" w:type="dxa"/>
              <w:left w:w="20" w:type="dxa"/>
              <w:bottom w:w="15" w:type="dxa"/>
              <w:right w:w="20" w:type="dxa"/>
            </w:tcMar>
            <w:vAlign w:val="bottom"/>
            <w:hideMark/>
          </w:tcPr>
          <w:p w14:paraId="49BE8350" w14:textId="77777777" w:rsidR="00000000" w:rsidRDefault="00BA4217">
            <w:pPr>
              <w:rPr>
                <w:rFonts w:eastAsia="Times New Roman"/>
                <w:sz w:val="20"/>
                <w:szCs w:val="20"/>
              </w:rPr>
            </w:pPr>
          </w:p>
        </w:tc>
        <w:tc>
          <w:tcPr>
            <w:tcW w:w="0" w:type="auto"/>
            <w:vAlign w:val="center"/>
            <w:hideMark/>
          </w:tcPr>
          <w:p w14:paraId="2CC06BE1" w14:textId="77777777" w:rsidR="00000000" w:rsidRDefault="00BA4217">
            <w:pPr>
              <w:rPr>
                <w:rFonts w:eastAsia="Times New Roman"/>
                <w:sz w:val="20"/>
                <w:szCs w:val="20"/>
              </w:rPr>
            </w:pPr>
          </w:p>
        </w:tc>
        <w:tc>
          <w:tcPr>
            <w:tcW w:w="0" w:type="auto"/>
            <w:vAlign w:val="center"/>
            <w:hideMark/>
          </w:tcPr>
          <w:p w14:paraId="6CF76C14" w14:textId="77777777" w:rsidR="00000000" w:rsidRDefault="00BA4217">
            <w:pPr>
              <w:rPr>
                <w:rFonts w:eastAsia="Times New Roman"/>
                <w:sz w:val="20"/>
                <w:szCs w:val="20"/>
              </w:rPr>
            </w:pPr>
          </w:p>
        </w:tc>
        <w:tc>
          <w:tcPr>
            <w:tcW w:w="0" w:type="auto"/>
            <w:vAlign w:val="center"/>
            <w:hideMark/>
          </w:tcPr>
          <w:p w14:paraId="6AFA3732"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1C2463CA"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3B150224"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FFFFD0A"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0A9B39EF" w14:textId="77777777" w:rsidR="00000000" w:rsidRDefault="00BA4217">
            <w:pPr>
              <w:rPr>
                <w:rFonts w:eastAsia="Times New Roman"/>
                <w:sz w:val="20"/>
                <w:szCs w:val="20"/>
              </w:rPr>
            </w:pPr>
          </w:p>
        </w:tc>
        <w:tc>
          <w:tcPr>
            <w:tcW w:w="0" w:type="auto"/>
            <w:vAlign w:val="center"/>
            <w:hideMark/>
          </w:tcPr>
          <w:p w14:paraId="000A3C60" w14:textId="77777777" w:rsidR="00000000" w:rsidRDefault="00BA4217">
            <w:pPr>
              <w:rPr>
                <w:rFonts w:eastAsia="Times New Roman"/>
                <w:sz w:val="20"/>
                <w:szCs w:val="20"/>
              </w:rPr>
            </w:pPr>
          </w:p>
        </w:tc>
        <w:tc>
          <w:tcPr>
            <w:tcW w:w="0" w:type="auto"/>
            <w:vAlign w:val="center"/>
            <w:hideMark/>
          </w:tcPr>
          <w:p w14:paraId="23BAEB58" w14:textId="77777777" w:rsidR="00000000" w:rsidRDefault="00BA4217">
            <w:pPr>
              <w:rPr>
                <w:rFonts w:eastAsia="Times New Roman"/>
                <w:sz w:val="20"/>
                <w:szCs w:val="20"/>
              </w:rPr>
            </w:pPr>
          </w:p>
        </w:tc>
        <w:tc>
          <w:tcPr>
            <w:tcW w:w="0" w:type="auto"/>
            <w:vAlign w:val="center"/>
            <w:hideMark/>
          </w:tcPr>
          <w:p w14:paraId="54E358D9" w14:textId="77777777" w:rsidR="00000000" w:rsidRDefault="00BA4217">
            <w:pPr>
              <w:rPr>
                <w:rFonts w:eastAsia="Times New Roman"/>
                <w:sz w:val="20"/>
                <w:szCs w:val="20"/>
              </w:rPr>
            </w:pPr>
          </w:p>
        </w:tc>
        <w:tc>
          <w:tcPr>
            <w:tcW w:w="0" w:type="auto"/>
            <w:vAlign w:val="center"/>
            <w:hideMark/>
          </w:tcPr>
          <w:p w14:paraId="30D4680E" w14:textId="77777777" w:rsidR="00000000" w:rsidRDefault="00BA4217">
            <w:pPr>
              <w:rPr>
                <w:rFonts w:eastAsia="Times New Roman"/>
                <w:sz w:val="20"/>
                <w:szCs w:val="20"/>
              </w:rPr>
            </w:pPr>
          </w:p>
        </w:tc>
        <w:tc>
          <w:tcPr>
            <w:tcW w:w="0" w:type="auto"/>
            <w:vAlign w:val="center"/>
            <w:hideMark/>
          </w:tcPr>
          <w:p w14:paraId="5FA8B827" w14:textId="77777777" w:rsidR="00000000" w:rsidRDefault="00BA4217">
            <w:pPr>
              <w:rPr>
                <w:rFonts w:eastAsia="Times New Roman"/>
                <w:sz w:val="20"/>
                <w:szCs w:val="20"/>
              </w:rPr>
            </w:pPr>
          </w:p>
        </w:tc>
        <w:tc>
          <w:tcPr>
            <w:tcW w:w="0" w:type="auto"/>
            <w:vAlign w:val="center"/>
            <w:hideMark/>
          </w:tcPr>
          <w:p w14:paraId="66AD8C8D" w14:textId="77777777" w:rsidR="00000000" w:rsidRDefault="00BA4217">
            <w:pPr>
              <w:rPr>
                <w:rFonts w:eastAsia="Times New Roman"/>
                <w:sz w:val="20"/>
                <w:szCs w:val="20"/>
              </w:rPr>
            </w:pPr>
          </w:p>
        </w:tc>
      </w:tr>
      <w:tr w:rsidR="00000000" w14:paraId="47D29DDE" w14:textId="77777777">
        <w:trPr>
          <w:divId w:val="1701659889"/>
          <w:jc w:val="center"/>
        </w:trPr>
        <w:tc>
          <w:tcPr>
            <w:tcW w:w="0" w:type="auto"/>
            <w:gridSpan w:val="9"/>
            <w:tcMar>
              <w:top w:w="30" w:type="dxa"/>
              <w:left w:w="20" w:type="dxa"/>
              <w:bottom w:w="30" w:type="dxa"/>
              <w:right w:w="20" w:type="dxa"/>
            </w:tcMar>
            <w:vAlign w:val="bottom"/>
            <w:hideMark/>
          </w:tcPr>
          <w:p w14:paraId="39D172BA" w14:textId="77777777" w:rsidR="00000000" w:rsidRDefault="00BA4217">
            <w:pPr>
              <w:rPr>
                <w:rFonts w:eastAsia="Times New Roman"/>
              </w:rPr>
            </w:pPr>
            <w:r>
              <w:rPr>
                <w:rFonts w:eastAsia="Times New Roman"/>
                <w:color w:val="000000"/>
                <w:sz w:val="16"/>
                <w:szCs w:val="16"/>
              </w:rPr>
              <w:t>(1) Value represents the weighted average exercise price</w:t>
            </w:r>
            <w:r>
              <w:rPr>
                <w:rFonts w:eastAsia="Times New Roman"/>
                <w:color w:val="000000"/>
                <w:sz w:val="16"/>
                <w:szCs w:val="16"/>
              </w:rPr>
              <w:t>.</w:t>
            </w:r>
          </w:p>
        </w:tc>
        <w:tc>
          <w:tcPr>
            <w:tcW w:w="0" w:type="auto"/>
            <w:gridSpan w:val="3"/>
            <w:vAlign w:val="center"/>
            <w:hideMark/>
          </w:tcPr>
          <w:p w14:paraId="332B2489" w14:textId="77777777" w:rsidR="00000000" w:rsidRDefault="00BA4217">
            <w:pPr>
              <w:rPr>
                <w:rFonts w:eastAsia="Times New Roman"/>
              </w:rPr>
            </w:pPr>
          </w:p>
        </w:tc>
        <w:tc>
          <w:tcPr>
            <w:tcW w:w="0" w:type="auto"/>
            <w:gridSpan w:val="3"/>
            <w:vAlign w:val="center"/>
            <w:hideMark/>
          </w:tcPr>
          <w:p w14:paraId="192562E1" w14:textId="77777777" w:rsidR="00000000" w:rsidRDefault="00BA4217">
            <w:pPr>
              <w:rPr>
                <w:rFonts w:eastAsia="Times New Roman"/>
                <w:sz w:val="20"/>
                <w:szCs w:val="20"/>
              </w:rPr>
            </w:pPr>
          </w:p>
        </w:tc>
        <w:tc>
          <w:tcPr>
            <w:tcW w:w="0" w:type="auto"/>
            <w:gridSpan w:val="3"/>
            <w:vAlign w:val="center"/>
            <w:hideMark/>
          </w:tcPr>
          <w:p w14:paraId="4A4F13AD" w14:textId="77777777" w:rsidR="00000000" w:rsidRDefault="00BA4217">
            <w:pPr>
              <w:rPr>
                <w:rFonts w:eastAsia="Times New Roman"/>
                <w:sz w:val="20"/>
                <w:szCs w:val="20"/>
              </w:rPr>
            </w:pPr>
          </w:p>
        </w:tc>
        <w:tc>
          <w:tcPr>
            <w:tcW w:w="0" w:type="auto"/>
            <w:gridSpan w:val="3"/>
            <w:vAlign w:val="center"/>
            <w:hideMark/>
          </w:tcPr>
          <w:p w14:paraId="56B2A7B1" w14:textId="77777777" w:rsidR="00000000" w:rsidRDefault="00BA4217">
            <w:pPr>
              <w:rPr>
                <w:rFonts w:eastAsia="Times New Roman"/>
                <w:sz w:val="20"/>
                <w:szCs w:val="20"/>
              </w:rPr>
            </w:pPr>
          </w:p>
        </w:tc>
        <w:tc>
          <w:tcPr>
            <w:tcW w:w="0" w:type="auto"/>
            <w:gridSpan w:val="3"/>
            <w:vAlign w:val="center"/>
            <w:hideMark/>
          </w:tcPr>
          <w:p w14:paraId="1ED814F5" w14:textId="77777777" w:rsidR="00000000" w:rsidRDefault="00BA4217">
            <w:pPr>
              <w:rPr>
                <w:rFonts w:eastAsia="Times New Roman"/>
                <w:sz w:val="20"/>
                <w:szCs w:val="20"/>
              </w:rPr>
            </w:pPr>
          </w:p>
        </w:tc>
        <w:tc>
          <w:tcPr>
            <w:tcW w:w="0" w:type="auto"/>
            <w:vAlign w:val="center"/>
            <w:hideMark/>
          </w:tcPr>
          <w:p w14:paraId="62A8C4CE" w14:textId="77777777" w:rsidR="00000000" w:rsidRDefault="00BA4217">
            <w:pPr>
              <w:rPr>
                <w:rFonts w:eastAsia="Times New Roman"/>
                <w:sz w:val="20"/>
                <w:szCs w:val="20"/>
              </w:rPr>
            </w:pPr>
          </w:p>
        </w:tc>
        <w:tc>
          <w:tcPr>
            <w:tcW w:w="0" w:type="auto"/>
            <w:vAlign w:val="center"/>
            <w:hideMark/>
          </w:tcPr>
          <w:p w14:paraId="7F930FD0" w14:textId="77777777" w:rsidR="00000000" w:rsidRDefault="00BA4217">
            <w:pPr>
              <w:rPr>
                <w:rFonts w:eastAsia="Times New Roman"/>
                <w:sz w:val="20"/>
                <w:szCs w:val="20"/>
              </w:rPr>
            </w:pPr>
          </w:p>
        </w:tc>
      </w:tr>
      <w:tr w:rsidR="00000000" w14:paraId="37DF0AC8" w14:textId="77777777">
        <w:trPr>
          <w:divId w:val="1701659889"/>
          <w:jc w:val="center"/>
        </w:trPr>
        <w:tc>
          <w:tcPr>
            <w:tcW w:w="0" w:type="auto"/>
            <w:gridSpan w:val="9"/>
            <w:tcMar>
              <w:top w:w="30" w:type="dxa"/>
              <w:left w:w="20" w:type="dxa"/>
              <w:bottom w:w="30" w:type="dxa"/>
              <w:right w:w="20" w:type="dxa"/>
            </w:tcMar>
            <w:vAlign w:val="bottom"/>
            <w:hideMark/>
          </w:tcPr>
          <w:p w14:paraId="75FF1880" w14:textId="77777777" w:rsidR="00000000" w:rsidRDefault="00BA4217">
            <w:pPr>
              <w:rPr>
                <w:rFonts w:eastAsia="Times New Roman"/>
              </w:rPr>
            </w:pPr>
            <w:r>
              <w:rPr>
                <w:rFonts w:eastAsia="Times New Roman"/>
                <w:color w:val="000000"/>
                <w:sz w:val="16"/>
                <w:szCs w:val="16"/>
              </w:rPr>
              <w:t xml:space="preserve">(2) </w:t>
            </w:r>
            <w:r>
              <w:rPr>
                <w:rFonts w:eastAsia="Times New Roman"/>
                <w:color w:val="000000"/>
                <w:sz w:val="16"/>
                <w:szCs w:val="16"/>
              </w:rPr>
              <w:t>Pursuant to the terms of the Company's equity plan, the exercise price</w:t>
            </w:r>
            <w:r>
              <w:rPr>
                <w:rFonts w:eastAsia="Times New Roman"/>
                <w:color w:val="000000"/>
                <w:sz w:val="16"/>
                <w:szCs w:val="16"/>
              </w:rPr>
              <w:t xml:space="preserve"> </w:t>
            </w:r>
          </w:p>
        </w:tc>
        <w:tc>
          <w:tcPr>
            <w:tcW w:w="0" w:type="auto"/>
            <w:gridSpan w:val="3"/>
            <w:vAlign w:val="center"/>
            <w:hideMark/>
          </w:tcPr>
          <w:p w14:paraId="565BD1F2" w14:textId="77777777" w:rsidR="00000000" w:rsidRDefault="00BA4217">
            <w:pPr>
              <w:rPr>
                <w:rFonts w:eastAsia="Times New Roman"/>
              </w:rPr>
            </w:pPr>
          </w:p>
        </w:tc>
        <w:tc>
          <w:tcPr>
            <w:tcW w:w="0" w:type="auto"/>
            <w:gridSpan w:val="3"/>
            <w:vAlign w:val="center"/>
            <w:hideMark/>
          </w:tcPr>
          <w:p w14:paraId="1B921D0A" w14:textId="77777777" w:rsidR="00000000" w:rsidRDefault="00BA4217">
            <w:pPr>
              <w:rPr>
                <w:rFonts w:eastAsia="Times New Roman"/>
                <w:sz w:val="20"/>
                <w:szCs w:val="20"/>
              </w:rPr>
            </w:pPr>
          </w:p>
        </w:tc>
        <w:tc>
          <w:tcPr>
            <w:tcW w:w="0" w:type="auto"/>
            <w:gridSpan w:val="3"/>
            <w:vAlign w:val="center"/>
            <w:hideMark/>
          </w:tcPr>
          <w:p w14:paraId="4F70C03B" w14:textId="77777777" w:rsidR="00000000" w:rsidRDefault="00BA4217">
            <w:pPr>
              <w:rPr>
                <w:rFonts w:eastAsia="Times New Roman"/>
                <w:sz w:val="20"/>
                <w:szCs w:val="20"/>
              </w:rPr>
            </w:pPr>
          </w:p>
        </w:tc>
        <w:tc>
          <w:tcPr>
            <w:tcW w:w="0" w:type="auto"/>
            <w:gridSpan w:val="3"/>
            <w:vAlign w:val="center"/>
            <w:hideMark/>
          </w:tcPr>
          <w:p w14:paraId="338B68BB" w14:textId="77777777" w:rsidR="00000000" w:rsidRDefault="00BA4217">
            <w:pPr>
              <w:rPr>
                <w:rFonts w:eastAsia="Times New Roman"/>
                <w:sz w:val="20"/>
                <w:szCs w:val="20"/>
              </w:rPr>
            </w:pPr>
          </w:p>
        </w:tc>
        <w:tc>
          <w:tcPr>
            <w:tcW w:w="0" w:type="auto"/>
            <w:gridSpan w:val="3"/>
            <w:vAlign w:val="center"/>
            <w:hideMark/>
          </w:tcPr>
          <w:p w14:paraId="063DAAD9" w14:textId="77777777" w:rsidR="00000000" w:rsidRDefault="00BA4217">
            <w:pPr>
              <w:rPr>
                <w:rFonts w:eastAsia="Times New Roman"/>
                <w:sz w:val="20"/>
                <w:szCs w:val="20"/>
              </w:rPr>
            </w:pPr>
          </w:p>
        </w:tc>
        <w:tc>
          <w:tcPr>
            <w:tcW w:w="0" w:type="auto"/>
            <w:vAlign w:val="center"/>
            <w:hideMark/>
          </w:tcPr>
          <w:p w14:paraId="06D0034E" w14:textId="77777777" w:rsidR="00000000" w:rsidRDefault="00BA4217">
            <w:pPr>
              <w:rPr>
                <w:rFonts w:eastAsia="Times New Roman"/>
                <w:sz w:val="20"/>
                <w:szCs w:val="20"/>
              </w:rPr>
            </w:pPr>
          </w:p>
        </w:tc>
        <w:tc>
          <w:tcPr>
            <w:tcW w:w="0" w:type="auto"/>
            <w:vAlign w:val="center"/>
            <w:hideMark/>
          </w:tcPr>
          <w:p w14:paraId="751B6AD9" w14:textId="77777777" w:rsidR="00000000" w:rsidRDefault="00BA4217">
            <w:pPr>
              <w:rPr>
                <w:rFonts w:eastAsia="Times New Roman"/>
                <w:sz w:val="20"/>
                <w:szCs w:val="20"/>
              </w:rPr>
            </w:pPr>
          </w:p>
        </w:tc>
      </w:tr>
      <w:tr w:rsidR="00000000" w14:paraId="69E30548" w14:textId="77777777">
        <w:trPr>
          <w:divId w:val="1701659889"/>
          <w:jc w:val="center"/>
        </w:trPr>
        <w:tc>
          <w:tcPr>
            <w:tcW w:w="0" w:type="auto"/>
            <w:gridSpan w:val="9"/>
            <w:tcMar>
              <w:top w:w="30" w:type="dxa"/>
              <w:left w:w="20" w:type="dxa"/>
              <w:bottom w:w="30" w:type="dxa"/>
              <w:right w:w="20" w:type="dxa"/>
            </w:tcMar>
            <w:vAlign w:val="bottom"/>
            <w:hideMark/>
          </w:tcPr>
          <w:p w14:paraId="02AD6F8E" w14:textId="77777777" w:rsidR="00000000" w:rsidRDefault="00BA4217">
            <w:pPr>
              <w:rPr>
                <w:rFonts w:eastAsia="Times New Roman"/>
              </w:rPr>
            </w:pPr>
            <w:r>
              <w:rPr>
                <w:rFonts w:eastAsia="Times New Roman"/>
                <w:color w:val="000000"/>
                <w:sz w:val="16"/>
                <w:szCs w:val="16"/>
              </w:rPr>
              <w:t>     and number of options were adjusted so that the stock dividend paid o</w:t>
            </w:r>
            <w:r>
              <w:rPr>
                <w:rFonts w:eastAsia="Times New Roman"/>
                <w:color w:val="000000"/>
                <w:sz w:val="16"/>
                <w:szCs w:val="16"/>
              </w:rPr>
              <w:t>n</w:t>
            </w:r>
          </w:p>
        </w:tc>
        <w:tc>
          <w:tcPr>
            <w:tcW w:w="0" w:type="auto"/>
            <w:gridSpan w:val="3"/>
            <w:vAlign w:val="center"/>
            <w:hideMark/>
          </w:tcPr>
          <w:p w14:paraId="529D4658" w14:textId="77777777" w:rsidR="00000000" w:rsidRDefault="00BA4217">
            <w:pPr>
              <w:rPr>
                <w:rFonts w:eastAsia="Times New Roman"/>
              </w:rPr>
            </w:pPr>
          </w:p>
        </w:tc>
        <w:tc>
          <w:tcPr>
            <w:tcW w:w="0" w:type="auto"/>
            <w:gridSpan w:val="3"/>
            <w:vAlign w:val="center"/>
            <w:hideMark/>
          </w:tcPr>
          <w:p w14:paraId="76A07ACE" w14:textId="77777777" w:rsidR="00000000" w:rsidRDefault="00BA4217">
            <w:pPr>
              <w:rPr>
                <w:rFonts w:eastAsia="Times New Roman"/>
                <w:sz w:val="20"/>
                <w:szCs w:val="20"/>
              </w:rPr>
            </w:pPr>
          </w:p>
        </w:tc>
        <w:tc>
          <w:tcPr>
            <w:tcW w:w="0" w:type="auto"/>
            <w:gridSpan w:val="3"/>
            <w:vAlign w:val="center"/>
            <w:hideMark/>
          </w:tcPr>
          <w:p w14:paraId="059423B4" w14:textId="77777777" w:rsidR="00000000" w:rsidRDefault="00BA4217">
            <w:pPr>
              <w:rPr>
                <w:rFonts w:eastAsia="Times New Roman"/>
                <w:sz w:val="20"/>
                <w:szCs w:val="20"/>
              </w:rPr>
            </w:pPr>
          </w:p>
        </w:tc>
        <w:tc>
          <w:tcPr>
            <w:tcW w:w="0" w:type="auto"/>
            <w:gridSpan w:val="3"/>
            <w:vAlign w:val="center"/>
            <w:hideMark/>
          </w:tcPr>
          <w:p w14:paraId="1F2A7567" w14:textId="77777777" w:rsidR="00000000" w:rsidRDefault="00BA4217">
            <w:pPr>
              <w:rPr>
                <w:rFonts w:eastAsia="Times New Roman"/>
                <w:sz w:val="20"/>
                <w:szCs w:val="20"/>
              </w:rPr>
            </w:pPr>
          </w:p>
        </w:tc>
        <w:tc>
          <w:tcPr>
            <w:tcW w:w="0" w:type="auto"/>
            <w:gridSpan w:val="3"/>
            <w:vAlign w:val="center"/>
            <w:hideMark/>
          </w:tcPr>
          <w:p w14:paraId="3AE6AF0F" w14:textId="77777777" w:rsidR="00000000" w:rsidRDefault="00BA4217">
            <w:pPr>
              <w:rPr>
                <w:rFonts w:eastAsia="Times New Roman"/>
                <w:sz w:val="20"/>
                <w:szCs w:val="20"/>
              </w:rPr>
            </w:pPr>
          </w:p>
        </w:tc>
        <w:tc>
          <w:tcPr>
            <w:tcW w:w="0" w:type="auto"/>
            <w:vAlign w:val="center"/>
            <w:hideMark/>
          </w:tcPr>
          <w:p w14:paraId="3ED6A698" w14:textId="77777777" w:rsidR="00000000" w:rsidRDefault="00BA4217">
            <w:pPr>
              <w:rPr>
                <w:rFonts w:eastAsia="Times New Roman"/>
                <w:sz w:val="20"/>
                <w:szCs w:val="20"/>
              </w:rPr>
            </w:pPr>
          </w:p>
        </w:tc>
        <w:tc>
          <w:tcPr>
            <w:tcW w:w="0" w:type="auto"/>
            <w:vAlign w:val="center"/>
            <w:hideMark/>
          </w:tcPr>
          <w:p w14:paraId="4BC1EE62" w14:textId="77777777" w:rsidR="00000000" w:rsidRDefault="00BA4217">
            <w:pPr>
              <w:rPr>
                <w:rFonts w:eastAsia="Times New Roman"/>
                <w:sz w:val="20"/>
                <w:szCs w:val="20"/>
              </w:rPr>
            </w:pPr>
          </w:p>
        </w:tc>
      </w:tr>
      <w:tr w:rsidR="00000000" w14:paraId="4D4663A3" w14:textId="77777777">
        <w:trPr>
          <w:divId w:val="1701659889"/>
          <w:jc w:val="center"/>
        </w:trPr>
        <w:tc>
          <w:tcPr>
            <w:tcW w:w="0" w:type="auto"/>
            <w:gridSpan w:val="9"/>
            <w:tcMar>
              <w:top w:w="30" w:type="dxa"/>
              <w:left w:w="20" w:type="dxa"/>
              <w:bottom w:w="30" w:type="dxa"/>
              <w:right w:w="20" w:type="dxa"/>
            </w:tcMar>
            <w:vAlign w:val="bottom"/>
            <w:hideMark/>
          </w:tcPr>
          <w:p w14:paraId="454E99A3" w14:textId="77777777" w:rsidR="00000000" w:rsidRDefault="00BA4217">
            <w:pPr>
              <w:rPr>
                <w:rFonts w:eastAsia="Times New Roman"/>
              </w:rPr>
            </w:pPr>
            <w:r>
              <w:rPr>
                <w:rFonts w:eastAsia="Times New Roman"/>
                <w:color w:val="000000"/>
                <w:sz w:val="16"/>
                <w:szCs w:val="16"/>
              </w:rPr>
              <w:t>     </w:t>
            </w:r>
            <w:r>
              <w:rPr>
                <w:rFonts w:eastAsia="Times New Roman"/>
                <w:color w:val="000000"/>
                <w:sz w:val="16"/>
                <w:szCs w:val="16"/>
              </w:rPr>
              <w:t>June 3, 2020 had no negative impact on the outstanding stock options</w:t>
            </w:r>
            <w:r>
              <w:rPr>
                <w:rFonts w:eastAsia="Times New Roman"/>
                <w:color w:val="000000"/>
                <w:sz w:val="16"/>
                <w:szCs w:val="16"/>
              </w:rPr>
              <w:t xml:space="preserve"> </w:t>
            </w:r>
          </w:p>
        </w:tc>
        <w:tc>
          <w:tcPr>
            <w:tcW w:w="0" w:type="auto"/>
            <w:gridSpan w:val="3"/>
            <w:vAlign w:val="center"/>
            <w:hideMark/>
          </w:tcPr>
          <w:p w14:paraId="7368CD11" w14:textId="77777777" w:rsidR="00000000" w:rsidRDefault="00BA4217">
            <w:pPr>
              <w:rPr>
                <w:rFonts w:eastAsia="Times New Roman"/>
              </w:rPr>
            </w:pPr>
          </w:p>
        </w:tc>
        <w:tc>
          <w:tcPr>
            <w:tcW w:w="0" w:type="auto"/>
            <w:gridSpan w:val="3"/>
            <w:vAlign w:val="center"/>
            <w:hideMark/>
          </w:tcPr>
          <w:p w14:paraId="168FF0A0" w14:textId="77777777" w:rsidR="00000000" w:rsidRDefault="00BA4217">
            <w:pPr>
              <w:rPr>
                <w:rFonts w:eastAsia="Times New Roman"/>
                <w:sz w:val="20"/>
                <w:szCs w:val="20"/>
              </w:rPr>
            </w:pPr>
          </w:p>
        </w:tc>
        <w:tc>
          <w:tcPr>
            <w:tcW w:w="0" w:type="auto"/>
            <w:gridSpan w:val="3"/>
            <w:vAlign w:val="center"/>
            <w:hideMark/>
          </w:tcPr>
          <w:p w14:paraId="2B0EEFE3" w14:textId="77777777" w:rsidR="00000000" w:rsidRDefault="00BA4217">
            <w:pPr>
              <w:rPr>
                <w:rFonts w:eastAsia="Times New Roman"/>
                <w:sz w:val="20"/>
                <w:szCs w:val="20"/>
              </w:rPr>
            </w:pPr>
          </w:p>
        </w:tc>
        <w:tc>
          <w:tcPr>
            <w:tcW w:w="0" w:type="auto"/>
            <w:gridSpan w:val="3"/>
            <w:vAlign w:val="center"/>
            <w:hideMark/>
          </w:tcPr>
          <w:p w14:paraId="77158F0F" w14:textId="77777777" w:rsidR="00000000" w:rsidRDefault="00BA4217">
            <w:pPr>
              <w:rPr>
                <w:rFonts w:eastAsia="Times New Roman"/>
                <w:sz w:val="20"/>
                <w:szCs w:val="20"/>
              </w:rPr>
            </w:pPr>
          </w:p>
        </w:tc>
        <w:tc>
          <w:tcPr>
            <w:tcW w:w="0" w:type="auto"/>
            <w:gridSpan w:val="3"/>
            <w:vAlign w:val="center"/>
            <w:hideMark/>
          </w:tcPr>
          <w:p w14:paraId="111E2A1D" w14:textId="77777777" w:rsidR="00000000" w:rsidRDefault="00BA4217">
            <w:pPr>
              <w:rPr>
                <w:rFonts w:eastAsia="Times New Roman"/>
                <w:sz w:val="20"/>
                <w:szCs w:val="20"/>
              </w:rPr>
            </w:pPr>
          </w:p>
        </w:tc>
        <w:tc>
          <w:tcPr>
            <w:tcW w:w="0" w:type="auto"/>
            <w:vAlign w:val="center"/>
            <w:hideMark/>
          </w:tcPr>
          <w:p w14:paraId="4D425128" w14:textId="77777777" w:rsidR="00000000" w:rsidRDefault="00BA4217">
            <w:pPr>
              <w:rPr>
                <w:rFonts w:eastAsia="Times New Roman"/>
                <w:sz w:val="20"/>
                <w:szCs w:val="20"/>
              </w:rPr>
            </w:pPr>
          </w:p>
        </w:tc>
        <w:tc>
          <w:tcPr>
            <w:tcW w:w="0" w:type="auto"/>
            <w:vAlign w:val="center"/>
            <w:hideMark/>
          </w:tcPr>
          <w:p w14:paraId="04305555" w14:textId="77777777" w:rsidR="00000000" w:rsidRDefault="00BA4217">
            <w:pPr>
              <w:rPr>
                <w:rFonts w:eastAsia="Times New Roman"/>
                <w:sz w:val="20"/>
                <w:szCs w:val="20"/>
              </w:rPr>
            </w:pPr>
          </w:p>
        </w:tc>
      </w:tr>
      <w:tr w:rsidR="00000000" w14:paraId="701A6537" w14:textId="77777777">
        <w:trPr>
          <w:divId w:val="1701659889"/>
          <w:jc w:val="center"/>
        </w:trPr>
        <w:tc>
          <w:tcPr>
            <w:tcW w:w="0" w:type="auto"/>
            <w:gridSpan w:val="9"/>
            <w:tcMar>
              <w:top w:w="30" w:type="dxa"/>
              <w:left w:w="20" w:type="dxa"/>
              <w:bottom w:w="30" w:type="dxa"/>
              <w:right w:w="20" w:type="dxa"/>
            </w:tcMar>
            <w:vAlign w:val="bottom"/>
            <w:hideMark/>
          </w:tcPr>
          <w:p w14:paraId="2069422D" w14:textId="77777777" w:rsidR="00000000" w:rsidRDefault="00BA4217">
            <w:pPr>
              <w:rPr>
                <w:rFonts w:eastAsia="Times New Roman"/>
              </w:rPr>
            </w:pPr>
            <w:r>
              <w:rPr>
                <w:rFonts w:eastAsia="Times New Roman"/>
                <w:color w:val="000000"/>
                <w:sz w:val="16"/>
                <w:szCs w:val="16"/>
              </w:rPr>
              <w:t>    (See Note 14 - Stockholders' Equity).</w:t>
            </w:r>
            <w:r>
              <w:rPr>
                <w:rFonts w:eastAsia="Times New Roman"/>
                <w:color w:val="000000"/>
                <w:sz w:val="16"/>
                <w:szCs w:val="16"/>
              </w:rPr>
              <w:t xml:space="preserve"> </w:t>
            </w:r>
          </w:p>
        </w:tc>
        <w:tc>
          <w:tcPr>
            <w:tcW w:w="0" w:type="auto"/>
            <w:gridSpan w:val="3"/>
            <w:vAlign w:val="center"/>
            <w:hideMark/>
          </w:tcPr>
          <w:p w14:paraId="011C89A6" w14:textId="77777777" w:rsidR="00000000" w:rsidRDefault="00BA4217">
            <w:pPr>
              <w:rPr>
                <w:rFonts w:eastAsia="Times New Roman"/>
              </w:rPr>
            </w:pPr>
          </w:p>
        </w:tc>
        <w:tc>
          <w:tcPr>
            <w:tcW w:w="0" w:type="auto"/>
            <w:gridSpan w:val="3"/>
            <w:vAlign w:val="center"/>
            <w:hideMark/>
          </w:tcPr>
          <w:p w14:paraId="3ED95BDA" w14:textId="77777777" w:rsidR="00000000" w:rsidRDefault="00BA4217">
            <w:pPr>
              <w:rPr>
                <w:rFonts w:eastAsia="Times New Roman"/>
                <w:sz w:val="20"/>
                <w:szCs w:val="20"/>
              </w:rPr>
            </w:pPr>
          </w:p>
        </w:tc>
        <w:tc>
          <w:tcPr>
            <w:tcW w:w="0" w:type="auto"/>
            <w:gridSpan w:val="3"/>
            <w:vAlign w:val="center"/>
            <w:hideMark/>
          </w:tcPr>
          <w:p w14:paraId="33A59D07" w14:textId="77777777" w:rsidR="00000000" w:rsidRDefault="00BA4217">
            <w:pPr>
              <w:rPr>
                <w:rFonts w:eastAsia="Times New Roman"/>
                <w:sz w:val="20"/>
                <w:szCs w:val="20"/>
              </w:rPr>
            </w:pPr>
          </w:p>
        </w:tc>
        <w:tc>
          <w:tcPr>
            <w:tcW w:w="0" w:type="auto"/>
            <w:gridSpan w:val="3"/>
            <w:vAlign w:val="center"/>
            <w:hideMark/>
          </w:tcPr>
          <w:p w14:paraId="7385EAE2" w14:textId="77777777" w:rsidR="00000000" w:rsidRDefault="00BA4217">
            <w:pPr>
              <w:rPr>
                <w:rFonts w:eastAsia="Times New Roman"/>
                <w:sz w:val="20"/>
                <w:szCs w:val="20"/>
              </w:rPr>
            </w:pPr>
          </w:p>
        </w:tc>
        <w:tc>
          <w:tcPr>
            <w:tcW w:w="0" w:type="auto"/>
            <w:gridSpan w:val="3"/>
            <w:vAlign w:val="center"/>
            <w:hideMark/>
          </w:tcPr>
          <w:p w14:paraId="7390DC08" w14:textId="77777777" w:rsidR="00000000" w:rsidRDefault="00BA4217">
            <w:pPr>
              <w:rPr>
                <w:rFonts w:eastAsia="Times New Roman"/>
                <w:sz w:val="20"/>
                <w:szCs w:val="20"/>
              </w:rPr>
            </w:pPr>
          </w:p>
        </w:tc>
        <w:tc>
          <w:tcPr>
            <w:tcW w:w="0" w:type="auto"/>
            <w:vAlign w:val="center"/>
            <w:hideMark/>
          </w:tcPr>
          <w:p w14:paraId="17560988" w14:textId="77777777" w:rsidR="00000000" w:rsidRDefault="00BA4217">
            <w:pPr>
              <w:rPr>
                <w:rFonts w:eastAsia="Times New Roman"/>
                <w:sz w:val="20"/>
                <w:szCs w:val="20"/>
              </w:rPr>
            </w:pPr>
          </w:p>
        </w:tc>
        <w:tc>
          <w:tcPr>
            <w:tcW w:w="0" w:type="auto"/>
            <w:vAlign w:val="center"/>
            <w:hideMark/>
          </w:tcPr>
          <w:p w14:paraId="5AB86C2A" w14:textId="77777777" w:rsidR="00000000" w:rsidRDefault="00BA4217">
            <w:pPr>
              <w:rPr>
                <w:rFonts w:eastAsia="Times New Roman"/>
                <w:sz w:val="20"/>
                <w:szCs w:val="20"/>
              </w:rPr>
            </w:pPr>
          </w:p>
        </w:tc>
      </w:tr>
    </w:tbl>
    <w:p w14:paraId="3FA9E6A4" w14:textId="77777777" w:rsidR="00000000" w:rsidRDefault="00BA4217">
      <w:pPr>
        <w:ind w:firstLine="495"/>
        <w:divId w:val="2007049843"/>
        <w:rPr>
          <w:rFonts w:eastAsia="Times New Roman"/>
        </w:rPr>
      </w:pPr>
    </w:p>
    <w:p w14:paraId="7401FE90" w14:textId="77777777" w:rsidR="00000000" w:rsidRDefault="00BA4217">
      <w:pPr>
        <w:jc w:val="center"/>
        <w:divId w:val="680661501"/>
        <w:rPr>
          <w:rFonts w:eastAsia="Times New Roman"/>
        </w:rPr>
      </w:pPr>
      <w:r>
        <w:rPr>
          <w:rFonts w:eastAsia="Times New Roman"/>
          <w:color w:val="000000"/>
          <w:sz w:val="20"/>
          <w:szCs w:val="20"/>
        </w:rPr>
        <w:t>2</w:t>
      </w:r>
      <w:r>
        <w:rPr>
          <w:rFonts w:eastAsia="Times New Roman"/>
          <w:color w:val="000000"/>
          <w:sz w:val="20"/>
          <w:szCs w:val="20"/>
        </w:rPr>
        <w:t>5</w:t>
      </w:r>
    </w:p>
    <w:p w14:paraId="0B8FC41D" w14:textId="77777777" w:rsidR="00000000" w:rsidRDefault="00BA4217">
      <w:pPr>
        <w:rPr>
          <w:rFonts w:eastAsia="Times New Roman"/>
        </w:rPr>
      </w:pPr>
      <w:r>
        <w:rPr>
          <w:rFonts w:eastAsia="Times New Roman"/>
        </w:rPr>
        <w:pict w14:anchorId="7BDE0E76">
          <v:rect id="_x0000_i1049" style="width:0;height:1.5pt" o:hralign="center" o:hrstd="t" o:hr="t" fillcolor="#a0a0a0" stroked="f"/>
        </w:pict>
      </w:r>
    </w:p>
    <w:p w14:paraId="2563524C" w14:textId="77777777" w:rsidR="00000000" w:rsidRDefault="00BA4217">
      <w:pPr>
        <w:divId w:val="1335379705"/>
        <w:rPr>
          <w:rFonts w:eastAsia="Times New Roman"/>
        </w:rPr>
      </w:pPr>
      <w:hyperlink w:anchor="iea84a414b5ba4eb8bba261c99039fab2_7" w:history="1">
        <w:r>
          <w:rPr>
            <w:rStyle w:val="a3"/>
            <w:rFonts w:eastAsia="Times New Roman"/>
            <w:sz w:val="16"/>
            <w:szCs w:val="16"/>
          </w:rPr>
          <w:t>Table of Contents</w:t>
        </w:r>
      </w:hyperlink>
    </w:p>
    <w:p w14:paraId="6E58E534" w14:textId="77777777" w:rsidR="00000000" w:rsidRDefault="00BA4217">
      <w:pPr>
        <w:jc w:val="center"/>
        <w:divId w:val="1708990155"/>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14:paraId="635DF38D" w14:textId="77777777" w:rsidR="00000000" w:rsidRDefault="00BA4217">
      <w:pPr>
        <w:jc w:val="center"/>
        <w:divId w:val="1779981034"/>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14:paraId="26554536" w14:textId="77777777" w:rsidR="00000000" w:rsidRDefault="00BA4217">
      <w:pPr>
        <w:jc w:val="center"/>
        <w:divId w:val="1629778249"/>
        <w:rPr>
          <w:rFonts w:eastAsia="Times New Roman"/>
        </w:rPr>
      </w:pPr>
      <w:r>
        <w:rPr>
          <w:rFonts w:eastAsia="Times New Roman"/>
          <w:b/>
          <w:bCs/>
          <w:color w:val="000000"/>
          <w:sz w:val="20"/>
          <w:szCs w:val="20"/>
        </w:rPr>
        <w:t>(Dollars in thousands, except per share and square foot amounts</w:t>
      </w:r>
      <w:r>
        <w:rPr>
          <w:rFonts w:eastAsia="Times New Roman"/>
          <w:b/>
          <w:bCs/>
          <w:color w:val="000000"/>
          <w:sz w:val="20"/>
          <w:szCs w:val="20"/>
        </w:rPr>
        <w:t>)</w:t>
      </w:r>
    </w:p>
    <w:p w14:paraId="304CEC0E" w14:textId="77777777" w:rsidR="00000000" w:rsidRDefault="00BA4217">
      <w:pPr>
        <w:jc w:val="center"/>
        <w:divId w:val="1991666826"/>
        <w:rPr>
          <w:rFonts w:eastAsia="Times New Roman"/>
        </w:rPr>
      </w:pPr>
      <w:r>
        <w:rPr>
          <w:rFonts w:eastAsia="Times New Roman"/>
          <w:b/>
          <w:bCs/>
          <w:color w:val="000000"/>
          <w:sz w:val="20"/>
          <w:szCs w:val="20"/>
        </w:rPr>
        <w:t>(Unaudited</w:t>
      </w:r>
      <w:r>
        <w:rPr>
          <w:rFonts w:eastAsia="Times New Roman"/>
          <w:b/>
          <w:bCs/>
          <w:color w:val="000000"/>
          <w:sz w:val="20"/>
          <w:szCs w:val="20"/>
        </w:rPr>
        <w:t>)</w:t>
      </w:r>
    </w:p>
    <w:p w14:paraId="12089AD9" w14:textId="77777777" w:rsidR="00000000" w:rsidRDefault="00BA4217">
      <w:pPr>
        <w:ind w:hanging="360"/>
        <w:divId w:val="383910808"/>
        <w:rPr>
          <w:rFonts w:eastAsia="Times New Roman"/>
        </w:rPr>
      </w:pPr>
      <w:r>
        <w:rPr>
          <w:rFonts w:eastAsia="Times New Roman"/>
          <w:b/>
          <w:bCs/>
          <w:color w:val="000000"/>
          <w:sz w:val="20"/>
          <w:szCs w:val="20"/>
        </w:rPr>
        <w:t>17. Share and Unit-Based Plans: (Continued</w:t>
      </w:r>
      <w:r>
        <w:rPr>
          <w:rFonts w:eastAsia="Times New Roman"/>
          <w:b/>
          <w:bCs/>
          <w:color w:val="000000"/>
          <w:sz w:val="20"/>
          <w:szCs w:val="20"/>
        </w:rPr>
        <w:t>)</w:t>
      </w:r>
    </w:p>
    <w:p w14:paraId="6F292E6D" w14:textId="77777777" w:rsidR="00000000" w:rsidRDefault="00BA4217">
      <w:pPr>
        <w:ind w:firstLine="495"/>
        <w:divId w:val="391661319"/>
        <w:rPr>
          <w:rFonts w:eastAsia="Times New Roman"/>
        </w:rPr>
      </w:pPr>
      <w:r>
        <w:rPr>
          <w:rFonts w:eastAsia="Times New Roman"/>
          <w:color w:val="000000"/>
          <w:sz w:val="20"/>
          <w:szCs w:val="20"/>
        </w:rPr>
        <w:t>The following summarizes the compensation cost under the share and unit-based plans</w:t>
      </w:r>
      <w:r>
        <w:rPr>
          <w:rFonts w:eastAsia="Times New Roman"/>
          <w:color w:val="000000"/>
          <w:sz w:val="20"/>
          <w:szCs w:val="20"/>
        </w:rPr>
        <w:t>:</w:t>
      </w:r>
    </w:p>
    <w:tbl>
      <w:tblPr>
        <w:tblW w:w="4203" w:type="pct"/>
        <w:jc w:val="center"/>
        <w:tblCellMar>
          <w:top w:w="15" w:type="dxa"/>
          <w:left w:w="15" w:type="dxa"/>
          <w:bottom w:w="15" w:type="dxa"/>
          <w:right w:w="15" w:type="dxa"/>
        </w:tblCellMar>
        <w:tblLook w:val="04A0" w:firstRow="1" w:lastRow="0" w:firstColumn="1" w:lastColumn="0" w:noHBand="0" w:noVBand="1"/>
      </w:tblPr>
      <w:tblGrid>
        <w:gridCol w:w="39"/>
        <w:gridCol w:w="3109"/>
        <w:gridCol w:w="38"/>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615"/>
        <w:gridCol w:w="85"/>
        <w:gridCol w:w="36"/>
        <w:gridCol w:w="36"/>
        <w:gridCol w:w="36"/>
        <w:gridCol w:w="36"/>
        <w:gridCol w:w="36"/>
        <w:gridCol w:w="36"/>
        <w:gridCol w:w="36"/>
        <w:gridCol w:w="36"/>
        <w:gridCol w:w="36"/>
        <w:gridCol w:w="36"/>
        <w:gridCol w:w="36"/>
        <w:gridCol w:w="36"/>
      </w:tblGrid>
      <w:tr w:rsidR="00000000" w14:paraId="1876F3E1" w14:textId="77777777">
        <w:trPr>
          <w:gridAfter w:val="12"/>
          <w:divId w:val="439379120"/>
          <w:jc w:val="center"/>
        </w:trPr>
        <w:tc>
          <w:tcPr>
            <w:tcW w:w="50" w:type="pct"/>
            <w:vAlign w:val="center"/>
            <w:hideMark/>
          </w:tcPr>
          <w:p w14:paraId="19E70343" w14:textId="77777777" w:rsidR="00000000" w:rsidRDefault="00BA4217">
            <w:pPr>
              <w:ind w:firstLine="495"/>
              <w:rPr>
                <w:rFonts w:eastAsia="Times New Roman"/>
              </w:rPr>
            </w:pPr>
          </w:p>
        </w:tc>
        <w:tc>
          <w:tcPr>
            <w:tcW w:w="2682" w:type="pct"/>
            <w:vAlign w:val="center"/>
            <w:hideMark/>
          </w:tcPr>
          <w:p w14:paraId="4E74D7F6" w14:textId="77777777" w:rsidR="00000000" w:rsidRDefault="00BA4217">
            <w:pPr>
              <w:rPr>
                <w:rFonts w:eastAsia="Times New Roman"/>
                <w:sz w:val="20"/>
                <w:szCs w:val="20"/>
              </w:rPr>
            </w:pPr>
          </w:p>
        </w:tc>
        <w:tc>
          <w:tcPr>
            <w:tcW w:w="50" w:type="pct"/>
            <w:vAlign w:val="center"/>
            <w:hideMark/>
          </w:tcPr>
          <w:p w14:paraId="738DE22A" w14:textId="77777777" w:rsidR="00000000" w:rsidRDefault="00BA4217">
            <w:pPr>
              <w:rPr>
                <w:rFonts w:eastAsia="Times New Roman"/>
                <w:sz w:val="20"/>
                <w:szCs w:val="20"/>
              </w:rPr>
            </w:pPr>
          </w:p>
        </w:tc>
        <w:tc>
          <w:tcPr>
            <w:tcW w:w="50" w:type="pct"/>
            <w:vAlign w:val="center"/>
            <w:hideMark/>
          </w:tcPr>
          <w:p w14:paraId="252A5162" w14:textId="77777777" w:rsidR="00000000" w:rsidRDefault="00BA4217">
            <w:pPr>
              <w:rPr>
                <w:rFonts w:eastAsia="Times New Roman"/>
                <w:sz w:val="20"/>
                <w:szCs w:val="20"/>
              </w:rPr>
            </w:pPr>
          </w:p>
        </w:tc>
        <w:tc>
          <w:tcPr>
            <w:tcW w:w="413" w:type="pct"/>
            <w:vAlign w:val="center"/>
            <w:hideMark/>
          </w:tcPr>
          <w:p w14:paraId="6380D445" w14:textId="77777777" w:rsidR="00000000" w:rsidRDefault="00BA4217">
            <w:pPr>
              <w:rPr>
                <w:rFonts w:eastAsia="Times New Roman"/>
                <w:sz w:val="20"/>
                <w:szCs w:val="20"/>
              </w:rPr>
            </w:pPr>
          </w:p>
        </w:tc>
        <w:tc>
          <w:tcPr>
            <w:tcW w:w="50" w:type="pct"/>
            <w:vAlign w:val="center"/>
            <w:hideMark/>
          </w:tcPr>
          <w:p w14:paraId="605C59B2" w14:textId="77777777" w:rsidR="00000000" w:rsidRDefault="00BA4217">
            <w:pPr>
              <w:rPr>
                <w:rFonts w:eastAsia="Times New Roman"/>
                <w:sz w:val="20"/>
                <w:szCs w:val="20"/>
              </w:rPr>
            </w:pPr>
          </w:p>
        </w:tc>
        <w:tc>
          <w:tcPr>
            <w:tcW w:w="5" w:type="pct"/>
            <w:vAlign w:val="center"/>
            <w:hideMark/>
          </w:tcPr>
          <w:p w14:paraId="51E9DA74" w14:textId="77777777" w:rsidR="00000000" w:rsidRDefault="00BA4217">
            <w:pPr>
              <w:rPr>
                <w:rFonts w:eastAsia="Times New Roman"/>
                <w:sz w:val="20"/>
                <w:szCs w:val="20"/>
              </w:rPr>
            </w:pPr>
          </w:p>
        </w:tc>
        <w:tc>
          <w:tcPr>
            <w:tcW w:w="59" w:type="pct"/>
            <w:vAlign w:val="center"/>
            <w:hideMark/>
          </w:tcPr>
          <w:p w14:paraId="136E7759" w14:textId="77777777" w:rsidR="00000000" w:rsidRDefault="00BA4217">
            <w:pPr>
              <w:rPr>
                <w:rFonts w:eastAsia="Times New Roman"/>
                <w:sz w:val="20"/>
                <w:szCs w:val="20"/>
              </w:rPr>
            </w:pPr>
          </w:p>
        </w:tc>
        <w:tc>
          <w:tcPr>
            <w:tcW w:w="5" w:type="pct"/>
            <w:vAlign w:val="center"/>
            <w:hideMark/>
          </w:tcPr>
          <w:p w14:paraId="0FE557B1" w14:textId="77777777" w:rsidR="00000000" w:rsidRDefault="00BA4217">
            <w:pPr>
              <w:rPr>
                <w:rFonts w:eastAsia="Times New Roman"/>
                <w:sz w:val="20"/>
                <w:szCs w:val="20"/>
              </w:rPr>
            </w:pPr>
          </w:p>
        </w:tc>
        <w:tc>
          <w:tcPr>
            <w:tcW w:w="50" w:type="pct"/>
            <w:vAlign w:val="center"/>
            <w:hideMark/>
          </w:tcPr>
          <w:p w14:paraId="6C61EA47" w14:textId="77777777" w:rsidR="00000000" w:rsidRDefault="00BA4217">
            <w:pPr>
              <w:rPr>
                <w:rFonts w:eastAsia="Times New Roman"/>
                <w:sz w:val="20"/>
                <w:szCs w:val="20"/>
              </w:rPr>
            </w:pPr>
          </w:p>
        </w:tc>
        <w:tc>
          <w:tcPr>
            <w:tcW w:w="413" w:type="pct"/>
            <w:vAlign w:val="center"/>
            <w:hideMark/>
          </w:tcPr>
          <w:p w14:paraId="0365A2DA" w14:textId="77777777" w:rsidR="00000000" w:rsidRDefault="00BA4217">
            <w:pPr>
              <w:rPr>
                <w:rFonts w:eastAsia="Times New Roman"/>
                <w:sz w:val="20"/>
                <w:szCs w:val="20"/>
              </w:rPr>
            </w:pPr>
          </w:p>
        </w:tc>
        <w:tc>
          <w:tcPr>
            <w:tcW w:w="50" w:type="pct"/>
            <w:vAlign w:val="center"/>
            <w:hideMark/>
          </w:tcPr>
          <w:p w14:paraId="6D253ED0" w14:textId="77777777" w:rsidR="00000000" w:rsidRDefault="00BA4217">
            <w:pPr>
              <w:rPr>
                <w:rFonts w:eastAsia="Times New Roman"/>
                <w:sz w:val="20"/>
                <w:szCs w:val="20"/>
              </w:rPr>
            </w:pPr>
          </w:p>
        </w:tc>
        <w:tc>
          <w:tcPr>
            <w:tcW w:w="5" w:type="pct"/>
            <w:vAlign w:val="center"/>
            <w:hideMark/>
          </w:tcPr>
          <w:p w14:paraId="48E7A58D" w14:textId="77777777" w:rsidR="00000000" w:rsidRDefault="00BA4217">
            <w:pPr>
              <w:rPr>
                <w:rFonts w:eastAsia="Times New Roman"/>
                <w:sz w:val="20"/>
                <w:szCs w:val="20"/>
              </w:rPr>
            </w:pPr>
          </w:p>
        </w:tc>
        <w:tc>
          <w:tcPr>
            <w:tcW w:w="33" w:type="pct"/>
            <w:vAlign w:val="center"/>
            <w:hideMark/>
          </w:tcPr>
          <w:p w14:paraId="79C6F2F4" w14:textId="77777777" w:rsidR="00000000" w:rsidRDefault="00BA4217">
            <w:pPr>
              <w:rPr>
                <w:rFonts w:eastAsia="Times New Roman"/>
                <w:sz w:val="20"/>
                <w:szCs w:val="20"/>
              </w:rPr>
            </w:pPr>
          </w:p>
        </w:tc>
        <w:tc>
          <w:tcPr>
            <w:tcW w:w="5" w:type="pct"/>
            <w:vAlign w:val="center"/>
            <w:hideMark/>
          </w:tcPr>
          <w:p w14:paraId="60636796" w14:textId="77777777" w:rsidR="00000000" w:rsidRDefault="00BA4217">
            <w:pPr>
              <w:rPr>
                <w:rFonts w:eastAsia="Times New Roman"/>
                <w:sz w:val="20"/>
                <w:szCs w:val="20"/>
              </w:rPr>
            </w:pPr>
          </w:p>
        </w:tc>
        <w:tc>
          <w:tcPr>
            <w:tcW w:w="50" w:type="pct"/>
            <w:vAlign w:val="center"/>
            <w:hideMark/>
          </w:tcPr>
          <w:p w14:paraId="6089C387" w14:textId="77777777" w:rsidR="00000000" w:rsidRDefault="00BA4217">
            <w:pPr>
              <w:rPr>
                <w:rFonts w:eastAsia="Times New Roman"/>
                <w:sz w:val="20"/>
                <w:szCs w:val="20"/>
              </w:rPr>
            </w:pPr>
          </w:p>
        </w:tc>
        <w:tc>
          <w:tcPr>
            <w:tcW w:w="421" w:type="pct"/>
            <w:vAlign w:val="center"/>
            <w:hideMark/>
          </w:tcPr>
          <w:p w14:paraId="201EEA50" w14:textId="77777777" w:rsidR="00000000" w:rsidRDefault="00BA4217">
            <w:pPr>
              <w:rPr>
                <w:rFonts w:eastAsia="Times New Roman"/>
                <w:sz w:val="20"/>
                <w:szCs w:val="20"/>
              </w:rPr>
            </w:pPr>
          </w:p>
        </w:tc>
        <w:tc>
          <w:tcPr>
            <w:tcW w:w="50" w:type="pct"/>
            <w:vAlign w:val="center"/>
            <w:hideMark/>
          </w:tcPr>
          <w:p w14:paraId="5D0FB17D" w14:textId="77777777" w:rsidR="00000000" w:rsidRDefault="00BA4217">
            <w:pPr>
              <w:rPr>
                <w:rFonts w:eastAsia="Times New Roman"/>
                <w:sz w:val="20"/>
                <w:szCs w:val="20"/>
              </w:rPr>
            </w:pPr>
          </w:p>
        </w:tc>
        <w:tc>
          <w:tcPr>
            <w:tcW w:w="5" w:type="pct"/>
            <w:vAlign w:val="center"/>
            <w:hideMark/>
          </w:tcPr>
          <w:p w14:paraId="3E18EB9E" w14:textId="77777777" w:rsidR="00000000" w:rsidRDefault="00BA4217">
            <w:pPr>
              <w:rPr>
                <w:rFonts w:eastAsia="Times New Roman"/>
                <w:sz w:val="20"/>
                <w:szCs w:val="20"/>
              </w:rPr>
            </w:pPr>
          </w:p>
        </w:tc>
        <w:tc>
          <w:tcPr>
            <w:tcW w:w="33" w:type="pct"/>
            <w:vAlign w:val="center"/>
            <w:hideMark/>
          </w:tcPr>
          <w:p w14:paraId="5D13D2C1" w14:textId="77777777" w:rsidR="00000000" w:rsidRDefault="00BA4217">
            <w:pPr>
              <w:rPr>
                <w:rFonts w:eastAsia="Times New Roman"/>
                <w:sz w:val="20"/>
                <w:szCs w:val="20"/>
              </w:rPr>
            </w:pPr>
          </w:p>
        </w:tc>
        <w:tc>
          <w:tcPr>
            <w:tcW w:w="5" w:type="pct"/>
            <w:vAlign w:val="center"/>
            <w:hideMark/>
          </w:tcPr>
          <w:p w14:paraId="5C892575" w14:textId="77777777" w:rsidR="00000000" w:rsidRDefault="00BA4217">
            <w:pPr>
              <w:rPr>
                <w:rFonts w:eastAsia="Times New Roman"/>
                <w:sz w:val="20"/>
                <w:szCs w:val="20"/>
              </w:rPr>
            </w:pPr>
          </w:p>
        </w:tc>
        <w:tc>
          <w:tcPr>
            <w:tcW w:w="50" w:type="pct"/>
            <w:vAlign w:val="center"/>
            <w:hideMark/>
          </w:tcPr>
          <w:p w14:paraId="146ED033" w14:textId="77777777" w:rsidR="00000000" w:rsidRDefault="00BA4217">
            <w:pPr>
              <w:rPr>
                <w:rFonts w:eastAsia="Times New Roman"/>
                <w:sz w:val="20"/>
                <w:szCs w:val="20"/>
              </w:rPr>
            </w:pPr>
          </w:p>
        </w:tc>
        <w:tc>
          <w:tcPr>
            <w:tcW w:w="413" w:type="pct"/>
            <w:vAlign w:val="center"/>
            <w:hideMark/>
          </w:tcPr>
          <w:p w14:paraId="7A35EE12" w14:textId="77777777" w:rsidR="00000000" w:rsidRDefault="00BA4217">
            <w:pPr>
              <w:rPr>
                <w:rFonts w:eastAsia="Times New Roman"/>
                <w:sz w:val="20"/>
                <w:szCs w:val="20"/>
              </w:rPr>
            </w:pPr>
          </w:p>
        </w:tc>
        <w:tc>
          <w:tcPr>
            <w:tcW w:w="50" w:type="pct"/>
            <w:vAlign w:val="center"/>
            <w:hideMark/>
          </w:tcPr>
          <w:p w14:paraId="01FB1590" w14:textId="77777777" w:rsidR="00000000" w:rsidRDefault="00BA4217">
            <w:pPr>
              <w:rPr>
                <w:rFonts w:eastAsia="Times New Roman"/>
                <w:sz w:val="20"/>
                <w:szCs w:val="20"/>
              </w:rPr>
            </w:pPr>
          </w:p>
        </w:tc>
      </w:tr>
      <w:tr w:rsidR="00000000" w14:paraId="1C008401" w14:textId="77777777">
        <w:trPr>
          <w:divId w:val="439379120"/>
          <w:jc w:val="center"/>
        </w:trPr>
        <w:tc>
          <w:tcPr>
            <w:tcW w:w="0" w:type="auto"/>
            <w:gridSpan w:val="3"/>
            <w:tcMar>
              <w:top w:w="30" w:type="dxa"/>
              <w:left w:w="20" w:type="dxa"/>
              <w:bottom w:w="30" w:type="dxa"/>
              <w:right w:w="20" w:type="dxa"/>
            </w:tcMar>
            <w:vAlign w:val="bottom"/>
            <w:hideMark/>
          </w:tcPr>
          <w:p w14:paraId="2676CBEB" w14:textId="77777777" w:rsidR="00000000" w:rsidRDefault="00BA421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3679C44C" w14:textId="77777777" w:rsidR="00000000" w:rsidRDefault="00BA4217">
            <w:pPr>
              <w:jc w:val="center"/>
              <w:rPr>
                <w:rFonts w:eastAsia="Times New Roman"/>
              </w:rPr>
            </w:pPr>
            <w:r>
              <w:rPr>
                <w:rFonts w:eastAsia="Times New Roman"/>
                <w:b/>
                <w:bCs/>
                <w:color w:val="000000"/>
                <w:sz w:val="16"/>
                <w:szCs w:val="16"/>
              </w:rPr>
              <w:t>For the Three Months Ended June 30</w:t>
            </w:r>
            <w:r>
              <w:rPr>
                <w:rFonts w:eastAsia="Times New Roman"/>
                <w:b/>
                <w:bCs/>
                <w:color w:val="000000"/>
                <w:sz w:val="16"/>
                <w:szCs w:val="16"/>
              </w:rPr>
              <w:t>,</w:t>
            </w:r>
          </w:p>
        </w:tc>
        <w:tc>
          <w:tcPr>
            <w:tcW w:w="0" w:type="auto"/>
            <w:gridSpan w:val="3"/>
            <w:vAlign w:val="center"/>
            <w:hideMark/>
          </w:tcPr>
          <w:p w14:paraId="786C6DD9" w14:textId="77777777" w:rsidR="00000000" w:rsidRDefault="00BA4217">
            <w:pPr>
              <w:jc w:val="center"/>
              <w:rPr>
                <w:rFonts w:eastAsia="Times New Roman"/>
              </w:rPr>
            </w:pPr>
          </w:p>
        </w:tc>
        <w:tc>
          <w:tcPr>
            <w:tcW w:w="0" w:type="auto"/>
            <w:gridSpan w:val="3"/>
            <w:vAlign w:val="center"/>
            <w:hideMark/>
          </w:tcPr>
          <w:p w14:paraId="72BF20A7"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2954AC91"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306D00EE" w14:textId="77777777" w:rsidR="00000000" w:rsidRDefault="00BA4217">
            <w:pPr>
              <w:jc w:val="center"/>
              <w:rPr>
                <w:rFonts w:eastAsia="Times New Roman"/>
              </w:rPr>
            </w:pPr>
            <w:r>
              <w:rPr>
                <w:rFonts w:eastAsia="Times New Roman"/>
                <w:b/>
                <w:bCs/>
                <w:color w:val="000000"/>
                <w:sz w:val="16"/>
                <w:szCs w:val="16"/>
              </w:rPr>
              <w:t>For the Six Months Ended June 30</w:t>
            </w:r>
            <w:r>
              <w:rPr>
                <w:rFonts w:eastAsia="Times New Roman"/>
                <w:b/>
                <w:bCs/>
                <w:color w:val="000000"/>
                <w:sz w:val="16"/>
                <w:szCs w:val="16"/>
              </w:rPr>
              <w:t>,</w:t>
            </w:r>
          </w:p>
        </w:tc>
        <w:tc>
          <w:tcPr>
            <w:tcW w:w="0" w:type="auto"/>
            <w:gridSpan w:val="3"/>
            <w:vAlign w:val="center"/>
            <w:hideMark/>
          </w:tcPr>
          <w:p w14:paraId="60C98486" w14:textId="77777777" w:rsidR="00000000" w:rsidRDefault="00BA4217">
            <w:pPr>
              <w:jc w:val="center"/>
              <w:rPr>
                <w:rFonts w:eastAsia="Times New Roman"/>
              </w:rPr>
            </w:pPr>
          </w:p>
        </w:tc>
        <w:tc>
          <w:tcPr>
            <w:tcW w:w="0" w:type="auto"/>
            <w:gridSpan w:val="3"/>
            <w:vAlign w:val="center"/>
            <w:hideMark/>
          </w:tcPr>
          <w:p w14:paraId="2DEDEF42" w14:textId="77777777" w:rsidR="00000000" w:rsidRDefault="00BA4217">
            <w:pPr>
              <w:rPr>
                <w:rFonts w:eastAsia="Times New Roman"/>
                <w:sz w:val="20"/>
                <w:szCs w:val="20"/>
              </w:rPr>
            </w:pPr>
          </w:p>
        </w:tc>
      </w:tr>
      <w:tr w:rsidR="00000000" w14:paraId="09BAF063" w14:textId="77777777">
        <w:trPr>
          <w:divId w:val="439379120"/>
          <w:jc w:val="center"/>
        </w:trPr>
        <w:tc>
          <w:tcPr>
            <w:tcW w:w="0" w:type="auto"/>
            <w:gridSpan w:val="3"/>
            <w:tcMar>
              <w:top w:w="30" w:type="dxa"/>
              <w:left w:w="20" w:type="dxa"/>
              <w:bottom w:w="30" w:type="dxa"/>
              <w:right w:w="20" w:type="dxa"/>
            </w:tcMar>
            <w:vAlign w:val="bottom"/>
            <w:hideMark/>
          </w:tcPr>
          <w:p w14:paraId="5AD4E9B6" w14:textId="77777777" w:rsidR="00000000" w:rsidRDefault="00BA421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3516D2AB"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479CC502"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3EC43A"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56FAD17E"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43A23E"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10B40BB4"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31B083"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1B4D6D4E" w14:textId="77777777" w:rsidR="00000000" w:rsidRDefault="00BA4217">
            <w:pPr>
              <w:rPr>
                <w:rFonts w:eastAsia="Times New Roman"/>
                <w:sz w:val="20"/>
                <w:szCs w:val="20"/>
              </w:rPr>
            </w:pPr>
          </w:p>
        </w:tc>
        <w:tc>
          <w:tcPr>
            <w:tcW w:w="0" w:type="auto"/>
            <w:vAlign w:val="center"/>
            <w:hideMark/>
          </w:tcPr>
          <w:p w14:paraId="04670967" w14:textId="77777777" w:rsidR="00000000" w:rsidRDefault="00BA4217">
            <w:pPr>
              <w:rPr>
                <w:rFonts w:eastAsia="Times New Roman"/>
                <w:sz w:val="20"/>
                <w:szCs w:val="20"/>
              </w:rPr>
            </w:pPr>
          </w:p>
        </w:tc>
        <w:tc>
          <w:tcPr>
            <w:tcW w:w="0" w:type="auto"/>
            <w:vAlign w:val="center"/>
            <w:hideMark/>
          </w:tcPr>
          <w:p w14:paraId="7FE07381" w14:textId="77777777" w:rsidR="00000000" w:rsidRDefault="00BA4217">
            <w:pPr>
              <w:rPr>
                <w:rFonts w:eastAsia="Times New Roman"/>
                <w:sz w:val="20"/>
                <w:szCs w:val="20"/>
              </w:rPr>
            </w:pPr>
          </w:p>
        </w:tc>
        <w:tc>
          <w:tcPr>
            <w:tcW w:w="0" w:type="auto"/>
            <w:vAlign w:val="center"/>
            <w:hideMark/>
          </w:tcPr>
          <w:p w14:paraId="60BC19D1" w14:textId="77777777" w:rsidR="00000000" w:rsidRDefault="00BA4217">
            <w:pPr>
              <w:rPr>
                <w:rFonts w:eastAsia="Times New Roman"/>
                <w:sz w:val="20"/>
                <w:szCs w:val="20"/>
              </w:rPr>
            </w:pPr>
          </w:p>
        </w:tc>
        <w:tc>
          <w:tcPr>
            <w:tcW w:w="0" w:type="auto"/>
            <w:vAlign w:val="center"/>
            <w:hideMark/>
          </w:tcPr>
          <w:p w14:paraId="2B374DCE" w14:textId="77777777" w:rsidR="00000000" w:rsidRDefault="00BA4217">
            <w:pPr>
              <w:rPr>
                <w:rFonts w:eastAsia="Times New Roman"/>
                <w:sz w:val="20"/>
                <w:szCs w:val="20"/>
              </w:rPr>
            </w:pPr>
          </w:p>
        </w:tc>
        <w:tc>
          <w:tcPr>
            <w:tcW w:w="0" w:type="auto"/>
            <w:vAlign w:val="center"/>
            <w:hideMark/>
          </w:tcPr>
          <w:p w14:paraId="03B09A60" w14:textId="77777777" w:rsidR="00000000" w:rsidRDefault="00BA4217">
            <w:pPr>
              <w:rPr>
                <w:rFonts w:eastAsia="Times New Roman"/>
                <w:sz w:val="20"/>
                <w:szCs w:val="20"/>
              </w:rPr>
            </w:pPr>
          </w:p>
        </w:tc>
        <w:tc>
          <w:tcPr>
            <w:tcW w:w="0" w:type="auto"/>
            <w:vAlign w:val="center"/>
            <w:hideMark/>
          </w:tcPr>
          <w:p w14:paraId="291F13BE" w14:textId="77777777" w:rsidR="00000000" w:rsidRDefault="00BA4217">
            <w:pPr>
              <w:rPr>
                <w:rFonts w:eastAsia="Times New Roman"/>
                <w:sz w:val="20"/>
                <w:szCs w:val="20"/>
              </w:rPr>
            </w:pPr>
          </w:p>
        </w:tc>
        <w:tc>
          <w:tcPr>
            <w:tcW w:w="0" w:type="auto"/>
            <w:vAlign w:val="center"/>
            <w:hideMark/>
          </w:tcPr>
          <w:p w14:paraId="284522B6" w14:textId="77777777" w:rsidR="00000000" w:rsidRDefault="00BA4217">
            <w:pPr>
              <w:rPr>
                <w:rFonts w:eastAsia="Times New Roman"/>
                <w:sz w:val="20"/>
                <w:szCs w:val="20"/>
              </w:rPr>
            </w:pPr>
          </w:p>
        </w:tc>
        <w:tc>
          <w:tcPr>
            <w:tcW w:w="0" w:type="auto"/>
            <w:vAlign w:val="center"/>
            <w:hideMark/>
          </w:tcPr>
          <w:p w14:paraId="7F516CEA" w14:textId="77777777" w:rsidR="00000000" w:rsidRDefault="00BA4217">
            <w:pPr>
              <w:rPr>
                <w:rFonts w:eastAsia="Times New Roman"/>
                <w:sz w:val="20"/>
                <w:szCs w:val="20"/>
              </w:rPr>
            </w:pPr>
          </w:p>
        </w:tc>
        <w:tc>
          <w:tcPr>
            <w:tcW w:w="0" w:type="auto"/>
            <w:vAlign w:val="center"/>
            <w:hideMark/>
          </w:tcPr>
          <w:p w14:paraId="71CC542D" w14:textId="77777777" w:rsidR="00000000" w:rsidRDefault="00BA4217">
            <w:pPr>
              <w:rPr>
                <w:rFonts w:eastAsia="Times New Roman"/>
                <w:sz w:val="20"/>
                <w:szCs w:val="20"/>
              </w:rPr>
            </w:pPr>
          </w:p>
        </w:tc>
        <w:tc>
          <w:tcPr>
            <w:tcW w:w="0" w:type="auto"/>
            <w:vAlign w:val="center"/>
            <w:hideMark/>
          </w:tcPr>
          <w:p w14:paraId="46C63643" w14:textId="77777777" w:rsidR="00000000" w:rsidRDefault="00BA4217">
            <w:pPr>
              <w:rPr>
                <w:rFonts w:eastAsia="Times New Roman"/>
                <w:sz w:val="20"/>
                <w:szCs w:val="20"/>
              </w:rPr>
            </w:pPr>
          </w:p>
        </w:tc>
        <w:tc>
          <w:tcPr>
            <w:tcW w:w="0" w:type="auto"/>
            <w:vAlign w:val="center"/>
            <w:hideMark/>
          </w:tcPr>
          <w:p w14:paraId="3D1C822E" w14:textId="77777777" w:rsidR="00000000" w:rsidRDefault="00BA4217">
            <w:pPr>
              <w:rPr>
                <w:rFonts w:eastAsia="Times New Roman"/>
                <w:sz w:val="20"/>
                <w:szCs w:val="20"/>
              </w:rPr>
            </w:pPr>
          </w:p>
        </w:tc>
      </w:tr>
      <w:tr w:rsidR="00000000" w14:paraId="1BA57DF5" w14:textId="77777777">
        <w:trPr>
          <w:divId w:val="439379120"/>
          <w:jc w:val="center"/>
        </w:trPr>
        <w:tc>
          <w:tcPr>
            <w:tcW w:w="0" w:type="auto"/>
            <w:gridSpan w:val="3"/>
            <w:shd w:val="clear" w:color="auto" w:fill="CCEEFF"/>
            <w:tcMar>
              <w:top w:w="30" w:type="dxa"/>
              <w:left w:w="20" w:type="dxa"/>
              <w:bottom w:w="30" w:type="dxa"/>
              <w:right w:w="20" w:type="dxa"/>
            </w:tcMar>
            <w:vAlign w:val="bottom"/>
            <w:hideMark/>
          </w:tcPr>
          <w:p w14:paraId="63A4B8FD" w14:textId="77777777" w:rsidR="00000000" w:rsidRDefault="00BA4217">
            <w:pPr>
              <w:rPr>
                <w:rFonts w:eastAsia="Times New Roman"/>
              </w:rPr>
            </w:pPr>
            <w:r>
              <w:rPr>
                <w:rFonts w:eastAsia="Times New Roman"/>
                <w:color w:val="000000"/>
                <w:sz w:val="20"/>
                <w:szCs w:val="20"/>
              </w:rPr>
              <w:t>LTIP Unit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159B680"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9BB1841" w14:textId="77777777" w:rsidR="00000000" w:rsidRDefault="00BA4217">
            <w:pPr>
              <w:jc w:val="right"/>
              <w:rPr>
                <w:rFonts w:eastAsia="Times New Roman"/>
              </w:rPr>
            </w:pPr>
            <w:r>
              <w:rPr>
                <w:rFonts w:eastAsia="Times New Roman"/>
                <w:color w:val="000000"/>
                <w:sz w:val="20"/>
                <w:szCs w:val="20"/>
              </w:rPr>
              <w:t>3,350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99E419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7471EBE"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E730D2F"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ECD735B" w14:textId="77777777" w:rsidR="00000000" w:rsidRDefault="00BA4217">
            <w:pPr>
              <w:jc w:val="right"/>
              <w:rPr>
                <w:rFonts w:eastAsia="Times New Roman"/>
              </w:rPr>
            </w:pPr>
            <w:r>
              <w:rPr>
                <w:rFonts w:eastAsia="Times New Roman"/>
                <w:color w:val="000000"/>
                <w:sz w:val="20"/>
                <w:szCs w:val="20"/>
              </w:rPr>
              <w:t>2,647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ACF352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A3659B5"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21C2E1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E206705" w14:textId="77777777" w:rsidR="00000000" w:rsidRDefault="00BA4217">
            <w:pPr>
              <w:jc w:val="right"/>
              <w:rPr>
                <w:rFonts w:eastAsia="Times New Roman"/>
              </w:rPr>
            </w:pPr>
            <w:r>
              <w:rPr>
                <w:rFonts w:eastAsia="Times New Roman"/>
                <w:color w:val="000000"/>
                <w:sz w:val="20"/>
                <w:szCs w:val="20"/>
              </w:rPr>
              <w:t>6,564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C1CF5A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E09A392"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2D4FAF1"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FABE6C4" w14:textId="77777777" w:rsidR="00000000" w:rsidRDefault="00BA4217">
            <w:pPr>
              <w:jc w:val="right"/>
              <w:rPr>
                <w:rFonts w:eastAsia="Times New Roman"/>
              </w:rPr>
            </w:pPr>
            <w:r>
              <w:rPr>
                <w:rFonts w:eastAsia="Times New Roman"/>
                <w:color w:val="000000"/>
                <w:sz w:val="20"/>
                <w:szCs w:val="20"/>
              </w:rPr>
              <w:t>6,361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0C0A04E"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18D2A588" w14:textId="77777777" w:rsidR="00000000" w:rsidRDefault="00BA4217">
            <w:pPr>
              <w:rPr>
                <w:rFonts w:eastAsia="Times New Roman"/>
                <w:sz w:val="20"/>
                <w:szCs w:val="20"/>
              </w:rPr>
            </w:pPr>
          </w:p>
        </w:tc>
        <w:tc>
          <w:tcPr>
            <w:tcW w:w="0" w:type="auto"/>
            <w:vAlign w:val="center"/>
            <w:hideMark/>
          </w:tcPr>
          <w:p w14:paraId="64251A09" w14:textId="77777777" w:rsidR="00000000" w:rsidRDefault="00BA4217">
            <w:pPr>
              <w:rPr>
                <w:rFonts w:eastAsia="Times New Roman"/>
                <w:sz w:val="20"/>
                <w:szCs w:val="20"/>
              </w:rPr>
            </w:pPr>
          </w:p>
        </w:tc>
        <w:tc>
          <w:tcPr>
            <w:tcW w:w="0" w:type="auto"/>
            <w:vAlign w:val="center"/>
            <w:hideMark/>
          </w:tcPr>
          <w:p w14:paraId="7E64BDFB" w14:textId="77777777" w:rsidR="00000000" w:rsidRDefault="00BA4217">
            <w:pPr>
              <w:rPr>
                <w:rFonts w:eastAsia="Times New Roman"/>
                <w:sz w:val="20"/>
                <w:szCs w:val="20"/>
              </w:rPr>
            </w:pPr>
          </w:p>
        </w:tc>
        <w:tc>
          <w:tcPr>
            <w:tcW w:w="0" w:type="auto"/>
            <w:vAlign w:val="center"/>
            <w:hideMark/>
          </w:tcPr>
          <w:p w14:paraId="79D949E8" w14:textId="77777777" w:rsidR="00000000" w:rsidRDefault="00BA4217">
            <w:pPr>
              <w:rPr>
                <w:rFonts w:eastAsia="Times New Roman"/>
                <w:sz w:val="20"/>
                <w:szCs w:val="20"/>
              </w:rPr>
            </w:pPr>
          </w:p>
        </w:tc>
        <w:tc>
          <w:tcPr>
            <w:tcW w:w="0" w:type="auto"/>
            <w:vAlign w:val="center"/>
            <w:hideMark/>
          </w:tcPr>
          <w:p w14:paraId="1FF52FB6" w14:textId="77777777" w:rsidR="00000000" w:rsidRDefault="00BA4217">
            <w:pPr>
              <w:rPr>
                <w:rFonts w:eastAsia="Times New Roman"/>
                <w:sz w:val="20"/>
                <w:szCs w:val="20"/>
              </w:rPr>
            </w:pPr>
          </w:p>
        </w:tc>
        <w:tc>
          <w:tcPr>
            <w:tcW w:w="0" w:type="auto"/>
            <w:vAlign w:val="center"/>
            <w:hideMark/>
          </w:tcPr>
          <w:p w14:paraId="1C341849" w14:textId="77777777" w:rsidR="00000000" w:rsidRDefault="00BA4217">
            <w:pPr>
              <w:rPr>
                <w:rFonts w:eastAsia="Times New Roman"/>
                <w:sz w:val="20"/>
                <w:szCs w:val="20"/>
              </w:rPr>
            </w:pPr>
          </w:p>
        </w:tc>
        <w:tc>
          <w:tcPr>
            <w:tcW w:w="0" w:type="auto"/>
            <w:vAlign w:val="center"/>
            <w:hideMark/>
          </w:tcPr>
          <w:p w14:paraId="159460B8" w14:textId="77777777" w:rsidR="00000000" w:rsidRDefault="00BA4217">
            <w:pPr>
              <w:rPr>
                <w:rFonts w:eastAsia="Times New Roman"/>
                <w:sz w:val="20"/>
                <w:szCs w:val="20"/>
              </w:rPr>
            </w:pPr>
          </w:p>
        </w:tc>
        <w:tc>
          <w:tcPr>
            <w:tcW w:w="0" w:type="auto"/>
            <w:vAlign w:val="center"/>
            <w:hideMark/>
          </w:tcPr>
          <w:p w14:paraId="784F2F28" w14:textId="77777777" w:rsidR="00000000" w:rsidRDefault="00BA4217">
            <w:pPr>
              <w:rPr>
                <w:rFonts w:eastAsia="Times New Roman"/>
                <w:sz w:val="20"/>
                <w:szCs w:val="20"/>
              </w:rPr>
            </w:pPr>
          </w:p>
        </w:tc>
        <w:tc>
          <w:tcPr>
            <w:tcW w:w="0" w:type="auto"/>
            <w:vAlign w:val="center"/>
            <w:hideMark/>
          </w:tcPr>
          <w:p w14:paraId="10D11A34" w14:textId="77777777" w:rsidR="00000000" w:rsidRDefault="00BA4217">
            <w:pPr>
              <w:rPr>
                <w:rFonts w:eastAsia="Times New Roman"/>
                <w:sz w:val="20"/>
                <w:szCs w:val="20"/>
              </w:rPr>
            </w:pPr>
          </w:p>
        </w:tc>
        <w:tc>
          <w:tcPr>
            <w:tcW w:w="0" w:type="auto"/>
            <w:vAlign w:val="center"/>
            <w:hideMark/>
          </w:tcPr>
          <w:p w14:paraId="40E6FC5B" w14:textId="77777777" w:rsidR="00000000" w:rsidRDefault="00BA4217">
            <w:pPr>
              <w:rPr>
                <w:rFonts w:eastAsia="Times New Roman"/>
                <w:sz w:val="20"/>
                <w:szCs w:val="20"/>
              </w:rPr>
            </w:pPr>
          </w:p>
        </w:tc>
        <w:tc>
          <w:tcPr>
            <w:tcW w:w="0" w:type="auto"/>
            <w:vAlign w:val="center"/>
            <w:hideMark/>
          </w:tcPr>
          <w:p w14:paraId="786C0320" w14:textId="77777777" w:rsidR="00000000" w:rsidRDefault="00BA4217">
            <w:pPr>
              <w:rPr>
                <w:rFonts w:eastAsia="Times New Roman"/>
                <w:sz w:val="20"/>
                <w:szCs w:val="20"/>
              </w:rPr>
            </w:pPr>
          </w:p>
        </w:tc>
        <w:tc>
          <w:tcPr>
            <w:tcW w:w="0" w:type="auto"/>
            <w:vAlign w:val="center"/>
            <w:hideMark/>
          </w:tcPr>
          <w:p w14:paraId="62C0DB2F" w14:textId="77777777" w:rsidR="00000000" w:rsidRDefault="00BA4217">
            <w:pPr>
              <w:rPr>
                <w:rFonts w:eastAsia="Times New Roman"/>
                <w:sz w:val="20"/>
                <w:szCs w:val="20"/>
              </w:rPr>
            </w:pPr>
          </w:p>
        </w:tc>
      </w:tr>
      <w:tr w:rsidR="00000000" w14:paraId="7CD3099F" w14:textId="77777777">
        <w:trPr>
          <w:divId w:val="439379120"/>
          <w:jc w:val="center"/>
        </w:trPr>
        <w:tc>
          <w:tcPr>
            <w:tcW w:w="0" w:type="auto"/>
            <w:gridSpan w:val="3"/>
            <w:vAlign w:val="center"/>
            <w:hideMark/>
          </w:tcPr>
          <w:p w14:paraId="36DDD85A" w14:textId="77777777" w:rsidR="00000000" w:rsidRDefault="00BA4217">
            <w:pPr>
              <w:jc w:val="right"/>
              <w:rPr>
                <w:rFonts w:eastAsia="Times New Roman"/>
              </w:rPr>
            </w:pPr>
          </w:p>
        </w:tc>
        <w:tc>
          <w:tcPr>
            <w:tcW w:w="0" w:type="auto"/>
            <w:gridSpan w:val="3"/>
            <w:vAlign w:val="center"/>
            <w:hideMark/>
          </w:tcPr>
          <w:p w14:paraId="77C1BEF2" w14:textId="77777777" w:rsidR="00000000" w:rsidRDefault="00BA4217">
            <w:pPr>
              <w:rPr>
                <w:rFonts w:eastAsia="Times New Roman"/>
                <w:sz w:val="20"/>
                <w:szCs w:val="20"/>
              </w:rPr>
            </w:pPr>
          </w:p>
        </w:tc>
        <w:tc>
          <w:tcPr>
            <w:tcW w:w="0" w:type="auto"/>
            <w:gridSpan w:val="3"/>
            <w:vAlign w:val="center"/>
            <w:hideMark/>
          </w:tcPr>
          <w:p w14:paraId="5EC74A57" w14:textId="77777777" w:rsidR="00000000" w:rsidRDefault="00BA4217">
            <w:pPr>
              <w:rPr>
                <w:rFonts w:eastAsia="Times New Roman"/>
                <w:sz w:val="20"/>
                <w:szCs w:val="20"/>
              </w:rPr>
            </w:pPr>
          </w:p>
        </w:tc>
        <w:tc>
          <w:tcPr>
            <w:tcW w:w="0" w:type="auto"/>
            <w:gridSpan w:val="3"/>
            <w:vAlign w:val="center"/>
            <w:hideMark/>
          </w:tcPr>
          <w:p w14:paraId="1E7BD256" w14:textId="77777777" w:rsidR="00000000" w:rsidRDefault="00BA4217">
            <w:pPr>
              <w:rPr>
                <w:rFonts w:eastAsia="Times New Roman"/>
                <w:sz w:val="20"/>
                <w:szCs w:val="20"/>
              </w:rPr>
            </w:pPr>
          </w:p>
        </w:tc>
        <w:tc>
          <w:tcPr>
            <w:tcW w:w="0" w:type="auto"/>
            <w:gridSpan w:val="3"/>
            <w:vAlign w:val="center"/>
            <w:hideMark/>
          </w:tcPr>
          <w:p w14:paraId="0F40E1D8" w14:textId="77777777" w:rsidR="00000000" w:rsidRDefault="00BA4217">
            <w:pPr>
              <w:rPr>
                <w:rFonts w:eastAsia="Times New Roman"/>
                <w:sz w:val="20"/>
                <w:szCs w:val="20"/>
              </w:rPr>
            </w:pPr>
          </w:p>
        </w:tc>
        <w:tc>
          <w:tcPr>
            <w:tcW w:w="0" w:type="auto"/>
            <w:gridSpan w:val="3"/>
            <w:vAlign w:val="center"/>
            <w:hideMark/>
          </w:tcPr>
          <w:p w14:paraId="4724E293" w14:textId="77777777" w:rsidR="00000000" w:rsidRDefault="00BA4217">
            <w:pPr>
              <w:rPr>
                <w:rFonts w:eastAsia="Times New Roman"/>
                <w:sz w:val="20"/>
                <w:szCs w:val="20"/>
              </w:rPr>
            </w:pPr>
          </w:p>
        </w:tc>
        <w:tc>
          <w:tcPr>
            <w:tcW w:w="0" w:type="auto"/>
            <w:gridSpan w:val="3"/>
            <w:vAlign w:val="center"/>
            <w:hideMark/>
          </w:tcPr>
          <w:p w14:paraId="6D1509B3" w14:textId="77777777" w:rsidR="00000000" w:rsidRDefault="00BA4217">
            <w:pPr>
              <w:rPr>
                <w:rFonts w:eastAsia="Times New Roman"/>
                <w:sz w:val="20"/>
                <w:szCs w:val="20"/>
              </w:rPr>
            </w:pPr>
          </w:p>
        </w:tc>
        <w:tc>
          <w:tcPr>
            <w:tcW w:w="0" w:type="auto"/>
            <w:gridSpan w:val="3"/>
            <w:vAlign w:val="center"/>
            <w:hideMark/>
          </w:tcPr>
          <w:p w14:paraId="5B22123C" w14:textId="77777777" w:rsidR="00000000" w:rsidRDefault="00BA4217">
            <w:pPr>
              <w:rPr>
                <w:rFonts w:eastAsia="Times New Roman"/>
                <w:sz w:val="20"/>
                <w:szCs w:val="20"/>
              </w:rPr>
            </w:pPr>
          </w:p>
        </w:tc>
        <w:tc>
          <w:tcPr>
            <w:tcW w:w="0" w:type="auto"/>
            <w:vAlign w:val="center"/>
            <w:hideMark/>
          </w:tcPr>
          <w:p w14:paraId="45226B87" w14:textId="77777777" w:rsidR="00000000" w:rsidRDefault="00BA4217">
            <w:pPr>
              <w:rPr>
                <w:rFonts w:eastAsia="Times New Roman"/>
                <w:sz w:val="20"/>
                <w:szCs w:val="20"/>
              </w:rPr>
            </w:pPr>
          </w:p>
        </w:tc>
        <w:tc>
          <w:tcPr>
            <w:tcW w:w="0" w:type="auto"/>
            <w:vAlign w:val="center"/>
            <w:hideMark/>
          </w:tcPr>
          <w:p w14:paraId="5483EAD1" w14:textId="77777777" w:rsidR="00000000" w:rsidRDefault="00BA4217">
            <w:pPr>
              <w:rPr>
                <w:rFonts w:eastAsia="Times New Roman"/>
                <w:sz w:val="20"/>
                <w:szCs w:val="20"/>
              </w:rPr>
            </w:pPr>
          </w:p>
        </w:tc>
        <w:tc>
          <w:tcPr>
            <w:tcW w:w="0" w:type="auto"/>
            <w:vAlign w:val="center"/>
            <w:hideMark/>
          </w:tcPr>
          <w:p w14:paraId="63D4266C" w14:textId="77777777" w:rsidR="00000000" w:rsidRDefault="00BA4217">
            <w:pPr>
              <w:rPr>
                <w:rFonts w:eastAsia="Times New Roman"/>
                <w:sz w:val="20"/>
                <w:szCs w:val="20"/>
              </w:rPr>
            </w:pPr>
          </w:p>
        </w:tc>
        <w:tc>
          <w:tcPr>
            <w:tcW w:w="0" w:type="auto"/>
            <w:vAlign w:val="center"/>
            <w:hideMark/>
          </w:tcPr>
          <w:p w14:paraId="5CD2D68C" w14:textId="77777777" w:rsidR="00000000" w:rsidRDefault="00BA4217">
            <w:pPr>
              <w:rPr>
                <w:rFonts w:eastAsia="Times New Roman"/>
                <w:sz w:val="20"/>
                <w:szCs w:val="20"/>
              </w:rPr>
            </w:pPr>
          </w:p>
        </w:tc>
        <w:tc>
          <w:tcPr>
            <w:tcW w:w="0" w:type="auto"/>
            <w:vAlign w:val="center"/>
            <w:hideMark/>
          </w:tcPr>
          <w:p w14:paraId="1F7DA67B" w14:textId="77777777" w:rsidR="00000000" w:rsidRDefault="00BA4217">
            <w:pPr>
              <w:rPr>
                <w:rFonts w:eastAsia="Times New Roman"/>
                <w:sz w:val="20"/>
                <w:szCs w:val="20"/>
              </w:rPr>
            </w:pPr>
          </w:p>
        </w:tc>
        <w:tc>
          <w:tcPr>
            <w:tcW w:w="0" w:type="auto"/>
            <w:vAlign w:val="center"/>
            <w:hideMark/>
          </w:tcPr>
          <w:p w14:paraId="32688C8F" w14:textId="77777777" w:rsidR="00000000" w:rsidRDefault="00BA4217">
            <w:pPr>
              <w:rPr>
                <w:rFonts w:eastAsia="Times New Roman"/>
                <w:sz w:val="20"/>
                <w:szCs w:val="20"/>
              </w:rPr>
            </w:pPr>
          </w:p>
        </w:tc>
        <w:tc>
          <w:tcPr>
            <w:tcW w:w="0" w:type="auto"/>
            <w:vAlign w:val="center"/>
            <w:hideMark/>
          </w:tcPr>
          <w:p w14:paraId="6FE5158D" w14:textId="77777777" w:rsidR="00000000" w:rsidRDefault="00BA4217">
            <w:pPr>
              <w:rPr>
                <w:rFonts w:eastAsia="Times New Roman"/>
                <w:sz w:val="20"/>
                <w:szCs w:val="20"/>
              </w:rPr>
            </w:pPr>
          </w:p>
        </w:tc>
        <w:tc>
          <w:tcPr>
            <w:tcW w:w="0" w:type="auto"/>
            <w:vAlign w:val="center"/>
            <w:hideMark/>
          </w:tcPr>
          <w:p w14:paraId="4278A6A0" w14:textId="77777777" w:rsidR="00000000" w:rsidRDefault="00BA4217">
            <w:pPr>
              <w:rPr>
                <w:rFonts w:eastAsia="Times New Roman"/>
                <w:sz w:val="20"/>
                <w:szCs w:val="20"/>
              </w:rPr>
            </w:pPr>
          </w:p>
        </w:tc>
        <w:tc>
          <w:tcPr>
            <w:tcW w:w="0" w:type="auto"/>
            <w:vAlign w:val="center"/>
            <w:hideMark/>
          </w:tcPr>
          <w:p w14:paraId="299D3140" w14:textId="77777777" w:rsidR="00000000" w:rsidRDefault="00BA4217">
            <w:pPr>
              <w:rPr>
                <w:rFonts w:eastAsia="Times New Roman"/>
                <w:sz w:val="20"/>
                <w:szCs w:val="20"/>
              </w:rPr>
            </w:pPr>
          </w:p>
        </w:tc>
        <w:tc>
          <w:tcPr>
            <w:tcW w:w="0" w:type="auto"/>
            <w:vAlign w:val="center"/>
            <w:hideMark/>
          </w:tcPr>
          <w:p w14:paraId="0E773806" w14:textId="77777777" w:rsidR="00000000" w:rsidRDefault="00BA4217">
            <w:pPr>
              <w:rPr>
                <w:rFonts w:eastAsia="Times New Roman"/>
                <w:sz w:val="20"/>
                <w:szCs w:val="20"/>
              </w:rPr>
            </w:pPr>
          </w:p>
        </w:tc>
        <w:tc>
          <w:tcPr>
            <w:tcW w:w="0" w:type="auto"/>
            <w:vAlign w:val="center"/>
            <w:hideMark/>
          </w:tcPr>
          <w:p w14:paraId="0EACF482" w14:textId="77777777" w:rsidR="00000000" w:rsidRDefault="00BA4217">
            <w:pPr>
              <w:rPr>
                <w:rFonts w:eastAsia="Times New Roman"/>
                <w:sz w:val="20"/>
                <w:szCs w:val="20"/>
              </w:rPr>
            </w:pPr>
          </w:p>
        </w:tc>
        <w:tc>
          <w:tcPr>
            <w:tcW w:w="0" w:type="auto"/>
            <w:vAlign w:val="center"/>
            <w:hideMark/>
          </w:tcPr>
          <w:p w14:paraId="1C2CC6CB" w14:textId="77777777" w:rsidR="00000000" w:rsidRDefault="00BA4217">
            <w:pPr>
              <w:rPr>
                <w:rFonts w:eastAsia="Times New Roman"/>
                <w:sz w:val="20"/>
                <w:szCs w:val="20"/>
              </w:rPr>
            </w:pPr>
          </w:p>
        </w:tc>
      </w:tr>
      <w:tr w:rsidR="00000000" w14:paraId="701D57CB" w14:textId="77777777">
        <w:trPr>
          <w:divId w:val="439379120"/>
          <w:jc w:val="center"/>
        </w:trPr>
        <w:tc>
          <w:tcPr>
            <w:tcW w:w="0" w:type="auto"/>
            <w:gridSpan w:val="3"/>
            <w:shd w:val="clear" w:color="auto" w:fill="FFFFFF"/>
            <w:tcMar>
              <w:top w:w="30" w:type="dxa"/>
              <w:left w:w="20" w:type="dxa"/>
              <w:bottom w:w="30" w:type="dxa"/>
              <w:right w:w="20" w:type="dxa"/>
            </w:tcMar>
            <w:vAlign w:val="bottom"/>
            <w:hideMark/>
          </w:tcPr>
          <w:p w14:paraId="47251B96" w14:textId="77777777" w:rsidR="00000000" w:rsidRDefault="00BA4217">
            <w:pPr>
              <w:rPr>
                <w:rFonts w:eastAsia="Times New Roman"/>
              </w:rPr>
            </w:pPr>
            <w:r>
              <w:rPr>
                <w:rFonts w:eastAsia="Times New Roman"/>
                <w:color w:val="000000"/>
                <w:sz w:val="20"/>
                <w:szCs w:val="20"/>
              </w:rPr>
              <w:t>Stock unit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75A02906" w14:textId="77777777" w:rsidR="00000000" w:rsidRDefault="00BA4217">
            <w:pPr>
              <w:jc w:val="right"/>
              <w:rPr>
                <w:rFonts w:eastAsia="Times New Roman"/>
              </w:rPr>
            </w:pPr>
            <w:r>
              <w:rPr>
                <w:rFonts w:eastAsia="Times New Roman"/>
                <w:color w:val="000000"/>
                <w:sz w:val="20"/>
                <w:szCs w:val="20"/>
              </w:rPr>
              <w:t>694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C52BBB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CF87B7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A4E369" w14:textId="77777777" w:rsidR="00000000" w:rsidRDefault="00BA4217">
            <w:pPr>
              <w:jc w:val="right"/>
              <w:rPr>
                <w:rFonts w:eastAsia="Times New Roman"/>
              </w:rPr>
            </w:pPr>
            <w:r>
              <w:rPr>
                <w:rFonts w:eastAsia="Times New Roman"/>
                <w:color w:val="000000"/>
                <w:sz w:val="20"/>
                <w:szCs w:val="20"/>
              </w:rPr>
              <w:t>544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7B51DE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A4993F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BF4605" w14:textId="77777777" w:rsidR="00000000" w:rsidRDefault="00BA4217">
            <w:pPr>
              <w:jc w:val="right"/>
              <w:rPr>
                <w:rFonts w:eastAsia="Times New Roman"/>
              </w:rPr>
            </w:pPr>
            <w:r>
              <w:rPr>
                <w:rFonts w:eastAsia="Times New Roman"/>
                <w:color w:val="000000"/>
                <w:sz w:val="20"/>
                <w:szCs w:val="20"/>
              </w:rPr>
              <w:t>2,896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BEE2A6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ADE4DC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5A64EB" w14:textId="77777777" w:rsidR="00000000" w:rsidRDefault="00BA4217">
            <w:pPr>
              <w:jc w:val="right"/>
              <w:rPr>
                <w:rFonts w:eastAsia="Times New Roman"/>
              </w:rPr>
            </w:pPr>
            <w:r>
              <w:rPr>
                <w:rFonts w:eastAsia="Times New Roman"/>
                <w:color w:val="000000"/>
                <w:sz w:val="20"/>
                <w:szCs w:val="20"/>
              </w:rPr>
              <w:t>3,204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FDE69DC"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328FD246" w14:textId="77777777" w:rsidR="00000000" w:rsidRDefault="00BA4217">
            <w:pPr>
              <w:rPr>
                <w:rFonts w:eastAsia="Times New Roman"/>
                <w:sz w:val="20"/>
                <w:szCs w:val="20"/>
              </w:rPr>
            </w:pPr>
          </w:p>
        </w:tc>
        <w:tc>
          <w:tcPr>
            <w:tcW w:w="0" w:type="auto"/>
            <w:vAlign w:val="center"/>
            <w:hideMark/>
          </w:tcPr>
          <w:p w14:paraId="5282877E" w14:textId="77777777" w:rsidR="00000000" w:rsidRDefault="00BA4217">
            <w:pPr>
              <w:rPr>
                <w:rFonts w:eastAsia="Times New Roman"/>
                <w:sz w:val="20"/>
                <w:szCs w:val="20"/>
              </w:rPr>
            </w:pPr>
          </w:p>
        </w:tc>
        <w:tc>
          <w:tcPr>
            <w:tcW w:w="0" w:type="auto"/>
            <w:vAlign w:val="center"/>
            <w:hideMark/>
          </w:tcPr>
          <w:p w14:paraId="7494D239" w14:textId="77777777" w:rsidR="00000000" w:rsidRDefault="00BA4217">
            <w:pPr>
              <w:rPr>
                <w:rFonts w:eastAsia="Times New Roman"/>
                <w:sz w:val="20"/>
                <w:szCs w:val="20"/>
              </w:rPr>
            </w:pPr>
          </w:p>
        </w:tc>
        <w:tc>
          <w:tcPr>
            <w:tcW w:w="0" w:type="auto"/>
            <w:vAlign w:val="center"/>
            <w:hideMark/>
          </w:tcPr>
          <w:p w14:paraId="0C51D2AA" w14:textId="77777777" w:rsidR="00000000" w:rsidRDefault="00BA4217">
            <w:pPr>
              <w:rPr>
                <w:rFonts w:eastAsia="Times New Roman"/>
                <w:sz w:val="20"/>
                <w:szCs w:val="20"/>
              </w:rPr>
            </w:pPr>
          </w:p>
        </w:tc>
        <w:tc>
          <w:tcPr>
            <w:tcW w:w="0" w:type="auto"/>
            <w:vAlign w:val="center"/>
            <w:hideMark/>
          </w:tcPr>
          <w:p w14:paraId="3A0B8446" w14:textId="77777777" w:rsidR="00000000" w:rsidRDefault="00BA4217">
            <w:pPr>
              <w:rPr>
                <w:rFonts w:eastAsia="Times New Roman"/>
                <w:sz w:val="20"/>
                <w:szCs w:val="20"/>
              </w:rPr>
            </w:pPr>
          </w:p>
        </w:tc>
        <w:tc>
          <w:tcPr>
            <w:tcW w:w="0" w:type="auto"/>
            <w:vAlign w:val="center"/>
            <w:hideMark/>
          </w:tcPr>
          <w:p w14:paraId="66DE33F7" w14:textId="77777777" w:rsidR="00000000" w:rsidRDefault="00BA4217">
            <w:pPr>
              <w:rPr>
                <w:rFonts w:eastAsia="Times New Roman"/>
                <w:sz w:val="20"/>
                <w:szCs w:val="20"/>
              </w:rPr>
            </w:pPr>
          </w:p>
        </w:tc>
        <w:tc>
          <w:tcPr>
            <w:tcW w:w="0" w:type="auto"/>
            <w:vAlign w:val="center"/>
            <w:hideMark/>
          </w:tcPr>
          <w:p w14:paraId="757C6FF5" w14:textId="77777777" w:rsidR="00000000" w:rsidRDefault="00BA4217">
            <w:pPr>
              <w:rPr>
                <w:rFonts w:eastAsia="Times New Roman"/>
                <w:sz w:val="20"/>
                <w:szCs w:val="20"/>
              </w:rPr>
            </w:pPr>
          </w:p>
        </w:tc>
        <w:tc>
          <w:tcPr>
            <w:tcW w:w="0" w:type="auto"/>
            <w:vAlign w:val="center"/>
            <w:hideMark/>
          </w:tcPr>
          <w:p w14:paraId="41DFF30E" w14:textId="77777777" w:rsidR="00000000" w:rsidRDefault="00BA4217">
            <w:pPr>
              <w:rPr>
                <w:rFonts w:eastAsia="Times New Roman"/>
                <w:sz w:val="20"/>
                <w:szCs w:val="20"/>
              </w:rPr>
            </w:pPr>
          </w:p>
        </w:tc>
        <w:tc>
          <w:tcPr>
            <w:tcW w:w="0" w:type="auto"/>
            <w:vAlign w:val="center"/>
            <w:hideMark/>
          </w:tcPr>
          <w:p w14:paraId="477C2D0A" w14:textId="77777777" w:rsidR="00000000" w:rsidRDefault="00BA4217">
            <w:pPr>
              <w:rPr>
                <w:rFonts w:eastAsia="Times New Roman"/>
                <w:sz w:val="20"/>
                <w:szCs w:val="20"/>
              </w:rPr>
            </w:pPr>
          </w:p>
        </w:tc>
        <w:tc>
          <w:tcPr>
            <w:tcW w:w="0" w:type="auto"/>
            <w:vAlign w:val="center"/>
            <w:hideMark/>
          </w:tcPr>
          <w:p w14:paraId="01D8A105" w14:textId="77777777" w:rsidR="00000000" w:rsidRDefault="00BA4217">
            <w:pPr>
              <w:rPr>
                <w:rFonts w:eastAsia="Times New Roman"/>
                <w:sz w:val="20"/>
                <w:szCs w:val="20"/>
              </w:rPr>
            </w:pPr>
          </w:p>
        </w:tc>
        <w:tc>
          <w:tcPr>
            <w:tcW w:w="0" w:type="auto"/>
            <w:vAlign w:val="center"/>
            <w:hideMark/>
          </w:tcPr>
          <w:p w14:paraId="6EA5DBC2" w14:textId="77777777" w:rsidR="00000000" w:rsidRDefault="00BA4217">
            <w:pPr>
              <w:rPr>
                <w:rFonts w:eastAsia="Times New Roman"/>
                <w:sz w:val="20"/>
                <w:szCs w:val="20"/>
              </w:rPr>
            </w:pPr>
          </w:p>
        </w:tc>
        <w:tc>
          <w:tcPr>
            <w:tcW w:w="0" w:type="auto"/>
            <w:vAlign w:val="center"/>
            <w:hideMark/>
          </w:tcPr>
          <w:p w14:paraId="6BECA25A" w14:textId="77777777" w:rsidR="00000000" w:rsidRDefault="00BA4217">
            <w:pPr>
              <w:rPr>
                <w:rFonts w:eastAsia="Times New Roman"/>
                <w:sz w:val="20"/>
                <w:szCs w:val="20"/>
              </w:rPr>
            </w:pPr>
          </w:p>
        </w:tc>
      </w:tr>
      <w:tr w:rsidR="00000000" w14:paraId="7C0ADFAD" w14:textId="77777777">
        <w:trPr>
          <w:divId w:val="439379120"/>
          <w:jc w:val="center"/>
        </w:trPr>
        <w:tc>
          <w:tcPr>
            <w:tcW w:w="0" w:type="auto"/>
            <w:gridSpan w:val="3"/>
            <w:shd w:val="clear" w:color="auto" w:fill="CCEEFF"/>
            <w:tcMar>
              <w:top w:w="30" w:type="dxa"/>
              <w:left w:w="20" w:type="dxa"/>
              <w:bottom w:w="30" w:type="dxa"/>
              <w:right w:w="20" w:type="dxa"/>
            </w:tcMar>
            <w:vAlign w:val="bottom"/>
            <w:hideMark/>
          </w:tcPr>
          <w:p w14:paraId="30BE05C0" w14:textId="77777777" w:rsidR="00000000" w:rsidRDefault="00BA4217">
            <w:pPr>
              <w:rPr>
                <w:rFonts w:eastAsia="Times New Roman"/>
              </w:rPr>
            </w:pPr>
            <w:r>
              <w:rPr>
                <w:rFonts w:eastAsia="Times New Roman"/>
                <w:color w:val="000000"/>
                <w:sz w:val="20"/>
                <w:szCs w:val="20"/>
              </w:rPr>
              <w:t>Stock option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04EF6C19"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012AA4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71B9CF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629A76"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6CC60B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9A6D04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91FE01"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ECA32A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E05CC5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7C1A3D" w14:textId="77777777" w:rsidR="00000000" w:rsidRDefault="00BA4217">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70775B2"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143AF7D9" w14:textId="77777777" w:rsidR="00000000" w:rsidRDefault="00BA4217">
            <w:pPr>
              <w:rPr>
                <w:rFonts w:eastAsia="Times New Roman"/>
                <w:sz w:val="20"/>
                <w:szCs w:val="20"/>
              </w:rPr>
            </w:pPr>
          </w:p>
        </w:tc>
        <w:tc>
          <w:tcPr>
            <w:tcW w:w="0" w:type="auto"/>
            <w:vAlign w:val="center"/>
            <w:hideMark/>
          </w:tcPr>
          <w:p w14:paraId="3542EC91" w14:textId="77777777" w:rsidR="00000000" w:rsidRDefault="00BA4217">
            <w:pPr>
              <w:rPr>
                <w:rFonts w:eastAsia="Times New Roman"/>
                <w:sz w:val="20"/>
                <w:szCs w:val="20"/>
              </w:rPr>
            </w:pPr>
          </w:p>
        </w:tc>
        <w:tc>
          <w:tcPr>
            <w:tcW w:w="0" w:type="auto"/>
            <w:vAlign w:val="center"/>
            <w:hideMark/>
          </w:tcPr>
          <w:p w14:paraId="637A3B02" w14:textId="77777777" w:rsidR="00000000" w:rsidRDefault="00BA4217">
            <w:pPr>
              <w:rPr>
                <w:rFonts w:eastAsia="Times New Roman"/>
                <w:sz w:val="20"/>
                <w:szCs w:val="20"/>
              </w:rPr>
            </w:pPr>
          </w:p>
        </w:tc>
        <w:tc>
          <w:tcPr>
            <w:tcW w:w="0" w:type="auto"/>
            <w:vAlign w:val="center"/>
            <w:hideMark/>
          </w:tcPr>
          <w:p w14:paraId="6336AEBD" w14:textId="77777777" w:rsidR="00000000" w:rsidRDefault="00BA4217">
            <w:pPr>
              <w:rPr>
                <w:rFonts w:eastAsia="Times New Roman"/>
                <w:sz w:val="20"/>
                <w:szCs w:val="20"/>
              </w:rPr>
            </w:pPr>
          </w:p>
        </w:tc>
        <w:tc>
          <w:tcPr>
            <w:tcW w:w="0" w:type="auto"/>
            <w:vAlign w:val="center"/>
            <w:hideMark/>
          </w:tcPr>
          <w:p w14:paraId="43DA81E5" w14:textId="77777777" w:rsidR="00000000" w:rsidRDefault="00BA4217">
            <w:pPr>
              <w:rPr>
                <w:rFonts w:eastAsia="Times New Roman"/>
                <w:sz w:val="20"/>
                <w:szCs w:val="20"/>
              </w:rPr>
            </w:pPr>
          </w:p>
        </w:tc>
        <w:tc>
          <w:tcPr>
            <w:tcW w:w="0" w:type="auto"/>
            <w:vAlign w:val="center"/>
            <w:hideMark/>
          </w:tcPr>
          <w:p w14:paraId="30B603FC" w14:textId="77777777" w:rsidR="00000000" w:rsidRDefault="00BA4217">
            <w:pPr>
              <w:rPr>
                <w:rFonts w:eastAsia="Times New Roman"/>
                <w:sz w:val="20"/>
                <w:szCs w:val="20"/>
              </w:rPr>
            </w:pPr>
          </w:p>
        </w:tc>
        <w:tc>
          <w:tcPr>
            <w:tcW w:w="0" w:type="auto"/>
            <w:vAlign w:val="center"/>
            <w:hideMark/>
          </w:tcPr>
          <w:p w14:paraId="51C3B390" w14:textId="77777777" w:rsidR="00000000" w:rsidRDefault="00BA4217">
            <w:pPr>
              <w:rPr>
                <w:rFonts w:eastAsia="Times New Roman"/>
                <w:sz w:val="20"/>
                <w:szCs w:val="20"/>
              </w:rPr>
            </w:pPr>
          </w:p>
        </w:tc>
        <w:tc>
          <w:tcPr>
            <w:tcW w:w="0" w:type="auto"/>
            <w:vAlign w:val="center"/>
            <w:hideMark/>
          </w:tcPr>
          <w:p w14:paraId="5BCC6D0F" w14:textId="77777777" w:rsidR="00000000" w:rsidRDefault="00BA4217">
            <w:pPr>
              <w:rPr>
                <w:rFonts w:eastAsia="Times New Roman"/>
                <w:sz w:val="20"/>
                <w:szCs w:val="20"/>
              </w:rPr>
            </w:pPr>
          </w:p>
        </w:tc>
        <w:tc>
          <w:tcPr>
            <w:tcW w:w="0" w:type="auto"/>
            <w:vAlign w:val="center"/>
            <w:hideMark/>
          </w:tcPr>
          <w:p w14:paraId="4C80B8CE" w14:textId="77777777" w:rsidR="00000000" w:rsidRDefault="00BA4217">
            <w:pPr>
              <w:rPr>
                <w:rFonts w:eastAsia="Times New Roman"/>
                <w:sz w:val="20"/>
                <w:szCs w:val="20"/>
              </w:rPr>
            </w:pPr>
          </w:p>
        </w:tc>
        <w:tc>
          <w:tcPr>
            <w:tcW w:w="0" w:type="auto"/>
            <w:vAlign w:val="center"/>
            <w:hideMark/>
          </w:tcPr>
          <w:p w14:paraId="013EA74F" w14:textId="77777777" w:rsidR="00000000" w:rsidRDefault="00BA4217">
            <w:pPr>
              <w:rPr>
                <w:rFonts w:eastAsia="Times New Roman"/>
                <w:sz w:val="20"/>
                <w:szCs w:val="20"/>
              </w:rPr>
            </w:pPr>
          </w:p>
        </w:tc>
        <w:tc>
          <w:tcPr>
            <w:tcW w:w="0" w:type="auto"/>
            <w:vAlign w:val="center"/>
            <w:hideMark/>
          </w:tcPr>
          <w:p w14:paraId="5BA52776" w14:textId="77777777" w:rsidR="00000000" w:rsidRDefault="00BA4217">
            <w:pPr>
              <w:rPr>
                <w:rFonts w:eastAsia="Times New Roman"/>
                <w:sz w:val="20"/>
                <w:szCs w:val="20"/>
              </w:rPr>
            </w:pPr>
          </w:p>
        </w:tc>
        <w:tc>
          <w:tcPr>
            <w:tcW w:w="0" w:type="auto"/>
            <w:vAlign w:val="center"/>
            <w:hideMark/>
          </w:tcPr>
          <w:p w14:paraId="69E7C8AF" w14:textId="77777777" w:rsidR="00000000" w:rsidRDefault="00BA4217">
            <w:pPr>
              <w:rPr>
                <w:rFonts w:eastAsia="Times New Roman"/>
                <w:sz w:val="20"/>
                <w:szCs w:val="20"/>
              </w:rPr>
            </w:pPr>
          </w:p>
        </w:tc>
      </w:tr>
      <w:tr w:rsidR="00000000" w14:paraId="6C008C55" w14:textId="77777777">
        <w:trPr>
          <w:divId w:val="439379120"/>
          <w:jc w:val="center"/>
        </w:trPr>
        <w:tc>
          <w:tcPr>
            <w:tcW w:w="0" w:type="auto"/>
            <w:gridSpan w:val="3"/>
            <w:vAlign w:val="center"/>
            <w:hideMark/>
          </w:tcPr>
          <w:p w14:paraId="4833E496" w14:textId="77777777" w:rsidR="00000000" w:rsidRDefault="00BA4217">
            <w:pPr>
              <w:jc w:val="right"/>
              <w:rPr>
                <w:rFonts w:eastAsia="Times New Roman"/>
              </w:rPr>
            </w:pPr>
          </w:p>
        </w:tc>
        <w:tc>
          <w:tcPr>
            <w:tcW w:w="0" w:type="auto"/>
            <w:gridSpan w:val="3"/>
            <w:vAlign w:val="center"/>
            <w:hideMark/>
          </w:tcPr>
          <w:p w14:paraId="09D52856" w14:textId="77777777" w:rsidR="00000000" w:rsidRDefault="00BA4217">
            <w:pPr>
              <w:rPr>
                <w:rFonts w:eastAsia="Times New Roman"/>
                <w:sz w:val="20"/>
                <w:szCs w:val="20"/>
              </w:rPr>
            </w:pPr>
          </w:p>
        </w:tc>
        <w:tc>
          <w:tcPr>
            <w:tcW w:w="0" w:type="auto"/>
            <w:gridSpan w:val="3"/>
            <w:vAlign w:val="center"/>
            <w:hideMark/>
          </w:tcPr>
          <w:p w14:paraId="5179168D" w14:textId="77777777" w:rsidR="00000000" w:rsidRDefault="00BA4217">
            <w:pPr>
              <w:rPr>
                <w:rFonts w:eastAsia="Times New Roman"/>
                <w:sz w:val="20"/>
                <w:szCs w:val="20"/>
              </w:rPr>
            </w:pPr>
          </w:p>
        </w:tc>
        <w:tc>
          <w:tcPr>
            <w:tcW w:w="0" w:type="auto"/>
            <w:gridSpan w:val="3"/>
            <w:vAlign w:val="center"/>
            <w:hideMark/>
          </w:tcPr>
          <w:p w14:paraId="2D62F89D" w14:textId="77777777" w:rsidR="00000000" w:rsidRDefault="00BA4217">
            <w:pPr>
              <w:rPr>
                <w:rFonts w:eastAsia="Times New Roman"/>
                <w:sz w:val="20"/>
                <w:szCs w:val="20"/>
              </w:rPr>
            </w:pPr>
          </w:p>
        </w:tc>
        <w:tc>
          <w:tcPr>
            <w:tcW w:w="0" w:type="auto"/>
            <w:gridSpan w:val="3"/>
            <w:vAlign w:val="center"/>
            <w:hideMark/>
          </w:tcPr>
          <w:p w14:paraId="48E86D43" w14:textId="77777777" w:rsidR="00000000" w:rsidRDefault="00BA4217">
            <w:pPr>
              <w:rPr>
                <w:rFonts w:eastAsia="Times New Roman"/>
                <w:sz w:val="20"/>
                <w:szCs w:val="20"/>
              </w:rPr>
            </w:pPr>
          </w:p>
        </w:tc>
        <w:tc>
          <w:tcPr>
            <w:tcW w:w="0" w:type="auto"/>
            <w:gridSpan w:val="3"/>
            <w:vAlign w:val="center"/>
            <w:hideMark/>
          </w:tcPr>
          <w:p w14:paraId="17B46F18" w14:textId="77777777" w:rsidR="00000000" w:rsidRDefault="00BA4217">
            <w:pPr>
              <w:rPr>
                <w:rFonts w:eastAsia="Times New Roman"/>
                <w:sz w:val="20"/>
                <w:szCs w:val="20"/>
              </w:rPr>
            </w:pPr>
          </w:p>
        </w:tc>
        <w:tc>
          <w:tcPr>
            <w:tcW w:w="0" w:type="auto"/>
            <w:gridSpan w:val="3"/>
            <w:vAlign w:val="center"/>
            <w:hideMark/>
          </w:tcPr>
          <w:p w14:paraId="0016B7B3" w14:textId="77777777" w:rsidR="00000000" w:rsidRDefault="00BA4217">
            <w:pPr>
              <w:rPr>
                <w:rFonts w:eastAsia="Times New Roman"/>
                <w:sz w:val="20"/>
                <w:szCs w:val="20"/>
              </w:rPr>
            </w:pPr>
          </w:p>
        </w:tc>
        <w:tc>
          <w:tcPr>
            <w:tcW w:w="0" w:type="auto"/>
            <w:gridSpan w:val="3"/>
            <w:vAlign w:val="center"/>
            <w:hideMark/>
          </w:tcPr>
          <w:p w14:paraId="0292088D" w14:textId="77777777" w:rsidR="00000000" w:rsidRDefault="00BA4217">
            <w:pPr>
              <w:rPr>
                <w:rFonts w:eastAsia="Times New Roman"/>
                <w:sz w:val="20"/>
                <w:szCs w:val="20"/>
              </w:rPr>
            </w:pPr>
          </w:p>
        </w:tc>
        <w:tc>
          <w:tcPr>
            <w:tcW w:w="0" w:type="auto"/>
            <w:vAlign w:val="center"/>
            <w:hideMark/>
          </w:tcPr>
          <w:p w14:paraId="375EB761" w14:textId="77777777" w:rsidR="00000000" w:rsidRDefault="00BA4217">
            <w:pPr>
              <w:rPr>
                <w:rFonts w:eastAsia="Times New Roman"/>
                <w:sz w:val="20"/>
                <w:szCs w:val="20"/>
              </w:rPr>
            </w:pPr>
          </w:p>
        </w:tc>
        <w:tc>
          <w:tcPr>
            <w:tcW w:w="0" w:type="auto"/>
            <w:vAlign w:val="center"/>
            <w:hideMark/>
          </w:tcPr>
          <w:p w14:paraId="47ADE789" w14:textId="77777777" w:rsidR="00000000" w:rsidRDefault="00BA4217">
            <w:pPr>
              <w:rPr>
                <w:rFonts w:eastAsia="Times New Roman"/>
                <w:sz w:val="20"/>
                <w:szCs w:val="20"/>
              </w:rPr>
            </w:pPr>
          </w:p>
        </w:tc>
        <w:tc>
          <w:tcPr>
            <w:tcW w:w="0" w:type="auto"/>
            <w:vAlign w:val="center"/>
            <w:hideMark/>
          </w:tcPr>
          <w:p w14:paraId="75985E97" w14:textId="77777777" w:rsidR="00000000" w:rsidRDefault="00BA4217">
            <w:pPr>
              <w:rPr>
                <w:rFonts w:eastAsia="Times New Roman"/>
                <w:sz w:val="20"/>
                <w:szCs w:val="20"/>
              </w:rPr>
            </w:pPr>
          </w:p>
        </w:tc>
        <w:tc>
          <w:tcPr>
            <w:tcW w:w="0" w:type="auto"/>
            <w:vAlign w:val="center"/>
            <w:hideMark/>
          </w:tcPr>
          <w:p w14:paraId="7171AF4E" w14:textId="77777777" w:rsidR="00000000" w:rsidRDefault="00BA4217">
            <w:pPr>
              <w:rPr>
                <w:rFonts w:eastAsia="Times New Roman"/>
                <w:sz w:val="20"/>
                <w:szCs w:val="20"/>
              </w:rPr>
            </w:pPr>
          </w:p>
        </w:tc>
        <w:tc>
          <w:tcPr>
            <w:tcW w:w="0" w:type="auto"/>
            <w:vAlign w:val="center"/>
            <w:hideMark/>
          </w:tcPr>
          <w:p w14:paraId="315F2545" w14:textId="77777777" w:rsidR="00000000" w:rsidRDefault="00BA4217">
            <w:pPr>
              <w:rPr>
                <w:rFonts w:eastAsia="Times New Roman"/>
                <w:sz w:val="20"/>
                <w:szCs w:val="20"/>
              </w:rPr>
            </w:pPr>
          </w:p>
        </w:tc>
        <w:tc>
          <w:tcPr>
            <w:tcW w:w="0" w:type="auto"/>
            <w:vAlign w:val="center"/>
            <w:hideMark/>
          </w:tcPr>
          <w:p w14:paraId="2A258B21" w14:textId="77777777" w:rsidR="00000000" w:rsidRDefault="00BA4217">
            <w:pPr>
              <w:rPr>
                <w:rFonts w:eastAsia="Times New Roman"/>
                <w:sz w:val="20"/>
                <w:szCs w:val="20"/>
              </w:rPr>
            </w:pPr>
          </w:p>
        </w:tc>
        <w:tc>
          <w:tcPr>
            <w:tcW w:w="0" w:type="auto"/>
            <w:vAlign w:val="center"/>
            <w:hideMark/>
          </w:tcPr>
          <w:p w14:paraId="7D573A44" w14:textId="77777777" w:rsidR="00000000" w:rsidRDefault="00BA4217">
            <w:pPr>
              <w:rPr>
                <w:rFonts w:eastAsia="Times New Roman"/>
                <w:sz w:val="20"/>
                <w:szCs w:val="20"/>
              </w:rPr>
            </w:pPr>
          </w:p>
        </w:tc>
        <w:tc>
          <w:tcPr>
            <w:tcW w:w="0" w:type="auto"/>
            <w:vAlign w:val="center"/>
            <w:hideMark/>
          </w:tcPr>
          <w:p w14:paraId="16633545" w14:textId="77777777" w:rsidR="00000000" w:rsidRDefault="00BA4217">
            <w:pPr>
              <w:rPr>
                <w:rFonts w:eastAsia="Times New Roman"/>
                <w:sz w:val="20"/>
                <w:szCs w:val="20"/>
              </w:rPr>
            </w:pPr>
          </w:p>
        </w:tc>
        <w:tc>
          <w:tcPr>
            <w:tcW w:w="0" w:type="auto"/>
            <w:vAlign w:val="center"/>
            <w:hideMark/>
          </w:tcPr>
          <w:p w14:paraId="76FF6790" w14:textId="77777777" w:rsidR="00000000" w:rsidRDefault="00BA4217">
            <w:pPr>
              <w:rPr>
                <w:rFonts w:eastAsia="Times New Roman"/>
                <w:sz w:val="20"/>
                <w:szCs w:val="20"/>
              </w:rPr>
            </w:pPr>
          </w:p>
        </w:tc>
        <w:tc>
          <w:tcPr>
            <w:tcW w:w="0" w:type="auto"/>
            <w:vAlign w:val="center"/>
            <w:hideMark/>
          </w:tcPr>
          <w:p w14:paraId="3F34F4CD" w14:textId="77777777" w:rsidR="00000000" w:rsidRDefault="00BA4217">
            <w:pPr>
              <w:rPr>
                <w:rFonts w:eastAsia="Times New Roman"/>
                <w:sz w:val="20"/>
                <w:szCs w:val="20"/>
              </w:rPr>
            </w:pPr>
          </w:p>
        </w:tc>
        <w:tc>
          <w:tcPr>
            <w:tcW w:w="0" w:type="auto"/>
            <w:vAlign w:val="center"/>
            <w:hideMark/>
          </w:tcPr>
          <w:p w14:paraId="6DA02F1E" w14:textId="77777777" w:rsidR="00000000" w:rsidRDefault="00BA4217">
            <w:pPr>
              <w:rPr>
                <w:rFonts w:eastAsia="Times New Roman"/>
                <w:sz w:val="20"/>
                <w:szCs w:val="20"/>
              </w:rPr>
            </w:pPr>
          </w:p>
        </w:tc>
        <w:tc>
          <w:tcPr>
            <w:tcW w:w="0" w:type="auto"/>
            <w:vAlign w:val="center"/>
            <w:hideMark/>
          </w:tcPr>
          <w:p w14:paraId="353C7927" w14:textId="77777777" w:rsidR="00000000" w:rsidRDefault="00BA4217">
            <w:pPr>
              <w:rPr>
                <w:rFonts w:eastAsia="Times New Roman"/>
                <w:sz w:val="20"/>
                <w:szCs w:val="20"/>
              </w:rPr>
            </w:pPr>
          </w:p>
        </w:tc>
      </w:tr>
      <w:tr w:rsidR="00000000" w14:paraId="2FA73CB8" w14:textId="77777777">
        <w:trPr>
          <w:divId w:val="439379120"/>
          <w:jc w:val="center"/>
        </w:trPr>
        <w:tc>
          <w:tcPr>
            <w:tcW w:w="0" w:type="auto"/>
            <w:gridSpan w:val="3"/>
            <w:shd w:val="clear" w:color="auto" w:fill="FFFFFF"/>
            <w:tcMar>
              <w:top w:w="30" w:type="dxa"/>
              <w:left w:w="20" w:type="dxa"/>
              <w:bottom w:w="30" w:type="dxa"/>
              <w:right w:w="20" w:type="dxa"/>
            </w:tcMar>
            <w:vAlign w:val="bottom"/>
            <w:hideMark/>
          </w:tcPr>
          <w:p w14:paraId="6C147770" w14:textId="77777777" w:rsidR="00000000" w:rsidRDefault="00BA4217">
            <w:pPr>
              <w:rPr>
                <w:rFonts w:eastAsia="Times New Roman"/>
              </w:rPr>
            </w:pPr>
            <w:r>
              <w:rPr>
                <w:rFonts w:eastAsia="Times New Roman"/>
                <w:color w:val="000000"/>
                <w:sz w:val="20"/>
                <w:szCs w:val="20"/>
              </w:rPr>
              <w:t>Phantom stock unit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836E684" w14:textId="77777777" w:rsidR="00000000" w:rsidRDefault="00BA4217">
            <w:pPr>
              <w:jc w:val="right"/>
              <w:rPr>
                <w:rFonts w:eastAsia="Times New Roman"/>
              </w:rPr>
            </w:pPr>
            <w:r>
              <w:rPr>
                <w:rFonts w:eastAsia="Times New Roman"/>
                <w:color w:val="000000"/>
                <w:sz w:val="20"/>
                <w:szCs w:val="20"/>
              </w:rPr>
              <w:t>166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D36464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632A99F"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A20976" w14:textId="77777777" w:rsidR="00000000" w:rsidRDefault="00BA4217">
            <w:pPr>
              <w:jc w:val="right"/>
              <w:rPr>
                <w:rFonts w:eastAsia="Times New Roman"/>
              </w:rPr>
            </w:pPr>
            <w:r>
              <w:rPr>
                <w:rFonts w:eastAsia="Times New Roman"/>
                <w:color w:val="000000"/>
                <w:sz w:val="20"/>
                <w:szCs w:val="20"/>
              </w:rPr>
              <w:t>182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351BF6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2286320"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6FAFE0" w14:textId="77777777" w:rsidR="00000000" w:rsidRDefault="00BA4217">
            <w:pPr>
              <w:jc w:val="right"/>
              <w:rPr>
                <w:rFonts w:eastAsia="Times New Roman"/>
              </w:rPr>
            </w:pPr>
            <w:r>
              <w:rPr>
                <w:rFonts w:eastAsia="Times New Roman"/>
                <w:color w:val="000000"/>
                <w:sz w:val="20"/>
                <w:szCs w:val="20"/>
              </w:rPr>
              <w:t>353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1BAE87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A75BB2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99CCC3" w14:textId="77777777" w:rsidR="00000000" w:rsidRDefault="00BA4217">
            <w:pPr>
              <w:jc w:val="right"/>
              <w:rPr>
                <w:rFonts w:eastAsia="Times New Roman"/>
              </w:rPr>
            </w:pPr>
            <w:r>
              <w:rPr>
                <w:rFonts w:eastAsia="Times New Roman"/>
                <w:color w:val="000000"/>
                <w:sz w:val="20"/>
                <w:szCs w:val="20"/>
              </w:rPr>
              <w:t>422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4514FE0"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2E7201BE" w14:textId="77777777" w:rsidR="00000000" w:rsidRDefault="00BA4217">
            <w:pPr>
              <w:rPr>
                <w:rFonts w:eastAsia="Times New Roman"/>
                <w:sz w:val="20"/>
                <w:szCs w:val="20"/>
              </w:rPr>
            </w:pPr>
          </w:p>
        </w:tc>
        <w:tc>
          <w:tcPr>
            <w:tcW w:w="0" w:type="auto"/>
            <w:vAlign w:val="center"/>
            <w:hideMark/>
          </w:tcPr>
          <w:p w14:paraId="66B9A6CB" w14:textId="77777777" w:rsidR="00000000" w:rsidRDefault="00BA4217">
            <w:pPr>
              <w:rPr>
                <w:rFonts w:eastAsia="Times New Roman"/>
                <w:sz w:val="20"/>
                <w:szCs w:val="20"/>
              </w:rPr>
            </w:pPr>
          </w:p>
        </w:tc>
        <w:tc>
          <w:tcPr>
            <w:tcW w:w="0" w:type="auto"/>
            <w:vAlign w:val="center"/>
            <w:hideMark/>
          </w:tcPr>
          <w:p w14:paraId="7B40B29A" w14:textId="77777777" w:rsidR="00000000" w:rsidRDefault="00BA4217">
            <w:pPr>
              <w:rPr>
                <w:rFonts w:eastAsia="Times New Roman"/>
                <w:sz w:val="20"/>
                <w:szCs w:val="20"/>
              </w:rPr>
            </w:pPr>
          </w:p>
        </w:tc>
        <w:tc>
          <w:tcPr>
            <w:tcW w:w="0" w:type="auto"/>
            <w:vAlign w:val="center"/>
            <w:hideMark/>
          </w:tcPr>
          <w:p w14:paraId="7C10BD9F" w14:textId="77777777" w:rsidR="00000000" w:rsidRDefault="00BA4217">
            <w:pPr>
              <w:rPr>
                <w:rFonts w:eastAsia="Times New Roman"/>
                <w:sz w:val="20"/>
                <w:szCs w:val="20"/>
              </w:rPr>
            </w:pPr>
          </w:p>
        </w:tc>
        <w:tc>
          <w:tcPr>
            <w:tcW w:w="0" w:type="auto"/>
            <w:vAlign w:val="center"/>
            <w:hideMark/>
          </w:tcPr>
          <w:p w14:paraId="29476A62" w14:textId="77777777" w:rsidR="00000000" w:rsidRDefault="00BA4217">
            <w:pPr>
              <w:rPr>
                <w:rFonts w:eastAsia="Times New Roman"/>
                <w:sz w:val="20"/>
                <w:szCs w:val="20"/>
              </w:rPr>
            </w:pPr>
          </w:p>
        </w:tc>
        <w:tc>
          <w:tcPr>
            <w:tcW w:w="0" w:type="auto"/>
            <w:vAlign w:val="center"/>
            <w:hideMark/>
          </w:tcPr>
          <w:p w14:paraId="33C9018D" w14:textId="77777777" w:rsidR="00000000" w:rsidRDefault="00BA4217">
            <w:pPr>
              <w:rPr>
                <w:rFonts w:eastAsia="Times New Roman"/>
                <w:sz w:val="20"/>
                <w:szCs w:val="20"/>
              </w:rPr>
            </w:pPr>
          </w:p>
        </w:tc>
        <w:tc>
          <w:tcPr>
            <w:tcW w:w="0" w:type="auto"/>
            <w:vAlign w:val="center"/>
            <w:hideMark/>
          </w:tcPr>
          <w:p w14:paraId="414D50CB" w14:textId="77777777" w:rsidR="00000000" w:rsidRDefault="00BA4217">
            <w:pPr>
              <w:rPr>
                <w:rFonts w:eastAsia="Times New Roman"/>
                <w:sz w:val="20"/>
                <w:szCs w:val="20"/>
              </w:rPr>
            </w:pPr>
          </w:p>
        </w:tc>
        <w:tc>
          <w:tcPr>
            <w:tcW w:w="0" w:type="auto"/>
            <w:vAlign w:val="center"/>
            <w:hideMark/>
          </w:tcPr>
          <w:p w14:paraId="4E215C07" w14:textId="77777777" w:rsidR="00000000" w:rsidRDefault="00BA4217">
            <w:pPr>
              <w:rPr>
                <w:rFonts w:eastAsia="Times New Roman"/>
                <w:sz w:val="20"/>
                <w:szCs w:val="20"/>
              </w:rPr>
            </w:pPr>
          </w:p>
        </w:tc>
        <w:tc>
          <w:tcPr>
            <w:tcW w:w="0" w:type="auto"/>
            <w:vAlign w:val="center"/>
            <w:hideMark/>
          </w:tcPr>
          <w:p w14:paraId="70D4620A" w14:textId="77777777" w:rsidR="00000000" w:rsidRDefault="00BA4217">
            <w:pPr>
              <w:rPr>
                <w:rFonts w:eastAsia="Times New Roman"/>
                <w:sz w:val="20"/>
                <w:szCs w:val="20"/>
              </w:rPr>
            </w:pPr>
          </w:p>
        </w:tc>
        <w:tc>
          <w:tcPr>
            <w:tcW w:w="0" w:type="auto"/>
            <w:vAlign w:val="center"/>
            <w:hideMark/>
          </w:tcPr>
          <w:p w14:paraId="1EC2103F" w14:textId="77777777" w:rsidR="00000000" w:rsidRDefault="00BA4217">
            <w:pPr>
              <w:rPr>
                <w:rFonts w:eastAsia="Times New Roman"/>
                <w:sz w:val="20"/>
                <w:szCs w:val="20"/>
              </w:rPr>
            </w:pPr>
          </w:p>
        </w:tc>
        <w:tc>
          <w:tcPr>
            <w:tcW w:w="0" w:type="auto"/>
            <w:vAlign w:val="center"/>
            <w:hideMark/>
          </w:tcPr>
          <w:p w14:paraId="15F6090C" w14:textId="77777777" w:rsidR="00000000" w:rsidRDefault="00BA4217">
            <w:pPr>
              <w:rPr>
                <w:rFonts w:eastAsia="Times New Roman"/>
                <w:sz w:val="20"/>
                <w:szCs w:val="20"/>
              </w:rPr>
            </w:pPr>
          </w:p>
        </w:tc>
        <w:tc>
          <w:tcPr>
            <w:tcW w:w="0" w:type="auto"/>
            <w:vAlign w:val="center"/>
            <w:hideMark/>
          </w:tcPr>
          <w:p w14:paraId="1AC5C1C4" w14:textId="77777777" w:rsidR="00000000" w:rsidRDefault="00BA4217">
            <w:pPr>
              <w:rPr>
                <w:rFonts w:eastAsia="Times New Roman"/>
                <w:sz w:val="20"/>
                <w:szCs w:val="20"/>
              </w:rPr>
            </w:pPr>
          </w:p>
        </w:tc>
      </w:tr>
      <w:tr w:rsidR="00000000" w14:paraId="6C24169D" w14:textId="77777777">
        <w:trPr>
          <w:divId w:val="439379120"/>
          <w:jc w:val="center"/>
        </w:trPr>
        <w:tc>
          <w:tcPr>
            <w:tcW w:w="0" w:type="auto"/>
            <w:gridSpan w:val="3"/>
            <w:shd w:val="clear" w:color="auto" w:fill="CCEEFF"/>
            <w:tcMar>
              <w:top w:w="15" w:type="dxa"/>
              <w:left w:w="20" w:type="dxa"/>
              <w:bottom w:w="15" w:type="dxa"/>
              <w:right w:w="20" w:type="dxa"/>
            </w:tcMar>
            <w:vAlign w:val="bottom"/>
            <w:hideMark/>
          </w:tcPr>
          <w:p w14:paraId="3DD12161"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AFA6B78"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3F99D48" w14:textId="77777777" w:rsidR="00000000" w:rsidRDefault="00BA4217">
            <w:pPr>
              <w:jc w:val="right"/>
              <w:rPr>
                <w:rFonts w:eastAsia="Times New Roman"/>
              </w:rPr>
            </w:pPr>
            <w:r>
              <w:rPr>
                <w:rFonts w:eastAsia="Times New Roman"/>
                <w:color w:val="000000"/>
                <w:sz w:val="20"/>
                <w:szCs w:val="20"/>
              </w:rPr>
              <w:t>4,210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6A139FF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DEC5AD1"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F64AB1D"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405514D" w14:textId="77777777" w:rsidR="00000000" w:rsidRDefault="00BA4217">
            <w:pPr>
              <w:jc w:val="right"/>
              <w:rPr>
                <w:rFonts w:eastAsia="Times New Roman"/>
              </w:rPr>
            </w:pPr>
            <w:r>
              <w:rPr>
                <w:rFonts w:eastAsia="Times New Roman"/>
                <w:color w:val="000000"/>
                <w:sz w:val="20"/>
                <w:szCs w:val="20"/>
              </w:rPr>
              <w:t>3,373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B0CC1AE"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36EE75C"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0AE8245"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1C886B3" w14:textId="77777777" w:rsidR="00000000" w:rsidRDefault="00BA4217">
            <w:pPr>
              <w:jc w:val="right"/>
              <w:rPr>
                <w:rFonts w:eastAsia="Times New Roman"/>
              </w:rPr>
            </w:pPr>
            <w:r>
              <w:rPr>
                <w:rFonts w:eastAsia="Times New Roman"/>
                <w:color w:val="000000"/>
                <w:sz w:val="20"/>
                <w:szCs w:val="20"/>
              </w:rPr>
              <w:t>9,813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4E4882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E46FA48"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3FC8103"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8EE164C" w14:textId="77777777" w:rsidR="00000000" w:rsidRDefault="00BA4217">
            <w:pPr>
              <w:jc w:val="right"/>
              <w:rPr>
                <w:rFonts w:eastAsia="Times New Roman"/>
              </w:rPr>
            </w:pPr>
            <w:r>
              <w:rPr>
                <w:rFonts w:eastAsia="Times New Roman"/>
                <w:color w:val="000000"/>
                <w:sz w:val="20"/>
                <w:szCs w:val="20"/>
              </w:rPr>
              <w:t>10,038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0DA4303"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049CF64" w14:textId="77777777" w:rsidR="00000000" w:rsidRDefault="00BA4217">
            <w:pPr>
              <w:rPr>
                <w:rFonts w:eastAsia="Times New Roman"/>
                <w:sz w:val="20"/>
                <w:szCs w:val="20"/>
              </w:rPr>
            </w:pPr>
          </w:p>
        </w:tc>
        <w:tc>
          <w:tcPr>
            <w:tcW w:w="0" w:type="auto"/>
            <w:vAlign w:val="center"/>
            <w:hideMark/>
          </w:tcPr>
          <w:p w14:paraId="2AA5E833" w14:textId="77777777" w:rsidR="00000000" w:rsidRDefault="00BA4217">
            <w:pPr>
              <w:rPr>
                <w:rFonts w:eastAsia="Times New Roman"/>
                <w:sz w:val="20"/>
                <w:szCs w:val="20"/>
              </w:rPr>
            </w:pPr>
          </w:p>
        </w:tc>
        <w:tc>
          <w:tcPr>
            <w:tcW w:w="0" w:type="auto"/>
            <w:vAlign w:val="center"/>
            <w:hideMark/>
          </w:tcPr>
          <w:p w14:paraId="39C9C133" w14:textId="77777777" w:rsidR="00000000" w:rsidRDefault="00BA4217">
            <w:pPr>
              <w:rPr>
                <w:rFonts w:eastAsia="Times New Roman"/>
                <w:sz w:val="20"/>
                <w:szCs w:val="20"/>
              </w:rPr>
            </w:pPr>
          </w:p>
        </w:tc>
        <w:tc>
          <w:tcPr>
            <w:tcW w:w="0" w:type="auto"/>
            <w:vAlign w:val="center"/>
            <w:hideMark/>
          </w:tcPr>
          <w:p w14:paraId="0C058D22" w14:textId="77777777" w:rsidR="00000000" w:rsidRDefault="00BA4217">
            <w:pPr>
              <w:rPr>
                <w:rFonts w:eastAsia="Times New Roman"/>
                <w:sz w:val="20"/>
                <w:szCs w:val="20"/>
              </w:rPr>
            </w:pPr>
          </w:p>
        </w:tc>
        <w:tc>
          <w:tcPr>
            <w:tcW w:w="0" w:type="auto"/>
            <w:vAlign w:val="center"/>
            <w:hideMark/>
          </w:tcPr>
          <w:p w14:paraId="4C040F64" w14:textId="77777777" w:rsidR="00000000" w:rsidRDefault="00BA4217">
            <w:pPr>
              <w:rPr>
                <w:rFonts w:eastAsia="Times New Roman"/>
                <w:sz w:val="20"/>
                <w:szCs w:val="20"/>
              </w:rPr>
            </w:pPr>
          </w:p>
        </w:tc>
        <w:tc>
          <w:tcPr>
            <w:tcW w:w="0" w:type="auto"/>
            <w:vAlign w:val="center"/>
            <w:hideMark/>
          </w:tcPr>
          <w:p w14:paraId="52CF5874" w14:textId="77777777" w:rsidR="00000000" w:rsidRDefault="00BA4217">
            <w:pPr>
              <w:rPr>
                <w:rFonts w:eastAsia="Times New Roman"/>
                <w:sz w:val="20"/>
                <w:szCs w:val="20"/>
              </w:rPr>
            </w:pPr>
          </w:p>
        </w:tc>
        <w:tc>
          <w:tcPr>
            <w:tcW w:w="0" w:type="auto"/>
            <w:vAlign w:val="center"/>
            <w:hideMark/>
          </w:tcPr>
          <w:p w14:paraId="77812DE8" w14:textId="77777777" w:rsidR="00000000" w:rsidRDefault="00BA4217">
            <w:pPr>
              <w:rPr>
                <w:rFonts w:eastAsia="Times New Roman"/>
                <w:sz w:val="20"/>
                <w:szCs w:val="20"/>
              </w:rPr>
            </w:pPr>
          </w:p>
        </w:tc>
        <w:tc>
          <w:tcPr>
            <w:tcW w:w="0" w:type="auto"/>
            <w:vAlign w:val="center"/>
            <w:hideMark/>
          </w:tcPr>
          <w:p w14:paraId="31CB2055" w14:textId="77777777" w:rsidR="00000000" w:rsidRDefault="00BA4217">
            <w:pPr>
              <w:rPr>
                <w:rFonts w:eastAsia="Times New Roman"/>
                <w:sz w:val="20"/>
                <w:szCs w:val="20"/>
              </w:rPr>
            </w:pPr>
          </w:p>
        </w:tc>
        <w:tc>
          <w:tcPr>
            <w:tcW w:w="0" w:type="auto"/>
            <w:vAlign w:val="center"/>
            <w:hideMark/>
          </w:tcPr>
          <w:p w14:paraId="58A42AE1" w14:textId="77777777" w:rsidR="00000000" w:rsidRDefault="00BA4217">
            <w:pPr>
              <w:rPr>
                <w:rFonts w:eastAsia="Times New Roman"/>
                <w:sz w:val="20"/>
                <w:szCs w:val="20"/>
              </w:rPr>
            </w:pPr>
          </w:p>
        </w:tc>
        <w:tc>
          <w:tcPr>
            <w:tcW w:w="0" w:type="auto"/>
            <w:vAlign w:val="center"/>
            <w:hideMark/>
          </w:tcPr>
          <w:p w14:paraId="2D0DD6F3" w14:textId="77777777" w:rsidR="00000000" w:rsidRDefault="00BA4217">
            <w:pPr>
              <w:rPr>
                <w:rFonts w:eastAsia="Times New Roman"/>
                <w:sz w:val="20"/>
                <w:szCs w:val="20"/>
              </w:rPr>
            </w:pPr>
          </w:p>
        </w:tc>
        <w:tc>
          <w:tcPr>
            <w:tcW w:w="0" w:type="auto"/>
            <w:vAlign w:val="center"/>
            <w:hideMark/>
          </w:tcPr>
          <w:p w14:paraId="06FC009F" w14:textId="77777777" w:rsidR="00000000" w:rsidRDefault="00BA4217">
            <w:pPr>
              <w:rPr>
                <w:rFonts w:eastAsia="Times New Roman"/>
                <w:sz w:val="20"/>
                <w:szCs w:val="20"/>
              </w:rPr>
            </w:pPr>
          </w:p>
        </w:tc>
        <w:tc>
          <w:tcPr>
            <w:tcW w:w="0" w:type="auto"/>
            <w:vAlign w:val="center"/>
            <w:hideMark/>
          </w:tcPr>
          <w:p w14:paraId="0CB08D29" w14:textId="77777777" w:rsidR="00000000" w:rsidRDefault="00BA4217">
            <w:pPr>
              <w:rPr>
                <w:rFonts w:eastAsia="Times New Roman"/>
                <w:sz w:val="20"/>
                <w:szCs w:val="20"/>
              </w:rPr>
            </w:pPr>
          </w:p>
        </w:tc>
      </w:tr>
    </w:tbl>
    <w:p w14:paraId="3F847222" w14:textId="77777777" w:rsidR="00000000" w:rsidRDefault="00BA4217">
      <w:pPr>
        <w:ind w:firstLine="495"/>
        <w:divId w:val="1233613343"/>
        <w:rPr>
          <w:rFonts w:eastAsia="Times New Roman"/>
        </w:rPr>
      </w:pPr>
      <w:r>
        <w:rPr>
          <w:rFonts w:eastAsia="Times New Roman"/>
          <w:color w:val="000000"/>
          <w:sz w:val="20"/>
          <w:szCs w:val="20"/>
        </w:rPr>
        <w:t>The Company capitalized share and unit-based compensation costs of $941 and $1,459 for the three months ended June 30, 2020 and 2019, respectively, and $2,320 and $2,605 for the six months ended June 30, 2020 and 2019,</w:t>
      </w:r>
      <w:r>
        <w:rPr>
          <w:rFonts w:eastAsia="Times New Roman"/>
          <w:color w:val="000000"/>
          <w:sz w:val="20"/>
          <w:szCs w:val="20"/>
        </w:rPr>
        <w:t xml:space="preserve"> respectively. Unrecognized compensation costs of share and unit-based plans at June 30, 2020 consisted of $9,782 from LTIP Units, $3,560 from stock units and $320 from phantom stock units.</w:t>
      </w:r>
      <w:r>
        <w:rPr>
          <w:rFonts w:eastAsia="Times New Roman"/>
          <w:color w:val="000000"/>
          <w:sz w:val="20"/>
          <w:szCs w:val="20"/>
        </w:rPr>
        <w:t xml:space="preserve"> </w:t>
      </w:r>
    </w:p>
    <w:p w14:paraId="571B47CF" w14:textId="77777777" w:rsidR="00000000" w:rsidRDefault="00BA4217">
      <w:pPr>
        <w:divId w:val="962928758"/>
        <w:rPr>
          <w:rFonts w:eastAsia="Times New Roman"/>
        </w:rPr>
      </w:pPr>
      <w:r>
        <w:rPr>
          <w:rFonts w:eastAsia="Times New Roman"/>
          <w:b/>
          <w:bCs/>
          <w:color w:val="000000"/>
          <w:sz w:val="20"/>
          <w:szCs w:val="20"/>
        </w:rPr>
        <w:t>18. Income Taxes</w:t>
      </w:r>
      <w:r>
        <w:rPr>
          <w:rFonts w:eastAsia="Times New Roman"/>
          <w:b/>
          <w:bCs/>
          <w:color w:val="000000"/>
          <w:sz w:val="20"/>
          <w:szCs w:val="20"/>
        </w:rPr>
        <w:t>:</w:t>
      </w:r>
    </w:p>
    <w:p w14:paraId="4C9EB8A6" w14:textId="77777777" w:rsidR="00000000" w:rsidRDefault="00BA4217">
      <w:pPr>
        <w:ind w:firstLine="495"/>
        <w:divId w:val="1850093508"/>
        <w:rPr>
          <w:rFonts w:eastAsia="Times New Roman"/>
        </w:rPr>
      </w:pPr>
      <w:r>
        <w:rPr>
          <w:rFonts w:eastAsia="Times New Roman"/>
          <w:color w:val="000000"/>
          <w:sz w:val="20"/>
          <w:szCs w:val="20"/>
        </w:rPr>
        <w:t>The Company has made taxable REIT subsidiary el</w:t>
      </w:r>
      <w:r>
        <w:rPr>
          <w:rFonts w:eastAsia="Times New Roman"/>
          <w:color w:val="000000"/>
          <w:sz w:val="20"/>
          <w:szCs w:val="20"/>
        </w:rPr>
        <w:t>ections for all of its corporate subsidiaries other than its qualified REIT subsidiaries. The elections, effective for the year beginning January 1, 2001 and future years, were made pursuant to Section 856(l) of the Code. The Company's taxable REIT subsidi</w:t>
      </w:r>
      <w:r>
        <w:rPr>
          <w:rFonts w:eastAsia="Times New Roman"/>
          <w:color w:val="000000"/>
          <w:sz w:val="20"/>
          <w:szCs w:val="20"/>
        </w:rPr>
        <w:t>aries ("TRSs") are subject to corporate level income taxes which are provided for in the Company's consolidated financial statements. The Company's primary TRSs include Macerich Management Company and Macerich Arizona Partners LLC</w:t>
      </w:r>
      <w:r>
        <w:rPr>
          <w:rFonts w:eastAsia="Times New Roman"/>
          <w:color w:val="000000"/>
          <w:sz w:val="20"/>
          <w:szCs w:val="20"/>
        </w:rPr>
        <w:t>.</w:t>
      </w:r>
    </w:p>
    <w:p w14:paraId="001E9A17" w14:textId="77777777" w:rsidR="00000000" w:rsidRDefault="00BA4217">
      <w:pPr>
        <w:ind w:firstLine="495"/>
        <w:divId w:val="65105104"/>
        <w:rPr>
          <w:rFonts w:eastAsia="Times New Roman"/>
        </w:rPr>
      </w:pPr>
      <w:r>
        <w:rPr>
          <w:rFonts w:eastAsia="Times New Roman"/>
          <w:color w:val="000000"/>
          <w:sz w:val="20"/>
          <w:szCs w:val="20"/>
        </w:rPr>
        <w:t>The income tax provision</w:t>
      </w:r>
      <w:r>
        <w:rPr>
          <w:rFonts w:eastAsia="Times New Roman"/>
          <w:color w:val="000000"/>
          <w:sz w:val="20"/>
          <w:szCs w:val="20"/>
        </w:rPr>
        <w:t xml:space="preserve"> of the TRSs are as follows</w:t>
      </w:r>
      <w:r>
        <w:rPr>
          <w:rFonts w:eastAsia="Times New Roman"/>
          <w:color w:val="000000"/>
          <w:sz w:val="20"/>
          <w:szCs w:val="20"/>
        </w:rPr>
        <w:t>:</w:t>
      </w:r>
    </w:p>
    <w:tbl>
      <w:tblPr>
        <w:tblW w:w="4188" w:type="pct"/>
        <w:jc w:val="center"/>
        <w:tblCellMar>
          <w:top w:w="15" w:type="dxa"/>
          <w:left w:w="15" w:type="dxa"/>
          <w:bottom w:w="15" w:type="dxa"/>
          <w:right w:w="15" w:type="dxa"/>
        </w:tblCellMar>
        <w:tblLook w:val="04A0" w:firstRow="1" w:lastRow="0" w:firstColumn="1" w:lastColumn="0" w:noHBand="0" w:noVBand="1"/>
      </w:tblPr>
      <w:tblGrid>
        <w:gridCol w:w="39"/>
        <w:gridCol w:w="2873"/>
        <w:gridCol w:w="36"/>
        <w:gridCol w:w="135"/>
        <w:gridCol w:w="609"/>
        <w:gridCol w:w="85"/>
        <w:gridCol w:w="36"/>
        <w:gridCol w:w="36"/>
        <w:gridCol w:w="36"/>
        <w:gridCol w:w="135"/>
        <w:gridCol w:w="576"/>
        <w:gridCol w:w="85"/>
        <w:gridCol w:w="36"/>
        <w:gridCol w:w="36"/>
        <w:gridCol w:w="36"/>
        <w:gridCol w:w="135"/>
        <w:gridCol w:w="589"/>
        <w:gridCol w:w="85"/>
        <w:gridCol w:w="36"/>
        <w:gridCol w:w="36"/>
        <w:gridCol w:w="36"/>
        <w:gridCol w:w="135"/>
        <w:gridCol w:w="599"/>
        <w:gridCol w:w="85"/>
        <w:gridCol w:w="36"/>
        <w:gridCol w:w="36"/>
        <w:gridCol w:w="36"/>
        <w:gridCol w:w="36"/>
        <w:gridCol w:w="36"/>
        <w:gridCol w:w="36"/>
        <w:gridCol w:w="36"/>
        <w:gridCol w:w="36"/>
        <w:gridCol w:w="36"/>
        <w:gridCol w:w="36"/>
        <w:gridCol w:w="36"/>
        <w:gridCol w:w="36"/>
      </w:tblGrid>
      <w:tr w:rsidR="00000000" w14:paraId="24CD0F9A" w14:textId="77777777">
        <w:trPr>
          <w:gridAfter w:val="12"/>
          <w:divId w:val="1819883009"/>
          <w:jc w:val="center"/>
        </w:trPr>
        <w:tc>
          <w:tcPr>
            <w:tcW w:w="50" w:type="pct"/>
            <w:vAlign w:val="center"/>
            <w:hideMark/>
          </w:tcPr>
          <w:p w14:paraId="310A1968" w14:textId="77777777" w:rsidR="00000000" w:rsidRDefault="00BA4217">
            <w:pPr>
              <w:ind w:firstLine="495"/>
              <w:rPr>
                <w:rFonts w:eastAsia="Times New Roman"/>
              </w:rPr>
            </w:pPr>
          </w:p>
        </w:tc>
        <w:tc>
          <w:tcPr>
            <w:tcW w:w="2264" w:type="pct"/>
            <w:vAlign w:val="center"/>
            <w:hideMark/>
          </w:tcPr>
          <w:p w14:paraId="6B7D7556" w14:textId="77777777" w:rsidR="00000000" w:rsidRDefault="00BA4217">
            <w:pPr>
              <w:rPr>
                <w:rFonts w:eastAsia="Times New Roman"/>
                <w:sz w:val="20"/>
                <w:szCs w:val="20"/>
              </w:rPr>
            </w:pPr>
          </w:p>
        </w:tc>
        <w:tc>
          <w:tcPr>
            <w:tcW w:w="50" w:type="pct"/>
            <w:vAlign w:val="center"/>
            <w:hideMark/>
          </w:tcPr>
          <w:p w14:paraId="470B4234" w14:textId="77777777" w:rsidR="00000000" w:rsidRDefault="00BA4217">
            <w:pPr>
              <w:rPr>
                <w:rFonts w:eastAsia="Times New Roman"/>
                <w:sz w:val="20"/>
                <w:szCs w:val="20"/>
              </w:rPr>
            </w:pPr>
          </w:p>
        </w:tc>
        <w:tc>
          <w:tcPr>
            <w:tcW w:w="50" w:type="pct"/>
            <w:vAlign w:val="center"/>
            <w:hideMark/>
          </w:tcPr>
          <w:p w14:paraId="15F79657" w14:textId="77777777" w:rsidR="00000000" w:rsidRDefault="00BA4217">
            <w:pPr>
              <w:rPr>
                <w:rFonts w:eastAsia="Times New Roman"/>
                <w:sz w:val="20"/>
                <w:szCs w:val="20"/>
              </w:rPr>
            </w:pPr>
          </w:p>
        </w:tc>
        <w:tc>
          <w:tcPr>
            <w:tcW w:w="528" w:type="pct"/>
            <w:vAlign w:val="center"/>
            <w:hideMark/>
          </w:tcPr>
          <w:p w14:paraId="564F4C17" w14:textId="77777777" w:rsidR="00000000" w:rsidRDefault="00BA4217">
            <w:pPr>
              <w:rPr>
                <w:rFonts w:eastAsia="Times New Roman"/>
                <w:sz w:val="20"/>
                <w:szCs w:val="20"/>
              </w:rPr>
            </w:pPr>
          </w:p>
        </w:tc>
        <w:tc>
          <w:tcPr>
            <w:tcW w:w="50" w:type="pct"/>
            <w:vAlign w:val="center"/>
            <w:hideMark/>
          </w:tcPr>
          <w:p w14:paraId="3B26E8F2" w14:textId="77777777" w:rsidR="00000000" w:rsidRDefault="00BA4217">
            <w:pPr>
              <w:rPr>
                <w:rFonts w:eastAsia="Times New Roman"/>
                <w:sz w:val="20"/>
                <w:szCs w:val="20"/>
              </w:rPr>
            </w:pPr>
          </w:p>
        </w:tc>
        <w:tc>
          <w:tcPr>
            <w:tcW w:w="5" w:type="pct"/>
            <w:vAlign w:val="center"/>
            <w:hideMark/>
          </w:tcPr>
          <w:p w14:paraId="5EC3568B" w14:textId="77777777" w:rsidR="00000000" w:rsidRDefault="00BA4217">
            <w:pPr>
              <w:rPr>
                <w:rFonts w:eastAsia="Times New Roman"/>
                <w:sz w:val="20"/>
                <w:szCs w:val="20"/>
              </w:rPr>
            </w:pPr>
          </w:p>
        </w:tc>
        <w:tc>
          <w:tcPr>
            <w:tcW w:w="33" w:type="pct"/>
            <w:vAlign w:val="center"/>
            <w:hideMark/>
          </w:tcPr>
          <w:p w14:paraId="06DBE90B" w14:textId="77777777" w:rsidR="00000000" w:rsidRDefault="00BA4217">
            <w:pPr>
              <w:rPr>
                <w:rFonts w:eastAsia="Times New Roman"/>
                <w:sz w:val="20"/>
                <w:szCs w:val="20"/>
              </w:rPr>
            </w:pPr>
          </w:p>
        </w:tc>
        <w:tc>
          <w:tcPr>
            <w:tcW w:w="5" w:type="pct"/>
            <w:vAlign w:val="center"/>
            <w:hideMark/>
          </w:tcPr>
          <w:p w14:paraId="3D87F69B" w14:textId="77777777" w:rsidR="00000000" w:rsidRDefault="00BA4217">
            <w:pPr>
              <w:rPr>
                <w:rFonts w:eastAsia="Times New Roman"/>
                <w:sz w:val="20"/>
                <w:szCs w:val="20"/>
              </w:rPr>
            </w:pPr>
          </w:p>
        </w:tc>
        <w:tc>
          <w:tcPr>
            <w:tcW w:w="50" w:type="pct"/>
            <w:vAlign w:val="center"/>
            <w:hideMark/>
          </w:tcPr>
          <w:p w14:paraId="240C6736" w14:textId="77777777" w:rsidR="00000000" w:rsidRDefault="00BA4217">
            <w:pPr>
              <w:rPr>
                <w:rFonts w:eastAsia="Times New Roman"/>
                <w:sz w:val="20"/>
                <w:szCs w:val="20"/>
              </w:rPr>
            </w:pPr>
          </w:p>
        </w:tc>
        <w:tc>
          <w:tcPr>
            <w:tcW w:w="519" w:type="pct"/>
            <w:vAlign w:val="center"/>
            <w:hideMark/>
          </w:tcPr>
          <w:p w14:paraId="0AE0405D" w14:textId="77777777" w:rsidR="00000000" w:rsidRDefault="00BA4217">
            <w:pPr>
              <w:rPr>
                <w:rFonts w:eastAsia="Times New Roman"/>
                <w:sz w:val="20"/>
                <w:szCs w:val="20"/>
              </w:rPr>
            </w:pPr>
          </w:p>
        </w:tc>
        <w:tc>
          <w:tcPr>
            <w:tcW w:w="50" w:type="pct"/>
            <w:vAlign w:val="center"/>
            <w:hideMark/>
          </w:tcPr>
          <w:p w14:paraId="5811D6AC" w14:textId="77777777" w:rsidR="00000000" w:rsidRDefault="00BA4217">
            <w:pPr>
              <w:rPr>
                <w:rFonts w:eastAsia="Times New Roman"/>
                <w:sz w:val="20"/>
                <w:szCs w:val="20"/>
              </w:rPr>
            </w:pPr>
          </w:p>
        </w:tc>
        <w:tc>
          <w:tcPr>
            <w:tcW w:w="5" w:type="pct"/>
            <w:vAlign w:val="center"/>
            <w:hideMark/>
          </w:tcPr>
          <w:p w14:paraId="3F6568BD" w14:textId="77777777" w:rsidR="00000000" w:rsidRDefault="00BA4217">
            <w:pPr>
              <w:rPr>
                <w:rFonts w:eastAsia="Times New Roman"/>
                <w:sz w:val="20"/>
                <w:szCs w:val="20"/>
              </w:rPr>
            </w:pPr>
          </w:p>
        </w:tc>
        <w:tc>
          <w:tcPr>
            <w:tcW w:w="33" w:type="pct"/>
            <w:vAlign w:val="center"/>
            <w:hideMark/>
          </w:tcPr>
          <w:p w14:paraId="306FF5D9" w14:textId="77777777" w:rsidR="00000000" w:rsidRDefault="00BA4217">
            <w:pPr>
              <w:rPr>
                <w:rFonts w:eastAsia="Times New Roman"/>
                <w:sz w:val="20"/>
                <w:szCs w:val="20"/>
              </w:rPr>
            </w:pPr>
          </w:p>
        </w:tc>
        <w:tc>
          <w:tcPr>
            <w:tcW w:w="5" w:type="pct"/>
            <w:vAlign w:val="center"/>
            <w:hideMark/>
          </w:tcPr>
          <w:p w14:paraId="523761D8" w14:textId="77777777" w:rsidR="00000000" w:rsidRDefault="00BA4217">
            <w:pPr>
              <w:rPr>
                <w:rFonts w:eastAsia="Times New Roman"/>
                <w:sz w:val="20"/>
                <w:szCs w:val="20"/>
              </w:rPr>
            </w:pPr>
          </w:p>
        </w:tc>
        <w:tc>
          <w:tcPr>
            <w:tcW w:w="50" w:type="pct"/>
            <w:vAlign w:val="center"/>
            <w:hideMark/>
          </w:tcPr>
          <w:p w14:paraId="31B17768" w14:textId="77777777" w:rsidR="00000000" w:rsidRDefault="00BA4217">
            <w:pPr>
              <w:rPr>
                <w:rFonts w:eastAsia="Times New Roman"/>
                <w:sz w:val="20"/>
                <w:szCs w:val="20"/>
              </w:rPr>
            </w:pPr>
          </w:p>
        </w:tc>
        <w:tc>
          <w:tcPr>
            <w:tcW w:w="528" w:type="pct"/>
            <w:vAlign w:val="center"/>
            <w:hideMark/>
          </w:tcPr>
          <w:p w14:paraId="003EA5C1" w14:textId="77777777" w:rsidR="00000000" w:rsidRDefault="00BA4217">
            <w:pPr>
              <w:rPr>
                <w:rFonts w:eastAsia="Times New Roman"/>
                <w:sz w:val="20"/>
                <w:szCs w:val="20"/>
              </w:rPr>
            </w:pPr>
          </w:p>
        </w:tc>
        <w:tc>
          <w:tcPr>
            <w:tcW w:w="50" w:type="pct"/>
            <w:vAlign w:val="center"/>
            <w:hideMark/>
          </w:tcPr>
          <w:p w14:paraId="7E698FD6" w14:textId="77777777" w:rsidR="00000000" w:rsidRDefault="00BA4217">
            <w:pPr>
              <w:rPr>
                <w:rFonts w:eastAsia="Times New Roman"/>
                <w:sz w:val="20"/>
                <w:szCs w:val="20"/>
              </w:rPr>
            </w:pPr>
          </w:p>
        </w:tc>
        <w:tc>
          <w:tcPr>
            <w:tcW w:w="5" w:type="pct"/>
            <w:vAlign w:val="center"/>
            <w:hideMark/>
          </w:tcPr>
          <w:p w14:paraId="32C003D3" w14:textId="77777777" w:rsidR="00000000" w:rsidRDefault="00BA4217">
            <w:pPr>
              <w:rPr>
                <w:rFonts w:eastAsia="Times New Roman"/>
                <w:sz w:val="20"/>
                <w:szCs w:val="20"/>
              </w:rPr>
            </w:pPr>
          </w:p>
        </w:tc>
        <w:tc>
          <w:tcPr>
            <w:tcW w:w="33" w:type="pct"/>
            <w:vAlign w:val="center"/>
            <w:hideMark/>
          </w:tcPr>
          <w:p w14:paraId="0B5F79EA" w14:textId="77777777" w:rsidR="00000000" w:rsidRDefault="00BA4217">
            <w:pPr>
              <w:rPr>
                <w:rFonts w:eastAsia="Times New Roman"/>
                <w:sz w:val="20"/>
                <w:szCs w:val="20"/>
              </w:rPr>
            </w:pPr>
          </w:p>
        </w:tc>
        <w:tc>
          <w:tcPr>
            <w:tcW w:w="5" w:type="pct"/>
            <w:vAlign w:val="center"/>
            <w:hideMark/>
          </w:tcPr>
          <w:p w14:paraId="68D4CBB0" w14:textId="77777777" w:rsidR="00000000" w:rsidRDefault="00BA4217">
            <w:pPr>
              <w:rPr>
                <w:rFonts w:eastAsia="Times New Roman"/>
                <w:sz w:val="20"/>
                <w:szCs w:val="20"/>
              </w:rPr>
            </w:pPr>
          </w:p>
        </w:tc>
        <w:tc>
          <w:tcPr>
            <w:tcW w:w="50" w:type="pct"/>
            <w:vAlign w:val="center"/>
            <w:hideMark/>
          </w:tcPr>
          <w:p w14:paraId="46971C4B" w14:textId="77777777" w:rsidR="00000000" w:rsidRDefault="00BA4217">
            <w:pPr>
              <w:rPr>
                <w:rFonts w:eastAsia="Times New Roman"/>
                <w:sz w:val="20"/>
                <w:szCs w:val="20"/>
              </w:rPr>
            </w:pPr>
          </w:p>
        </w:tc>
        <w:tc>
          <w:tcPr>
            <w:tcW w:w="528" w:type="pct"/>
            <w:vAlign w:val="center"/>
            <w:hideMark/>
          </w:tcPr>
          <w:p w14:paraId="2E253EAA" w14:textId="77777777" w:rsidR="00000000" w:rsidRDefault="00BA4217">
            <w:pPr>
              <w:rPr>
                <w:rFonts w:eastAsia="Times New Roman"/>
                <w:sz w:val="20"/>
                <w:szCs w:val="20"/>
              </w:rPr>
            </w:pPr>
          </w:p>
        </w:tc>
        <w:tc>
          <w:tcPr>
            <w:tcW w:w="50" w:type="pct"/>
            <w:vAlign w:val="center"/>
            <w:hideMark/>
          </w:tcPr>
          <w:p w14:paraId="65E1DC4B" w14:textId="77777777" w:rsidR="00000000" w:rsidRDefault="00BA4217">
            <w:pPr>
              <w:rPr>
                <w:rFonts w:eastAsia="Times New Roman"/>
                <w:sz w:val="20"/>
                <w:szCs w:val="20"/>
              </w:rPr>
            </w:pPr>
          </w:p>
        </w:tc>
      </w:tr>
      <w:tr w:rsidR="00000000" w14:paraId="2D7048C1" w14:textId="77777777">
        <w:trPr>
          <w:divId w:val="1819883009"/>
          <w:jc w:val="center"/>
        </w:trPr>
        <w:tc>
          <w:tcPr>
            <w:tcW w:w="0" w:type="auto"/>
            <w:gridSpan w:val="3"/>
            <w:tcMar>
              <w:top w:w="30" w:type="dxa"/>
              <w:left w:w="20" w:type="dxa"/>
              <w:bottom w:w="30" w:type="dxa"/>
              <w:right w:w="20" w:type="dxa"/>
            </w:tcMar>
            <w:vAlign w:val="bottom"/>
            <w:hideMark/>
          </w:tcPr>
          <w:p w14:paraId="69DC3F10" w14:textId="77777777" w:rsidR="00000000" w:rsidRDefault="00BA421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416C4AE3" w14:textId="77777777" w:rsidR="00000000" w:rsidRDefault="00BA4217">
            <w:pPr>
              <w:jc w:val="center"/>
              <w:rPr>
                <w:rFonts w:eastAsia="Times New Roman"/>
              </w:rPr>
            </w:pPr>
            <w:r>
              <w:rPr>
                <w:rFonts w:eastAsia="Times New Roman"/>
                <w:b/>
                <w:bCs/>
                <w:color w:val="000000"/>
                <w:sz w:val="16"/>
                <w:szCs w:val="16"/>
              </w:rPr>
              <w:t>For the Three Months Ended June 30</w:t>
            </w:r>
            <w:r>
              <w:rPr>
                <w:rFonts w:eastAsia="Times New Roman"/>
                <w:b/>
                <w:bCs/>
                <w:color w:val="000000"/>
                <w:sz w:val="16"/>
                <w:szCs w:val="16"/>
              </w:rPr>
              <w:t>,</w:t>
            </w:r>
          </w:p>
        </w:tc>
        <w:tc>
          <w:tcPr>
            <w:tcW w:w="0" w:type="auto"/>
            <w:gridSpan w:val="3"/>
            <w:vAlign w:val="center"/>
            <w:hideMark/>
          </w:tcPr>
          <w:p w14:paraId="7281CCE4" w14:textId="77777777" w:rsidR="00000000" w:rsidRDefault="00BA4217">
            <w:pPr>
              <w:jc w:val="center"/>
              <w:rPr>
                <w:rFonts w:eastAsia="Times New Roman"/>
              </w:rPr>
            </w:pPr>
          </w:p>
        </w:tc>
        <w:tc>
          <w:tcPr>
            <w:tcW w:w="0" w:type="auto"/>
            <w:gridSpan w:val="3"/>
            <w:vAlign w:val="center"/>
            <w:hideMark/>
          </w:tcPr>
          <w:p w14:paraId="789E2C47"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67159DE5"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43574F01" w14:textId="77777777" w:rsidR="00000000" w:rsidRDefault="00BA4217">
            <w:pPr>
              <w:jc w:val="center"/>
              <w:rPr>
                <w:rFonts w:eastAsia="Times New Roman"/>
              </w:rPr>
            </w:pPr>
            <w:r>
              <w:rPr>
                <w:rFonts w:eastAsia="Times New Roman"/>
                <w:b/>
                <w:bCs/>
                <w:color w:val="000000"/>
                <w:sz w:val="16"/>
                <w:szCs w:val="16"/>
              </w:rPr>
              <w:t>For the Six Months Ended June 30</w:t>
            </w:r>
            <w:r>
              <w:rPr>
                <w:rFonts w:eastAsia="Times New Roman"/>
                <w:b/>
                <w:bCs/>
                <w:color w:val="000000"/>
                <w:sz w:val="16"/>
                <w:szCs w:val="16"/>
              </w:rPr>
              <w:t>,</w:t>
            </w:r>
          </w:p>
        </w:tc>
        <w:tc>
          <w:tcPr>
            <w:tcW w:w="0" w:type="auto"/>
            <w:gridSpan w:val="3"/>
            <w:vAlign w:val="center"/>
            <w:hideMark/>
          </w:tcPr>
          <w:p w14:paraId="077EBA06" w14:textId="77777777" w:rsidR="00000000" w:rsidRDefault="00BA4217">
            <w:pPr>
              <w:jc w:val="center"/>
              <w:rPr>
                <w:rFonts w:eastAsia="Times New Roman"/>
              </w:rPr>
            </w:pPr>
          </w:p>
        </w:tc>
        <w:tc>
          <w:tcPr>
            <w:tcW w:w="0" w:type="auto"/>
            <w:gridSpan w:val="3"/>
            <w:vAlign w:val="center"/>
            <w:hideMark/>
          </w:tcPr>
          <w:p w14:paraId="23B337CC" w14:textId="77777777" w:rsidR="00000000" w:rsidRDefault="00BA4217">
            <w:pPr>
              <w:rPr>
                <w:rFonts w:eastAsia="Times New Roman"/>
                <w:sz w:val="20"/>
                <w:szCs w:val="20"/>
              </w:rPr>
            </w:pPr>
          </w:p>
        </w:tc>
      </w:tr>
      <w:tr w:rsidR="00000000" w14:paraId="59DFCC6E" w14:textId="77777777">
        <w:trPr>
          <w:divId w:val="1819883009"/>
          <w:jc w:val="center"/>
        </w:trPr>
        <w:tc>
          <w:tcPr>
            <w:tcW w:w="0" w:type="auto"/>
            <w:gridSpan w:val="3"/>
            <w:tcMar>
              <w:top w:w="30" w:type="dxa"/>
              <w:left w:w="20" w:type="dxa"/>
              <w:bottom w:w="30" w:type="dxa"/>
              <w:right w:w="20" w:type="dxa"/>
            </w:tcMar>
            <w:vAlign w:val="bottom"/>
            <w:hideMark/>
          </w:tcPr>
          <w:p w14:paraId="47A3DE11" w14:textId="77777777" w:rsidR="00000000" w:rsidRDefault="00BA421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748B16BA"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16F3D4A2"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311675"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2D37448C"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4D719F"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020CB489"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76A218"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2E3540A6" w14:textId="77777777" w:rsidR="00000000" w:rsidRDefault="00BA4217">
            <w:pPr>
              <w:rPr>
                <w:rFonts w:eastAsia="Times New Roman"/>
                <w:sz w:val="20"/>
                <w:szCs w:val="20"/>
              </w:rPr>
            </w:pPr>
          </w:p>
        </w:tc>
        <w:tc>
          <w:tcPr>
            <w:tcW w:w="0" w:type="auto"/>
            <w:vAlign w:val="center"/>
            <w:hideMark/>
          </w:tcPr>
          <w:p w14:paraId="4BFDE730" w14:textId="77777777" w:rsidR="00000000" w:rsidRDefault="00BA4217">
            <w:pPr>
              <w:rPr>
                <w:rFonts w:eastAsia="Times New Roman"/>
                <w:sz w:val="20"/>
                <w:szCs w:val="20"/>
              </w:rPr>
            </w:pPr>
          </w:p>
        </w:tc>
        <w:tc>
          <w:tcPr>
            <w:tcW w:w="0" w:type="auto"/>
            <w:vAlign w:val="center"/>
            <w:hideMark/>
          </w:tcPr>
          <w:p w14:paraId="669AEFD5" w14:textId="77777777" w:rsidR="00000000" w:rsidRDefault="00BA4217">
            <w:pPr>
              <w:rPr>
                <w:rFonts w:eastAsia="Times New Roman"/>
                <w:sz w:val="20"/>
                <w:szCs w:val="20"/>
              </w:rPr>
            </w:pPr>
          </w:p>
        </w:tc>
        <w:tc>
          <w:tcPr>
            <w:tcW w:w="0" w:type="auto"/>
            <w:vAlign w:val="center"/>
            <w:hideMark/>
          </w:tcPr>
          <w:p w14:paraId="60EF9E96" w14:textId="77777777" w:rsidR="00000000" w:rsidRDefault="00BA4217">
            <w:pPr>
              <w:rPr>
                <w:rFonts w:eastAsia="Times New Roman"/>
                <w:sz w:val="20"/>
                <w:szCs w:val="20"/>
              </w:rPr>
            </w:pPr>
          </w:p>
        </w:tc>
        <w:tc>
          <w:tcPr>
            <w:tcW w:w="0" w:type="auto"/>
            <w:vAlign w:val="center"/>
            <w:hideMark/>
          </w:tcPr>
          <w:p w14:paraId="63A3C305" w14:textId="77777777" w:rsidR="00000000" w:rsidRDefault="00BA4217">
            <w:pPr>
              <w:rPr>
                <w:rFonts w:eastAsia="Times New Roman"/>
                <w:sz w:val="20"/>
                <w:szCs w:val="20"/>
              </w:rPr>
            </w:pPr>
          </w:p>
        </w:tc>
        <w:tc>
          <w:tcPr>
            <w:tcW w:w="0" w:type="auto"/>
            <w:vAlign w:val="center"/>
            <w:hideMark/>
          </w:tcPr>
          <w:p w14:paraId="1C7D918D" w14:textId="77777777" w:rsidR="00000000" w:rsidRDefault="00BA4217">
            <w:pPr>
              <w:rPr>
                <w:rFonts w:eastAsia="Times New Roman"/>
                <w:sz w:val="20"/>
                <w:szCs w:val="20"/>
              </w:rPr>
            </w:pPr>
          </w:p>
        </w:tc>
        <w:tc>
          <w:tcPr>
            <w:tcW w:w="0" w:type="auto"/>
            <w:vAlign w:val="center"/>
            <w:hideMark/>
          </w:tcPr>
          <w:p w14:paraId="184595EF" w14:textId="77777777" w:rsidR="00000000" w:rsidRDefault="00BA4217">
            <w:pPr>
              <w:rPr>
                <w:rFonts w:eastAsia="Times New Roman"/>
                <w:sz w:val="20"/>
                <w:szCs w:val="20"/>
              </w:rPr>
            </w:pPr>
          </w:p>
        </w:tc>
        <w:tc>
          <w:tcPr>
            <w:tcW w:w="0" w:type="auto"/>
            <w:vAlign w:val="center"/>
            <w:hideMark/>
          </w:tcPr>
          <w:p w14:paraId="40959EC8" w14:textId="77777777" w:rsidR="00000000" w:rsidRDefault="00BA4217">
            <w:pPr>
              <w:rPr>
                <w:rFonts w:eastAsia="Times New Roman"/>
                <w:sz w:val="20"/>
                <w:szCs w:val="20"/>
              </w:rPr>
            </w:pPr>
          </w:p>
        </w:tc>
        <w:tc>
          <w:tcPr>
            <w:tcW w:w="0" w:type="auto"/>
            <w:vAlign w:val="center"/>
            <w:hideMark/>
          </w:tcPr>
          <w:p w14:paraId="46F937E5" w14:textId="77777777" w:rsidR="00000000" w:rsidRDefault="00BA4217">
            <w:pPr>
              <w:rPr>
                <w:rFonts w:eastAsia="Times New Roman"/>
                <w:sz w:val="20"/>
                <w:szCs w:val="20"/>
              </w:rPr>
            </w:pPr>
          </w:p>
        </w:tc>
        <w:tc>
          <w:tcPr>
            <w:tcW w:w="0" w:type="auto"/>
            <w:vAlign w:val="center"/>
            <w:hideMark/>
          </w:tcPr>
          <w:p w14:paraId="61E232D7" w14:textId="77777777" w:rsidR="00000000" w:rsidRDefault="00BA4217">
            <w:pPr>
              <w:rPr>
                <w:rFonts w:eastAsia="Times New Roman"/>
                <w:sz w:val="20"/>
                <w:szCs w:val="20"/>
              </w:rPr>
            </w:pPr>
          </w:p>
        </w:tc>
        <w:tc>
          <w:tcPr>
            <w:tcW w:w="0" w:type="auto"/>
            <w:vAlign w:val="center"/>
            <w:hideMark/>
          </w:tcPr>
          <w:p w14:paraId="3DC55C77" w14:textId="77777777" w:rsidR="00000000" w:rsidRDefault="00BA4217">
            <w:pPr>
              <w:rPr>
                <w:rFonts w:eastAsia="Times New Roman"/>
                <w:sz w:val="20"/>
                <w:szCs w:val="20"/>
              </w:rPr>
            </w:pPr>
          </w:p>
        </w:tc>
        <w:tc>
          <w:tcPr>
            <w:tcW w:w="0" w:type="auto"/>
            <w:vAlign w:val="center"/>
            <w:hideMark/>
          </w:tcPr>
          <w:p w14:paraId="57790C75" w14:textId="77777777" w:rsidR="00000000" w:rsidRDefault="00BA4217">
            <w:pPr>
              <w:rPr>
                <w:rFonts w:eastAsia="Times New Roman"/>
                <w:sz w:val="20"/>
                <w:szCs w:val="20"/>
              </w:rPr>
            </w:pPr>
          </w:p>
        </w:tc>
      </w:tr>
      <w:tr w:rsidR="00000000" w14:paraId="24F8E65C" w14:textId="77777777">
        <w:trPr>
          <w:divId w:val="1819883009"/>
          <w:jc w:val="center"/>
        </w:trPr>
        <w:tc>
          <w:tcPr>
            <w:tcW w:w="0" w:type="auto"/>
            <w:gridSpan w:val="3"/>
            <w:shd w:val="clear" w:color="auto" w:fill="CCEEFF"/>
            <w:tcMar>
              <w:top w:w="30" w:type="dxa"/>
              <w:left w:w="20" w:type="dxa"/>
              <w:bottom w:w="30" w:type="dxa"/>
              <w:right w:w="20" w:type="dxa"/>
            </w:tcMar>
            <w:vAlign w:val="bottom"/>
            <w:hideMark/>
          </w:tcPr>
          <w:p w14:paraId="79B26F53" w14:textId="77777777" w:rsidR="00000000" w:rsidRDefault="00BA4217">
            <w:pPr>
              <w:rPr>
                <w:rFonts w:eastAsia="Times New Roman"/>
              </w:rPr>
            </w:pPr>
            <w:r>
              <w:rPr>
                <w:rFonts w:eastAsia="Times New Roman"/>
                <w:color w:val="000000"/>
                <w:sz w:val="20"/>
                <w:szCs w:val="20"/>
              </w:rPr>
              <w:t>Curren</w:t>
            </w:r>
            <w:r>
              <w:rPr>
                <w:rFonts w:eastAsia="Times New Roman"/>
                <w:color w:val="000000"/>
                <w:sz w:val="20"/>
                <w:szCs w:val="20"/>
              </w:rPr>
              <w:t>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D65BB69"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2D39983" w14:textId="77777777" w:rsidR="00000000" w:rsidRDefault="00BA4217">
            <w:pPr>
              <w:jc w:val="right"/>
              <w:rPr>
                <w:rFonts w:eastAsia="Times New Roman"/>
              </w:rPr>
            </w:pPr>
            <w:r>
              <w:rPr>
                <w:rFonts w:eastAsia="Times New Roman"/>
                <w:color w:val="000000"/>
                <w:sz w:val="20"/>
                <w:szCs w:val="20"/>
              </w:rPr>
              <w:t>207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AB525C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27758C7"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7958C15"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F2BC78A" w14:textId="77777777" w:rsidR="00000000" w:rsidRDefault="00BA4217">
            <w:pPr>
              <w:jc w:val="right"/>
              <w:rPr>
                <w:rFonts w:eastAsia="Times New Roman"/>
              </w:rPr>
            </w:pPr>
            <w:r>
              <w:rPr>
                <w:rFonts w:eastAsia="Times New Roman"/>
                <w:color w:val="000000"/>
                <w:sz w:val="20"/>
                <w:szCs w:val="20"/>
              </w:rPr>
              <w:t>172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D92BEA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1A96F2D"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C1AEF03"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04FFB83" w14:textId="77777777" w:rsidR="00000000" w:rsidRDefault="00BA4217">
            <w:pPr>
              <w:jc w:val="right"/>
              <w:rPr>
                <w:rFonts w:eastAsia="Times New Roman"/>
              </w:rPr>
            </w:pPr>
            <w:r>
              <w:rPr>
                <w:rFonts w:eastAsia="Times New Roman"/>
                <w:color w:val="000000"/>
                <w:sz w:val="20"/>
                <w:szCs w:val="20"/>
              </w:rPr>
              <w:t>439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770BDF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2B354DE1"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6F988B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DFE44AC" w14:textId="77777777" w:rsidR="00000000" w:rsidRDefault="00BA4217">
            <w:pPr>
              <w:jc w:val="right"/>
              <w:rPr>
                <w:rFonts w:eastAsia="Times New Roman"/>
              </w:rPr>
            </w:pPr>
            <w:r>
              <w:rPr>
                <w:rFonts w:eastAsia="Times New Roman"/>
                <w:color w:val="000000"/>
                <w:sz w:val="20"/>
                <w:szCs w:val="20"/>
              </w:rPr>
              <w:t>172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E9D47D0"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32D8BB6C" w14:textId="77777777" w:rsidR="00000000" w:rsidRDefault="00BA4217">
            <w:pPr>
              <w:rPr>
                <w:rFonts w:eastAsia="Times New Roman"/>
                <w:sz w:val="20"/>
                <w:szCs w:val="20"/>
              </w:rPr>
            </w:pPr>
          </w:p>
        </w:tc>
        <w:tc>
          <w:tcPr>
            <w:tcW w:w="0" w:type="auto"/>
            <w:vAlign w:val="center"/>
            <w:hideMark/>
          </w:tcPr>
          <w:p w14:paraId="3F9AF54D" w14:textId="77777777" w:rsidR="00000000" w:rsidRDefault="00BA4217">
            <w:pPr>
              <w:rPr>
                <w:rFonts w:eastAsia="Times New Roman"/>
                <w:sz w:val="20"/>
                <w:szCs w:val="20"/>
              </w:rPr>
            </w:pPr>
          </w:p>
        </w:tc>
        <w:tc>
          <w:tcPr>
            <w:tcW w:w="0" w:type="auto"/>
            <w:vAlign w:val="center"/>
            <w:hideMark/>
          </w:tcPr>
          <w:p w14:paraId="36C1675C" w14:textId="77777777" w:rsidR="00000000" w:rsidRDefault="00BA4217">
            <w:pPr>
              <w:rPr>
                <w:rFonts w:eastAsia="Times New Roman"/>
                <w:sz w:val="20"/>
                <w:szCs w:val="20"/>
              </w:rPr>
            </w:pPr>
          </w:p>
        </w:tc>
        <w:tc>
          <w:tcPr>
            <w:tcW w:w="0" w:type="auto"/>
            <w:vAlign w:val="center"/>
            <w:hideMark/>
          </w:tcPr>
          <w:p w14:paraId="34A70CD7" w14:textId="77777777" w:rsidR="00000000" w:rsidRDefault="00BA4217">
            <w:pPr>
              <w:rPr>
                <w:rFonts w:eastAsia="Times New Roman"/>
                <w:sz w:val="20"/>
                <w:szCs w:val="20"/>
              </w:rPr>
            </w:pPr>
          </w:p>
        </w:tc>
        <w:tc>
          <w:tcPr>
            <w:tcW w:w="0" w:type="auto"/>
            <w:vAlign w:val="center"/>
            <w:hideMark/>
          </w:tcPr>
          <w:p w14:paraId="07A45479" w14:textId="77777777" w:rsidR="00000000" w:rsidRDefault="00BA4217">
            <w:pPr>
              <w:rPr>
                <w:rFonts w:eastAsia="Times New Roman"/>
                <w:sz w:val="20"/>
                <w:szCs w:val="20"/>
              </w:rPr>
            </w:pPr>
          </w:p>
        </w:tc>
        <w:tc>
          <w:tcPr>
            <w:tcW w:w="0" w:type="auto"/>
            <w:vAlign w:val="center"/>
            <w:hideMark/>
          </w:tcPr>
          <w:p w14:paraId="46495A8E" w14:textId="77777777" w:rsidR="00000000" w:rsidRDefault="00BA4217">
            <w:pPr>
              <w:rPr>
                <w:rFonts w:eastAsia="Times New Roman"/>
                <w:sz w:val="20"/>
                <w:szCs w:val="20"/>
              </w:rPr>
            </w:pPr>
          </w:p>
        </w:tc>
        <w:tc>
          <w:tcPr>
            <w:tcW w:w="0" w:type="auto"/>
            <w:vAlign w:val="center"/>
            <w:hideMark/>
          </w:tcPr>
          <w:p w14:paraId="0723E70F" w14:textId="77777777" w:rsidR="00000000" w:rsidRDefault="00BA4217">
            <w:pPr>
              <w:rPr>
                <w:rFonts w:eastAsia="Times New Roman"/>
                <w:sz w:val="20"/>
                <w:szCs w:val="20"/>
              </w:rPr>
            </w:pPr>
          </w:p>
        </w:tc>
        <w:tc>
          <w:tcPr>
            <w:tcW w:w="0" w:type="auto"/>
            <w:vAlign w:val="center"/>
            <w:hideMark/>
          </w:tcPr>
          <w:p w14:paraId="0763EC64" w14:textId="77777777" w:rsidR="00000000" w:rsidRDefault="00BA4217">
            <w:pPr>
              <w:rPr>
                <w:rFonts w:eastAsia="Times New Roman"/>
                <w:sz w:val="20"/>
                <w:szCs w:val="20"/>
              </w:rPr>
            </w:pPr>
          </w:p>
        </w:tc>
        <w:tc>
          <w:tcPr>
            <w:tcW w:w="0" w:type="auto"/>
            <w:vAlign w:val="center"/>
            <w:hideMark/>
          </w:tcPr>
          <w:p w14:paraId="1F7065D0" w14:textId="77777777" w:rsidR="00000000" w:rsidRDefault="00BA4217">
            <w:pPr>
              <w:rPr>
                <w:rFonts w:eastAsia="Times New Roman"/>
                <w:sz w:val="20"/>
                <w:szCs w:val="20"/>
              </w:rPr>
            </w:pPr>
          </w:p>
        </w:tc>
        <w:tc>
          <w:tcPr>
            <w:tcW w:w="0" w:type="auto"/>
            <w:vAlign w:val="center"/>
            <w:hideMark/>
          </w:tcPr>
          <w:p w14:paraId="35FE99DB" w14:textId="77777777" w:rsidR="00000000" w:rsidRDefault="00BA4217">
            <w:pPr>
              <w:rPr>
                <w:rFonts w:eastAsia="Times New Roman"/>
                <w:sz w:val="20"/>
                <w:szCs w:val="20"/>
              </w:rPr>
            </w:pPr>
          </w:p>
        </w:tc>
        <w:tc>
          <w:tcPr>
            <w:tcW w:w="0" w:type="auto"/>
            <w:vAlign w:val="center"/>
            <w:hideMark/>
          </w:tcPr>
          <w:p w14:paraId="0361305E" w14:textId="77777777" w:rsidR="00000000" w:rsidRDefault="00BA4217">
            <w:pPr>
              <w:rPr>
                <w:rFonts w:eastAsia="Times New Roman"/>
                <w:sz w:val="20"/>
                <w:szCs w:val="20"/>
              </w:rPr>
            </w:pPr>
          </w:p>
        </w:tc>
        <w:tc>
          <w:tcPr>
            <w:tcW w:w="0" w:type="auto"/>
            <w:vAlign w:val="center"/>
            <w:hideMark/>
          </w:tcPr>
          <w:p w14:paraId="42893667" w14:textId="77777777" w:rsidR="00000000" w:rsidRDefault="00BA4217">
            <w:pPr>
              <w:rPr>
                <w:rFonts w:eastAsia="Times New Roman"/>
                <w:sz w:val="20"/>
                <w:szCs w:val="20"/>
              </w:rPr>
            </w:pPr>
          </w:p>
        </w:tc>
      </w:tr>
      <w:tr w:rsidR="00000000" w14:paraId="50228E3E" w14:textId="77777777">
        <w:trPr>
          <w:divId w:val="1819883009"/>
          <w:jc w:val="center"/>
        </w:trPr>
        <w:tc>
          <w:tcPr>
            <w:tcW w:w="0" w:type="auto"/>
            <w:gridSpan w:val="3"/>
            <w:shd w:val="clear" w:color="auto" w:fill="FFFFFF"/>
            <w:tcMar>
              <w:top w:w="30" w:type="dxa"/>
              <w:left w:w="20" w:type="dxa"/>
              <w:bottom w:w="30" w:type="dxa"/>
              <w:right w:w="20" w:type="dxa"/>
            </w:tcMar>
            <w:vAlign w:val="bottom"/>
            <w:hideMark/>
          </w:tcPr>
          <w:p w14:paraId="7BAA2232" w14:textId="77777777" w:rsidR="00000000" w:rsidRDefault="00BA4217">
            <w:pPr>
              <w:rPr>
                <w:rFonts w:eastAsia="Times New Roman"/>
              </w:rPr>
            </w:pPr>
            <w:r>
              <w:rPr>
                <w:rFonts w:eastAsia="Times New Roman"/>
                <w:color w:val="000000"/>
                <w:sz w:val="20"/>
                <w:szCs w:val="20"/>
              </w:rPr>
              <w:t>Deferre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14:paraId="48EEE302" w14:textId="77777777" w:rsidR="00000000" w:rsidRDefault="00BA4217">
            <w:pPr>
              <w:jc w:val="right"/>
              <w:rPr>
                <w:rFonts w:eastAsia="Times New Roman"/>
              </w:rPr>
            </w:pPr>
            <w:r>
              <w:rPr>
                <w:rFonts w:eastAsia="Times New Roman"/>
                <w:color w:val="000000"/>
                <w:sz w:val="20"/>
                <w:szCs w:val="20"/>
              </w:rPr>
              <w:t>1,317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F878D8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E4D710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F5CC1E" w14:textId="77777777" w:rsidR="00000000" w:rsidRDefault="00BA4217">
            <w:pPr>
              <w:jc w:val="right"/>
              <w:rPr>
                <w:rFonts w:eastAsia="Times New Roman"/>
              </w:rPr>
            </w:pPr>
            <w:r>
              <w:rPr>
                <w:rFonts w:eastAsia="Times New Roman"/>
                <w:color w:val="000000"/>
                <w:sz w:val="20"/>
                <w:szCs w:val="20"/>
              </w:rPr>
              <w:t>(851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7FA48C0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69D401C"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B16257" w14:textId="77777777" w:rsidR="00000000" w:rsidRDefault="00BA4217">
            <w:pPr>
              <w:jc w:val="right"/>
              <w:rPr>
                <w:rFonts w:eastAsia="Times New Roman"/>
              </w:rPr>
            </w:pPr>
            <w:r>
              <w:rPr>
                <w:rFonts w:eastAsia="Times New Roman"/>
                <w:color w:val="000000"/>
                <w:sz w:val="20"/>
                <w:szCs w:val="20"/>
              </w:rPr>
              <w:t>1,351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65167A3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A5BB5A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546C16" w14:textId="77777777" w:rsidR="00000000" w:rsidRDefault="00BA4217">
            <w:pPr>
              <w:jc w:val="right"/>
              <w:rPr>
                <w:rFonts w:eastAsia="Times New Roman"/>
              </w:rPr>
            </w:pPr>
            <w:r>
              <w:rPr>
                <w:rFonts w:eastAsia="Times New Roman"/>
                <w:color w:val="000000"/>
                <w:sz w:val="20"/>
                <w:szCs w:val="20"/>
              </w:rPr>
              <w:t>(1,197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14:paraId="10C3461C"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2E6569E7" w14:textId="77777777" w:rsidR="00000000" w:rsidRDefault="00BA4217">
            <w:pPr>
              <w:rPr>
                <w:rFonts w:eastAsia="Times New Roman"/>
                <w:sz w:val="20"/>
                <w:szCs w:val="20"/>
              </w:rPr>
            </w:pPr>
          </w:p>
        </w:tc>
        <w:tc>
          <w:tcPr>
            <w:tcW w:w="0" w:type="auto"/>
            <w:vAlign w:val="center"/>
            <w:hideMark/>
          </w:tcPr>
          <w:p w14:paraId="039C9292" w14:textId="77777777" w:rsidR="00000000" w:rsidRDefault="00BA4217">
            <w:pPr>
              <w:rPr>
                <w:rFonts w:eastAsia="Times New Roman"/>
                <w:sz w:val="20"/>
                <w:szCs w:val="20"/>
              </w:rPr>
            </w:pPr>
          </w:p>
        </w:tc>
        <w:tc>
          <w:tcPr>
            <w:tcW w:w="0" w:type="auto"/>
            <w:vAlign w:val="center"/>
            <w:hideMark/>
          </w:tcPr>
          <w:p w14:paraId="28AFA1BD" w14:textId="77777777" w:rsidR="00000000" w:rsidRDefault="00BA4217">
            <w:pPr>
              <w:rPr>
                <w:rFonts w:eastAsia="Times New Roman"/>
                <w:sz w:val="20"/>
                <w:szCs w:val="20"/>
              </w:rPr>
            </w:pPr>
          </w:p>
        </w:tc>
        <w:tc>
          <w:tcPr>
            <w:tcW w:w="0" w:type="auto"/>
            <w:vAlign w:val="center"/>
            <w:hideMark/>
          </w:tcPr>
          <w:p w14:paraId="74DC9A10" w14:textId="77777777" w:rsidR="00000000" w:rsidRDefault="00BA4217">
            <w:pPr>
              <w:rPr>
                <w:rFonts w:eastAsia="Times New Roman"/>
                <w:sz w:val="20"/>
                <w:szCs w:val="20"/>
              </w:rPr>
            </w:pPr>
          </w:p>
        </w:tc>
        <w:tc>
          <w:tcPr>
            <w:tcW w:w="0" w:type="auto"/>
            <w:vAlign w:val="center"/>
            <w:hideMark/>
          </w:tcPr>
          <w:p w14:paraId="4E0F3FD0" w14:textId="77777777" w:rsidR="00000000" w:rsidRDefault="00BA4217">
            <w:pPr>
              <w:rPr>
                <w:rFonts w:eastAsia="Times New Roman"/>
                <w:sz w:val="20"/>
                <w:szCs w:val="20"/>
              </w:rPr>
            </w:pPr>
          </w:p>
        </w:tc>
        <w:tc>
          <w:tcPr>
            <w:tcW w:w="0" w:type="auto"/>
            <w:vAlign w:val="center"/>
            <w:hideMark/>
          </w:tcPr>
          <w:p w14:paraId="3A0FECE6" w14:textId="77777777" w:rsidR="00000000" w:rsidRDefault="00BA4217">
            <w:pPr>
              <w:rPr>
                <w:rFonts w:eastAsia="Times New Roman"/>
                <w:sz w:val="20"/>
                <w:szCs w:val="20"/>
              </w:rPr>
            </w:pPr>
          </w:p>
        </w:tc>
        <w:tc>
          <w:tcPr>
            <w:tcW w:w="0" w:type="auto"/>
            <w:vAlign w:val="center"/>
            <w:hideMark/>
          </w:tcPr>
          <w:p w14:paraId="10000155" w14:textId="77777777" w:rsidR="00000000" w:rsidRDefault="00BA4217">
            <w:pPr>
              <w:rPr>
                <w:rFonts w:eastAsia="Times New Roman"/>
                <w:sz w:val="20"/>
                <w:szCs w:val="20"/>
              </w:rPr>
            </w:pPr>
          </w:p>
        </w:tc>
        <w:tc>
          <w:tcPr>
            <w:tcW w:w="0" w:type="auto"/>
            <w:vAlign w:val="center"/>
            <w:hideMark/>
          </w:tcPr>
          <w:p w14:paraId="6B3FE22F" w14:textId="77777777" w:rsidR="00000000" w:rsidRDefault="00BA4217">
            <w:pPr>
              <w:rPr>
                <w:rFonts w:eastAsia="Times New Roman"/>
                <w:sz w:val="20"/>
                <w:szCs w:val="20"/>
              </w:rPr>
            </w:pPr>
          </w:p>
        </w:tc>
        <w:tc>
          <w:tcPr>
            <w:tcW w:w="0" w:type="auto"/>
            <w:vAlign w:val="center"/>
            <w:hideMark/>
          </w:tcPr>
          <w:p w14:paraId="0CD509C8" w14:textId="77777777" w:rsidR="00000000" w:rsidRDefault="00BA4217">
            <w:pPr>
              <w:rPr>
                <w:rFonts w:eastAsia="Times New Roman"/>
                <w:sz w:val="20"/>
                <w:szCs w:val="20"/>
              </w:rPr>
            </w:pPr>
          </w:p>
        </w:tc>
        <w:tc>
          <w:tcPr>
            <w:tcW w:w="0" w:type="auto"/>
            <w:vAlign w:val="center"/>
            <w:hideMark/>
          </w:tcPr>
          <w:p w14:paraId="63E4F5ED" w14:textId="77777777" w:rsidR="00000000" w:rsidRDefault="00BA4217">
            <w:pPr>
              <w:rPr>
                <w:rFonts w:eastAsia="Times New Roman"/>
                <w:sz w:val="20"/>
                <w:szCs w:val="20"/>
              </w:rPr>
            </w:pPr>
          </w:p>
        </w:tc>
        <w:tc>
          <w:tcPr>
            <w:tcW w:w="0" w:type="auto"/>
            <w:vAlign w:val="center"/>
            <w:hideMark/>
          </w:tcPr>
          <w:p w14:paraId="61BB6EBF" w14:textId="77777777" w:rsidR="00000000" w:rsidRDefault="00BA4217">
            <w:pPr>
              <w:rPr>
                <w:rFonts w:eastAsia="Times New Roman"/>
                <w:sz w:val="20"/>
                <w:szCs w:val="20"/>
              </w:rPr>
            </w:pPr>
          </w:p>
        </w:tc>
        <w:tc>
          <w:tcPr>
            <w:tcW w:w="0" w:type="auto"/>
            <w:vAlign w:val="center"/>
            <w:hideMark/>
          </w:tcPr>
          <w:p w14:paraId="6E947392" w14:textId="77777777" w:rsidR="00000000" w:rsidRDefault="00BA4217">
            <w:pPr>
              <w:rPr>
                <w:rFonts w:eastAsia="Times New Roman"/>
                <w:sz w:val="20"/>
                <w:szCs w:val="20"/>
              </w:rPr>
            </w:pPr>
          </w:p>
        </w:tc>
      </w:tr>
      <w:tr w:rsidR="00000000" w14:paraId="2B1E81D5" w14:textId="77777777">
        <w:trPr>
          <w:divId w:val="1819883009"/>
          <w:jc w:val="center"/>
        </w:trPr>
        <w:tc>
          <w:tcPr>
            <w:tcW w:w="0" w:type="auto"/>
            <w:gridSpan w:val="3"/>
            <w:shd w:val="clear" w:color="auto" w:fill="CCEEFF"/>
            <w:tcMar>
              <w:top w:w="30" w:type="dxa"/>
              <w:left w:w="20" w:type="dxa"/>
              <w:bottom w:w="30" w:type="dxa"/>
              <w:right w:w="20" w:type="dxa"/>
            </w:tcMar>
            <w:vAlign w:val="bottom"/>
            <w:hideMark/>
          </w:tcPr>
          <w:p w14:paraId="58B7B112" w14:textId="77777777" w:rsidR="00000000" w:rsidRDefault="00BA4217">
            <w:pPr>
              <w:rPr>
                <w:rFonts w:eastAsia="Times New Roman"/>
              </w:rPr>
            </w:pPr>
            <w:r>
              <w:rPr>
                <w:rFonts w:eastAsia="Times New Roman"/>
                <w:color w:val="000000"/>
                <w:sz w:val="20"/>
                <w:szCs w:val="20"/>
              </w:rPr>
              <w:t>   Total income tax benefit (expense</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A10E37F"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4F43E74" w14:textId="77777777" w:rsidR="00000000" w:rsidRDefault="00BA4217">
            <w:pPr>
              <w:jc w:val="right"/>
              <w:rPr>
                <w:rFonts w:eastAsia="Times New Roman"/>
              </w:rPr>
            </w:pPr>
            <w:r>
              <w:rPr>
                <w:rFonts w:eastAsia="Times New Roman"/>
                <w:color w:val="000000"/>
                <w:sz w:val="20"/>
                <w:szCs w:val="20"/>
              </w:rPr>
              <w:t>1,524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90CAE4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6868DDD"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2FD60C8"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D76981E" w14:textId="77777777" w:rsidR="00000000" w:rsidRDefault="00BA4217">
            <w:pPr>
              <w:jc w:val="right"/>
              <w:rPr>
                <w:rFonts w:eastAsia="Times New Roman"/>
              </w:rPr>
            </w:pPr>
            <w:r>
              <w:rPr>
                <w:rFonts w:eastAsia="Times New Roman"/>
                <w:color w:val="000000"/>
                <w:sz w:val="20"/>
                <w:szCs w:val="20"/>
              </w:rPr>
              <w:t>(679</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9B6B15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0BDDC39"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EB66886"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6D4B338" w14:textId="77777777" w:rsidR="00000000" w:rsidRDefault="00BA4217">
            <w:pPr>
              <w:jc w:val="right"/>
              <w:rPr>
                <w:rFonts w:eastAsia="Times New Roman"/>
              </w:rPr>
            </w:pPr>
            <w:r>
              <w:rPr>
                <w:rFonts w:eastAsia="Times New Roman"/>
                <w:color w:val="000000"/>
                <w:sz w:val="20"/>
                <w:szCs w:val="20"/>
              </w:rPr>
              <w:t>1,790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58EC63A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FB8D942"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173AB0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D74A3F9" w14:textId="77777777" w:rsidR="00000000" w:rsidRDefault="00BA4217">
            <w:pPr>
              <w:jc w:val="right"/>
              <w:rPr>
                <w:rFonts w:eastAsia="Times New Roman"/>
              </w:rPr>
            </w:pPr>
            <w:r>
              <w:rPr>
                <w:rFonts w:eastAsia="Times New Roman"/>
                <w:color w:val="000000"/>
                <w:sz w:val="20"/>
                <w:szCs w:val="20"/>
              </w:rPr>
              <w:t>(1,025</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EC37A78"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2C3E46E7" w14:textId="77777777" w:rsidR="00000000" w:rsidRDefault="00BA4217">
            <w:pPr>
              <w:rPr>
                <w:rFonts w:eastAsia="Times New Roman"/>
                <w:sz w:val="20"/>
                <w:szCs w:val="20"/>
              </w:rPr>
            </w:pPr>
          </w:p>
        </w:tc>
        <w:tc>
          <w:tcPr>
            <w:tcW w:w="0" w:type="auto"/>
            <w:vAlign w:val="center"/>
            <w:hideMark/>
          </w:tcPr>
          <w:p w14:paraId="6C32E8C0" w14:textId="77777777" w:rsidR="00000000" w:rsidRDefault="00BA4217">
            <w:pPr>
              <w:rPr>
                <w:rFonts w:eastAsia="Times New Roman"/>
                <w:sz w:val="20"/>
                <w:szCs w:val="20"/>
              </w:rPr>
            </w:pPr>
          </w:p>
        </w:tc>
        <w:tc>
          <w:tcPr>
            <w:tcW w:w="0" w:type="auto"/>
            <w:vAlign w:val="center"/>
            <w:hideMark/>
          </w:tcPr>
          <w:p w14:paraId="78180FF9" w14:textId="77777777" w:rsidR="00000000" w:rsidRDefault="00BA4217">
            <w:pPr>
              <w:rPr>
                <w:rFonts w:eastAsia="Times New Roman"/>
                <w:sz w:val="20"/>
                <w:szCs w:val="20"/>
              </w:rPr>
            </w:pPr>
          </w:p>
        </w:tc>
        <w:tc>
          <w:tcPr>
            <w:tcW w:w="0" w:type="auto"/>
            <w:vAlign w:val="center"/>
            <w:hideMark/>
          </w:tcPr>
          <w:p w14:paraId="4E29B7F8" w14:textId="77777777" w:rsidR="00000000" w:rsidRDefault="00BA4217">
            <w:pPr>
              <w:rPr>
                <w:rFonts w:eastAsia="Times New Roman"/>
                <w:sz w:val="20"/>
                <w:szCs w:val="20"/>
              </w:rPr>
            </w:pPr>
          </w:p>
        </w:tc>
        <w:tc>
          <w:tcPr>
            <w:tcW w:w="0" w:type="auto"/>
            <w:vAlign w:val="center"/>
            <w:hideMark/>
          </w:tcPr>
          <w:p w14:paraId="31839051" w14:textId="77777777" w:rsidR="00000000" w:rsidRDefault="00BA4217">
            <w:pPr>
              <w:rPr>
                <w:rFonts w:eastAsia="Times New Roman"/>
                <w:sz w:val="20"/>
                <w:szCs w:val="20"/>
              </w:rPr>
            </w:pPr>
          </w:p>
        </w:tc>
        <w:tc>
          <w:tcPr>
            <w:tcW w:w="0" w:type="auto"/>
            <w:vAlign w:val="center"/>
            <w:hideMark/>
          </w:tcPr>
          <w:p w14:paraId="1F444A7F" w14:textId="77777777" w:rsidR="00000000" w:rsidRDefault="00BA4217">
            <w:pPr>
              <w:rPr>
                <w:rFonts w:eastAsia="Times New Roman"/>
                <w:sz w:val="20"/>
                <w:szCs w:val="20"/>
              </w:rPr>
            </w:pPr>
          </w:p>
        </w:tc>
        <w:tc>
          <w:tcPr>
            <w:tcW w:w="0" w:type="auto"/>
            <w:vAlign w:val="center"/>
            <w:hideMark/>
          </w:tcPr>
          <w:p w14:paraId="19EAA02A" w14:textId="77777777" w:rsidR="00000000" w:rsidRDefault="00BA4217">
            <w:pPr>
              <w:rPr>
                <w:rFonts w:eastAsia="Times New Roman"/>
                <w:sz w:val="20"/>
                <w:szCs w:val="20"/>
              </w:rPr>
            </w:pPr>
          </w:p>
        </w:tc>
        <w:tc>
          <w:tcPr>
            <w:tcW w:w="0" w:type="auto"/>
            <w:vAlign w:val="center"/>
            <w:hideMark/>
          </w:tcPr>
          <w:p w14:paraId="590F1D4F" w14:textId="77777777" w:rsidR="00000000" w:rsidRDefault="00BA4217">
            <w:pPr>
              <w:rPr>
                <w:rFonts w:eastAsia="Times New Roman"/>
                <w:sz w:val="20"/>
                <w:szCs w:val="20"/>
              </w:rPr>
            </w:pPr>
          </w:p>
        </w:tc>
        <w:tc>
          <w:tcPr>
            <w:tcW w:w="0" w:type="auto"/>
            <w:vAlign w:val="center"/>
            <w:hideMark/>
          </w:tcPr>
          <w:p w14:paraId="33E4466D" w14:textId="77777777" w:rsidR="00000000" w:rsidRDefault="00BA4217">
            <w:pPr>
              <w:rPr>
                <w:rFonts w:eastAsia="Times New Roman"/>
                <w:sz w:val="20"/>
                <w:szCs w:val="20"/>
              </w:rPr>
            </w:pPr>
          </w:p>
        </w:tc>
        <w:tc>
          <w:tcPr>
            <w:tcW w:w="0" w:type="auto"/>
            <w:vAlign w:val="center"/>
            <w:hideMark/>
          </w:tcPr>
          <w:p w14:paraId="576E9E8F" w14:textId="77777777" w:rsidR="00000000" w:rsidRDefault="00BA4217">
            <w:pPr>
              <w:rPr>
                <w:rFonts w:eastAsia="Times New Roman"/>
                <w:sz w:val="20"/>
                <w:szCs w:val="20"/>
              </w:rPr>
            </w:pPr>
          </w:p>
        </w:tc>
        <w:tc>
          <w:tcPr>
            <w:tcW w:w="0" w:type="auto"/>
            <w:vAlign w:val="center"/>
            <w:hideMark/>
          </w:tcPr>
          <w:p w14:paraId="49C5C16B" w14:textId="77777777" w:rsidR="00000000" w:rsidRDefault="00BA4217">
            <w:pPr>
              <w:rPr>
                <w:rFonts w:eastAsia="Times New Roman"/>
                <w:sz w:val="20"/>
                <w:szCs w:val="20"/>
              </w:rPr>
            </w:pPr>
          </w:p>
        </w:tc>
        <w:tc>
          <w:tcPr>
            <w:tcW w:w="0" w:type="auto"/>
            <w:vAlign w:val="center"/>
            <w:hideMark/>
          </w:tcPr>
          <w:p w14:paraId="429A0E2C" w14:textId="77777777" w:rsidR="00000000" w:rsidRDefault="00BA4217">
            <w:pPr>
              <w:rPr>
                <w:rFonts w:eastAsia="Times New Roman"/>
                <w:sz w:val="20"/>
                <w:szCs w:val="20"/>
              </w:rPr>
            </w:pPr>
          </w:p>
        </w:tc>
      </w:tr>
    </w:tbl>
    <w:p w14:paraId="4C6785AB" w14:textId="77777777" w:rsidR="00000000" w:rsidRDefault="00BA4217">
      <w:pPr>
        <w:ind w:firstLine="495"/>
        <w:divId w:val="1667246682"/>
        <w:rPr>
          <w:rFonts w:eastAsia="Times New Roman"/>
        </w:rPr>
      </w:pPr>
      <w:r>
        <w:rPr>
          <w:rFonts w:eastAsia="Times New Roman"/>
          <w:color w:val="000000"/>
          <w:sz w:val="20"/>
          <w:szCs w:val="20"/>
        </w:rPr>
        <w:t>The net operating loss ("NOL") carryforwards generated through the 2017 tax year are scheduled to expire through 2037, beginning in 2025. Pursu</w:t>
      </w:r>
      <w:r>
        <w:rPr>
          <w:rFonts w:eastAsia="Times New Roman"/>
          <w:color w:val="000000"/>
          <w:sz w:val="20"/>
          <w:szCs w:val="20"/>
        </w:rPr>
        <w:t>ant to the Tax Cuts and Jobs Act of 2017, NOLs generated in 2018 and subsequent tax years are carried forward indefinitely. The Coronavirus Aid, Relief and Economic Security Act removed the 80% of taxable income limitation, imposed by the Tax Cuts and Jobs</w:t>
      </w:r>
      <w:r>
        <w:rPr>
          <w:rFonts w:eastAsia="Times New Roman"/>
          <w:color w:val="000000"/>
          <w:sz w:val="20"/>
          <w:szCs w:val="20"/>
        </w:rPr>
        <w:t xml:space="preserve"> Act, for NOLs generated in 2018, 2019 and 2020. Net deferred tax assets of $32,108 and $30,757 were included in deferred charges and other assets, net at June 30, 2020 and December 31, 2019, respectively</w:t>
      </w:r>
      <w:r>
        <w:rPr>
          <w:rFonts w:eastAsia="Times New Roman"/>
          <w:color w:val="000000"/>
          <w:sz w:val="20"/>
          <w:szCs w:val="20"/>
        </w:rPr>
        <w:t>.</w:t>
      </w:r>
    </w:p>
    <w:p w14:paraId="3A7FE14A" w14:textId="77777777" w:rsidR="00000000" w:rsidRDefault="00BA4217">
      <w:pPr>
        <w:ind w:firstLine="495"/>
        <w:divId w:val="1216043785"/>
        <w:rPr>
          <w:rFonts w:eastAsia="Times New Roman"/>
        </w:rPr>
      </w:pPr>
      <w:r>
        <w:rPr>
          <w:rFonts w:eastAsia="Times New Roman"/>
          <w:color w:val="000000"/>
          <w:sz w:val="20"/>
          <w:szCs w:val="20"/>
        </w:rPr>
        <w:t>The tax years 2016 through 2018 remain open to exa</w:t>
      </w:r>
      <w:r>
        <w:rPr>
          <w:rFonts w:eastAsia="Times New Roman"/>
          <w:color w:val="000000"/>
          <w:sz w:val="20"/>
          <w:szCs w:val="20"/>
        </w:rPr>
        <w:t>mination by the taxing jurisdictions to which the Company is subject. The Company does not expect that the total amount of unrecognized tax benefit will materially change within the next twelve months</w:t>
      </w:r>
      <w:r>
        <w:rPr>
          <w:rFonts w:eastAsia="Times New Roman"/>
          <w:color w:val="000000"/>
          <w:sz w:val="20"/>
          <w:szCs w:val="20"/>
        </w:rPr>
        <w:t>.</w:t>
      </w:r>
    </w:p>
    <w:p w14:paraId="56F2AA80" w14:textId="77777777" w:rsidR="00000000" w:rsidRDefault="00BA4217">
      <w:pPr>
        <w:divId w:val="2141341264"/>
        <w:rPr>
          <w:rFonts w:eastAsia="Times New Roman"/>
        </w:rPr>
      </w:pPr>
      <w:r>
        <w:rPr>
          <w:rFonts w:eastAsia="Times New Roman"/>
          <w:b/>
          <w:bCs/>
          <w:color w:val="000000"/>
          <w:sz w:val="20"/>
          <w:szCs w:val="20"/>
        </w:rPr>
        <w:t>19. Subsequent Events</w:t>
      </w:r>
      <w:r>
        <w:rPr>
          <w:rFonts w:eastAsia="Times New Roman"/>
          <w:b/>
          <w:bCs/>
          <w:color w:val="000000"/>
          <w:sz w:val="20"/>
          <w:szCs w:val="20"/>
        </w:rPr>
        <w:t>:</w:t>
      </w:r>
    </w:p>
    <w:p w14:paraId="3683C971" w14:textId="77777777" w:rsidR="00000000" w:rsidRDefault="00BA4217">
      <w:pPr>
        <w:ind w:firstLine="495"/>
        <w:divId w:val="108742718"/>
        <w:rPr>
          <w:rFonts w:eastAsia="Times New Roman"/>
        </w:rPr>
      </w:pPr>
      <w:r>
        <w:rPr>
          <w:rFonts w:eastAsia="Times New Roman"/>
          <w:color w:val="000000"/>
          <w:sz w:val="20"/>
          <w:szCs w:val="20"/>
        </w:rPr>
        <w:t>On July 24, 2020, the Company a</w:t>
      </w:r>
      <w:r>
        <w:rPr>
          <w:rFonts w:eastAsia="Times New Roman"/>
          <w:color w:val="000000"/>
          <w:sz w:val="20"/>
          <w:szCs w:val="20"/>
        </w:rPr>
        <w:t>nnounced a dividend/distribution of $0.15 per share for common stockholders and OP Unitholders of record on August 19, 2020. All dividends/distributions will be paid 100% in cash on September 8, 2020</w:t>
      </w:r>
      <w:r>
        <w:rPr>
          <w:rFonts w:eastAsia="Times New Roman"/>
          <w:color w:val="000000"/>
          <w:sz w:val="20"/>
          <w:szCs w:val="20"/>
        </w:rPr>
        <w:t>.</w:t>
      </w:r>
    </w:p>
    <w:p w14:paraId="78D3BED3" w14:textId="77777777" w:rsidR="00000000" w:rsidRDefault="00BA4217">
      <w:pPr>
        <w:ind w:firstLine="495"/>
        <w:divId w:val="309211848"/>
        <w:rPr>
          <w:rFonts w:eastAsia="Times New Roman"/>
        </w:rPr>
      </w:pPr>
    </w:p>
    <w:p w14:paraId="6E4CAF7E" w14:textId="77777777" w:rsidR="00000000" w:rsidRDefault="00BA4217">
      <w:pPr>
        <w:jc w:val="center"/>
        <w:divId w:val="810825259"/>
        <w:rPr>
          <w:rFonts w:eastAsia="Times New Roman"/>
        </w:rPr>
      </w:pPr>
      <w:r>
        <w:rPr>
          <w:rFonts w:eastAsia="Times New Roman"/>
          <w:color w:val="000000"/>
          <w:sz w:val="20"/>
          <w:szCs w:val="20"/>
        </w:rPr>
        <w:t>2</w:t>
      </w:r>
      <w:r>
        <w:rPr>
          <w:rFonts w:eastAsia="Times New Roman"/>
          <w:color w:val="000000"/>
          <w:sz w:val="20"/>
          <w:szCs w:val="20"/>
        </w:rPr>
        <w:t>6</w:t>
      </w:r>
    </w:p>
    <w:p w14:paraId="0EF564F2" w14:textId="77777777" w:rsidR="00000000" w:rsidRDefault="00BA4217">
      <w:pPr>
        <w:rPr>
          <w:rFonts w:eastAsia="Times New Roman"/>
        </w:rPr>
      </w:pPr>
      <w:r>
        <w:rPr>
          <w:rFonts w:eastAsia="Times New Roman"/>
        </w:rPr>
        <w:pict w14:anchorId="10DDB1F7">
          <v:rect id="_x0000_i1050" style="width:0;height:1.5pt" o:hralign="center" o:hrstd="t" o:hr="t" fillcolor="#a0a0a0" stroked="f"/>
        </w:pict>
      </w:r>
    </w:p>
    <w:p w14:paraId="772E483D" w14:textId="77777777" w:rsidR="00000000" w:rsidRDefault="00BA4217">
      <w:pPr>
        <w:divId w:val="1346205803"/>
        <w:rPr>
          <w:rFonts w:eastAsia="Times New Roman"/>
        </w:rPr>
      </w:pPr>
      <w:hyperlink w:anchor="iea84a414b5ba4eb8bba261c99039fab2_7" w:history="1">
        <w:r>
          <w:rPr>
            <w:rStyle w:val="a3"/>
            <w:rFonts w:eastAsia="Times New Roman"/>
            <w:sz w:val="16"/>
            <w:szCs w:val="16"/>
          </w:rPr>
          <w:t>Table of Contents</w:t>
        </w:r>
      </w:hyperlink>
    </w:p>
    <w:p w14:paraId="4596526E" w14:textId="77777777" w:rsidR="00000000" w:rsidRDefault="00BA4217">
      <w:pPr>
        <w:ind w:hanging="360"/>
        <w:divId w:val="966591897"/>
        <w:rPr>
          <w:rFonts w:eastAsia="Times New Roman"/>
        </w:rPr>
      </w:pPr>
      <w:r>
        <w:rPr>
          <w:rFonts w:eastAsia="Times New Roman"/>
          <w:b/>
          <w:bCs/>
          <w:color w:val="000000"/>
          <w:sz w:val="20"/>
          <w:szCs w:val="20"/>
        </w:rPr>
        <w:t>Item 2. Management's Discussion and Analysis of Financial Condition and Results of Operation</w:t>
      </w:r>
      <w:r>
        <w:rPr>
          <w:rFonts w:eastAsia="Times New Roman"/>
          <w:b/>
          <w:bCs/>
          <w:color w:val="000000"/>
          <w:sz w:val="20"/>
          <w:szCs w:val="20"/>
        </w:rPr>
        <w:t>s</w:t>
      </w:r>
    </w:p>
    <w:p w14:paraId="32E532FC" w14:textId="77777777" w:rsidR="00000000" w:rsidRDefault="00BA4217">
      <w:pPr>
        <w:divId w:val="1056586202"/>
        <w:rPr>
          <w:rFonts w:eastAsia="Times New Roman"/>
        </w:rPr>
      </w:pPr>
      <w:r>
        <w:rPr>
          <w:rFonts w:eastAsia="Times New Roman"/>
          <w:b/>
          <w:bCs/>
          <w:color w:val="000000"/>
          <w:sz w:val="20"/>
          <w:szCs w:val="20"/>
        </w:rPr>
        <w:t>IMPORTANT INFORMATION RELATED TO FORWARD-LOOKING S</w:t>
      </w:r>
      <w:r>
        <w:rPr>
          <w:rFonts w:eastAsia="Times New Roman"/>
          <w:b/>
          <w:bCs/>
          <w:color w:val="000000"/>
          <w:sz w:val="20"/>
          <w:szCs w:val="20"/>
        </w:rPr>
        <w:t>TATEMENT</w:t>
      </w:r>
      <w:r>
        <w:rPr>
          <w:rFonts w:eastAsia="Times New Roman"/>
          <w:b/>
          <w:bCs/>
          <w:color w:val="000000"/>
          <w:sz w:val="20"/>
          <w:szCs w:val="20"/>
        </w:rPr>
        <w:t>S</w:t>
      </w:r>
    </w:p>
    <w:p w14:paraId="1DE1AC0A" w14:textId="77777777" w:rsidR="00000000" w:rsidRDefault="00BA4217">
      <w:pPr>
        <w:ind w:firstLine="495"/>
        <w:divId w:val="178354644"/>
        <w:rPr>
          <w:rFonts w:eastAsia="Times New Roman"/>
        </w:rPr>
      </w:pPr>
      <w:r>
        <w:rPr>
          <w:rFonts w:eastAsia="Times New Roman"/>
          <w:color w:val="000000"/>
          <w:sz w:val="20"/>
          <w:szCs w:val="20"/>
        </w:rPr>
        <w:t>This Quarterly Report on Form </w:t>
      </w:r>
      <w:r>
        <w:rPr>
          <w:rFonts w:eastAsia="Times New Roman"/>
          <w:color w:val="000000"/>
          <w:sz w:val="20"/>
          <w:szCs w:val="20"/>
        </w:rPr>
        <w:t>10-Q of The Macerich Company (the "Company") contains or incorporates statements that constitute forward-looking statements within the meaning of the federal securities laws. Any statements that do not relate to historical or current facts or matters are f</w:t>
      </w:r>
      <w:r>
        <w:rPr>
          <w:rFonts w:eastAsia="Times New Roman"/>
          <w:color w:val="000000"/>
          <w:sz w:val="20"/>
          <w:szCs w:val="20"/>
        </w:rPr>
        <w:t>orward-looking statements. You can identify some of the forward-looking statements by the use of forward-looking words, such as "may," "will," "could," "should," "expects," "anticipates," "intends," "projects," "predicts," "plans," "believes," "seeks," "es</w:t>
      </w:r>
      <w:r>
        <w:rPr>
          <w:rFonts w:eastAsia="Times New Roman"/>
          <w:color w:val="000000"/>
          <w:sz w:val="20"/>
          <w:szCs w:val="20"/>
        </w:rPr>
        <w:t>timates," "scheduled" and variations of these words and similar expressions. Statements concerning current conditions may also be forward-looking if they imply a continuation of current conditions. Forward-looking statements appear in a number of places in</w:t>
      </w:r>
      <w:r>
        <w:rPr>
          <w:rFonts w:eastAsia="Times New Roman"/>
          <w:color w:val="000000"/>
          <w:sz w:val="20"/>
          <w:szCs w:val="20"/>
        </w:rPr>
        <w:t xml:space="preserve"> this Form 10-Q and include statements regarding, among other matters</w:t>
      </w:r>
      <w:r>
        <w:rPr>
          <w:rFonts w:eastAsia="Times New Roman"/>
          <w:color w:val="000000"/>
          <w:sz w:val="20"/>
          <w:szCs w:val="20"/>
        </w:rPr>
        <w:t>:</w:t>
      </w:r>
    </w:p>
    <w:p w14:paraId="7591C1D6" w14:textId="77777777" w:rsidR="00000000" w:rsidRDefault="00BA4217">
      <w:pPr>
        <w:ind w:hanging="720"/>
        <w:divId w:val="1585146488"/>
        <w:rPr>
          <w:rFonts w:eastAsia="Times New Roman"/>
        </w:rPr>
      </w:pPr>
      <w:r>
        <w:rPr>
          <w:rFonts w:eastAsia="Times New Roman"/>
          <w:color w:val="000000"/>
          <w:sz w:val="20"/>
          <w:szCs w:val="20"/>
        </w:rPr>
        <w:t>•</w:t>
      </w:r>
      <w:r>
        <w:rPr>
          <w:rFonts w:eastAsia="Times New Roman"/>
          <w:color w:val="000000"/>
          <w:sz w:val="20"/>
          <w:szCs w:val="20"/>
        </w:rPr>
        <w:t>expectations regarding the Company's growth</w:t>
      </w:r>
      <w:r>
        <w:rPr>
          <w:rFonts w:eastAsia="Times New Roman"/>
          <w:color w:val="000000"/>
          <w:sz w:val="20"/>
          <w:szCs w:val="20"/>
        </w:rPr>
        <w:t>;</w:t>
      </w:r>
    </w:p>
    <w:p w14:paraId="73C63682" w14:textId="77777777" w:rsidR="00000000" w:rsidRDefault="00BA4217">
      <w:pPr>
        <w:ind w:hanging="720"/>
        <w:divId w:val="379482654"/>
        <w:rPr>
          <w:rFonts w:eastAsia="Times New Roman"/>
        </w:rPr>
      </w:pPr>
      <w:r>
        <w:rPr>
          <w:rFonts w:eastAsia="Times New Roman"/>
          <w:color w:val="000000"/>
          <w:sz w:val="20"/>
          <w:szCs w:val="20"/>
        </w:rPr>
        <w:t>•</w:t>
      </w:r>
      <w:r>
        <w:rPr>
          <w:rFonts w:eastAsia="Times New Roman"/>
          <w:color w:val="000000"/>
          <w:sz w:val="20"/>
          <w:szCs w:val="20"/>
        </w:rPr>
        <w:t>the Company's beliefs regarding its acquisition, redevelopment, development, leasing and operational activities and opportunities, includi</w:t>
      </w:r>
      <w:r>
        <w:rPr>
          <w:rFonts w:eastAsia="Times New Roman"/>
          <w:color w:val="000000"/>
          <w:sz w:val="20"/>
          <w:szCs w:val="20"/>
        </w:rPr>
        <w:t>ng the performance and financial stability of its retailers</w:t>
      </w:r>
      <w:r>
        <w:rPr>
          <w:rFonts w:eastAsia="Times New Roman"/>
          <w:color w:val="000000"/>
          <w:sz w:val="20"/>
          <w:szCs w:val="20"/>
        </w:rPr>
        <w:t>;</w:t>
      </w:r>
    </w:p>
    <w:p w14:paraId="16261E87" w14:textId="77777777" w:rsidR="00000000" w:rsidRDefault="00BA4217">
      <w:pPr>
        <w:ind w:hanging="720"/>
        <w:divId w:val="429667986"/>
        <w:rPr>
          <w:rFonts w:eastAsia="Times New Roman"/>
        </w:rPr>
      </w:pPr>
      <w:r>
        <w:rPr>
          <w:rFonts w:eastAsia="Times New Roman"/>
          <w:color w:val="000000"/>
          <w:sz w:val="20"/>
          <w:szCs w:val="20"/>
        </w:rPr>
        <w:t>•</w:t>
      </w:r>
      <w:r>
        <w:rPr>
          <w:rFonts w:eastAsia="Times New Roman"/>
          <w:color w:val="000000"/>
          <w:sz w:val="20"/>
          <w:szCs w:val="20"/>
        </w:rPr>
        <w:t>the Company's acquisition, disposition and other strategies</w:t>
      </w:r>
      <w:r>
        <w:rPr>
          <w:rFonts w:eastAsia="Times New Roman"/>
          <w:color w:val="000000"/>
          <w:sz w:val="20"/>
          <w:szCs w:val="20"/>
        </w:rPr>
        <w:t>;</w:t>
      </w:r>
    </w:p>
    <w:p w14:paraId="4F6DD9EA" w14:textId="77777777" w:rsidR="00000000" w:rsidRDefault="00BA4217">
      <w:pPr>
        <w:ind w:hanging="720"/>
        <w:divId w:val="528421954"/>
        <w:rPr>
          <w:rFonts w:eastAsia="Times New Roman"/>
        </w:rPr>
      </w:pPr>
      <w:r>
        <w:rPr>
          <w:rFonts w:eastAsia="Times New Roman"/>
          <w:color w:val="000000"/>
          <w:sz w:val="20"/>
          <w:szCs w:val="20"/>
        </w:rPr>
        <w:t>•</w:t>
      </w:r>
      <w:r>
        <w:rPr>
          <w:rFonts w:eastAsia="Times New Roman"/>
          <w:color w:val="000000"/>
          <w:sz w:val="20"/>
          <w:szCs w:val="20"/>
        </w:rPr>
        <w:t>regulatory matters pertaining to compliance with governmental regulations</w:t>
      </w:r>
      <w:r>
        <w:rPr>
          <w:rFonts w:eastAsia="Times New Roman"/>
          <w:color w:val="000000"/>
          <w:sz w:val="20"/>
          <w:szCs w:val="20"/>
        </w:rPr>
        <w:t>;</w:t>
      </w:r>
    </w:p>
    <w:p w14:paraId="444DBAAD" w14:textId="77777777" w:rsidR="00000000" w:rsidRDefault="00BA4217">
      <w:pPr>
        <w:ind w:hanging="720"/>
        <w:divId w:val="730425694"/>
        <w:rPr>
          <w:rFonts w:eastAsia="Times New Roman"/>
        </w:rPr>
      </w:pPr>
      <w:r>
        <w:rPr>
          <w:rFonts w:eastAsia="Times New Roman"/>
          <w:color w:val="000000"/>
          <w:sz w:val="20"/>
          <w:szCs w:val="20"/>
        </w:rPr>
        <w:t>•</w:t>
      </w:r>
      <w:r>
        <w:rPr>
          <w:rFonts w:eastAsia="Times New Roman"/>
          <w:color w:val="000000"/>
          <w:sz w:val="20"/>
          <w:szCs w:val="20"/>
        </w:rPr>
        <w:t>the Company's capital expenditure plans and expectations</w:t>
      </w:r>
      <w:r>
        <w:rPr>
          <w:rFonts w:eastAsia="Times New Roman"/>
          <w:color w:val="000000"/>
          <w:sz w:val="20"/>
          <w:szCs w:val="20"/>
        </w:rPr>
        <w:t xml:space="preserve"> for obtaining capital for expenditures</w:t>
      </w:r>
      <w:r>
        <w:rPr>
          <w:rFonts w:eastAsia="Times New Roman"/>
          <w:color w:val="000000"/>
          <w:sz w:val="20"/>
          <w:szCs w:val="20"/>
        </w:rPr>
        <w:t>;</w:t>
      </w:r>
    </w:p>
    <w:p w14:paraId="74FF626D" w14:textId="77777777" w:rsidR="00000000" w:rsidRDefault="00BA4217">
      <w:pPr>
        <w:ind w:hanging="720"/>
        <w:divId w:val="1667785467"/>
        <w:rPr>
          <w:rFonts w:eastAsia="Times New Roman"/>
        </w:rPr>
      </w:pPr>
      <w:r>
        <w:rPr>
          <w:rFonts w:eastAsia="Times New Roman"/>
          <w:color w:val="000000"/>
          <w:sz w:val="20"/>
          <w:szCs w:val="20"/>
        </w:rPr>
        <w:t>•</w:t>
      </w:r>
      <w:r>
        <w:rPr>
          <w:rFonts w:eastAsia="Times New Roman"/>
          <w:color w:val="000000"/>
          <w:sz w:val="20"/>
          <w:szCs w:val="20"/>
        </w:rPr>
        <w:t>the Company's expectations regarding income tax benefits</w:t>
      </w:r>
      <w:r>
        <w:rPr>
          <w:rFonts w:eastAsia="Times New Roman"/>
          <w:color w:val="000000"/>
          <w:sz w:val="20"/>
          <w:szCs w:val="20"/>
        </w:rPr>
        <w:t>;</w:t>
      </w:r>
    </w:p>
    <w:p w14:paraId="046FD8CD" w14:textId="77777777" w:rsidR="00000000" w:rsidRDefault="00BA4217">
      <w:pPr>
        <w:ind w:hanging="720"/>
        <w:divId w:val="1692755631"/>
        <w:rPr>
          <w:rFonts w:eastAsia="Times New Roman"/>
        </w:rPr>
      </w:pPr>
      <w:r>
        <w:rPr>
          <w:rFonts w:eastAsia="Times New Roman"/>
          <w:color w:val="000000"/>
          <w:sz w:val="20"/>
          <w:szCs w:val="20"/>
        </w:rPr>
        <w:t>•</w:t>
      </w:r>
      <w:r>
        <w:rPr>
          <w:rFonts w:eastAsia="Times New Roman"/>
          <w:color w:val="000000"/>
          <w:sz w:val="20"/>
          <w:szCs w:val="20"/>
        </w:rPr>
        <w:t>the Company's expectations regarding its financial condition or results of operations; an</w:t>
      </w:r>
      <w:r>
        <w:rPr>
          <w:rFonts w:eastAsia="Times New Roman"/>
          <w:color w:val="000000"/>
          <w:sz w:val="20"/>
          <w:szCs w:val="20"/>
        </w:rPr>
        <w:t>d</w:t>
      </w:r>
    </w:p>
    <w:p w14:paraId="51DCE4D9" w14:textId="77777777" w:rsidR="00000000" w:rsidRDefault="00BA4217">
      <w:pPr>
        <w:ind w:hanging="720"/>
        <w:divId w:val="2091349872"/>
        <w:rPr>
          <w:rFonts w:eastAsia="Times New Roman"/>
        </w:rPr>
      </w:pPr>
      <w:r>
        <w:rPr>
          <w:rFonts w:eastAsia="Times New Roman"/>
          <w:color w:val="000000"/>
          <w:sz w:val="20"/>
          <w:szCs w:val="20"/>
        </w:rPr>
        <w:t>•</w:t>
      </w:r>
      <w:r>
        <w:rPr>
          <w:rFonts w:eastAsia="Times New Roman"/>
          <w:color w:val="000000"/>
          <w:sz w:val="20"/>
          <w:szCs w:val="20"/>
        </w:rPr>
        <w:t>the Company's expectations for refinancing its indebtedness, en</w:t>
      </w:r>
      <w:r>
        <w:rPr>
          <w:rFonts w:eastAsia="Times New Roman"/>
          <w:color w:val="000000"/>
          <w:sz w:val="20"/>
          <w:szCs w:val="20"/>
        </w:rPr>
        <w:t>tering into and servicing debt obligations and entering into joint venture arrangements</w:t>
      </w:r>
      <w:r>
        <w:rPr>
          <w:rFonts w:eastAsia="Times New Roman"/>
          <w:color w:val="000000"/>
          <w:sz w:val="20"/>
          <w:szCs w:val="20"/>
        </w:rPr>
        <w:t>.</w:t>
      </w:r>
    </w:p>
    <w:p w14:paraId="22443166" w14:textId="77777777" w:rsidR="00000000" w:rsidRDefault="00BA4217">
      <w:pPr>
        <w:ind w:firstLine="495"/>
        <w:divId w:val="911046050"/>
        <w:rPr>
          <w:rFonts w:eastAsia="Times New Roman"/>
        </w:rPr>
      </w:pPr>
      <w:r>
        <w:rPr>
          <w:rFonts w:eastAsia="Times New Roman"/>
          <w:color w:val="000000"/>
          <w:sz w:val="20"/>
          <w:szCs w:val="20"/>
        </w:rPr>
        <w:t>Stockholders are cautioned that any such forward-looking statements are not guarantees of future performance and involve risks, uncertainties and other factors that ma</w:t>
      </w:r>
      <w:r>
        <w:rPr>
          <w:rFonts w:eastAsia="Times New Roman"/>
          <w:color w:val="000000"/>
          <w:sz w:val="20"/>
          <w:szCs w:val="20"/>
        </w:rPr>
        <w:t xml:space="preserve">y cause actual results, performance or achievements of the Company or the industry to differ materially from the Company's future results, performance or achievements, or those of the industry, expressed or implied in such forward-looking statements. Such </w:t>
      </w:r>
      <w:r>
        <w:rPr>
          <w:rFonts w:eastAsia="Times New Roman"/>
          <w:color w:val="000000"/>
          <w:sz w:val="20"/>
          <w:szCs w:val="20"/>
        </w:rPr>
        <w:t>factors include, among others, general industry, as well as national, regional and local economic and business conditions, which will, among other things, affect demand for retail space or retail goods, availability and creditworthiness of current and pros</w:t>
      </w:r>
      <w:r>
        <w:rPr>
          <w:rFonts w:eastAsia="Times New Roman"/>
          <w:color w:val="000000"/>
          <w:sz w:val="20"/>
          <w:szCs w:val="20"/>
        </w:rPr>
        <w:t>pective tenants, anchor or tenant bankruptcies, closures, mergers or consolidations, lease rates, terms and payments, interest rate fluctuations, availability, terms and cost of financing and operating expenses; adverse changes in the real estate markets i</w:t>
      </w:r>
      <w:r>
        <w:rPr>
          <w:rFonts w:eastAsia="Times New Roman"/>
          <w:color w:val="000000"/>
          <w:sz w:val="20"/>
          <w:szCs w:val="20"/>
        </w:rPr>
        <w:t>ncluding, among other things, competition from other companies, retail formats and technology, risks of real estate development and redevelopment, acquisitions and dispositions; the continuing adverse impact of the novel coronavirus ("COVID-19") on the U.S</w:t>
      </w:r>
      <w:r>
        <w:rPr>
          <w:rFonts w:eastAsia="Times New Roman"/>
          <w:color w:val="000000"/>
          <w:sz w:val="20"/>
          <w:szCs w:val="20"/>
        </w:rPr>
        <w:t>., regional and global economies and the financial condition and results of operations of the Company and its tenants; the liquidity of real estate investments, governmental actions and initiatives (including legislative and regulatory changes); environmen</w:t>
      </w:r>
      <w:r>
        <w:rPr>
          <w:rFonts w:eastAsia="Times New Roman"/>
          <w:color w:val="000000"/>
          <w:sz w:val="20"/>
          <w:szCs w:val="20"/>
        </w:rPr>
        <w:t>tal and safety requirements; and terrorist activities or other acts of violence which could adversely affect all of the above factors. You are urged to carefully review the disclosures we make concerning these risks and other factors that may affect our bu</w:t>
      </w:r>
      <w:r>
        <w:rPr>
          <w:rFonts w:eastAsia="Times New Roman"/>
          <w:color w:val="000000"/>
          <w:sz w:val="20"/>
          <w:szCs w:val="20"/>
        </w:rPr>
        <w:t>siness and operating results, including those made in "Item 1A. Risk Factors" of this Quarterly Report on Form 10-Q and in our Annual Report on Form 10-K for the year ended December 31, 2019, as well as our other reports filed with the Securities and Excha</w:t>
      </w:r>
      <w:r>
        <w:rPr>
          <w:rFonts w:eastAsia="Times New Roman"/>
          <w:color w:val="000000"/>
          <w:sz w:val="20"/>
          <w:szCs w:val="20"/>
        </w:rPr>
        <w:t>nge Commission (the "SEC"), which disclosures are incorporated herein by reference. You are cautioned not to place undue reliance on these forward-looking statements, which speak only as of the date of this document. The Company does not intend, and undert</w:t>
      </w:r>
      <w:r>
        <w:rPr>
          <w:rFonts w:eastAsia="Times New Roman"/>
          <w:color w:val="000000"/>
          <w:sz w:val="20"/>
          <w:szCs w:val="20"/>
        </w:rPr>
        <w:t>akes no obligation, to update any forward-looking information to reflect events or circumstances after the date of this document or to reflect the occurrence of unanticipated events, unless required by law to do so</w:t>
      </w:r>
      <w:r>
        <w:rPr>
          <w:rFonts w:eastAsia="Times New Roman"/>
          <w:color w:val="000000"/>
          <w:sz w:val="20"/>
          <w:szCs w:val="20"/>
        </w:rPr>
        <w:t>.</w:t>
      </w:r>
    </w:p>
    <w:p w14:paraId="2D27E45B" w14:textId="77777777" w:rsidR="00000000" w:rsidRDefault="00BA4217">
      <w:pPr>
        <w:divId w:val="1905337404"/>
        <w:rPr>
          <w:rFonts w:eastAsia="Times New Roman"/>
        </w:rPr>
      </w:pPr>
      <w:r>
        <w:rPr>
          <w:rFonts w:eastAsia="Times New Roman"/>
          <w:b/>
          <w:bCs/>
          <w:color w:val="000000"/>
          <w:sz w:val="20"/>
          <w:szCs w:val="20"/>
        </w:rPr>
        <w:t>Management's Overview and Summar</w:t>
      </w:r>
      <w:r>
        <w:rPr>
          <w:rFonts w:eastAsia="Times New Roman"/>
          <w:b/>
          <w:bCs/>
          <w:color w:val="000000"/>
          <w:sz w:val="20"/>
          <w:szCs w:val="20"/>
        </w:rPr>
        <w:t>y</w:t>
      </w:r>
    </w:p>
    <w:p w14:paraId="6E7049C7" w14:textId="77777777" w:rsidR="00000000" w:rsidRDefault="00BA4217">
      <w:pPr>
        <w:ind w:firstLine="495"/>
        <w:divId w:val="529878953"/>
        <w:rPr>
          <w:rFonts w:eastAsia="Times New Roman"/>
        </w:rPr>
      </w:pPr>
      <w:r>
        <w:rPr>
          <w:rFonts w:eastAsia="Times New Roman"/>
          <w:color w:val="000000"/>
          <w:sz w:val="20"/>
          <w:szCs w:val="20"/>
        </w:rPr>
        <w:t>The Co</w:t>
      </w:r>
      <w:r>
        <w:rPr>
          <w:rFonts w:eastAsia="Times New Roman"/>
          <w:color w:val="000000"/>
          <w:sz w:val="20"/>
          <w:szCs w:val="20"/>
        </w:rPr>
        <w:t>mpany is involved in the acquisition, ownership, development, redevelopment, management and leasing of regional and community/power shopping centers located throughout the United States. The Company is the sole general partner of, and owns a majority of th</w:t>
      </w:r>
      <w:r>
        <w:rPr>
          <w:rFonts w:eastAsia="Times New Roman"/>
          <w:color w:val="000000"/>
          <w:sz w:val="20"/>
          <w:szCs w:val="20"/>
        </w:rPr>
        <w:t>e ownership interests in, The Macerich Partnership, L.P. (the "Operating Partnership"). As of June 30, 2020, the Operating Partnership owned or had an ownership interest in 47 regional shopping centers, five community/power shopping centers and other asset</w:t>
      </w:r>
      <w:r>
        <w:rPr>
          <w:rFonts w:eastAsia="Times New Roman"/>
          <w:color w:val="000000"/>
          <w:sz w:val="20"/>
          <w:szCs w:val="20"/>
        </w:rPr>
        <w:t>s aggregating approximately 51 million square feet of gross leasable area. These 52 regional and community/power shopping centers are referred to hereinafter as the "Centers," unless the context otherwise requires. The property management, leasing and rede</w:t>
      </w:r>
      <w:r>
        <w:rPr>
          <w:rFonts w:eastAsia="Times New Roman"/>
          <w:color w:val="000000"/>
          <w:sz w:val="20"/>
          <w:szCs w:val="20"/>
        </w:rPr>
        <w:t>velopment of the Company's portfolio is provided by the Company's seven management companies (collectively referred to herein as the "Management Companies"). The Company is a self-administered and self-managed real estate investment trust ("REIT") and cond</w:t>
      </w:r>
      <w:r>
        <w:rPr>
          <w:rFonts w:eastAsia="Times New Roman"/>
          <w:color w:val="000000"/>
          <w:sz w:val="20"/>
          <w:szCs w:val="20"/>
        </w:rPr>
        <w:t>ucts all of its operations through the Operating Partnership and the Management Companies</w:t>
      </w:r>
      <w:r>
        <w:rPr>
          <w:rFonts w:eastAsia="Times New Roman"/>
          <w:color w:val="000000"/>
          <w:sz w:val="20"/>
          <w:szCs w:val="20"/>
        </w:rPr>
        <w:t>.</w:t>
      </w:r>
    </w:p>
    <w:p w14:paraId="64CB4583" w14:textId="77777777" w:rsidR="00000000" w:rsidRDefault="00BA4217">
      <w:pPr>
        <w:jc w:val="center"/>
        <w:divId w:val="410929683"/>
        <w:rPr>
          <w:rFonts w:eastAsia="Times New Roman"/>
        </w:rPr>
      </w:pPr>
      <w:r>
        <w:rPr>
          <w:rFonts w:eastAsia="Times New Roman"/>
          <w:color w:val="000000"/>
          <w:sz w:val="20"/>
          <w:szCs w:val="20"/>
        </w:rPr>
        <w:t>2</w:t>
      </w:r>
      <w:r>
        <w:rPr>
          <w:rFonts w:eastAsia="Times New Roman"/>
          <w:color w:val="000000"/>
          <w:sz w:val="20"/>
          <w:szCs w:val="20"/>
        </w:rPr>
        <w:t>7</w:t>
      </w:r>
    </w:p>
    <w:p w14:paraId="653693EB" w14:textId="77777777" w:rsidR="00000000" w:rsidRDefault="00BA4217">
      <w:pPr>
        <w:rPr>
          <w:rFonts w:eastAsia="Times New Roman"/>
        </w:rPr>
      </w:pPr>
      <w:r>
        <w:rPr>
          <w:rFonts w:eastAsia="Times New Roman"/>
        </w:rPr>
        <w:pict w14:anchorId="24011631">
          <v:rect id="_x0000_i1051" style="width:0;height:1.5pt" o:hralign="center" o:hrstd="t" o:hr="t" fillcolor="#a0a0a0" stroked="f"/>
        </w:pict>
      </w:r>
    </w:p>
    <w:p w14:paraId="79D59CB2" w14:textId="77777777" w:rsidR="00000000" w:rsidRDefault="00BA4217">
      <w:pPr>
        <w:divId w:val="1848132676"/>
        <w:rPr>
          <w:rFonts w:eastAsia="Times New Roman"/>
        </w:rPr>
      </w:pPr>
      <w:hyperlink w:anchor="iea84a414b5ba4eb8bba261c99039fab2_7" w:history="1">
        <w:r>
          <w:rPr>
            <w:rStyle w:val="a3"/>
            <w:rFonts w:eastAsia="Times New Roman"/>
            <w:sz w:val="16"/>
            <w:szCs w:val="16"/>
          </w:rPr>
          <w:t>Table of Contents</w:t>
        </w:r>
      </w:hyperlink>
    </w:p>
    <w:p w14:paraId="12E9624F" w14:textId="77777777" w:rsidR="00000000" w:rsidRDefault="00BA4217">
      <w:pPr>
        <w:ind w:firstLine="495"/>
        <w:divId w:val="494229121"/>
        <w:rPr>
          <w:rFonts w:eastAsia="Times New Roman"/>
        </w:rPr>
      </w:pPr>
      <w:r>
        <w:rPr>
          <w:rFonts w:eastAsia="Times New Roman"/>
          <w:color w:val="000000"/>
          <w:sz w:val="20"/>
          <w:szCs w:val="20"/>
        </w:rPr>
        <w:t>The following discussion is based primarily on the</w:t>
      </w:r>
      <w:r>
        <w:rPr>
          <w:rFonts w:eastAsia="Times New Roman"/>
          <w:color w:val="000000"/>
          <w:sz w:val="20"/>
          <w:szCs w:val="20"/>
        </w:rPr>
        <w:t xml:space="preserve"> consolidated financial statements of the Company for the three and six months ended June 30, 2020 and 2019. It compares the results of operations for the three months ended June 30, 2020 to the results of operations for the three months ended June 30, 201</w:t>
      </w:r>
      <w:r>
        <w:rPr>
          <w:rFonts w:eastAsia="Times New Roman"/>
          <w:color w:val="000000"/>
          <w:sz w:val="20"/>
          <w:szCs w:val="20"/>
        </w:rPr>
        <w:t>9. It also compares the results of operations and cash flows for the six months ended June 30, 2020 to the results of operations and cash flows for the six months ended June 30, 2019.</w:t>
      </w:r>
      <w:r>
        <w:rPr>
          <w:rFonts w:eastAsia="Times New Roman"/>
          <w:color w:val="000000"/>
          <w:sz w:val="20"/>
          <w:szCs w:val="20"/>
        </w:rPr>
        <w:t xml:space="preserve"> </w:t>
      </w:r>
    </w:p>
    <w:p w14:paraId="1E6D3E1A" w14:textId="77777777" w:rsidR="00000000" w:rsidRDefault="00BA4217">
      <w:pPr>
        <w:ind w:firstLine="495"/>
        <w:divId w:val="1065758414"/>
        <w:rPr>
          <w:rFonts w:eastAsia="Times New Roman"/>
        </w:rPr>
      </w:pPr>
      <w:r>
        <w:rPr>
          <w:rFonts w:eastAsia="Times New Roman"/>
          <w:color w:val="000000"/>
          <w:sz w:val="20"/>
          <w:szCs w:val="20"/>
        </w:rPr>
        <w:t>This information should be read in conjunction with the accompanying co</w:t>
      </w:r>
      <w:r>
        <w:rPr>
          <w:rFonts w:eastAsia="Times New Roman"/>
          <w:color w:val="000000"/>
          <w:sz w:val="20"/>
          <w:szCs w:val="20"/>
        </w:rPr>
        <w:t>nsolidated financial statements and notes thereto</w:t>
      </w:r>
      <w:r>
        <w:rPr>
          <w:rFonts w:eastAsia="Times New Roman"/>
          <w:color w:val="000000"/>
          <w:sz w:val="20"/>
          <w:szCs w:val="20"/>
        </w:rPr>
        <w:t>.</w:t>
      </w:r>
    </w:p>
    <w:p w14:paraId="5FF43745" w14:textId="77777777" w:rsidR="00000000" w:rsidRDefault="00BA4217">
      <w:pPr>
        <w:ind w:firstLine="450"/>
        <w:divId w:val="843860793"/>
        <w:rPr>
          <w:rFonts w:eastAsia="Times New Roman"/>
        </w:rPr>
      </w:pPr>
      <w:r>
        <w:rPr>
          <w:rFonts w:eastAsia="Times New Roman"/>
          <w:i/>
          <w:iCs/>
          <w:color w:val="000000"/>
          <w:sz w:val="20"/>
          <w:szCs w:val="20"/>
        </w:rPr>
        <w:t>Financing Activities</w:t>
      </w:r>
      <w:r>
        <w:rPr>
          <w:rFonts w:eastAsia="Times New Roman"/>
          <w:i/>
          <w:iCs/>
          <w:color w:val="000000"/>
          <w:sz w:val="20"/>
          <w:szCs w:val="20"/>
        </w:rPr>
        <w:t>:</w:t>
      </w:r>
    </w:p>
    <w:p w14:paraId="36F94B60" w14:textId="77777777" w:rsidR="00000000" w:rsidRDefault="00BA4217">
      <w:pPr>
        <w:ind w:firstLine="495"/>
        <w:divId w:val="1927687262"/>
        <w:rPr>
          <w:rFonts w:eastAsia="Times New Roman"/>
        </w:rPr>
      </w:pPr>
      <w:r>
        <w:rPr>
          <w:rFonts w:eastAsia="Times New Roman"/>
          <w:color w:val="000000"/>
          <w:sz w:val="20"/>
          <w:szCs w:val="20"/>
        </w:rPr>
        <w:t xml:space="preserve">On January 10, 2019, the Company replaced the existing loan on Fashion Outlets of Chicago with a new $300.0 million loan that bears interest at an effective rate of 4.61% and matures </w:t>
      </w:r>
      <w:r>
        <w:rPr>
          <w:rFonts w:eastAsia="Times New Roman"/>
          <w:color w:val="000000"/>
          <w:sz w:val="20"/>
          <w:szCs w:val="20"/>
        </w:rPr>
        <w:t>on February 1, 2031. The Company used the net proceeds to pay down its line of credit and for general corporate purposes</w:t>
      </w:r>
      <w:r>
        <w:rPr>
          <w:rFonts w:eastAsia="Times New Roman"/>
          <w:color w:val="000000"/>
          <w:sz w:val="20"/>
          <w:szCs w:val="20"/>
        </w:rPr>
        <w:t>.</w:t>
      </w:r>
    </w:p>
    <w:p w14:paraId="14CD7EA4" w14:textId="77777777" w:rsidR="00000000" w:rsidRDefault="00BA4217">
      <w:pPr>
        <w:ind w:firstLine="495"/>
        <w:divId w:val="347100639"/>
        <w:rPr>
          <w:rFonts w:eastAsia="Times New Roman"/>
        </w:rPr>
      </w:pPr>
      <w:r>
        <w:rPr>
          <w:rFonts w:eastAsia="Times New Roman"/>
          <w:color w:val="000000"/>
          <w:sz w:val="20"/>
          <w:szCs w:val="20"/>
        </w:rPr>
        <w:t>On February 22, 2019, the Company’s joint venture in The Shops at Atlas Park entered into an agreement to increase the total borrowing</w:t>
      </w:r>
      <w:r>
        <w:rPr>
          <w:rFonts w:eastAsia="Times New Roman"/>
          <w:color w:val="000000"/>
          <w:sz w:val="20"/>
          <w:szCs w:val="20"/>
        </w:rPr>
        <w:t xml:space="preserve"> capacity of the existing loan on the property from $57.8 million to $80.0 million, and to extend the maturity date to October 28, 2021, including extension options. Concurrent with the loan modification, the joint venture borrowed an additional $18.4 mill</w:t>
      </w:r>
      <w:r>
        <w:rPr>
          <w:rFonts w:eastAsia="Times New Roman"/>
          <w:color w:val="000000"/>
          <w:sz w:val="20"/>
          <w:szCs w:val="20"/>
        </w:rPr>
        <w:t>ion. The Company used its $9.2 million share of the additional proceeds to pay down its line of credit and for general corporate purposes.</w:t>
      </w:r>
      <w:r>
        <w:rPr>
          <w:rFonts w:eastAsia="Times New Roman"/>
          <w:color w:val="000000"/>
          <w:sz w:val="20"/>
          <w:szCs w:val="20"/>
        </w:rPr>
        <w:t xml:space="preserve"> </w:t>
      </w:r>
    </w:p>
    <w:p w14:paraId="2A80081C" w14:textId="77777777" w:rsidR="00000000" w:rsidRDefault="00BA4217">
      <w:pPr>
        <w:ind w:firstLine="495"/>
        <w:divId w:val="1538545646"/>
        <w:rPr>
          <w:rFonts w:eastAsia="Times New Roman"/>
        </w:rPr>
      </w:pPr>
      <w:r>
        <w:rPr>
          <w:rFonts w:eastAsia="Times New Roman"/>
          <w:color w:val="000000"/>
          <w:sz w:val="20"/>
          <w:szCs w:val="20"/>
        </w:rPr>
        <w:t>On June 3, 2019, the Company’s joint venture in SanTan Village Regional Center replaced the existing loan on the pro</w:t>
      </w:r>
      <w:r>
        <w:rPr>
          <w:rFonts w:eastAsia="Times New Roman"/>
          <w:color w:val="000000"/>
          <w:sz w:val="20"/>
          <w:szCs w:val="20"/>
        </w:rPr>
        <w:t>perty with a new $220.0 million loan that bears interest at an effective rate of 4.34% and matures on July 1, 2029. The Company used its share of the additional proceeds to pay down its line of credit and for general corporate purposes.</w:t>
      </w:r>
      <w:r>
        <w:rPr>
          <w:rFonts w:eastAsia="Times New Roman"/>
          <w:color w:val="000000"/>
          <w:sz w:val="20"/>
          <w:szCs w:val="20"/>
        </w:rPr>
        <w:t xml:space="preserve"> </w:t>
      </w:r>
    </w:p>
    <w:p w14:paraId="0CC3EC4C" w14:textId="77777777" w:rsidR="00000000" w:rsidRDefault="00BA4217">
      <w:pPr>
        <w:ind w:firstLine="495"/>
        <w:divId w:val="1423406688"/>
        <w:rPr>
          <w:rFonts w:eastAsia="Times New Roman"/>
        </w:rPr>
      </w:pPr>
      <w:r>
        <w:rPr>
          <w:rFonts w:eastAsia="Times New Roman"/>
          <w:color w:val="000000"/>
          <w:sz w:val="20"/>
          <w:szCs w:val="20"/>
        </w:rPr>
        <w:t xml:space="preserve">On June 27, 2019, </w:t>
      </w:r>
      <w:r>
        <w:rPr>
          <w:rFonts w:eastAsia="Times New Roman"/>
          <w:color w:val="000000"/>
          <w:sz w:val="20"/>
          <w:szCs w:val="20"/>
        </w:rPr>
        <w:t>the Company replaced the existing loan on Chandler Fashion Center with a new $256.0 million loan that bears interest at an effective rate of 4.18% and matures on July 5, 2024. The Company used its share of the additional proceeds to pay down its line of cr</w:t>
      </w:r>
      <w:r>
        <w:rPr>
          <w:rFonts w:eastAsia="Times New Roman"/>
          <w:color w:val="000000"/>
          <w:sz w:val="20"/>
          <w:szCs w:val="20"/>
        </w:rPr>
        <w:t>edit and for general corporate purposes.</w:t>
      </w:r>
      <w:r>
        <w:rPr>
          <w:rFonts w:eastAsia="Times New Roman"/>
          <w:color w:val="000000"/>
          <w:sz w:val="20"/>
          <w:szCs w:val="20"/>
        </w:rPr>
        <w:t xml:space="preserve"> </w:t>
      </w:r>
    </w:p>
    <w:p w14:paraId="534CD615" w14:textId="77777777" w:rsidR="00000000" w:rsidRDefault="00BA4217">
      <w:pPr>
        <w:ind w:firstLine="495"/>
        <w:divId w:val="1852600390"/>
        <w:rPr>
          <w:rFonts w:eastAsia="Times New Roman"/>
        </w:rPr>
      </w:pPr>
      <w:r>
        <w:rPr>
          <w:rFonts w:eastAsia="Times New Roman"/>
          <w:color w:val="000000"/>
          <w:sz w:val="20"/>
          <w:szCs w:val="20"/>
        </w:rPr>
        <w:t>On July </w:t>
      </w:r>
      <w:r>
        <w:rPr>
          <w:rFonts w:eastAsia="Times New Roman"/>
          <w:color w:val="000000"/>
          <w:sz w:val="20"/>
          <w:szCs w:val="20"/>
        </w:rPr>
        <w:t>25, 2019, the Company's joint venture in Fashion District Philadelphia amended the existing term loan on the joint venture to allow for additional borrowings up to $100.0 million at LIBOR plus 2.00%. Concurrent with the amendment, the joint venture borrowe</w:t>
      </w:r>
      <w:r>
        <w:rPr>
          <w:rFonts w:eastAsia="Times New Roman"/>
          <w:color w:val="000000"/>
          <w:sz w:val="20"/>
          <w:szCs w:val="20"/>
        </w:rPr>
        <w:t>d an additional $26.0 million. On August 16, 2019, the joint venture borrowed an additional $25.0 million. The Company used its share of the additional proceeds to pay down its line of credit and for general corporate purposes</w:t>
      </w:r>
      <w:r>
        <w:rPr>
          <w:rFonts w:eastAsia="Times New Roman"/>
          <w:color w:val="000000"/>
          <w:sz w:val="20"/>
          <w:szCs w:val="20"/>
        </w:rPr>
        <w:t>.</w:t>
      </w:r>
    </w:p>
    <w:p w14:paraId="45BDBF7E" w14:textId="77777777" w:rsidR="00000000" w:rsidRDefault="00BA4217">
      <w:pPr>
        <w:ind w:firstLine="495"/>
        <w:divId w:val="1612586569"/>
        <w:rPr>
          <w:rFonts w:eastAsia="Times New Roman"/>
        </w:rPr>
      </w:pPr>
      <w:r>
        <w:rPr>
          <w:rFonts w:eastAsia="Times New Roman"/>
          <w:color w:val="000000"/>
          <w:sz w:val="20"/>
          <w:szCs w:val="20"/>
        </w:rPr>
        <w:t>On September 12, 2019, the C</w:t>
      </w:r>
      <w:r>
        <w:rPr>
          <w:rFonts w:eastAsia="Times New Roman"/>
          <w:color w:val="000000"/>
          <w:sz w:val="20"/>
          <w:szCs w:val="20"/>
        </w:rPr>
        <w:t>ompany’s joint venture in Tysons Tower placed a new $190.0 million loan on the property that bears interest at an effective rate of 3.38% and matures on November 11, 2029. The Company used its share of the proceeds to pay down its line of credit and for ge</w:t>
      </w:r>
      <w:r>
        <w:rPr>
          <w:rFonts w:eastAsia="Times New Roman"/>
          <w:color w:val="000000"/>
          <w:sz w:val="20"/>
          <w:szCs w:val="20"/>
        </w:rPr>
        <w:t>neral corporate purposes.</w:t>
      </w:r>
      <w:r>
        <w:rPr>
          <w:rFonts w:eastAsia="Times New Roman"/>
          <w:color w:val="000000"/>
          <w:sz w:val="20"/>
          <w:szCs w:val="20"/>
        </w:rPr>
        <w:t xml:space="preserve"> </w:t>
      </w:r>
    </w:p>
    <w:p w14:paraId="1B6812C7" w14:textId="77777777" w:rsidR="00000000" w:rsidRDefault="00BA4217">
      <w:pPr>
        <w:ind w:firstLine="495"/>
        <w:divId w:val="1732072741"/>
        <w:rPr>
          <w:rFonts w:eastAsia="Times New Roman"/>
        </w:rPr>
      </w:pPr>
      <w:r>
        <w:rPr>
          <w:rFonts w:eastAsia="Times New Roman"/>
          <w:color w:val="000000"/>
          <w:sz w:val="20"/>
          <w:szCs w:val="20"/>
        </w:rPr>
        <w:t>On October 17, 2019, the Company’s joint venture in West Acres placed a construction loan on the property that allows for borrowing of up to $6.5 million, bears interest at an effective rate of 3.72% and matures on October 10, 20</w:t>
      </w:r>
      <w:r>
        <w:rPr>
          <w:rFonts w:eastAsia="Times New Roman"/>
          <w:color w:val="000000"/>
          <w:sz w:val="20"/>
          <w:szCs w:val="20"/>
        </w:rPr>
        <w:t>29. The joint venture intends to use the proceeds from the loan to fund the expansion of the property</w:t>
      </w:r>
      <w:r>
        <w:rPr>
          <w:rFonts w:eastAsia="Times New Roman"/>
          <w:color w:val="000000"/>
          <w:sz w:val="20"/>
          <w:szCs w:val="20"/>
        </w:rPr>
        <w:t>.</w:t>
      </w:r>
    </w:p>
    <w:p w14:paraId="02A51325" w14:textId="77777777" w:rsidR="00000000" w:rsidRDefault="00BA4217">
      <w:pPr>
        <w:ind w:firstLine="495"/>
        <w:divId w:val="5909422"/>
        <w:rPr>
          <w:rFonts w:eastAsia="Times New Roman"/>
        </w:rPr>
      </w:pPr>
      <w:r>
        <w:rPr>
          <w:rFonts w:eastAsia="Times New Roman"/>
          <w:color w:val="000000"/>
          <w:sz w:val="20"/>
          <w:szCs w:val="20"/>
        </w:rPr>
        <w:t>On December 3, 2019, the Company replaced the existing loan on Kings Plaza Shopping Center with a new $540.0 million loan that bears interest at an effec</w:t>
      </w:r>
      <w:r>
        <w:rPr>
          <w:rFonts w:eastAsia="Times New Roman"/>
          <w:color w:val="000000"/>
          <w:sz w:val="20"/>
          <w:szCs w:val="20"/>
        </w:rPr>
        <w:t>tive rate of 3.71% and matures on January 1, 2030. The Company used the additional proceeds to pay down its line of credit and for general corporate purposes.</w:t>
      </w:r>
      <w:r>
        <w:rPr>
          <w:rFonts w:eastAsia="Times New Roman"/>
          <w:color w:val="000000"/>
          <w:sz w:val="20"/>
          <w:szCs w:val="20"/>
        </w:rPr>
        <w:t xml:space="preserve"> </w:t>
      </w:r>
    </w:p>
    <w:p w14:paraId="11DC246C" w14:textId="77777777" w:rsidR="00000000" w:rsidRDefault="00BA4217">
      <w:pPr>
        <w:ind w:firstLine="495"/>
        <w:divId w:val="949043823"/>
        <w:rPr>
          <w:rFonts w:eastAsia="Times New Roman"/>
        </w:rPr>
      </w:pPr>
      <w:r>
        <w:rPr>
          <w:rFonts w:eastAsia="Times New Roman"/>
          <w:color w:val="000000"/>
          <w:sz w:val="20"/>
          <w:szCs w:val="20"/>
        </w:rPr>
        <w:t>On December 18, 2019, the Company’s joint venture in One Westside placed a $414.6 million constr</w:t>
      </w:r>
      <w:r>
        <w:rPr>
          <w:rFonts w:eastAsia="Times New Roman"/>
          <w:color w:val="000000"/>
          <w:sz w:val="20"/>
          <w:szCs w:val="20"/>
        </w:rPr>
        <w:t>uction loan on the redevelopment project (See "Redevelopment and Development Activities"). The loan bears interest at LIBOR plus 1.70%, which can be reduced to LIBOR plus 1.50% upon the completion of certain conditions, and matures on December 18, 2024. Th</w:t>
      </w:r>
      <w:r>
        <w:rPr>
          <w:rFonts w:eastAsia="Times New Roman"/>
          <w:color w:val="000000"/>
          <w:sz w:val="20"/>
          <w:szCs w:val="20"/>
        </w:rPr>
        <w:t>e joint venture intends to use the loan proceeds to fund the completion of the project</w:t>
      </w:r>
      <w:r>
        <w:rPr>
          <w:rFonts w:eastAsia="Times New Roman"/>
          <w:color w:val="000000"/>
          <w:sz w:val="20"/>
          <w:szCs w:val="20"/>
        </w:rPr>
        <w:t>.</w:t>
      </w:r>
    </w:p>
    <w:p w14:paraId="456DFCA2" w14:textId="77777777" w:rsidR="00000000" w:rsidRDefault="00BA4217">
      <w:pPr>
        <w:ind w:firstLine="495"/>
        <w:divId w:val="1209338284"/>
        <w:rPr>
          <w:rFonts w:eastAsia="Times New Roman"/>
        </w:rPr>
      </w:pPr>
      <w:r>
        <w:rPr>
          <w:rFonts w:eastAsia="Times New Roman"/>
          <w:color w:val="000000"/>
          <w:sz w:val="20"/>
          <w:szCs w:val="20"/>
        </w:rPr>
        <w:t>During the second quarter of 2020 and in July 2020, the Company secured agreements with its mortgage lenders on 19 mortgage loans to defer approximately $47.2 million o</w:t>
      </w:r>
      <w:r>
        <w:rPr>
          <w:rFonts w:eastAsia="Times New Roman"/>
          <w:color w:val="000000"/>
          <w:sz w:val="20"/>
          <w:szCs w:val="20"/>
        </w:rPr>
        <w:t>f both second and third quarter of 2020 debt service payments at the Company’s pro rata share during the COVID-19 pandemic. Of the deferred payments, $37.1 million is repayable by the end of 2020 with the balance repayable in the first quarter of 2021</w:t>
      </w:r>
      <w:r>
        <w:rPr>
          <w:rFonts w:eastAsia="Times New Roman"/>
          <w:color w:val="000000"/>
          <w:sz w:val="20"/>
          <w:szCs w:val="20"/>
        </w:rPr>
        <w:t>.</w:t>
      </w:r>
    </w:p>
    <w:p w14:paraId="2781A294" w14:textId="77777777" w:rsidR="00000000" w:rsidRDefault="00BA4217">
      <w:pPr>
        <w:ind w:firstLine="495"/>
        <w:divId w:val="113405975"/>
        <w:rPr>
          <w:rFonts w:eastAsia="Times New Roman"/>
        </w:rPr>
      </w:pPr>
      <w:r>
        <w:rPr>
          <w:rFonts w:eastAsia="Times New Roman"/>
          <w:i/>
          <w:iCs/>
          <w:color w:val="000000"/>
          <w:sz w:val="20"/>
          <w:szCs w:val="20"/>
        </w:rPr>
        <w:t>Red</w:t>
      </w:r>
      <w:r>
        <w:rPr>
          <w:rFonts w:eastAsia="Times New Roman"/>
          <w:i/>
          <w:iCs/>
          <w:color w:val="000000"/>
          <w:sz w:val="20"/>
          <w:szCs w:val="20"/>
        </w:rPr>
        <w:t>evelopment and Development Activities</w:t>
      </w:r>
      <w:r>
        <w:rPr>
          <w:rFonts w:eastAsia="Times New Roman"/>
          <w:i/>
          <w:iCs/>
          <w:color w:val="000000"/>
          <w:sz w:val="20"/>
          <w:szCs w:val="20"/>
        </w:rPr>
        <w:t>:</w:t>
      </w:r>
    </w:p>
    <w:p w14:paraId="3346C56F" w14:textId="77777777" w:rsidR="00000000" w:rsidRDefault="00BA4217">
      <w:pPr>
        <w:ind w:firstLine="495"/>
        <w:divId w:val="1374231299"/>
        <w:rPr>
          <w:rFonts w:eastAsia="Times New Roman"/>
        </w:rPr>
      </w:pPr>
      <w:r>
        <w:rPr>
          <w:rFonts w:eastAsia="Times New Roman"/>
          <w:color w:val="000000"/>
          <w:sz w:val="20"/>
          <w:szCs w:val="20"/>
        </w:rPr>
        <w:t>The Company's joint venture with Hudson Pacific Properties is redeveloping One Westside into 584,000 square feet of creative office space and 96,000 square feet of dining and entertainment space. The entire creative o</w:t>
      </w:r>
      <w:r>
        <w:rPr>
          <w:rFonts w:eastAsia="Times New Roman"/>
          <w:color w:val="000000"/>
          <w:sz w:val="20"/>
          <w:szCs w:val="20"/>
        </w:rPr>
        <w:t>ffice space has been leased to Google and is expected to be completed in 2022. The total cost of the project is estimated to be between $500.0 million and $550.0 million, with $125.0 million to $137.5 million estimated to be the Company's pro rata share. T</w:t>
      </w:r>
      <w:r>
        <w:rPr>
          <w:rFonts w:eastAsia="Times New Roman"/>
          <w:color w:val="000000"/>
          <w:sz w:val="20"/>
          <w:szCs w:val="20"/>
        </w:rPr>
        <w:t>he Company has funded</w:t>
      </w:r>
      <w:r>
        <w:rPr>
          <w:rFonts w:eastAsia="Times New Roman"/>
          <w:color w:val="000000"/>
          <w:sz w:val="20"/>
          <w:szCs w:val="20"/>
        </w:rPr>
        <w:t xml:space="preserve"> </w:t>
      </w:r>
    </w:p>
    <w:p w14:paraId="3D10F99C" w14:textId="77777777" w:rsidR="00000000" w:rsidRDefault="00BA4217">
      <w:pPr>
        <w:jc w:val="center"/>
        <w:divId w:val="1353603119"/>
        <w:rPr>
          <w:rFonts w:eastAsia="Times New Roman"/>
        </w:rPr>
      </w:pPr>
      <w:r>
        <w:rPr>
          <w:rFonts w:eastAsia="Times New Roman"/>
          <w:color w:val="000000"/>
          <w:sz w:val="20"/>
          <w:szCs w:val="20"/>
        </w:rPr>
        <w:t>2</w:t>
      </w:r>
      <w:r>
        <w:rPr>
          <w:rFonts w:eastAsia="Times New Roman"/>
          <w:color w:val="000000"/>
          <w:sz w:val="20"/>
          <w:szCs w:val="20"/>
        </w:rPr>
        <w:t>8</w:t>
      </w:r>
    </w:p>
    <w:p w14:paraId="4F4497AF" w14:textId="77777777" w:rsidR="00000000" w:rsidRDefault="00BA4217">
      <w:pPr>
        <w:rPr>
          <w:rFonts w:eastAsia="Times New Roman"/>
        </w:rPr>
      </w:pPr>
      <w:r>
        <w:rPr>
          <w:rFonts w:eastAsia="Times New Roman"/>
        </w:rPr>
        <w:pict w14:anchorId="58BD17E3">
          <v:rect id="_x0000_i1052" style="width:0;height:1.5pt" o:hralign="center" o:hrstd="t" o:hr="t" fillcolor="#a0a0a0" stroked="f"/>
        </w:pict>
      </w:r>
    </w:p>
    <w:p w14:paraId="157BEF64" w14:textId="77777777" w:rsidR="00000000" w:rsidRDefault="00BA4217">
      <w:pPr>
        <w:divId w:val="1784111381"/>
        <w:rPr>
          <w:rFonts w:eastAsia="Times New Roman"/>
        </w:rPr>
      </w:pPr>
      <w:hyperlink w:anchor="iea84a414b5ba4eb8bba261c99039fab2_7" w:history="1">
        <w:r>
          <w:rPr>
            <w:rStyle w:val="a3"/>
            <w:rFonts w:eastAsia="Times New Roman"/>
            <w:sz w:val="16"/>
            <w:szCs w:val="16"/>
          </w:rPr>
          <w:t>Table of Contents</w:t>
        </w:r>
      </w:hyperlink>
    </w:p>
    <w:p w14:paraId="4E9B887F" w14:textId="77777777" w:rsidR="00000000" w:rsidRDefault="00BA4217">
      <w:pPr>
        <w:divId w:val="1481190987"/>
        <w:rPr>
          <w:rFonts w:eastAsia="Times New Roman"/>
        </w:rPr>
      </w:pPr>
      <w:r>
        <w:rPr>
          <w:rFonts w:eastAsia="Times New Roman"/>
          <w:color w:val="000000"/>
          <w:sz w:val="20"/>
          <w:szCs w:val="20"/>
        </w:rPr>
        <w:t>$61.9 million of the total $247.7 million incurred by the joint venture as of June 30, 2020. The joint venture expects to fund the remaining costs of the development with its new $414.6 million construction loan (See "Financing Activities").</w:t>
      </w:r>
      <w:r>
        <w:rPr>
          <w:rFonts w:eastAsia="Times New Roman"/>
          <w:color w:val="000000"/>
          <w:sz w:val="20"/>
          <w:szCs w:val="20"/>
        </w:rPr>
        <w:t xml:space="preserve"> </w:t>
      </w:r>
    </w:p>
    <w:p w14:paraId="3FD060AE" w14:textId="77777777" w:rsidR="00000000" w:rsidRDefault="00BA4217">
      <w:pPr>
        <w:ind w:firstLine="495"/>
        <w:divId w:val="413599544"/>
        <w:rPr>
          <w:rFonts w:eastAsia="Times New Roman"/>
        </w:rPr>
      </w:pPr>
      <w:r>
        <w:rPr>
          <w:rFonts w:eastAsia="Times New Roman"/>
          <w:color w:val="000000"/>
          <w:sz w:val="20"/>
          <w:szCs w:val="20"/>
        </w:rPr>
        <w:t>The Company h</w:t>
      </w:r>
      <w:r>
        <w:rPr>
          <w:rFonts w:eastAsia="Times New Roman"/>
          <w:color w:val="000000"/>
          <w:sz w:val="20"/>
          <w:szCs w:val="20"/>
        </w:rPr>
        <w:t>as a 50/50 joint venture with Simon Property Group to develop Los Angeles Premium Outlets, a premium outlet center in Carson, California that is planned to open with approximately 400,000 square feet, followed by an additional 165,000 square feet in the se</w:t>
      </w:r>
      <w:r>
        <w:rPr>
          <w:rFonts w:eastAsia="Times New Roman"/>
          <w:color w:val="000000"/>
          <w:sz w:val="20"/>
          <w:szCs w:val="20"/>
        </w:rPr>
        <w:t>cond phase. The Company has funded $36.1 million of the total $72.1 million incurred by the joint venture as of June 30, 2020</w:t>
      </w:r>
      <w:r>
        <w:rPr>
          <w:rFonts w:eastAsia="Times New Roman"/>
          <w:color w:val="000000"/>
          <w:sz w:val="20"/>
          <w:szCs w:val="20"/>
        </w:rPr>
        <w:t>.</w:t>
      </w:r>
    </w:p>
    <w:p w14:paraId="3819C64F" w14:textId="77777777" w:rsidR="00000000" w:rsidRDefault="00BA4217">
      <w:pPr>
        <w:ind w:firstLine="495"/>
        <w:divId w:val="63186205"/>
        <w:rPr>
          <w:rFonts w:eastAsia="Times New Roman"/>
        </w:rPr>
      </w:pPr>
      <w:r>
        <w:rPr>
          <w:rFonts w:eastAsia="Times New Roman"/>
          <w:color w:val="000000"/>
          <w:sz w:val="20"/>
          <w:szCs w:val="20"/>
        </w:rPr>
        <w:t>In connection with the closures and lease rejections of several Sears stores owned or partially owned by the Company, the Company</w:t>
      </w:r>
      <w:r>
        <w:rPr>
          <w:rFonts w:eastAsia="Times New Roman"/>
          <w:color w:val="000000"/>
          <w:sz w:val="20"/>
          <w:szCs w:val="20"/>
        </w:rPr>
        <w:t xml:space="preserve"> anticipates spending between $130.0 million to $160.0 million at the Company’s pro rata share to redevelop the Sears stores. The anticipated openings of such redevelopments are expected to occur over several years. The estimated range of redevelopment cos</w:t>
      </w:r>
      <w:r>
        <w:rPr>
          <w:rFonts w:eastAsia="Times New Roman"/>
          <w:color w:val="000000"/>
          <w:sz w:val="20"/>
          <w:szCs w:val="20"/>
        </w:rPr>
        <w:t>ts could increase if the Company or its joint venture decides to expand the scope of the redevelopments. The Company has funded $34.3 million at its pro rata share as of June 30, 2020.</w:t>
      </w:r>
      <w:r>
        <w:rPr>
          <w:rFonts w:eastAsia="Times New Roman"/>
          <w:color w:val="000000"/>
          <w:sz w:val="20"/>
          <w:szCs w:val="20"/>
        </w:rPr>
        <w:t xml:space="preserve"> </w:t>
      </w:r>
    </w:p>
    <w:p w14:paraId="4FD98908" w14:textId="77777777" w:rsidR="00000000" w:rsidRDefault="00BA4217">
      <w:pPr>
        <w:ind w:firstLine="495"/>
        <w:divId w:val="1274635374"/>
        <w:rPr>
          <w:rFonts w:eastAsia="Times New Roman"/>
        </w:rPr>
      </w:pPr>
      <w:r>
        <w:rPr>
          <w:rFonts w:eastAsia="Times New Roman"/>
          <w:i/>
          <w:iCs/>
          <w:color w:val="000000"/>
          <w:sz w:val="20"/>
          <w:szCs w:val="20"/>
        </w:rPr>
        <w:t>Other Transactions and Events</w:t>
      </w:r>
      <w:r>
        <w:rPr>
          <w:rFonts w:eastAsia="Times New Roman"/>
          <w:i/>
          <w:iCs/>
          <w:color w:val="000000"/>
          <w:sz w:val="20"/>
          <w:szCs w:val="20"/>
        </w:rPr>
        <w:t>:</w:t>
      </w:r>
    </w:p>
    <w:p w14:paraId="676AEAEB" w14:textId="77777777" w:rsidR="00000000" w:rsidRDefault="00BA4217">
      <w:pPr>
        <w:ind w:firstLine="495"/>
        <w:divId w:val="1717045637"/>
        <w:rPr>
          <w:rFonts w:eastAsia="Times New Roman"/>
        </w:rPr>
      </w:pPr>
      <w:r>
        <w:rPr>
          <w:rFonts w:eastAsia="Times New Roman"/>
          <w:color w:val="000000"/>
          <w:sz w:val="20"/>
          <w:szCs w:val="20"/>
        </w:rPr>
        <w:t>On March 11, 2020, the COVID-19 outbrea</w:t>
      </w:r>
      <w:r>
        <w:rPr>
          <w:rFonts w:eastAsia="Times New Roman"/>
          <w:color w:val="000000"/>
          <w:sz w:val="20"/>
          <w:szCs w:val="20"/>
        </w:rPr>
        <w:t xml:space="preserve">k was declared a pandemic by the World Health Organization. As a result, all of the markets that the Company operates in were subject to stay-at-home orders, and the majority of its properties were temporarily closed in part or completely. As of August 7, </w:t>
      </w:r>
      <w:r>
        <w:rPr>
          <w:rFonts w:eastAsia="Times New Roman"/>
          <w:color w:val="000000"/>
          <w:sz w:val="20"/>
          <w:szCs w:val="20"/>
        </w:rPr>
        <w:t xml:space="preserve">2020, the majority of the Company’s properties are now open, other than Queens Center and Kings Plaza in New York City, which have been closed since March 2020, and nine indoor California malls that had previously re-opened in May and early June 2020, but </w:t>
      </w:r>
      <w:r>
        <w:rPr>
          <w:rFonts w:eastAsia="Times New Roman"/>
          <w:color w:val="000000"/>
          <w:sz w:val="20"/>
          <w:szCs w:val="20"/>
        </w:rPr>
        <w:t xml:space="preserve">were closed for a second time in July 2020 pursuant to a statewide mandate. Those nine California malls include Fresno Fashion Fair, Inland Center, Lakewood Center, Los Cerritos Center, Stonewood Mall, The Mall at Victor Valley, The Oaks, Pacific View and </w:t>
      </w:r>
      <w:r>
        <w:rPr>
          <w:rFonts w:eastAsia="Times New Roman"/>
          <w:color w:val="000000"/>
          <w:sz w:val="20"/>
          <w:szCs w:val="20"/>
        </w:rPr>
        <w:t>Vintage Faire Mall. The duration of the nine recent California center closures is yet undetermined.</w:t>
      </w:r>
      <w:r>
        <w:rPr>
          <w:rFonts w:eastAsia="Times New Roman"/>
          <w:color w:val="000000"/>
          <w:sz w:val="20"/>
          <w:szCs w:val="20"/>
        </w:rPr>
        <w:t xml:space="preserve"> </w:t>
      </w:r>
    </w:p>
    <w:p w14:paraId="0BC3329C" w14:textId="77777777" w:rsidR="00000000" w:rsidRDefault="00BA4217">
      <w:pPr>
        <w:ind w:firstLine="495"/>
        <w:divId w:val="748649228"/>
        <w:rPr>
          <w:rFonts w:eastAsia="Times New Roman"/>
        </w:rPr>
      </w:pPr>
      <w:r>
        <w:rPr>
          <w:rFonts w:eastAsia="Times New Roman"/>
          <w:color w:val="000000"/>
          <w:sz w:val="20"/>
          <w:szCs w:val="20"/>
        </w:rPr>
        <w:t>The Company continues to work with all of its stakeholders to mitigate the impact of COVID-19. The Company has developed and implemented a long list of ope</w:t>
      </w:r>
      <w:r>
        <w:rPr>
          <w:rFonts w:eastAsia="Times New Roman"/>
          <w:color w:val="000000"/>
          <w:sz w:val="20"/>
          <w:szCs w:val="20"/>
        </w:rPr>
        <w:t>rational protocols based on Centers for Disease Control and Prevention (“CDC”) recommendations designed to ensure the safety of its employees, tenants, service providers and shoppers. Those measures include among others: the use of sophisticated air filtra</w:t>
      </w:r>
      <w:r>
        <w:rPr>
          <w:rFonts w:eastAsia="Times New Roman"/>
          <w:color w:val="000000"/>
          <w:sz w:val="20"/>
          <w:szCs w:val="20"/>
        </w:rPr>
        <w:t xml:space="preserve">tion systems to increase air circulation and outside air flow and ventilation, significantly intensified cleaning and sanitizing procedures with special focus on high-touch and traffic areas, highly visible and accessible self-service sanitizing stations, </w:t>
      </w:r>
      <w:r>
        <w:rPr>
          <w:rFonts w:eastAsia="Times New Roman"/>
          <w:color w:val="000000"/>
          <w:sz w:val="20"/>
          <w:szCs w:val="20"/>
        </w:rPr>
        <w:t>providing masks at all properties as needed and requiring mask-wearing at nearly all properties in compliance with state and local requirements, touchless entries, social distance queuing including the use of digital technologies, path of travel guidelines</w:t>
      </w:r>
      <w:r>
        <w:rPr>
          <w:rFonts w:eastAsia="Times New Roman"/>
          <w:color w:val="000000"/>
          <w:sz w:val="20"/>
          <w:szCs w:val="20"/>
        </w:rPr>
        <w:t xml:space="preserve"> including vertical transportation and deliveries, furniture placement and the use of sophisticated traffic-counting technology to ensure that its properties adhere to any relevant regulatory capacity constraints. The Company’s indoor properties feature va</w:t>
      </w:r>
      <w:r>
        <w:rPr>
          <w:rFonts w:eastAsia="Times New Roman"/>
          <w:color w:val="000000"/>
          <w:sz w:val="20"/>
          <w:szCs w:val="20"/>
        </w:rPr>
        <w:t>st interior common areas, most with two to three story ceiling clearances, ample floor space and a comfortable environment to practice effective social distancing even during peak retail periods. The Company provides round-the-clock security to enforce pol</w:t>
      </w:r>
      <w:r>
        <w:rPr>
          <w:rFonts w:eastAsia="Times New Roman"/>
          <w:color w:val="000000"/>
          <w:sz w:val="20"/>
          <w:szCs w:val="20"/>
        </w:rPr>
        <w:t>icies and regulations, to discourage congregation and to encourage proper distancing. Each property deploys robust messaging to inform all of the Company’s stakeholders of its operating standards and requirements within a multi-media platform that includes</w:t>
      </w:r>
      <w:r>
        <w:rPr>
          <w:rFonts w:eastAsia="Times New Roman"/>
          <w:color w:val="000000"/>
          <w:sz w:val="20"/>
          <w:szCs w:val="20"/>
        </w:rPr>
        <w:t xml:space="preserve"> abundant on premise signage, digital and social messaging, and information within its property and corporate websites. The Company believes that, due to the quality of design and construction of its malls, it will be able to continue to provide a safe ind</w:t>
      </w:r>
      <w:r>
        <w:rPr>
          <w:rFonts w:eastAsia="Times New Roman"/>
          <w:color w:val="000000"/>
          <w:sz w:val="20"/>
          <w:szCs w:val="20"/>
        </w:rPr>
        <w:t>oor environment for its employees, tenants, service providers and shoppers. While the Company will incur some incremental costs associated with COVID-19 operating protocols and programs, it does not anticipate these incremental costs will be significant</w:t>
      </w:r>
      <w:r>
        <w:rPr>
          <w:rFonts w:eastAsia="Times New Roman"/>
          <w:color w:val="000000"/>
          <w:sz w:val="20"/>
          <w:szCs w:val="20"/>
        </w:rPr>
        <w:t>.</w:t>
      </w:r>
    </w:p>
    <w:p w14:paraId="5A793A1A" w14:textId="77777777" w:rsidR="00000000" w:rsidRDefault="00BA4217">
      <w:pPr>
        <w:ind w:firstLine="495"/>
        <w:divId w:val="782000924"/>
        <w:rPr>
          <w:rFonts w:eastAsia="Times New Roman"/>
        </w:rPr>
      </w:pPr>
      <w:r>
        <w:rPr>
          <w:rFonts w:eastAsia="Times New Roman"/>
          <w:color w:val="000000"/>
          <w:sz w:val="20"/>
          <w:szCs w:val="20"/>
        </w:rPr>
        <w:t>W</w:t>
      </w:r>
      <w:r>
        <w:rPr>
          <w:rFonts w:eastAsia="Times New Roman"/>
          <w:color w:val="000000"/>
          <w:sz w:val="20"/>
          <w:szCs w:val="20"/>
        </w:rPr>
        <w:t>hile the ultimate adverse impact of this outbreak is unknown at this time, the Company’s financial condition and the results of its operations have been negatively impacted, as tenants delayed rent payments during the second quarter of 2020 and some tenant</w:t>
      </w:r>
      <w:r>
        <w:rPr>
          <w:rFonts w:eastAsia="Times New Roman"/>
          <w:color w:val="000000"/>
          <w:sz w:val="20"/>
          <w:szCs w:val="20"/>
        </w:rPr>
        <w:t>s have continued to request delayed or reduced rent payments for July and beyond. See "Outlook" in Results of Operations for a further discussion of the forward-looking impact of COVID-19 and the Company's strategic plan to mitigate the anticipated negativ</w:t>
      </w:r>
      <w:r>
        <w:rPr>
          <w:rFonts w:eastAsia="Times New Roman"/>
          <w:color w:val="000000"/>
          <w:sz w:val="20"/>
          <w:szCs w:val="20"/>
        </w:rPr>
        <w:t>e impact on its financial condition and results of operations</w:t>
      </w:r>
      <w:r>
        <w:rPr>
          <w:rFonts w:eastAsia="Times New Roman"/>
          <w:color w:val="000000"/>
          <w:sz w:val="20"/>
          <w:szCs w:val="20"/>
        </w:rPr>
        <w:t>.</w:t>
      </w:r>
    </w:p>
    <w:p w14:paraId="77B6D075" w14:textId="77777777" w:rsidR="00000000" w:rsidRDefault="00BA4217">
      <w:pPr>
        <w:ind w:firstLine="495"/>
        <w:divId w:val="1450515554"/>
        <w:rPr>
          <w:rFonts w:eastAsia="Times New Roman"/>
        </w:rPr>
      </w:pPr>
      <w:r>
        <w:rPr>
          <w:rFonts w:eastAsia="Times New Roman"/>
          <w:color w:val="000000"/>
          <w:sz w:val="20"/>
          <w:szCs w:val="20"/>
        </w:rPr>
        <w:t>In March 2020, the Company declared a reduced second quarter dividend of $0.50 per share of its common stock, which was paid on June 3, 2020 in a combination of cash and shares of common stock,</w:t>
      </w:r>
      <w:r>
        <w:rPr>
          <w:rFonts w:eastAsia="Times New Roman"/>
          <w:color w:val="000000"/>
          <w:sz w:val="20"/>
          <w:szCs w:val="20"/>
        </w:rPr>
        <w:t xml:space="preserve"> at the election of the stockholder, subject to a limitation that the aggregate amount of cash payable to holders of the Company’s common stock would not exceed 20% of the aggregate amount of the dividend, or $0.10 per share, for all stockholders of record</w:t>
      </w:r>
      <w:r>
        <w:rPr>
          <w:rFonts w:eastAsia="Times New Roman"/>
          <w:color w:val="000000"/>
          <w:sz w:val="20"/>
          <w:szCs w:val="20"/>
        </w:rPr>
        <w:t xml:space="preserve"> on April 22, 2020. The amount of the dividend represents a reduction from the Company’s first quarter dividend, and was paid in a combination of cash and shares of common stock to preserve liquidity in light of the impact and uncertainty arising out of th</w:t>
      </w:r>
      <w:r>
        <w:rPr>
          <w:rFonts w:eastAsia="Times New Roman"/>
          <w:color w:val="000000"/>
          <w:sz w:val="20"/>
          <w:szCs w:val="20"/>
        </w:rPr>
        <w:t>e COVID-19 outbreak. On July 24, 2020, the Company declared a further reduced third quarter cash dividend of $0.15 per share of its common stock, which will be paid on September 8, 2020 to stockholders of record on August 19, 2020. The Company may continue</w:t>
      </w:r>
      <w:r>
        <w:rPr>
          <w:rFonts w:eastAsia="Times New Roman"/>
          <w:color w:val="000000"/>
          <w:sz w:val="20"/>
          <w:szCs w:val="20"/>
        </w:rPr>
        <w:t xml:space="preserve"> to pay dividends at reduced levels during the remainder of 2020 and beyond. The dividend amount will be reviewed by the Board on a quarterly basis. See “Liquidity and Capital Resources” for a further discussion of the Company’s anticipated liquidity needs</w:t>
      </w:r>
      <w:r>
        <w:rPr>
          <w:rFonts w:eastAsia="Times New Roman"/>
          <w:color w:val="000000"/>
          <w:sz w:val="20"/>
          <w:szCs w:val="20"/>
        </w:rPr>
        <w:t>, and the measures taken by the Company to meet those needs</w:t>
      </w:r>
      <w:r>
        <w:rPr>
          <w:rFonts w:eastAsia="Times New Roman"/>
          <w:color w:val="000000"/>
          <w:sz w:val="20"/>
          <w:szCs w:val="20"/>
        </w:rPr>
        <w:t>.</w:t>
      </w:r>
    </w:p>
    <w:p w14:paraId="3B68109D" w14:textId="77777777" w:rsidR="00000000" w:rsidRDefault="00BA4217">
      <w:pPr>
        <w:jc w:val="center"/>
        <w:divId w:val="2083940801"/>
        <w:rPr>
          <w:rFonts w:eastAsia="Times New Roman"/>
        </w:rPr>
      </w:pPr>
      <w:r>
        <w:rPr>
          <w:rFonts w:eastAsia="Times New Roman"/>
          <w:color w:val="000000"/>
          <w:sz w:val="20"/>
          <w:szCs w:val="20"/>
        </w:rPr>
        <w:t>2</w:t>
      </w:r>
      <w:r>
        <w:rPr>
          <w:rFonts w:eastAsia="Times New Roman"/>
          <w:color w:val="000000"/>
          <w:sz w:val="20"/>
          <w:szCs w:val="20"/>
        </w:rPr>
        <w:t>9</w:t>
      </w:r>
    </w:p>
    <w:p w14:paraId="22523778" w14:textId="77777777" w:rsidR="00000000" w:rsidRDefault="00BA4217">
      <w:pPr>
        <w:rPr>
          <w:rFonts w:eastAsia="Times New Roman"/>
        </w:rPr>
      </w:pPr>
      <w:r>
        <w:rPr>
          <w:rFonts w:eastAsia="Times New Roman"/>
        </w:rPr>
        <w:pict w14:anchorId="694A413E">
          <v:rect id="_x0000_i1053" style="width:0;height:1.5pt" o:hralign="center" o:hrstd="t" o:hr="t" fillcolor="#a0a0a0" stroked="f"/>
        </w:pict>
      </w:r>
    </w:p>
    <w:p w14:paraId="4726C7AB" w14:textId="77777777" w:rsidR="00000000" w:rsidRDefault="00BA4217">
      <w:pPr>
        <w:divId w:val="1979844704"/>
        <w:rPr>
          <w:rFonts w:eastAsia="Times New Roman"/>
        </w:rPr>
      </w:pPr>
      <w:hyperlink w:anchor="iea84a414b5ba4eb8bba261c99039fab2_7" w:history="1">
        <w:r>
          <w:rPr>
            <w:rStyle w:val="a3"/>
            <w:rFonts w:eastAsia="Times New Roman"/>
            <w:sz w:val="16"/>
            <w:szCs w:val="16"/>
          </w:rPr>
          <w:t>Table of Contents</w:t>
        </w:r>
      </w:hyperlink>
    </w:p>
    <w:p w14:paraId="35C6B321" w14:textId="77777777" w:rsidR="00000000" w:rsidRDefault="00BA4217">
      <w:pPr>
        <w:ind w:firstLine="495"/>
        <w:divId w:val="814948761"/>
        <w:rPr>
          <w:rFonts w:eastAsia="Times New Roman"/>
        </w:rPr>
      </w:pPr>
      <w:r>
        <w:rPr>
          <w:rFonts w:eastAsia="Times New Roman"/>
          <w:i/>
          <w:iCs/>
          <w:color w:val="000000"/>
          <w:sz w:val="20"/>
          <w:szCs w:val="20"/>
        </w:rPr>
        <w:t>Inflation</w:t>
      </w:r>
      <w:r>
        <w:rPr>
          <w:rFonts w:eastAsia="Times New Roman"/>
          <w:i/>
          <w:iCs/>
          <w:color w:val="000000"/>
          <w:sz w:val="20"/>
          <w:szCs w:val="20"/>
        </w:rPr>
        <w:t>:</w:t>
      </w:r>
    </w:p>
    <w:p w14:paraId="22D2C1D2" w14:textId="77777777" w:rsidR="00000000" w:rsidRDefault="00BA4217">
      <w:pPr>
        <w:ind w:firstLine="495"/>
        <w:divId w:val="1876848003"/>
        <w:rPr>
          <w:rFonts w:eastAsia="Times New Roman"/>
        </w:rPr>
      </w:pPr>
      <w:r>
        <w:rPr>
          <w:rFonts w:eastAsia="Times New Roman"/>
          <w:color w:val="000000"/>
          <w:sz w:val="20"/>
          <w:szCs w:val="20"/>
        </w:rPr>
        <w:t>In the last five years, inflation has not had a significant impact on</w:t>
      </w:r>
      <w:r>
        <w:rPr>
          <w:rFonts w:eastAsia="Times New Roman"/>
          <w:color w:val="000000"/>
          <w:sz w:val="20"/>
          <w:szCs w:val="20"/>
        </w:rPr>
        <w:t xml:space="preserve"> the Company because of a relatively low inflation rate. Most of the leases at the Centers have rent adjustments periodically throughout the lease term. These rent increases are either in fixed increments or based on using an annual multiple of increases i</w:t>
      </w:r>
      <w:r>
        <w:rPr>
          <w:rFonts w:eastAsia="Times New Roman"/>
          <w:color w:val="000000"/>
          <w:sz w:val="20"/>
          <w:szCs w:val="20"/>
        </w:rPr>
        <w:t xml:space="preserve">n the Consumer Price Index. In addition, approximately 5% to 15% of the leases for spaces 10,000 square feet and under expire each year, which enables the Company to replace existing leases with new leases at higher base rents if the rents of the existing </w:t>
      </w:r>
      <w:r>
        <w:rPr>
          <w:rFonts w:eastAsia="Times New Roman"/>
          <w:color w:val="000000"/>
          <w:sz w:val="20"/>
          <w:szCs w:val="20"/>
        </w:rPr>
        <w:t>leases are below the then existing market rate. The Company has generally entered into leases that require tenants to pay a stated amount for operating expenses, generally excluding property taxes, regardless of the expenses actually incurred at any Center</w:t>
      </w:r>
      <w:r>
        <w:rPr>
          <w:rFonts w:eastAsia="Times New Roman"/>
          <w:color w:val="000000"/>
          <w:sz w:val="20"/>
          <w:szCs w:val="20"/>
        </w:rPr>
        <w:t>, which places the burden of cost control on the Company. Additionally, certain leases require the tenants to pay their pro rata share of operating expenses</w:t>
      </w:r>
      <w:r>
        <w:rPr>
          <w:rFonts w:eastAsia="Times New Roman"/>
          <w:color w:val="000000"/>
          <w:sz w:val="20"/>
          <w:szCs w:val="20"/>
        </w:rPr>
        <w:t>.</w:t>
      </w:r>
    </w:p>
    <w:p w14:paraId="0A625E0C" w14:textId="77777777" w:rsidR="00000000" w:rsidRDefault="00BA4217">
      <w:pPr>
        <w:divId w:val="1412778130"/>
        <w:rPr>
          <w:rFonts w:eastAsia="Times New Roman"/>
        </w:rPr>
      </w:pPr>
      <w:r>
        <w:rPr>
          <w:rFonts w:eastAsia="Times New Roman"/>
          <w:b/>
          <w:bCs/>
          <w:color w:val="000000"/>
          <w:sz w:val="20"/>
          <w:szCs w:val="20"/>
        </w:rPr>
        <w:t>Critical Accounting Policie</w:t>
      </w:r>
      <w:r>
        <w:rPr>
          <w:rFonts w:eastAsia="Times New Roman"/>
          <w:b/>
          <w:bCs/>
          <w:color w:val="000000"/>
          <w:sz w:val="20"/>
          <w:szCs w:val="20"/>
        </w:rPr>
        <w:t>s</w:t>
      </w:r>
    </w:p>
    <w:p w14:paraId="7ABEB425" w14:textId="77777777" w:rsidR="00000000" w:rsidRDefault="00BA4217">
      <w:pPr>
        <w:ind w:firstLine="495"/>
        <w:divId w:val="619646171"/>
        <w:rPr>
          <w:rFonts w:eastAsia="Times New Roman"/>
        </w:rPr>
      </w:pPr>
      <w:r>
        <w:rPr>
          <w:rFonts w:eastAsia="Times New Roman"/>
          <w:color w:val="000000"/>
          <w:sz w:val="20"/>
          <w:szCs w:val="20"/>
        </w:rPr>
        <w:t xml:space="preserve">The preparation of financial statements in conformity with generally </w:t>
      </w:r>
      <w:r>
        <w:rPr>
          <w:rFonts w:eastAsia="Times New Roman"/>
          <w:color w:val="000000"/>
          <w:sz w:val="20"/>
          <w:szCs w:val="20"/>
        </w:rPr>
        <w:t xml:space="preserve">accepted accounting principles ("GAAP") in the United States of America requires management to make estimates and assumptions that affect the reported amounts of assets and liabilities and disclosure of contingent assets and liabilities at the date of the </w:t>
      </w:r>
      <w:r>
        <w:rPr>
          <w:rFonts w:eastAsia="Times New Roman"/>
          <w:color w:val="000000"/>
          <w:sz w:val="20"/>
          <w:szCs w:val="20"/>
        </w:rPr>
        <w:t>financial statements and the reported amounts of revenues and expenses during the reporting period. Actual results could differ from those estimates</w:t>
      </w:r>
      <w:r>
        <w:rPr>
          <w:rFonts w:eastAsia="Times New Roman"/>
          <w:color w:val="000000"/>
          <w:sz w:val="20"/>
          <w:szCs w:val="20"/>
        </w:rPr>
        <w:t>.</w:t>
      </w:r>
    </w:p>
    <w:p w14:paraId="0111DBB8" w14:textId="77777777" w:rsidR="00000000" w:rsidRDefault="00BA4217">
      <w:pPr>
        <w:ind w:firstLine="495"/>
        <w:divId w:val="1114445592"/>
        <w:rPr>
          <w:rFonts w:eastAsia="Times New Roman"/>
        </w:rPr>
      </w:pPr>
      <w:r>
        <w:rPr>
          <w:rFonts w:eastAsia="Times New Roman"/>
          <w:color w:val="000000"/>
          <w:sz w:val="20"/>
          <w:szCs w:val="20"/>
        </w:rPr>
        <w:t>Some of these estimates and assumptions include judgments on revenue recognition, estimates for common are</w:t>
      </w:r>
      <w:r>
        <w:rPr>
          <w:rFonts w:eastAsia="Times New Roman"/>
          <w:color w:val="000000"/>
          <w:sz w:val="20"/>
          <w:szCs w:val="20"/>
        </w:rPr>
        <w:t xml:space="preserve">a maintenance and real estate tax accruals, provisions for uncollectible accounts, impairment of long-lived assets, the allocation of purchase price between tangible and intangible assets, capitalization of costs and fair value measurements. The Company's </w:t>
      </w:r>
      <w:r>
        <w:rPr>
          <w:rFonts w:eastAsia="Times New Roman"/>
          <w:color w:val="000000"/>
          <w:sz w:val="20"/>
          <w:szCs w:val="20"/>
        </w:rPr>
        <w:t>significant accounting policies are described in more detail in Note 2—Summary of Significant Accounting Policies in the Company's Notes to the Consolidated Financial Statements. However, the following policies are deemed to be critical</w:t>
      </w:r>
      <w:r>
        <w:rPr>
          <w:rFonts w:eastAsia="Times New Roman"/>
          <w:color w:val="000000"/>
          <w:sz w:val="20"/>
          <w:szCs w:val="20"/>
        </w:rPr>
        <w:t>.</w:t>
      </w:r>
    </w:p>
    <w:p w14:paraId="2526C117" w14:textId="77777777" w:rsidR="00000000" w:rsidRDefault="00BA4217">
      <w:pPr>
        <w:ind w:firstLine="495"/>
        <w:divId w:val="1905406320"/>
        <w:rPr>
          <w:rFonts w:eastAsia="Times New Roman"/>
        </w:rPr>
      </w:pPr>
      <w:r>
        <w:rPr>
          <w:rFonts w:eastAsia="Times New Roman"/>
          <w:i/>
          <w:iCs/>
          <w:color w:val="000000"/>
          <w:sz w:val="20"/>
          <w:szCs w:val="20"/>
        </w:rPr>
        <w:t>Acquisitions</w:t>
      </w:r>
      <w:r>
        <w:rPr>
          <w:rFonts w:eastAsia="Times New Roman"/>
          <w:i/>
          <w:iCs/>
          <w:color w:val="000000"/>
          <w:sz w:val="20"/>
          <w:szCs w:val="20"/>
        </w:rPr>
        <w:t>:</w:t>
      </w:r>
    </w:p>
    <w:p w14:paraId="5ACA5F61" w14:textId="77777777" w:rsidR="00000000" w:rsidRDefault="00BA4217">
      <w:pPr>
        <w:ind w:firstLine="495"/>
        <w:divId w:val="648823581"/>
        <w:rPr>
          <w:rFonts w:eastAsia="Times New Roman"/>
        </w:rPr>
      </w:pPr>
      <w:r>
        <w:rPr>
          <w:rFonts w:eastAsia="Times New Roman"/>
          <w:color w:val="000000"/>
          <w:sz w:val="20"/>
          <w:szCs w:val="20"/>
        </w:rPr>
        <w:t>The Company allocates the estimated fair value of acquisitions to land, building, tenant improvements and identified intangible assets and liabilities, based on their estimated fair values. In addition, any assumed mortgage notes payable are recorded at th</w:t>
      </w:r>
      <w:r>
        <w:rPr>
          <w:rFonts w:eastAsia="Times New Roman"/>
          <w:color w:val="000000"/>
          <w:sz w:val="20"/>
          <w:szCs w:val="20"/>
        </w:rPr>
        <w:t>eir estimated fair values. The estimated fair value of the land and buildings is determined utilizing an “as if vacant” methodology. Tenant improvements represent the tangible assets associated with the existing leases valued on a fair value basis at the a</w:t>
      </w:r>
      <w:r>
        <w:rPr>
          <w:rFonts w:eastAsia="Times New Roman"/>
          <w:color w:val="000000"/>
          <w:sz w:val="20"/>
          <w:szCs w:val="20"/>
        </w:rPr>
        <w:t>cquisition date prorated over the remaining lease terms. The tenant improvements are classified as an asset under property and are depreciated over the remaining lease terms. Identifiable intangible assets and liabilities relate to the value of in-place op</w:t>
      </w:r>
      <w:r>
        <w:rPr>
          <w:rFonts w:eastAsia="Times New Roman"/>
          <w:color w:val="000000"/>
          <w:sz w:val="20"/>
          <w:szCs w:val="20"/>
        </w:rPr>
        <w:t>erating leases which come in three forms: (i) leasing commissions and legal costs, which represent the value associated with “cost avoidance” of acquiring in-place leases, such as lease commissions paid under terms generally experienced in the Company's ma</w:t>
      </w:r>
      <w:r>
        <w:rPr>
          <w:rFonts w:eastAsia="Times New Roman"/>
          <w:color w:val="000000"/>
          <w:sz w:val="20"/>
          <w:szCs w:val="20"/>
        </w:rPr>
        <w:t>rkets; (ii) value of in-place leases, which represents the estimated loss of revenue and of costs incurred for the period required to lease the “assumed vacant” property to the occupancy level when purchased; and (iii) above or below-market value of in-pla</w:t>
      </w:r>
      <w:r>
        <w:rPr>
          <w:rFonts w:eastAsia="Times New Roman"/>
          <w:color w:val="000000"/>
          <w:sz w:val="20"/>
          <w:szCs w:val="20"/>
        </w:rPr>
        <w:t>ce leases, which represents the difference between the contractual rents and market rents at the time of the acquisition, discounted for tenant credit risks. Leasing commissions and legal costs are recorded in deferred charges and other assets and are amor</w:t>
      </w:r>
      <w:r>
        <w:rPr>
          <w:rFonts w:eastAsia="Times New Roman"/>
          <w:color w:val="000000"/>
          <w:sz w:val="20"/>
          <w:szCs w:val="20"/>
        </w:rPr>
        <w:t xml:space="preserve">tized over the remaining lease terms. The value of in-place leases are recorded in deferred charges and other assets and amortized over the remaining lease terms plus any below-market fixed rate renewal options. Above or below-market leases are classified </w:t>
      </w:r>
      <w:r>
        <w:rPr>
          <w:rFonts w:eastAsia="Times New Roman"/>
          <w:color w:val="000000"/>
          <w:sz w:val="20"/>
          <w:szCs w:val="20"/>
        </w:rPr>
        <w:t>in deferred charges and other assets or in other accrued liabilities, depending on whether the contractual terms are above or below-market, and the asset or liability is amortized to minimum rents over the remaining terms of the leases. The remaining lease</w:t>
      </w:r>
      <w:r>
        <w:rPr>
          <w:rFonts w:eastAsia="Times New Roman"/>
          <w:color w:val="000000"/>
          <w:sz w:val="20"/>
          <w:szCs w:val="20"/>
        </w:rPr>
        <w:t xml:space="preserve"> terms of below-market leases may include certain below-market fixed-rate renewal periods. In considering whether or not a lessee will execute a below-market fixed-rate lease renewal option, the Company evaluates economic factors and certain qualitative fa</w:t>
      </w:r>
      <w:r>
        <w:rPr>
          <w:rFonts w:eastAsia="Times New Roman"/>
          <w:color w:val="000000"/>
          <w:sz w:val="20"/>
          <w:szCs w:val="20"/>
        </w:rPr>
        <w:t>ctors at the time of acquisition such as tenant mix in the Center, the Company's relationship with the tenant and the availability of competing tenant space. The initial allocation of purchase price is based on management's preliminary assessment, which ma</w:t>
      </w:r>
      <w:r>
        <w:rPr>
          <w:rFonts w:eastAsia="Times New Roman"/>
          <w:color w:val="000000"/>
          <w:sz w:val="20"/>
          <w:szCs w:val="20"/>
        </w:rPr>
        <w:t>y change when final information becomes available. Subsequent adjustments made to the initial purchase price allocation are made within the allocation period, which does not exceed one year. The purchase price allocation is described as preliminary if it i</w:t>
      </w:r>
      <w:r>
        <w:rPr>
          <w:rFonts w:eastAsia="Times New Roman"/>
          <w:color w:val="000000"/>
          <w:sz w:val="20"/>
          <w:szCs w:val="20"/>
        </w:rPr>
        <w:t>s not yet final. The use of different assumptions in the allocation of the purchase price of the acquired assets and liabilities assumed could affect the timing of recognition of the related revenues and expenses</w:t>
      </w:r>
      <w:r>
        <w:rPr>
          <w:rFonts w:eastAsia="Times New Roman"/>
          <w:color w:val="000000"/>
          <w:sz w:val="20"/>
          <w:szCs w:val="20"/>
        </w:rPr>
        <w:t>.</w:t>
      </w:r>
    </w:p>
    <w:p w14:paraId="20B9F148" w14:textId="77777777" w:rsidR="00000000" w:rsidRDefault="00BA4217">
      <w:pPr>
        <w:ind w:firstLine="495"/>
        <w:divId w:val="1490638711"/>
        <w:rPr>
          <w:rFonts w:eastAsia="Times New Roman"/>
        </w:rPr>
      </w:pPr>
      <w:r>
        <w:rPr>
          <w:rFonts w:eastAsia="Times New Roman"/>
          <w:color w:val="000000"/>
          <w:sz w:val="20"/>
          <w:szCs w:val="20"/>
        </w:rPr>
        <w:t>The Company immediately expenses costs ass</w:t>
      </w:r>
      <w:r>
        <w:rPr>
          <w:rFonts w:eastAsia="Times New Roman"/>
          <w:color w:val="000000"/>
          <w:sz w:val="20"/>
          <w:szCs w:val="20"/>
        </w:rPr>
        <w:t>ociated with business combinations as period costs and capitalizes costs associated with asset acquisitions.</w:t>
      </w:r>
      <w:r>
        <w:rPr>
          <w:rFonts w:eastAsia="Times New Roman"/>
          <w:color w:val="000000"/>
          <w:sz w:val="20"/>
          <w:szCs w:val="20"/>
        </w:rPr>
        <w:t xml:space="preserve"> </w:t>
      </w:r>
    </w:p>
    <w:p w14:paraId="186A1BA5" w14:textId="77777777" w:rsidR="00000000" w:rsidRDefault="00BA4217">
      <w:pPr>
        <w:ind w:firstLine="495"/>
        <w:divId w:val="603267109"/>
        <w:rPr>
          <w:rFonts w:eastAsia="Times New Roman"/>
        </w:rPr>
      </w:pPr>
      <w:r>
        <w:rPr>
          <w:rFonts w:eastAsia="Times New Roman"/>
          <w:i/>
          <w:iCs/>
          <w:color w:val="000000"/>
          <w:sz w:val="20"/>
          <w:szCs w:val="20"/>
        </w:rPr>
        <w:t>Asset Impairment</w:t>
      </w:r>
      <w:r>
        <w:rPr>
          <w:rFonts w:eastAsia="Times New Roman"/>
          <w:i/>
          <w:iCs/>
          <w:color w:val="000000"/>
          <w:sz w:val="20"/>
          <w:szCs w:val="20"/>
        </w:rPr>
        <w:t>:</w:t>
      </w:r>
    </w:p>
    <w:p w14:paraId="39B33D2B" w14:textId="77777777" w:rsidR="00000000" w:rsidRDefault="00BA4217">
      <w:pPr>
        <w:ind w:firstLine="495"/>
        <w:divId w:val="997072403"/>
        <w:rPr>
          <w:rFonts w:eastAsia="Times New Roman"/>
        </w:rPr>
      </w:pPr>
      <w:r>
        <w:rPr>
          <w:rFonts w:eastAsia="Times New Roman"/>
          <w:color w:val="000000"/>
          <w:sz w:val="20"/>
          <w:szCs w:val="20"/>
        </w:rPr>
        <w:t>The Company assesses whether an indicator of impairment in the value of its properties exists by considering expected future ope</w:t>
      </w:r>
      <w:r>
        <w:rPr>
          <w:rFonts w:eastAsia="Times New Roman"/>
          <w:color w:val="000000"/>
          <w:sz w:val="20"/>
          <w:szCs w:val="20"/>
        </w:rPr>
        <w:t>rating income, trends and prospects, as well as the effects of demand, competition and other economic factors. Such factors include projected rental revenue, operating costs and capital expenditures as well as estimated holding periods and capitalization r</w:t>
      </w:r>
      <w:r>
        <w:rPr>
          <w:rFonts w:eastAsia="Times New Roman"/>
          <w:color w:val="000000"/>
          <w:sz w:val="20"/>
          <w:szCs w:val="20"/>
        </w:rPr>
        <w:t>ates. If an impairment indicator exists, the determination of recoverability is made based upon the estimated undiscounted future net cash flows, excluding interest expense. The amount of impairment loss, if any, is determined by</w:t>
      </w:r>
      <w:r>
        <w:rPr>
          <w:rFonts w:eastAsia="Times New Roman"/>
          <w:color w:val="000000"/>
          <w:sz w:val="20"/>
          <w:szCs w:val="20"/>
        </w:rPr>
        <w:t xml:space="preserve"> </w:t>
      </w:r>
    </w:p>
    <w:p w14:paraId="2C3E6540" w14:textId="77777777" w:rsidR="00000000" w:rsidRDefault="00BA4217">
      <w:pPr>
        <w:jc w:val="center"/>
        <w:divId w:val="1218931627"/>
        <w:rPr>
          <w:rFonts w:eastAsia="Times New Roman"/>
        </w:rPr>
      </w:pPr>
      <w:r>
        <w:rPr>
          <w:rFonts w:eastAsia="Times New Roman"/>
          <w:color w:val="000000"/>
          <w:sz w:val="20"/>
          <w:szCs w:val="20"/>
        </w:rPr>
        <w:t>3</w:t>
      </w:r>
      <w:r>
        <w:rPr>
          <w:rFonts w:eastAsia="Times New Roman"/>
          <w:color w:val="000000"/>
          <w:sz w:val="20"/>
          <w:szCs w:val="20"/>
        </w:rPr>
        <w:t>0</w:t>
      </w:r>
    </w:p>
    <w:p w14:paraId="70BF1ECA" w14:textId="77777777" w:rsidR="00000000" w:rsidRDefault="00BA4217">
      <w:pPr>
        <w:rPr>
          <w:rFonts w:eastAsia="Times New Roman"/>
        </w:rPr>
      </w:pPr>
      <w:r>
        <w:rPr>
          <w:rFonts w:eastAsia="Times New Roman"/>
        </w:rPr>
        <w:pict w14:anchorId="60B5E94C">
          <v:rect id="_x0000_i1054" style="width:0;height:1.5pt" o:hralign="center" o:hrstd="t" o:hr="t" fillcolor="#a0a0a0" stroked="f"/>
        </w:pict>
      </w:r>
    </w:p>
    <w:p w14:paraId="6F0D23B7" w14:textId="77777777" w:rsidR="00000000" w:rsidRDefault="00BA4217">
      <w:pPr>
        <w:divId w:val="1779331832"/>
        <w:rPr>
          <w:rFonts w:eastAsia="Times New Roman"/>
        </w:rPr>
      </w:pPr>
      <w:hyperlink w:anchor="iea84a414b5ba4eb8bba261c99039fab2_7" w:history="1">
        <w:r>
          <w:rPr>
            <w:rStyle w:val="a3"/>
            <w:rFonts w:eastAsia="Times New Roman"/>
            <w:sz w:val="16"/>
            <w:szCs w:val="16"/>
          </w:rPr>
          <w:t>Table of Contents</w:t>
        </w:r>
      </w:hyperlink>
    </w:p>
    <w:p w14:paraId="662018E4" w14:textId="77777777" w:rsidR="00000000" w:rsidRDefault="00BA4217">
      <w:pPr>
        <w:divId w:val="551574325"/>
        <w:rPr>
          <w:rFonts w:eastAsia="Times New Roman"/>
        </w:rPr>
      </w:pPr>
      <w:r>
        <w:rPr>
          <w:rFonts w:eastAsia="Times New Roman"/>
          <w:color w:val="000000"/>
          <w:sz w:val="20"/>
          <w:szCs w:val="20"/>
        </w:rPr>
        <w:t>comparing the fair value, as determined by a discounted cash flows analysis or a contracted sales price, with the carrying value of the related assets. The Company generally holds and operates its properties long-term, which decreases the likelihood of the</w:t>
      </w:r>
      <w:r>
        <w:rPr>
          <w:rFonts w:eastAsia="Times New Roman"/>
          <w:color w:val="000000"/>
          <w:sz w:val="20"/>
          <w:szCs w:val="20"/>
        </w:rPr>
        <w:t>ir carrying values not being recoverable. Properties classified as held for sale are measured at the lower of the carrying amount or fair value less cost to sell</w:t>
      </w:r>
      <w:r>
        <w:rPr>
          <w:rFonts w:eastAsia="Times New Roman"/>
          <w:color w:val="000000"/>
          <w:sz w:val="20"/>
          <w:szCs w:val="20"/>
        </w:rPr>
        <w:t>.</w:t>
      </w:r>
    </w:p>
    <w:p w14:paraId="7867D4F1" w14:textId="77777777" w:rsidR="00000000" w:rsidRDefault="00BA4217">
      <w:pPr>
        <w:ind w:firstLine="495"/>
        <w:divId w:val="500465518"/>
        <w:rPr>
          <w:rFonts w:eastAsia="Times New Roman"/>
        </w:rPr>
      </w:pPr>
      <w:r>
        <w:rPr>
          <w:rFonts w:eastAsia="Times New Roman"/>
          <w:color w:val="000000"/>
          <w:sz w:val="20"/>
          <w:szCs w:val="20"/>
        </w:rPr>
        <w:t>The Company reviews its investments in unconsolidated joint ventures for a series of operatin</w:t>
      </w:r>
      <w:r>
        <w:rPr>
          <w:rFonts w:eastAsia="Times New Roman"/>
          <w:color w:val="000000"/>
          <w:sz w:val="20"/>
          <w:szCs w:val="20"/>
        </w:rPr>
        <w:t>g losses and other factors that may indicate that a decrease in the value of its investments has occurred which is other-than-temporary. The investment in each unconsolidated joint venture is evaluated periodically, and as deemed necessary, for recoverabil</w:t>
      </w:r>
      <w:r>
        <w:rPr>
          <w:rFonts w:eastAsia="Times New Roman"/>
          <w:color w:val="000000"/>
          <w:sz w:val="20"/>
          <w:szCs w:val="20"/>
        </w:rPr>
        <w:t>ity and valuation declines that are other-than-temporary</w:t>
      </w:r>
      <w:r>
        <w:rPr>
          <w:rFonts w:eastAsia="Times New Roman"/>
          <w:color w:val="000000"/>
          <w:sz w:val="20"/>
          <w:szCs w:val="20"/>
        </w:rPr>
        <w:t>.</w:t>
      </w:r>
    </w:p>
    <w:p w14:paraId="426113E4" w14:textId="77777777" w:rsidR="00000000" w:rsidRDefault="00BA4217">
      <w:pPr>
        <w:ind w:firstLine="495"/>
        <w:divId w:val="1287740069"/>
        <w:rPr>
          <w:rFonts w:eastAsia="Times New Roman"/>
        </w:rPr>
      </w:pPr>
      <w:r>
        <w:rPr>
          <w:rFonts w:eastAsia="Times New Roman"/>
          <w:i/>
          <w:iCs/>
          <w:color w:val="000000"/>
          <w:sz w:val="20"/>
          <w:szCs w:val="20"/>
        </w:rPr>
        <w:t>Fair Value of Financial Instruments</w:t>
      </w:r>
      <w:r>
        <w:rPr>
          <w:rFonts w:eastAsia="Times New Roman"/>
          <w:i/>
          <w:iCs/>
          <w:color w:val="000000"/>
          <w:sz w:val="20"/>
          <w:szCs w:val="20"/>
        </w:rPr>
        <w:t>:</w:t>
      </w:r>
    </w:p>
    <w:p w14:paraId="2144F2DD" w14:textId="77777777" w:rsidR="00000000" w:rsidRDefault="00BA4217">
      <w:pPr>
        <w:ind w:firstLine="495"/>
        <w:divId w:val="385497442"/>
        <w:rPr>
          <w:rFonts w:eastAsia="Times New Roman"/>
        </w:rPr>
      </w:pPr>
      <w:r>
        <w:rPr>
          <w:rFonts w:eastAsia="Times New Roman"/>
          <w:color w:val="000000"/>
          <w:sz w:val="20"/>
          <w:szCs w:val="20"/>
        </w:rPr>
        <w:t xml:space="preserve">The fair value hierarchy distinguishes between market participant assumptions based on market data obtained from sources independent of the reporting entity and </w:t>
      </w:r>
      <w:r>
        <w:rPr>
          <w:rFonts w:eastAsia="Times New Roman"/>
          <w:color w:val="000000"/>
          <w:sz w:val="20"/>
          <w:szCs w:val="20"/>
        </w:rPr>
        <w:t xml:space="preserve">the reporting entity's own assumptions about market participant assumptions. Level 1 inputs utilize quoted prices in active markets for identical assets or liabilities that the Company has the ability to access. Level 2 inputs are inputs other than quoted </w:t>
      </w:r>
      <w:r>
        <w:rPr>
          <w:rFonts w:eastAsia="Times New Roman"/>
          <w:color w:val="000000"/>
          <w:sz w:val="20"/>
          <w:szCs w:val="20"/>
        </w:rPr>
        <w:t xml:space="preserve">prices included in Level 1 that are observable for the asset or liability, either directly or indirectly. Level 2 inputs may include quoted prices for similar assets and liabilities in active markets, as well as inputs that are observable for the asset or </w:t>
      </w:r>
      <w:r>
        <w:rPr>
          <w:rFonts w:eastAsia="Times New Roman"/>
          <w:color w:val="000000"/>
          <w:sz w:val="20"/>
          <w:szCs w:val="20"/>
        </w:rPr>
        <w:t>liability (other than quoted prices), such as interest rates, foreign exchange rates and yield curves that are observable at commonly quoted intervals. Level 3 inputs are unobservable inputs for the asset or liability, which is typically based on an entity</w:t>
      </w:r>
      <w:r>
        <w:rPr>
          <w:rFonts w:eastAsia="Times New Roman"/>
          <w:color w:val="000000"/>
          <w:sz w:val="20"/>
          <w:szCs w:val="20"/>
        </w:rPr>
        <w:t>'s own assumptions, as there is little, if any, related market activity. In instances where the determination of the fair value measurement is based on inputs from different levels of the fair value hierarchy, the level in the fair value hierarchy within w</w:t>
      </w:r>
      <w:r>
        <w:rPr>
          <w:rFonts w:eastAsia="Times New Roman"/>
          <w:color w:val="000000"/>
          <w:sz w:val="20"/>
          <w:szCs w:val="20"/>
        </w:rPr>
        <w:t>hich the entire fair value measurement falls is based on the lowest level input that is significant to the fair value measurement in its entirety. The Company's assessment of the significance of a particular input to the fair value measurement in its entir</w:t>
      </w:r>
      <w:r>
        <w:rPr>
          <w:rFonts w:eastAsia="Times New Roman"/>
          <w:color w:val="000000"/>
          <w:sz w:val="20"/>
          <w:szCs w:val="20"/>
        </w:rPr>
        <w:t>ety requires judgment, and considers factors specific to the asset or liability</w:t>
      </w:r>
      <w:r>
        <w:rPr>
          <w:rFonts w:eastAsia="Times New Roman"/>
          <w:color w:val="000000"/>
          <w:sz w:val="20"/>
          <w:szCs w:val="20"/>
        </w:rPr>
        <w:t>.</w:t>
      </w:r>
    </w:p>
    <w:p w14:paraId="6D25C460" w14:textId="77777777" w:rsidR="00000000" w:rsidRDefault="00BA4217">
      <w:pPr>
        <w:ind w:firstLine="495"/>
        <w:divId w:val="56827093"/>
        <w:rPr>
          <w:rFonts w:eastAsia="Times New Roman"/>
        </w:rPr>
      </w:pPr>
      <w:r>
        <w:rPr>
          <w:rFonts w:eastAsia="Times New Roman"/>
          <w:color w:val="000000"/>
          <w:sz w:val="20"/>
          <w:szCs w:val="20"/>
        </w:rPr>
        <w:t>The Company calculates the fair value of financial instruments and includes this additional information in the Notes to the Consolidated Financial Statements when the fair val</w:t>
      </w:r>
      <w:r>
        <w:rPr>
          <w:rFonts w:eastAsia="Times New Roman"/>
          <w:color w:val="000000"/>
          <w:sz w:val="20"/>
          <w:szCs w:val="20"/>
        </w:rPr>
        <w:t>ue is different than the carrying value of those financial instruments. When the fair value reasonably approximates the carrying value, no additional disclosure is made</w:t>
      </w:r>
      <w:r>
        <w:rPr>
          <w:rFonts w:eastAsia="Times New Roman"/>
          <w:color w:val="000000"/>
          <w:sz w:val="20"/>
          <w:szCs w:val="20"/>
        </w:rPr>
        <w:t>.</w:t>
      </w:r>
    </w:p>
    <w:p w14:paraId="5CEB8AA3" w14:textId="77777777" w:rsidR="00000000" w:rsidRDefault="00BA4217">
      <w:pPr>
        <w:ind w:firstLine="495"/>
        <w:divId w:val="524173669"/>
        <w:rPr>
          <w:rFonts w:eastAsia="Times New Roman"/>
        </w:rPr>
      </w:pPr>
      <w:r>
        <w:rPr>
          <w:rFonts w:eastAsia="Times New Roman"/>
          <w:color w:val="000000"/>
          <w:sz w:val="20"/>
          <w:szCs w:val="20"/>
        </w:rPr>
        <w:t>The Company records its Financing Arrangement (See Note 12—Financing Arrangement in th</w:t>
      </w:r>
      <w:r>
        <w:rPr>
          <w:rFonts w:eastAsia="Times New Roman"/>
          <w:color w:val="000000"/>
          <w:sz w:val="20"/>
          <w:szCs w:val="20"/>
        </w:rPr>
        <w:t>e Company's Notes to the Consolidated Financial Statements) obligation at fair value on a recurring basis with changes in fair value being recorded as interest expense in the Company’s consolidated statements of operations. The fair value is determined bas</w:t>
      </w:r>
      <w:r>
        <w:rPr>
          <w:rFonts w:eastAsia="Times New Roman"/>
          <w:color w:val="000000"/>
          <w:sz w:val="20"/>
          <w:szCs w:val="20"/>
        </w:rPr>
        <w:t>ed on a discounted cash flow model, with the significant unobservable inputs including the multiple of net operating income, discount rate, and market rents. The fair value of the Financing Arrangement obligation is sensitive to these significant unobserva</w:t>
      </w:r>
      <w:r>
        <w:rPr>
          <w:rFonts w:eastAsia="Times New Roman"/>
          <w:color w:val="000000"/>
          <w:sz w:val="20"/>
          <w:szCs w:val="20"/>
        </w:rPr>
        <w:t>ble inputs and a change in these inputs may result in a significantly higher or lower fair value measurement.</w:t>
      </w:r>
      <w:r>
        <w:rPr>
          <w:rFonts w:eastAsia="Times New Roman"/>
          <w:color w:val="000000"/>
          <w:sz w:val="20"/>
          <w:szCs w:val="20"/>
        </w:rPr>
        <w:t xml:space="preserve"> </w:t>
      </w:r>
    </w:p>
    <w:p w14:paraId="5332817B" w14:textId="77777777" w:rsidR="00000000" w:rsidRDefault="00BA4217">
      <w:pPr>
        <w:divId w:val="1657607394"/>
        <w:rPr>
          <w:rFonts w:eastAsia="Times New Roman"/>
        </w:rPr>
      </w:pPr>
      <w:r>
        <w:rPr>
          <w:rFonts w:eastAsia="Times New Roman"/>
          <w:b/>
          <w:bCs/>
          <w:color w:val="000000"/>
          <w:sz w:val="20"/>
          <w:szCs w:val="20"/>
        </w:rPr>
        <w:t>Results of Operation</w:t>
      </w:r>
      <w:r>
        <w:rPr>
          <w:rFonts w:eastAsia="Times New Roman"/>
          <w:b/>
          <w:bCs/>
          <w:color w:val="000000"/>
          <w:sz w:val="20"/>
          <w:szCs w:val="20"/>
        </w:rPr>
        <w:t>s</w:t>
      </w:r>
    </w:p>
    <w:p w14:paraId="539E2599" w14:textId="77777777" w:rsidR="00000000" w:rsidRDefault="00BA4217">
      <w:pPr>
        <w:ind w:firstLine="495"/>
        <w:divId w:val="696930155"/>
        <w:rPr>
          <w:rFonts w:eastAsia="Times New Roman"/>
        </w:rPr>
      </w:pPr>
      <w:r>
        <w:rPr>
          <w:rFonts w:eastAsia="Times New Roman"/>
          <w:color w:val="000000"/>
          <w:sz w:val="20"/>
          <w:szCs w:val="20"/>
        </w:rPr>
        <w:t>Many of the variations in the results of operations, discussed below, occurred because of the transactions affecting the Co</w:t>
      </w:r>
      <w:r>
        <w:rPr>
          <w:rFonts w:eastAsia="Times New Roman"/>
          <w:color w:val="000000"/>
          <w:sz w:val="20"/>
          <w:szCs w:val="20"/>
        </w:rPr>
        <w:t>mpany's properties described in Management's Overview and Summary above, including the Redevelopment Properties and the Disposition Properties (as defined below)</w:t>
      </w:r>
      <w:r>
        <w:rPr>
          <w:rFonts w:eastAsia="Times New Roman"/>
          <w:color w:val="000000"/>
          <w:sz w:val="20"/>
          <w:szCs w:val="20"/>
        </w:rPr>
        <w:t>.</w:t>
      </w:r>
    </w:p>
    <w:p w14:paraId="75153738" w14:textId="77777777" w:rsidR="00000000" w:rsidRDefault="00BA4217">
      <w:pPr>
        <w:ind w:firstLine="495"/>
        <w:divId w:val="1757554457"/>
        <w:rPr>
          <w:rFonts w:eastAsia="Times New Roman"/>
        </w:rPr>
      </w:pPr>
      <w:r>
        <w:rPr>
          <w:rFonts w:eastAsia="Times New Roman"/>
          <w:color w:val="000000"/>
          <w:sz w:val="20"/>
          <w:szCs w:val="20"/>
        </w:rPr>
        <w:t>For purposes of the discussion below, the Company defines "Same Centers" as those Centers tha</w:t>
      </w:r>
      <w:r>
        <w:rPr>
          <w:rFonts w:eastAsia="Times New Roman"/>
          <w:color w:val="000000"/>
          <w:sz w:val="20"/>
          <w:szCs w:val="20"/>
        </w:rPr>
        <w:t>t are substantially complete and in operation for the entirety of both periods of the comparison. Non-Same Centers for comparison purposes include those Centers or properties that are going through a substantial redevelopment often resulting in the closing</w:t>
      </w:r>
      <w:r>
        <w:rPr>
          <w:rFonts w:eastAsia="Times New Roman"/>
          <w:color w:val="000000"/>
          <w:sz w:val="20"/>
          <w:szCs w:val="20"/>
        </w:rPr>
        <w:t xml:space="preserve"> of a portion of the Center (“Redevelopment Properties”), those properties that have recently transitioned to or from equity method joint ventures to or from consolidated assets and properties that have been disposed of ("Disposition Properties"). The Comp</w:t>
      </w:r>
      <w:r>
        <w:rPr>
          <w:rFonts w:eastAsia="Times New Roman"/>
          <w:color w:val="000000"/>
          <w:sz w:val="20"/>
          <w:szCs w:val="20"/>
        </w:rPr>
        <w:t>any moves a Center in and out of Same Centers based on whether the Center is substantially complete and in operation for the entirety of both periods of the comparison. Accordingly, the Same Centers consist of all consolidated Centers, excluding the Redeve</w:t>
      </w:r>
      <w:r>
        <w:rPr>
          <w:rFonts w:eastAsia="Times New Roman"/>
          <w:color w:val="000000"/>
          <w:sz w:val="20"/>
          <w:szCs w:val="20"/>
        </w:rPr>
        <w:t>lopment Properties and the Disposition Properties, for the periods of comparison</w:t>
      </w:r>
      <w:r>
        <w:rPr>
          <w:rFonts w:eastAsia="Times New Roman"/>
          <w:color w:val="000000"/>
          <w:sz w:val="20"/>
          <w:szCs w:val="20"/>
        </w:rPr>
        <w:t>.</w:t>
      </w:r>
    </w:p>
    <w:p w14:paraId="49F45AFA" w14:textId="77777777" w:rsidR="00000000" w:rsidRDefault="00BA4217">
      <w:pPr>
        <w:ind w:firstLine="495"/>
        <w:divId w:val="1823623674"/>
        <w:rPr>
          <w:rFonts w:eastAsia="Times New Roman"/>
        </w:rPr>
      </w:pPr>
      <w:r>
        <w:rPr>
          <w:rFonts w:eastAsia="Times New Roman"/>
          <w:color w:val="000000"/>
          <w:sz w:val="20"/>
          <w:szCs w:val="20"/>
        </w:rPr>
        <w:t xml:space="preserve">For the comparison of the three and six months ended June 30, 2020 to the three and six months ended June 30, 2019, the Redevelopment Properties are Paradise Valley Mall and </w:t>
      </w:r>
      <w:r>
        <w:rPr>
          <w:rFonts w:eastAsia="Times New Roman"/>
          <w:color w:val="000000"/>
          <w:sz w:val="20"/>
          <w:szCs w:val="20"/>
        </w:rPr>
        <w:t>certain ground up developments. For the comparison of the three and six months ended June 30, 2020 to the three and six months ended June 30, 2019, there are no Disposition Properties</w:t>
      </w:r>
      <w:r>
        <w:rPr>
          <w:rFonts w:eastAsia="Times New Roman"/>
          <w:color w:val="000000"/>
          <w:sz w:val="20"/>
          <w:szCs w:val="20"/>
        </w:rPr>
        <w:t>.</w:t>
      </w:r>
    </w:p>
    <w:p w14:paraId="3E52F792" w14:textId="77777777" w:rsidR="00000000" w:rsidRDefault="00BA4217">
      <w:pPr>
        <w:ind w:firstLine="495"/>
        <w:divId w:val="321549739"/>
        <w:rPr>
          <w:rFonts w:eastAsia="Times New Roman"/>
        </w:rPr>
      </w:pPr>
      <w:r>
        <w:rPr>
          <w:rFonts w:eastAsia="Times New Roman"/>
          <w:color w:val="000000"/>
          <w:sz w:val="20"/>
          <w:szCs w:val="20"/>
        </w:rPr>
        <w:t xml:space="preserve">Unconsolidated joint ventures are reflected using the equity method of </w:t>
      </w:r>
      <w:r>
        <w:rPr>
          <w:rFonts w:eastAsia="Times New Roman"/>
          <w:color w:val="000000"/>
          <w:sz w:val="20"/>
          <w:szCs w:val="20"/>
        </w:rPr>
        <w:t>accounting. The Company's pro rata share of the results from these Centers is reflected in the Consolidated Statements of Operations as equity in income of unconsolidated joint ventures</w:t>
      </w:r>
      <w:r>
        <w:rPr>
          <w:rFonts w:eastAsia="Times New Roman"/>
          <w:color w:val="000000"/>
          <w:sz w:val="20"/>
          <w:szCs w:val="20"/>
        </w:rPr>
        <w:t>.</w:t>
      </w:r>
    </w:p>
    <w:p w14:paraId="0FF07236" w14:textId="77777777" w:rsidR="00000000" w:rsidRDefault="00BA4217">
      <w:pPr>
        <w:ind w:firstLine="495"/>
        <w:divId w:val="1020231294"/>
        <w:rPr>
          <w:rFonts w:eastAsia="Times New Roman"/>
        </w:rPr>
      </w:pPr>
      <w:r>
        <w:rPr>
          <w:rFonts w:eastAsia="Times New Roman"/>
          <w:color w:val="000000"/>
          <w:sz w:val="20"/>
          <w:szCs w:val="20"/>
        </w:rPr>
        <w:t>The Company considers tenant annual sales per square foot (for tenant</w:t>
      </w:r>
      <w:r>
        <w:rPr>
          <w:rFonts w:eastAsia="Times New Roman"/>
          <w:color w:val="000000"/>
          <w:sz w:val="20"/>
          <w:szCs w:val="20"/>
        </w:rPr>
        <w:t>s in place for a minimum of twelve months or longer and 10,000 square feet and under), occupancy rates (excluding large retail stores or "Anchors") and releasing spreads (i.e. a comparison of initial average base rent per square foot on leases executed dur</w:t>
      </w:r>
      <w:r>
        <w:rPr>
          <w:rFonts w:eastAsia="Times New Roman"/>
          <w:color w:val="000000"/>
          <w:sz w:val="20"/>
          <w:szCs w:val="20"/>
        </w:rPr>
        <w:t>ing the trailing twelve months to average</w:t>
      </w:r>
      <w:r>
        <w:rPr>
          <w:rFonts w:eastAsia="Times New Roman"/>
          <w:color w:val="000000"/>
          <w:sz w:val="20"/>
          <w:szCs w:val="20"/>
        </w:rPr>
        <w:t xml:space="preserve"> </w:t>
      </w:r>
    </w:p>
    <w:p w14:paraId="165A30C0" w14:textId="77777777" w:rsidR="00000000" w:rsidRDefault="00BA4217">
      <w:pPr>
        <w:jc w:val="center"/>
        <w:divId w:val="1414008027"/>
        <w:rPr>
          <w:rFonts w:eastAsia="Times New Roman"/>
        </w:rPr>
      </w:pPr>
      <w:r>
        <w:rPr>
          <w:rFonts w:eastAsia="Times New Roman"/>
          <w:color w:val="000000"/>
          <w:sz w:val="20"/>
          <w:szCs w:val="20"/>
        </w:rPr>
        <w:t>3</w:t>
      </w:r>
      <w:r>
        <w:rPr>
          <w:rFonts w:eastAsia="Times New Roman"/>
          <w:color w:val="000000"/>
          <w:sz w:val="20"/>
          <w:szCs w:val="20"/>
        </w:rPr>
        <w:t>1</w:t>
      </w:r>
    </w:p>
    <w:p w14:paraId="1D0CF2E5" w14:textId="77777777" w:rsidR="00000000" w:rsidRDefault="00BA4217">
      <w:pPr>
        <w:rPr>
          <w:rFonts w:eastAsia="Times New Roman"/>
        </w:rPr>
      </w:pPr>
      <w:r>
        <w:rPr>
          <w:rFonts w:eastAsia="Times New Roman"/>
        </w:rPr>
        <w:pict w14:anchorId="3DC3F987">
          <v:rect id="_x0000_i1055" style="width:0;height:1.5pt" o:hralign="center" o:hrstd="t" o:hr="t" fillcolor="#a0a0a0" stroked="f"/>
        </w:pict>
      </w:r>
    </w:p>
    <w:p w14:paraId="14CEF710" w14:textId="77777777" w:rsidR="00000000" w:rsidRDefault="00BA4217">
      <w:pPr>
        <w:divId w:val="1055665134"/>
        <w:rPr>
          <w:rFonts w:eastAsia="Times New Roman"/>
        </w:rPr>
      </w:pPr>
      <w:hyperlink w:anchor="iea84a414b5ba4eb8bba261c99039fab2_7" w:history="1">
        <w:r>
          <w:rPr>
            <w:rStyle w:val="a3"/>
            <w:rFonts w:eastAsia="Times New Roman"/>
            <w:sz w:val="16"/>
            <w:szCs w:val="16"/>
          </w:rPr>
          <w:t>Table of Contents</w:t>
        </w:r>
      </w:hyperlink>
    </w:p>
    <w:p w14:paraId="62E8D94E" w14:textId="77777777" w:rsidR="00000000" w:rsidRDefault="00BA4217">
      <w:pPr>
        <w:divId w:val="797456163"/>
        <w:rPr>
          <w:rFonts w:eastAsia="Times New Roman"/>
        </w:rPr>
      </w:pPr>
      <w:r>
        <w:rPr>
          <w:rFonts w:eastAsia="Times New Roman"/>
          <w:color w:val="000000"/>
          <w:sz w:val="20"/>
          <w:szCs w:val="20"/>
        </w:rPr>
        <w:t xml:space="preserve">base rent per square foot at expiration for the leases expiring during the trailing twelve months </w:t>
      </w:r>
      <w:r>
        <w:rPr>
          <w:rFonts w:eastAsia="Times New Roman"/>
          <w:color w:val="000000"/>
          <w:sz w:val="20"/>
          <w:szCs w:val="20"/>
        </w:rPr>
        <w:t>based on the spaces 10,000 square feet and under) to be key performance indicators of the Company's internal growth</w:t>
      </w:r>
      <w:r>
        <w:rPr>
          <w:rFonts w:eastAsia="Times New Roman"/>
          <w:color w:val="000000"/>
          <w:sz w:val="20"/>
          <w:szCs w:val="20"/>
        </w:rPr>
        <w:t>.</w:t>
      </w:r>
    </w:p>
    <w:p w14:paraId="19E583E4" w14:textId="77777777" w:rsidR="00000000" w:rsidRDefault="00BA4217">
      <w:pPr>
        <w:ind w:firstLine="495"/>
        <w:divId w:val="1137332968"/>
        <w:rPr>
          <w:rFonts w:eastAsia="Times New Roman"/>
        </w:rPr>
      </w:pPr>
      <w:r>
        <w:rPr>
          <w:rFonts w:eastAsia="Times New Roman"/>
          <w:color w:val="000000"/>
          <w:sz w:val="20"/>
          <w:szCs w:val="20"/>
        </w:rPr>
        <w:t>Tenant sales per square foot decreased from $776 for the twelve months ended June 30, 2019 to $774 for the twelve months ended June 30, 202</w:t>
      </w:r>
      <w:r>
        <w:rPr>
          <w:rFonts w:eastAsia="Times New Roman"/>
          <w:color w:val="000000"/>
          <w:sz w:val="20"/>
          <w:szCs w:val="20"/>
        </w:rPr>
        <w:t xml:space="preserve">0. Given the widespread closure of the majority of the Company's tenants during April and portions of May and June 2020 as a result of COVID-19 (See "Other Transactions and Events" in Management's Overview and Summary), the tenant sales metric is computed </w:t>
      </w:r>
      <w:r>
        <w:rPr>
          <w:rFonts w:eastAsia="Times New Roman"/>
          <w:color w:val="000000"/>
          <w:sz w:val="20"/>
          <w:szCs w:val="20"/>
        </w:rPr>
        <w:t>to exclude the period of COVID-19 closure for each tenant. The leased occupancy rate decreased from 94.1% at June 30, 2019 to 91.3% at June 30, 2020. The leasing environment has slowed due to COVID-19, and, as a result, the Company signed 37 new and renewa</w:t>
      </w:r>
      <w:r>
        <w:rPr>
          <w:rFonts w:eastAsia="Times New Roman"/>
          <w:color w:val="000000"/>
          <w:sz w:val="20"/>
          <w:szCs w:val="20"/>
        </w:rPr>
        <w:t>l leases during the second quarter of 2020, which is substantially lower than the quarterly average of new and renewal leases signed during the past four quarters ended March 31, 2020 of 219 leases. Given the substantial decline in leasing volume during th</w:t>
      </w:r>
      <w:r>
        <w:rPr>
          <w:rFonts w:eastAsia="Times New Roman"/>
          <w:color w:val="000000"/>
          <w:sz w:val="20"/>
          <w:szCs w:val="20"/>
        </w:rPr>
        <w:t>e second quarter of 2020, the Company does not believe that re-leasing spreads in the second quarter of 2020 are meaningful. The Company continues to renew or replace leases that are scheduled to expire in 2020, however, the Company cannot be certain of th</w:t>
      </w:r>
      <w:r>
        <w:rPr>
          <w:rFonts w:eastAsia="Times New Roman"/>
          <w:color w:val="000000"/>
          <w:sz w:val="20"/>
          <w:szCs w:val="20"/>
        </w:rPr>
        <w:t>e impact that COVID-19 will have on its ability to sign, renew or replace leases expiring in 2020 or beyond. The leases that are scheduled to expire in the year 2020 represent 0.9 million square feet of the Centers, accounting for 14.0% of the gross leasab</w:t>
      </w:r>
      <w:r>
        <w:rPr>
          <w:rFonts w:eastAsia="Times New Roman"/>
          <w:color w:val="000000"/>
          <w:sz w:val="20"/>
          <w:szCs w:val="20"/>
        </w:rPr>
        <w:t>le area ("GLA") of mall stores and freestanding stores within spaces less than or equal to 10,000 square feet. These calculations exclude Centers under development or redevelopment and property dispositions (See "Redevelopment and Development Activities" i</w:t>
      </w:r>
      <w:r>
        <w:rPr>
          <w:rFonts w:eastAsia="Times New Roman"/>
          <w:color w:val="000000"/>
          <w:sz w:val="20"/>
          <w:szCs w:val="20"/>
        </w:rPr>
        <w:t>n Management's Overview and Summary), and include square footage of Centers owned by joint ventures at the Company’s share. As of June 30, 2020, the Company had entered into leases for approximately 62% of the square footage expiring in 2020, and was in th</w:t>
      </w:r>
      <w:r>
        <w:rPr>
          <w:rFonts w:eastAsia="Times New Roman"/>
          <w:color w:val="000000"/>
          <w:sz w:val="20"/>
          <w:szCs w:val="20"/>
        </w:rPr>
        <w:t>e process of negotiating and documenting leases for an additional 25% of its square footage expiring in 2020. The Company has entered into 91 leases for new stores totaling nearly 570,000 square feet that are planned for opening in 2020. While there may be</w:t>
      </w:r>
      <w:r>
        <w:rPr>
          <w:rFonts w:eastAsia="Times New Roman"/>
          <w:color w:val="000000"/>
          <w:sz w:val="20"/>
          <w:szCs w:val="20"/>
        </w:rPr>
        <w:t xml:space="preserve"> additional new store openings in 2020, any such leases are not yet executed. In total, the Company has entered into 138 leases for new stores totaling over 1.3 million square feet. After speaking with each prospective tenant of such new stores, only six t</w:t>
      </w:r>
      <w:r>
        <w:rPr>
          <w:rFonts w:eastAsia="Times New Roman"/>
          <w:color w:val="000000"/>
          <w:sz w:val="20"/>
          <w:szCs w:val="20"/>
        </w:rPr>
        <w:t>enants have currently indicated they no longer plan to or are uncertain about their ability to open their new store, which equates to only 47,000 square feet of the total 1.3 million square foot pipeline of new store leases. The balance of the 132 leases a</w:t>
      </w:r>
      <w:r>
        <w:rPr>
          <w:rFonts w:eastAsia="Times New Roman"/>
          <w:color w:val="000000"/>
          <w:sz w:val="20"/>
          <w:szCs w:val="20"/>
        </w:rPr>
        <w:t>re planned to open primarily in 2020 and 2021</w:t>
      </w:r>
      <w:r>
        <w:rPr>
          <w:rFonts w:eastAsia="Times New Roman"/>
          <w:color w:val="000000"/>
          <w:sz w:val="20"/>
          <w:szCs w:val="20"/>
        </w:rPr>
        <w:t>.</w:t>
      </w:r>
    </w:p>
    <w:p w14:paraId="150193A7" w14:textId="77777777" w:rsidR="00000000" w:rsidRDefault="00BA4217">
      <w:pPr>
        <w:ind w:firstLine="495"/>
        <w:divId w:val="807630124"/>
        <w:rPr>
          <w:rFonts w:eastAsia="Times New Roman"/>
        </w:rPr>
      </w:pPr>
      <w:r>
        <w:rPr>
          <w:rFonts w:eastAsia="Times New Roman"/>
          <w:color w:val="000000"/>
          <w:sz w:val="20"/>
          <w:szCs w:val="20"/>
        </w:rPr>
        <w:t>During the trailing twelve months ended June 30, 2020, the Company signed 245 new leases and 457 renewal leases comprising approximately 2.8 million square feet of GLA, of which 1.9 million square feet is rela</w:t>
      </w:r>
      <w:r>
        <w:rPr>
          <w:rFonts w:eastAsia="Times New Roman"/>
          <w:color w:val="000000"/>
          <w:sz w:val="20"/>
          <w:szCs w:val="20"/>
        </w:rPr>
        <w:t>ted to the consolidated Centers. The average tenant allowance was $17.04 per square foot</w:t>
      </w:r>
      <w:r>
        <w:rPr>
          <w:rFonts w:eastAsia="Times New Roman"/>
          <w:color w:val="000000"/>
          <w:sz w:val="20"/>
          <w:szCs w:val="20"/>
        </w:rPr>
        <w:t>.</w:t>
      </w:r>
    </w:p>
    <w:p w14:paraId="788A2EA1" w14:textId="77777777" w:rsidR="00000000" w:rsidRDefault="00BA4217">
      <w:pPr>
        <w:divId w:val="1098913379"/>
        <w:rPr>
          <w:rFonts w:eastAsia="Times New Roman"/>
        </w:rPr>
      </w:pPr>
      <w:r>
        <w:rPr>
          <w:rFonts w:eastAsia="Times New Roman"/>
          <w:b/>
          <w:bCs/>
          <w:color w:val="000000"/>
          <w:sz w:val="20"/>
          <w:szCs w:val="20"/>
        </w:rPr>
        <w:t>Outlook</w:t>
      </w:r>
      <w:r>
        <w:rPr>
          <w:rFonts w:eastAsia="Times New Roman"/>
          <w:b/>
          <w:bCs/>
          <w:color w:val="000000"/>
          <w:sz w:val="20"/>
          <w:szCs w:val="20"/>
        </w:rPr>
        <w:t xml:space="preserve"> </w:t>
      </w:r>
    </w:p>
    <w:p w14:paraId="682BC2D5" w14:textId="77777777" w:rsidR="00000000" w:rsidRDefault="00BA4217">
      <w:pPr>
        <w:ind w:firstLine="495"/>
        <w:divId w:val="1914267653"/>
        <w:rPr>
          <w:rFonts w:eastAsia="Times New Roman"/>
        </w:rPr>
      </w:pPr>
      <w:r>
        <w:rPr>
          <w:rFonts w:eastAsia="Times New Roman"/>
          <w:color w:val="000000"/>
          <w:sz w:val="20"/>
          <w:szCs w:val="20"/>
        </w:rPr>
        <w:t>As a result of COVID-19 (See "Other Transactions and Events" in Management's Overview and Summary) and subsequent government mandates, all but a few of the C</w:t>
      </w:r>
      <w:r>
        <w:rPr>
          <w:rFonts w:eastAsia="Times New Roman"/>
          <w:color w:val="000000"/>
          <w:sz w:val="20"/>
          <w:szCs w:val="20"/>
        </w:rPr>
        <w:t>ompany’s Centers had shuttered, except for the continued operation of essential retail and services, and approximately 74% of the gross leasable area, which was previously occupied prior to the COVID-19 closures, had closed. During the period following the</w:t>
      </w:r>
      <w:r>
        <w:rPr>
          <w:rFonts w:eastAsia="Times New Roman"/>
          <w:color w:val="000000"/>
          <w:sz w:val="20"/>
          <w:szCs w:val="20"/>
        </w:rPr>
        <w:t xml:space="preserve"> stay-at-home mandates, the Company has continued to employ the appropriate levels of maintenance, cleaning and security protocols to ensure the maximum safety of its tenants, vendors, employees and properties. As of August 7, 2020, the majority of the Com</w:t>
      </w:r>
      <w:r>
        <w:rPr>
          <w:rFonts w:eastAsia="Times New Roman"/>
          <w:color w:val="000000"/>
          <w:sz w:val="20"/>
          <w:szCs w:val="20"/>
        </w:rPr>
        <w:t>pany’s properties are now open, other than Queens Center and Kings Plaza in New York City, which have been closed since March 2020, and nine indoor California malls that had previously re-opened in May and early June 2020, but were closed for a second time</w:t>
      </w:r>
      <w:r>
        <w:rPr>
          <w:rFonts w:eastAsia="Times New Roman"/>
          <w:color w:val="000000"/>
          <w:sz w:val="20"/>
          <w:szCs w:val="20"/>
        </w:rPr>
        <w:t xml:space="preserve"> in July 2020 pursuant to a statewide mandate. Those nine California malls include Fresno Fashion Fair, Inland Center, Lakewood Center, Los Cerritos Center, Stonewood Mall, The Mall at Victor Valley, The Oaks, Pacific View and Vintage Faire Mall. The durat</w:t>
      </w:r>
      <w:r>
        <w:rPr>
          <w:rFonts w:eastAsia="Times New Roman"/>
          <w:color w:val="000000"/>
          <w:sz w:val="20"/>
          <w:szCs w:val="20"/>
        </w:rPr>
        <w:t>ion of the nine recent California center closures is yet undetermined</w:t>
      </w:r>
      <w:r>
        <w:rPr>
          <w:rFonts w:eastAsia="Times New Roman"/>
          <w:color w:val="000000"/>
          <w:sz w:val="20"/>
          <w:szCs w:val="20"/>
        </w:rPr>
        <w:t>.</w:t>
      </w:r>
    </w:p>
    <w:p w14:paraId="71DE5864" w14:textId="77777777" w:rsidR="00000000" w:rsidRDefault="00BA4217">
      <w:pPr>
        <w:ind w:firstLine="495"/>
        <w:divId w:val="464590194"/>
        <w:rPr>
          <w:rFonts w:eastAsia="Times New Roman"/>
        </w:rPr>
      </w:pPr>
      <w:r>
        <w:rPr>
          <w:rFonts w:eastAsia="Times New Roman"/>
          <w:color w:val="000000"/>
          <w:sz w:val="20"/>
          <w:szCs w:val="20"/>
        </w:rPr>
        <w:t>The Company collected approximately 46% of rents billed for the three months ended June 30, 2020, including approximately 58% for the month of June 2020. The Company has collected appro</w:t>
      </w:r>
      <w:r>
        <w:rPr>
          <w:rFonts w:eastAsia="Times New Roman"/>
          <w:color w:val="000000"/>
          <w:sz w:val="20"/>
          <w:szCs w:val="20"/>
        </w:rPr>
        <w:t>ximately 66% of rents billed for July 2020. The rate of collections in the second quarter of 2020 improved as the quarter progressed. The Company continues to make meaningful progress in its negotiations with national and local tenants to secure rental pay</w:t>
      </w:r>
      <w:r>
        <w:rPr>
          <w:rFonts w:eastAsia="Times New Roman"/>
          <w:color w:val="000000"/>
          <w:sz w:val="20"/>
          <w:szCs w:val="20"/>
        </w:rPr>
        <w:t>ments, despite a significant portion of the Company’s tenants requesting rental assistance, whether in the form of deferral or rent reduction. For example, the Company has agreed to repayment terms with and/or received payments from approximately 60% of th</w:t>
      </w:r>
      <w:r>
        <w:rPr>
          <w:rFonts w:eastAsia="Times New Roman"/>
          <w:color w:val="000000"/>
          <w:sz w:val="20"/>
          <w:szCs w:val="20"/>
        </w:rPr>
        <w:t>e Company’s top 100 tenants based on revenue. The majority of these lease amendments provide for payment deferrals extending into 2021. Other lease amendments, entered into primarily with local tenants, result in rent abatements. The majority of the Compan</w:t>
      </w:r>
      <w:r>
        <w:rPr>
          <w:rFonts w:eastAsia="Times New Roman"/>
          <w:color w:val="000000"/>
          <w:sz w:val="20"/>
          <w:szCs w:val="20"/>
        </w:rPr>
        <w:t>y’s leases require continued payment of rent by the Company’s tenants during the period of government mandated closures caused by COVID-19. Many of the Company’s leases contain co-tenancy clauses, which provide for reduced rent and/or termination rights if</w:t>
      </w:r>
      <w:r>
        <w:rPr>
          <w:rFonts w:eastAsia="Times New Roman"/>
          <w:color w:val="000000"/>
          <w:sz w:val="20"/>
          <w:szCs w:val="20"/>
        </w:rPr>
        <w:t xml:space="preserve"> Anchors close and/or occupancy falls below threshold levels. The Company does not believe that the temporary closures of Anchors or other tenants during the COVID-19 stay-at-home mandates have triggered co-tenancy clauses within its leases. However, certa</w:t>
      </w:r>
      <w:r>
        <w:rPr>
          <w:rFonts w:eastAsia="Times New Roman"/>
          <w:color w:val="000000"/>
          <w:sz w:val="20"/>
          <w:szCs w:val="20"/>
        </w:rPr>
        <w:t>in Anchor or small tenant closures will become permanent following the re-opening of the Company's properties, and co-tenancy clauses within certain leases may be triggered as a result. It is too early to determine the impact of all such clauses, but the C</w:t>
      </w:r>
      <w:r>
        <w:rPr>
          <w:rFonts w:eastAsia="Times New Roman"/>
          <w:color w:val="000000"/>
          <w:sz w:val="20"/>
          <w:szCs w:val="20"/>
        </w:rPr>
        <w:t>ompany does not anticipate the negative impact on lease revenue will be significant.</w:t>
      </w:r>
      <w:r>
        <w:rPr>
          <w:rFonts w:eastAsia="Times New Roman"/>
          <w:color w:val="000000"/>
          <w:sz w:val="20"/>
          <w:szCs w:val="20"/>
        </w:rPr>
        <w:t xml:space="preserve"> </w:t>
      </w:r>
    </w:p>
    <w:p w14:paraId="79F1ED8F" w14:textId="77777777" w:rsidR="00000000" w:rsidRDefault="00BA4217">
      <w:pPr>
        <w:jc w:val="center"/>
        <w:divId w:val="1268536721"/>
        <w:rPr>
          <w:rFonts w:eastAsia="Times New Roman"/>
        </w:rPr>
      </w:pPr>
      <w:r>
        <w:rPr>
          <w:rFonts w:eastAsia="Times New Roman"/>
          <w:color w:val="000000"/>
          <w:sz w:val="20"/>
          <w:szCs w:val="20"/>
        </w:rPr>
        <w:t>3</w:t>
      </w:r>
      <w:r>
        <w:rPr>
          <w:rFonts w:eastAsia="Times New Roman"/>
          <w:color w:val="000000"/>
          <w:sz w:val="20"/>
          <w:szCs w:val="20"/>
        </w:rPr>
        <w:t>2</w:t>
      </w:r>
    </w:p>
    <w:p w14:paraId="51338341" w14:textId="77777777" w:rsidR="00000000" w:rsidRDefault="00BA4217">
      <w:pPr>
        <w:rPr>
          <w:rFonts w:eastAsia="Times New Roman"/>
        </w:rPr>
      </w:pPr>
      <w:r>
        <w:rPr>
          <w:rFonts w:eastAsia="Times New Roman"/>
        </w:rPr>
        <w:pict w14:anchorId="22487F9E">
          <v:rect id="_x0000_i1056" style="width:0;height:1.5pt" o:hralign="center" o:hrstd="t" o:hr="t" fillcolor="#a0a0a0" stroked="f"/>
        </w:pict>
      </w:r>
    </w:p>
    <w:p w14:paraId="403F3BA4" w14:textId="77777777" w:rsidR="00000000" w:rsidRDefault="00BA4217">
      <w:pPr>
        <w:divId w:val="844366353"/>
        <w:rPr>
          <w:rFonts w:eastAsia="Times New Roman"/>
        </w:rPr>
      </w:pPr>
      <w:hyperlink w:anchor="iea84a414b5ba4eb8bba261c99039fab2_7" w:history="1">
        <w:r>
          <w:rPr>
            <w:rStyle w:val="a3"/>
            <w:rFonts w:eastAsia="Times New Roman"/>
            <w:sz w:val="16"/>
            <w:szCs w:val="16"/>
          </w:rPr>
          <w:t>Table of Contents</w:t>
        </w:r>
      </w:hyperlink>
    </w:p>
    <w:p w14:paraId="54DFD30D" w14:textId="77777777" w:rsidR="00000000" w:rsidRDefault="00BA4217">
      <w:pPr>
        <w:ind w:firstLine="495"/>
        <w:divId w:val="1463302029"/>
        <w:rPr>
          <w:rFonts w:eastAsia="Times New Roman"/>
        </w:rPr>
      </w:pPr>
      <w:r>
        <w:rPr>
          <w:rFonts w:eastAsia="Times New Roman"/>
          <w:color w:val="000000"/>
          <w:sz w:val="20"/>
          <w:szCs w:val="20"/>
        </w:rPr>
        <w:t xml:space="preserve">During 2020, there have been 32 bankruptcy filings involving the Company’s tenants, totaling 288 leases and involving approximately 5.7 million </w:t>
      </w:r>
      <w:r>
        <w:rPr>
          <w:rFonts w:eastAsia="Times New Roman"/>
          <w:color w:val="000000"/>
          <w:sz w:val="20"/>
          <w:szCs w:val="20"/>
        </w:rPr>
        <w:t>square feet and $77.1 million of annual leasing revenue at the Company’s share. The Company anticipates that there may likely be further bankruptcy filings by tenants at the Company’s properties, which are accelerated as a result of general conditions caus</w:t>
      </w:r>
      <w:r>
        <w:rPr>
          <w:rFonts w:eastAsia="Times New Roman"/>
          <w:color w:val="000000"/>
          <w:sz w:val="20"/>
          <w:szCs w:val="20"/>
        </w:rPr>
        <w:t>ed by COVID-19</w:t>
      </w:r>
      <w:r>
        <w:rPr>
          <w:rFonts w:eastAsia="Times New Roman"/>
          <w:color w:val="000000"/>
          <w:sz w:val="20"/>
          <w:szCs w:val="20"/>
        </w:rPr>
        <w:t>.</w:t>
      </w:r>
    </w:p>
    <w:p w14:paraId="29B076B6" w14:textId="77777777" w:rsidR="00000000" w:rsidRDefault="00BA4217">
      <w:pPr>
        <w:ind w:firstLine="495"/>
        <w:divId w:val="682324186"/>
        <w:rPr>
          <w:rFonts w:eastAsia="Times New Roman"/>
        </w:rPr>
      </w:pPr>
      <w:r>
        <w:rPr>
          <w:rFonts w:eastAsia="Times New Roman"/>
          <w:color w:val="000000"/>
          <w:sz w:val="20"/>
          <w:szCs w:val="20"/>
        </w:rPr>
        <w:t>As disclosed in the Company’s Quarterly Report on Form 10-Q for the three months ended March 31, 2020, the Company has submitted recovery claims under its insurance coverage due to business interruption from COVID-19. As of June 30, 2020, t</w:t>
      </w:r>
      <w:r>
        <w:rPr>
          <w:rFonts w:eastAsia="Times New Roman"/>
          <w:color w:val="000000"/>
          <w:sz w:val="20"/>
          <w:szCs w:val="20"/>
        </w:rPr>
        <w:t>he Company does not believe it is likely that it will be able to collect on these claims given the facts and circumstances regarding the COVID-19 pandemic event</w:t>
      </w:r>
      <w:r>
        <w:rPr>
          <w:rFonts w:eastAsia="Times New Roman"/>
          <w:color w:val="000000"/>
          <w:sz w:val="20"/>
          <w:szCs w:val="20"/>
        </w:rPr>
        <w:t>.</w:t>
      </w:r>
    </w:p>
    <w:p w14:paraId="71C6E78D" w14:textId="77777777" w:rsidR="00000000" w:rsidRDefault="00BA4217">
      <w:pPr>
        <w:ind w:firstLine="495"/>
        <w:divId w:val="112557867"/>
        <w:rPr>
          <w:rFonts w:eastAsia="Times New Roman"/>
        </w:rPr>
      </w:pPr>
      <w:r>
        <w:rPr>
          <w:rFonts w:eastAsia="Times New Roman"/>
          <w:color w:val="000000"/>
          <w:sz w:val="20"/>
          <w:szCs w:val="20"/>
        </w:rPr>
        <w:t>The Company has experienced, and expects to continue to experience, a negative impact to its leasing revenue, its rate of rent collections from tenants, and the occupancy rates at its properties due to COVID-19. For the quarter ended June 30, 2020, leasing</w:t>
      </w:r>
      <w:r>
        <w:rPr>
          <w:rFonts w:eastAsia="Times New Roman"/>
          <w:color w:val="000000"/>
          <w:sz w:val="20"/>
          <w:szCs w:val="20"/>
        </w:rPr>
        <w:t xml:space="preserve"> revenue decreased by 20% compared to the quarter ended June 30, 2019. As of June 30, 2020, the leased occupancy rate decreased to 91.3% from 94.1% at June 30, 2019. The Company anticipates a further decline to occupancy rates from tenant bankruptcies and </w:t>
      </w:r>
      <w:r>
        <w:rPr>
          <w:rFonts w:eastAsia="Times New Roman"/>
          <w:color w:val="000000"/>
          <w:sz w:val="20"/>
          <w:szCs w:val="20"/>
        </w:rPr>
        <w:t>pre-lease termination abandonments by certain tenants. In addition, the volume of leasing transactions declined significantly in the second quarter of 2020</w:t>
      </w:r>
      <w:r>
        <w:rPr>
          <w:rFonts w:eastAsia="Times New Roman"/>
          <w:color w:val="000000"/>
          <w:sz w:val="20"/>
          <w:szCs w:val="20"/>
        </w:rPr>
        <w:t>.</w:t>
      </w:r>
      <w:r>
        <w:rPr>
          <w:rFonts w:eastAsia="Times New Roman"/>
          <w:color w:val="000000"/>
        </w:rPr>
        <w:t xml:space="preserve"> </w:t>
      </w:r>
    </w:p>
    <w:p w14:paraId="76ADF857" w14:textId="77777777" w:rsidR="00000000" w:rsidRDefault="00BA4217">
      <w:pPr>
        <w:ind w:firstLine="495"/>
        <w:divId w:val="1049493613"/>
        <w:rPr>
          <w:rFonts w:eastAsia="Times New Roman"/>
        </w:rPr>
      </w:pPr>
      <w:r>
        <w:rPr>
          <w:rFonts w:eastAsia="Times New Roman"/>
          <w:color w:val="000000"/>
          <w:sz w:val="20"/>
          <w:szCs w:val="20"/>
        </w:rPr>
        <w:t>During this period of disrupted rent collections due to COVID-19, the Company has taken numerous m</w:t>
      </w:r>
      <w:r>
        <w:rPr>
          <w:rFonts w:eastAsia="Times New Roman"/>
          <w:color w:val="000000"/>
          <w:sz w:val="20"/>
          <w:szCs w:val="20"/>
        </w:rPr>
        <w:t>easures to preserve its liquidity, including among others:</w:t>
      </w:r>
      <w:r>
        <w:rPr>
          <w:rFonts w:eastAsia="Times New Roman"/>
          <w:color w:val="000000"/>
          <w:sz w:val="20"/>
          <w:szCs w:val="20"/>
        </w:rPr>
        <w:t xml:space="preserve"> </w:t>
      </w:r>
    </w:p>
    <w:p w14:paraId="0B1D2602" w14:textId="77777777" w:rsidR="00000000" w:rsidRDefault="00BA4217">
      <w:pPr>
        <w:ind w:firstLine="495"/>
        <w:divId w:val="1327441294"/>
        <w:rPr>
          <w:rFonts w:eastAsia="Times New Roman"/>
        </w:rPr>
      </w:pPr>
      <w:r>
        <w:rPr>
          <w:rFonts w:eastAsia="Times New Roman"/>
          <w:color w:val="000000"/>
          <w:sz w:val="20"/>
          <w:szCs w:val="20"/>
        </w:rPr>
        <w:t>•</w:t>
      </w:r>
      <w:r>
        <w:rPr>
          <w:rFonts w:eastAsia="Times New Roman"/>
          <w:color w:val="000000"/>
          <w:sz w:val="20"/>
          <w:szCs w:val="20"/>
        </w:rPr>
        <w:t>The Company has drawn the majority of the remaining capacity on its $1.5 billion revolving line of credit. As of June 30, 2020, the Company had $573.0 million of cash, including its pro rata shar</w:t>
      </w:r>
      <w:r>
        <w:rPr>
          <w:rFonts w:eastAsia="Times New Roman"/>
          <w:color w:val="000000"/>
          <w:sz w:val="20"/>
          <w:szCs w:val="20"/>
        </w:rPr>
        <w:t>e from its unconsolidated joint ventures. The Company will incur additional interest expense during the period that it continues to carry higher than normal cash balances on its consolidated balance sheet. The period of continued cash retention is uncertai</w:t>
      </w:r>
      <w:r>
        <w:rPr>
          <w:rFonts w:eastAsia="Times New Roman"/>
          <w:color w:val="000000"/>
          <w:sz w:val="20"/>
          <w:szCs w:val="20"/>
        </w:rPr>
        <w:t>n at this time</w:t>
      </w:r>
      <w:r>
        <w:rPr>
          <w:rFonts w:eastAsia="Times New Roman"/>
          <w:color w:val="000000"/>
          <w:sz w:val="20"/>
          <w:szCs w:val="20"/>
        </w:rPr>
        <w:t>.</w:t>
      </w:r>
    </w:p>
    <w:p w14:paraId="7847CCB3" w14:textId="77777777" w:rsidR="00000000" w:rsidRDefault="00BA4217">
      <w:pPr>
        <w:ind w:firstLine="495"/>
        <w:divId w:val="1207059487"/>
        <w:rPr>
          <w:rFonts w:eastAsia="Times New Roman"/>
        </w:rPr>
      </w:pPr>
      <w:r>
        <w:rPr>
          <w:rFonts w:eastAsia="Times New Roman"/>
          <w:color w:val="000000"/>
          <w:sz w:val="20"/>
          <w:szCs w:val="20"/>
        </w:rPr>
        <w:t>•</w:t>
      </w:r>
      <w:r>
        <w:rPr>
          <w:rFonts w:eastAsia="Times New Roman"/>
          <w:color w:val="000000"/>
          <w:sz w:val="20"/>
          <w:szCs w:val="20"/>
        </w:rPr>
        <w:t>The Company paid a reduced quarterly dividend of $0.50 per share of its common stock on June 3, 2020, in a combination of 20% cash and 80% of shares of the Company’s common stock. On July 24, 2020, the Company declared a further reduced th</w:t>
      </w:r>
      <w:r>
        <w:rPr>
          <w:rFonts w:eastAsia="Times New Roman"/>
          <w:color w:val="000000"/>
          <w:sz w:val="20"/>
          <w:szCs w:val="20"/>
        </w:rPr>
        <w:t>ird quarter cash dividend of $0.15 per share of its common stock, which will be paid on September 8, 2020 to stockholders of record on August 19, 2020. When combined with the cash portion of the second quarter dividend of $0.10 per share, if the third quar</w:t>
      </w:r>
      <w:r>
        <w:rPr>
          <w:rFonts w:eastAsia="Times New Roman"/>
          <w:color w:val="000000"/>
          <w:sz w:val="20"/>
          <w:szCs w:val="20"/>
        </w:rPr>
        <w:t>ter cash dividend rate of $0.15 per share of its common stock were to be paid for the next two quarters, the Company would retain approximately $370 million of cash</w:t>
      </w:r>
      <w:r>
        <w:rPr>
          <w:rFonts w:eastAsia="Times New Roman"/>
          <w:color w:val="000000"/>
          <w:sz w:val="20"/>
          <w:szCs w:val="20"/>
        </w:rPr>
        <w:t>.</w:t>
      </w:r>
    </w:p>
    <w:p w14:paraId="7584F525" w14:textId="77777777" w:rsidR="00000000" w:rsidRDefault="00BA4217">
      <w:pPr>
        <w:ind w:firstLine="495"/>
        <w:divId w:val="2009287433"/>
        <w:rPr>
          <w:rFonts w:eastAsia="Times New Roman"/>
        </w:rPr>
      </w:pPr>
      <w:r>
        <w:rPr>
          <w:rFonts w:eastAsia="Times New Roman"/>
          <w:color w:val="000000"/>
          <w:sz w:val="20"/>
          <w:szCs w:val="20"/>
        </w:rPr>
        <w:t>•</w:t>
      </w:r>
      <w:r>
        <w:rPr>
          <w:rFonts w:eastAsia="Times New Roman"/>
          <w:color w:val="000000"/>
          <w:sz w:val="20"/>
          <w:szCs w:val="20"/>
        </w:rPr>
        <w:t xml:space="preserve">The Company anticipates spending approximately $60 million in the second half of 2020 on </w:t>
      </w:r>
      <w:r>
        <w:rPr>
          <w:rFonts w:eastAsia="Times New Roman"/>
          <w:color w:val="000000"/>
          <w:sz w:val="20"/>
          <w:szCs w:val="20"/>
        </w:rPr>
        <w:t>redevelopment, which represents a 60% reduction in previously estimated 2020 redevelopment expenditures for that period of time. This excludes the redevelopment of One Westside, which is fully funded by a non-recourse construction facility.</w:t>
      </w:r>
      <w:r>
        <w:rPr>
          <w:rFonts w:eastAsia="Times New Roman"/>
          <w:color w:val="000000"/>
          <w:sz w:val="20"/>
          <w:szCs w:val="20"/>
        </w:rPr>
        <w:t xml:space="preserve"> </w:t>
      </w:r>
    </w:p>
    <w:p w14:paraId="08BD920B" w14:textId="77777777" w:rsidR="00000000" w:rsidRDefault="00BA4217">
      <w:pPr>
        <w:ind w:firstLine="495"/>
        <w:divId w:val="1088190602"/>
        <w:rPr>
          <w:rFonts w:eastAsia="Times New Roman"/>
        </w:rPr>
      </w:pPr>
      <w:r>
        <w:rPr>
          <w:rFonts w:eastAsia="Times New Roman"/>
          <w:color w:val="000000"/>
          <w:sz w:val="20"/>
          <w:szCs w:val="20"/>
        </w:rPr>
        <w:t>•</w:t>
      </w:r>
      <w:r>
        <w:rPr>
          <w:rFonts w:eastAsia="Times New Roman"/>
          <w:color w:val="000000"/>
          <w:sz w:val="20"/>
          <w:szCs w:val="20"/>
        </w:rPr>
        <w:t>The Company h</w:t>
      </w:r>
      <w:r>
        <w:rPr>
          <w:rFonts w:eastAsia="Times New Roman"/>
          <w:color w:val="000000"/>
          <w:sz w:val="20"/>
          <w:szCs w:val="20"/>
        </w:rPr>
        <w:t>as reduced planned capital expenditures at its properties by 65% down to approximately $15 million at the Company’s share in 2020.</w:t>
      </w:r>
      <w:r>
        <w:rPr>
          <w:rFonts w:eastAsia="Times New Roman"/>
          <w:color w:val="000000"/>
          <w:sz w:val="20"/>
          <w:szCs w:val="20"/>
        </w:rPr>
        <w:t xml:space="preserve"> </w:t>
      </w:r>
    </w:p>
    <w:p w14:paraId="6B985E60" w14:textId="77777777" w:rsidR="00000000" w:rsidRDefault="00BA4217">
      <w:pPr>
        <w:ind w:firstLine="495"/>
        <w:divId w:val="2031294852"/>
        <w:rPr>
          <w:rFonts w:eastAsia="Times New Roman"/>
        </w:rPr>
      </w:pPr>
      <w:r>
        <w:rPr>
          <w:rFonts w:eastAsia="Times New Roman"/>
          <w:color w:val="000000"/>
          <w:sz w:val="20"/>
          <w:szCs w:val="20"/>
        </w:rPr>
        <w:t>•</w:t>
      </w:r>
      <w:r>
        <w:rPr>
          <w:rFonts w:eastAsia="Times New Roman"/>
          <w:color w:val="000000"/>
          <w:sz w:val="20"/>
          <w:szCs w:val="20"/>
        </w:rPr>
        <w:t>The Company expects amounts to be incurred during 2020 for tenant allowances and deferred leasing charges to be substantial</w:t>
      </w:r>
      <w:r>
        <w:rPr>
          <w:rFonts w:eastAsia="Times New Roman"/>
          <w:color w:val="000000"/>
          <w:sz w:val="20"/>
          <w:szCs w:val="20"/>
        </w:rPr>
        <w:t>ly less than 2019</w:t>
      </w:r>
      <w:r>
        <w:rPr>
          <w:rFonts w:eastAsia="Times New Roman"/>
          <w:color w:val="000000"/>
          <w:sz w:val="20"/>
          <w:szCs w:val="20"/>
        </w:rPr>
        <w:t>.</w:t>
      </w:r>
    </w:p>
    <w:p w14:paraId="4F69736C" w14:textId="77777777" w:rsidR="00000000" w:rsidRDefault="00BA4217">
      <w:pPr>
        <w:ind w:firstLine="495"/>
        <w:divId w:val="2007437001"/>
        <w:rPr>
          <w:rFonts w:eastAsia="Times New Roman"/>
        </w:rPr>
      </w:pPr>
      <w:r>
        <w:rPr>
          <w:rFonts w:eastAsia="Times New Roman"/>
          <w:color w:val="000000"/>
          <w:sz w:val="20"/>
          <w:szCs w:val="20"/>
        </w:rPr>
        <w:t>•</w:t>
      </w:r>
      <w:r>
        <w:rPr>
          <w:rFonts w:eastAsia="Times New Roman"/>
          <w:color w:val="000000"/>
          <w:sz w:val="20"/>
          <w:szCs w:val="20"/>
        </w:rPr>
        <w:t>The Company reduced its controllable shopping center expenses by approximately 35% to 45% during the period that its properties were substantially closed</w:t>
      </w:r>
      <w:r>
        <w:rPr>
          <w:rFonts w:eastAsia="Times New Roman"/>
          <w:color w:val="000000"/>
          <w:sz w:val="20"/>
          <w:szCs w:val="20"/>
        </w:rPr>
        <w:t>.</w:t>
      </w:r>
    </w:p>
    <w:p w14:paraId="1B7DDB77" w14:textId="77777777" w:rsidR="00000000" w:rsidRDefault="00BA4217">
      <w:pPr>
        <w:ind w:firstLine="495"/>
        <w:divId w:val="989362163"/>
        <w:rPr>
          <w:rFonts w:eastAsia="Times New Roman"/>
        </w:rPr>
      </w:pPr>
      <w:r>
        <w:rPr>
          <w:rFonts w:eastAsia="Times New Roman"/>
          <w:color w:val="000000"/>
          <w:sz w:val="20"/>
          <w:szCs w:val="20"/>
        </w:rPr>
        <w:t>•</w:t>
      </w:r>
      <w:r>
        <w:rPr>
          <w:rFonts w:eastAsia="Times New Roman"/>
          <w:color w:val="000000"/>
          <w:sz w:val="20"/>
          <w:szCs w:val="20"/>
        </w:rPr>
        <w:t>During the second quarter of 2020 and in July 2020, the Company secured agreemen</w:t>
      </w:r>
      <w:r>
        <w:rPr>
          <w:rFonts w:eastAsia="Times New Roman"/>
          <w:color w:val="000000"/>
          <w:sz w:val="20"/>
          <w:szCs w:val="20"/>
        </w:rPr>
        <w:t>ts with its mortgage lenders on 19 mortgage loans to defer approximately $47.2 million of both second and third quarter of 2020 debt service payments at the Company’s pro rata share during the COVID-19 pandemic. Of the deferred payments, $37.1 million is r</w:t>
      </w:r>
      <w:r>
        <w:rPr>
          <w:rFonts w:eastAsia="Times New Roman"/>
          <w:color w:val="000000"/>
          <w:sz w:val="20"/>
          <w:szCs w:val="20"/>
        </w:rPr>
        <w:t>epayable by the end of 2020 with the balance repayable in the first quarter of 2021.</w:t>
      </w:r>
      <w:r>
        <w:rPr>
          <w:rFonts w:eastAsia="Times New Roman"/>
          <w:color w:val="000000"/>
          <w:sz w:val="20"/>
          <w:szCs w:val="20"/>
        </w:rPr>
        <w:t xml:space="preserve"> </w:t>
      </w:r>
    </w:p>
    <w:p w14:paraId="465926EB" w14:textId="77777777" w:rsidR="00000000" w:rsidRDefault="00BA4217">
      <w:pPr>
        <w:ind w:firstLine="495"/>
        <w:divId w:val="1377582771"/>
        <w:rPr>
          <w:rFonts w:eastAsia="Times New Roman"/>
        </w:rPr>
      </w:pPr>
      <w:r>
        <w:rPr>
          <w:rFonts w:eastAsia="Times New Roman"/>
          <w:color w:val="000000"/>
          <w:sz w:val="20"/>
          <w:szCs w:val="20"/>
        </w:rPr>
        <w:t>Given the continued disruption and uncertainties from COVID-19 and the impact on the capital markets, the Company does not anticipate it will be able to refinance its nea</w:t>
      </w:r>
      <w:r>
        <w:rPr>
          <w:rFonts w:eastAsia="Times New Roman"/>
          <w:color w:val="000000"/>
          <w:sz w:val="20"/>
          <w:szCs w:val="20"/>
        </w:rPr>
        <w:t>r-term maturing mortgages. As a result, the Company plans to secure short-term extensions of its near-term maturing non-recourse mortgage loans on Danbury Fair Mall of $191.5 million maturing on October 1, 2020, Fashion Outlets of Niagara of $104.7 million</w:t>
      </w:r>
      <w:r>
        <w:rPr>
          <w:rFonts w:eastAsia="Times New Roman"/>
          <w:color w:val="000000"/>
          <w:sz w:val="20"/>
          <w:szCs w:val="20"/>
        </w:rPr>
        <w:t xml:space="preserve"> maturing on October 6, 2020, FlatIron Crossing of $113.3 million maturing on January 5, 2021, Green Acres Mall of $274.2 million maturing on February 3, 2021 and Green Acres Commons of $129.4 million maturing on March 29, 2021, although there can be no gu</w:t>
      </w:r>
      <w:r>
        <w:rPr>
          <w:rFonts w:eastAsia="Times New Roman"/>
          <w:color w:val="000000"/>
          <w:sz w:val="20"/>
          <w:szCs w:val="20"/>
        </w:rPr>
        <w:t>arantees the Company will be successful in obtaining these extensions</w:t>
      </w:r>
      <w:r>
        <w:rPr>
          <w:rFonts w:eastAsia="Times New Roman"/>
          <w:color w:val="000000"/>
          <w:sz w:val="20"/>
          <w:szCs w:val="20"/>
        </w:rPr>
        <w:t>.</w:t>
      </w:r>
    </w:p>
    <w:p w14:paraId="6536D22C" w14:textId="77777777" w:rsidR="00000000" w:rsidRDefault="00BA4217">
      <w:pPr>
        <w:ind w:firstLine="495"/>
        <w:divId w:val="29308833"/>
        <w:rPr>
          <w:rFonts w:eastAsia="Times New Roman"/>
        </w:rPr>
      </w:pPr>
    </w:p>
    <w:p w14:paraId="0329C2CC" w14:textId="77777777" w:rsidR="00000000" w:rsidRDefault="00BA4217">
      <w:pPr>
        <w:ind w:firstLine="495"/>
        <w:divId w:val="1096437647"/>
        <w:rPr>
          <w:rFonts w:eastAsia="Times New Roman"/>
        </w:rPr>
      </w:pPr>
    </w:p>
    <w:p w14:paraId="7422B34B" w14:textId="77777777" w:rsidR="00000000" w:rsidRDefault="00BA4217">
      <w:pPr>
        <w:ind w:firstLine="495"/>
        <w:divId w:val="1049305430"/>
        <w:rPr>
          <w:rFonts w:eastAsia="Times New Roman"/>
        </w:rPr>
      </w:pPr>
    </w:p>
    <w:p w14:paraId="72454460" w14:textId="77777777" w:rsidR="00000000" w:rsidRDefault="00BA4217">
      <w:pPr>
        <w:jc w:val="center"/>
        <w:divId w:val="2081175633"/>
        <w:rPr>
          <w:rFonts w:eastAsia="Times New Roman"/>
        </w:rPr>
      </w:pPr>
      <w:r>
        <w:rPr>
          <w:rFonts w:eastAsia="Times New Roman"/>
          <w:color w:val="000000"/>
          <w:sz w:val="20"/>
          <w:szCs w:val="20"/>
        </w:rPr>
        <w:t>3</w:t>
      </w:r>
      <w:r>
        <w:rPr>
          <w:rFonts w:eastAsia="Times New Roman"/>
          <w:color w:val="000000"/>
          <w:sz w:val="20"/>
          <w:szCs w:val="20"/>
        </w:rPr>
        <w:t>3</w:t>
      </w:r>
    </w:p>
    <w:p w14:paraId="665CF8A8" w14:textId="77777777" w:rsidR="00000000" w:rsidRDefault="00BA4217">
      <w:pPr>
        <w:rPr>
          <w:rFonts w:eastAsia="Times New Roman"/>
        </w:rPr>
      </w:pPr>
      <w:r>
        <w:rPr>
          <w:rFonts w:eastAsia="Times New Roman"/>
        </w:rPr>
        <w:pict w14:anchorId="5254A67E">
          <v:rect id="_x0000_i1057" style="width:0;height:1.5pt" o:hralign="center" o:hrstd="t" o:hr="t" fillcolor="#a0a0a0" stroked="f"/>
        </w:pict>
      </w:r>
    </w:p>
    <w:p w14:paraId="17BC2085" w14:textId="77777777" w:rsidR="00000000" w:rsidRDefault="00BA4217">
      <w:pPr>
        <w:divId w:val="1720089609"/>
        <w:rPr>
          <w:rFonts w:eastAsia="Times New Roman"/>
        </w:rPr>
      </w:pPr>
      <w:hyperlink w:anchor="iea84a414b5ba4eb8bba261c99039fab2_7" w:history="1">
        <w:r>
          <w:rPr>
            <w:rStyle w:val="a3"/>
            <w:rFonts w:eastAsia="Times New Roman"/>
            <w:sz w:val="16"/>
            <w:szCs w:val="16"/>
          </w:rPr>
          <w:t>Table of Contents</w:t>
        </w:r>
      </w:hyperlink>
    </w:p>
    <w:p w14:paraId="27385FD7" w14:textId="77777777" w:rsidR="00000000" w:rsidRDefault="00BA4217">
      <w:pPr>
        <w:divId w:val="903494359"/>
        <w:rPr>
          <w:rFonts w:eastAsia="Times New Roman"/>
        </w:rPr>
      </w:pPr>
      <w:r>
        <w:rPr>
          <w:rFonts w:eastAsia="Times New Roman"/>
          <w:b/>
          <w:bCs/>
          <w:color w:val="000000"/>
          <w:sz w:val="20"/>
          <w:szCs w:val="20"/>
        </w:rPr>
        <w:t>Comparison of Three Months Ended June 30, 2020 and 2019</w:t>
      </w:r>
      <w:r>
        <w:rPr>
          <w:rFonts w:eastAsia="Times New Roman"/>
          <w:b/>
          <w:bCs/>
          <w:color w:val="000000"/>
          <w:sz w:val="20"/>
          <w:szCs w:val="20"/>
        </w:rPr>
        <w:t xml:space="preserve"> </w:t>
      </w:r>
    </w:p>
    <w:p w14:paraId="38C1868F" w14:textId="77777777" w:rsidR="00000000" w:rsidRDefault="00BA4217">
      <w:pPr>
        <w:ind w:firstLine="450"/>
        <w:divId w:val="1867211603"/>
        <w:rPr>
          <w:rFonts w:eastAsia="Times New Roman"/>
        </w:rPr>
      </w:pPr>
      <w:r>
        <w:rPr>
          <w:rFonts w:eastAsia="Times New Roman"/>
          <w:i/>
          <w:iCs/>
          <w:color w:val="000000"/>
          <w:sz w:val="20"/>
          <w:szCs w:val="20"/>
        </w:rPr>
        <w:t>Revenue</w:t>
      </w:r>
      <w:r>
        <w:rPr>
          <w:rFonts w:eastAsia="Times New Roman"/>
          <w:i/>
          <w:iCs/>
          <w:color w:val="000000"/>
          <w:sz w:val="20"/>
          <w:szCs w:val="20"/>
        </w:rPr>
        <w:t>s</w:t>
      </w:r>
      <w:r>
        <w:rPr>
          <w:rFonts w:eastAsia="Times New Roman"/>
          <w:i/>
          <w:iCs/>
          <w:color w:val="000000"/>
          <w:sz w:val="20"/>
          <w:szCs w:val="20"/>
        </w:rPr>
        <w:t>:</w:t>
      </w:r>
    </w:p>
    <w:p w14:paraId="7353F26A" w14:textId="77777777" w:rsidR="00000000" w:rsidRDefault="00BA4217">
      <w:pPr>
        <w:ind w:firstLine="495"/>
        <w:divId w:val="42949579"/>
        <w:rPr>
          <w:rFonts w:eastAsia="Times New Roman"/>
        </w:rPr>
      </w:pPr>
      <w:r>
        <w:rPr>
          <w:rFonts w:eastAsia="Times New Roman"/>
          <w:color w:val="000000"/>
          <w:sz w:val="20"/>
          <w:szCs w:val="20"/>
        </w:rPr>
        <w:t>Leasing revenue decreased by $42.3 million, or 20.0%, from 2019 to 2020. The decrease in leasing revenue is attributed to decreases of $41.6 million from the Same Centers and $0.7 million from the Redevelopment Properties. Leasing revenue includes the a</w:t>
      </w:r>
      <w:r>
        <w:rPr>
          <w:rFonts w:eastAsia="Times New Roman"/>
          <w:color w:val="000000"/>
          <w:sz w:val="20"/>
          <w:szCs w:val="20"/>
        </w:rPr>
        <w:t xml:space="preserve">mortization of above and below-market leases, the amortization of straight-line rents, lease termination income and the provision for bad debts. The amortization of above and below-market leases decreased from $4.1 million in 2019 to $0.4 million in 2020. </w:t>
      </w:r>
      <w:r>
        <w:rPr>
          <w:rFonts w:eastAsia="Times New Roman"/>
          <w:color w:val="000000"/>
          <w:sz w:val="20"/>
          <w:szCs w:val="20"/>
        </w:rPr>
        <w:t>The amortization of straight-line rents decreased from $1.5 million in 2019 to $(1.8) million in 2020. Lease termination income decreased from $2.6 million in 2019 to $1.5 million in 2020. Provision for bad debts increased from $2.0 million in 2019 to $27.</w:t>
      </w:r>
      <w:r>
        <w:rPr>
          <w:rFonts w:eastAsia="Times New Roman"/>
          <w:color w:val="000000"/>
          <w:sz w:val="20"/>
          <w:szCs w:val="20"/>
        </w:rPr>
        <w:t>8 million in 2020. The increase in bad debt expense is a result of the Company assessing collectability by tenant and determining that it was no longer probable that substantially all leasing revenue would be collected from the tenants, which includes tena</w:t>
      </w:r>
      <w:r>
        <w:rPr>
          <w:rFonts w:eastAsia="Times New Roman"/>
          <w:color w:val="000000"/>
          <w:sz w:val="20"/>
          <w:szCs w:val="20"/>
        </w:rPr>
        <w:t xml:space="preserve">nts that have declared bankruptcy, tenants at risk of filing bankruptcy or other tenants where collectability was no longer probable. The decrease in leasing revenue and increase in bad debt at the Same Centers is primarily the result of COVID-19 </w:t>
      </w:r>
      <w:r>
        <w:rPr>
          <w:rFonts w:eastAsia="Times New Roman"/>
          <w:color w:val="000000"/>
          <w:sz w:val="20"/>
          <w:szCs w:val="20"/>
        </w:rPr>
        <w:t>(</w:t>
      </w:r>
      <w:r>
        <w:rPr>
          <w:rFonts w:eastAsia="Times New Roman"/>
          <w:color w:val="000000"/>
          <w:sz w:val="20"/>
          <w:szCs w:val="20"/>
          <w:shd w:val="clear" w:color="auto" w:fill="FFFFFF"/>
        </w:rPr>
        <w:t xml:space="preserve">See </w:t>
      </w:r>
      <w:r>
        <w:rPr>
          <w:rFonts w:eastAsia="Times New Roman"/>
          <w:color w:val="000000"/>
          <w:sz w:val="20"/>
          <w:szCs w:val="20"/>
          <w:shd w:val="clear" w:color="auto" w:fill="FFFFFF"/>
        </w:rPr>
        <w:t>"</w:t>
      </w:r>
      <w:r>
        <w:rPr>
          <w:rFonts w:eastAsia="Times New Roman"/>
          <w:color w:val="000000"/>
          <w:sz w:val="20"/>
          <w:szCs w:val="20"/>
        </w:rPr>
        <w:t>Oth</w:t>
      </w:r>
      <w:r>
        <w:rPr>
          <w:rFonts w:eastAsia="Times New Roman"/>
          <w:color w:val="000000"/>
          <w:sz w:val="20"/>
          <w:szCs w:val="20"/>
        </w:rPr>
        <w:t>er Transactions and Event</w:t>
      </w:r>
      <w:r>
        <w:rPr>
          <w:rFonts w:eastAsia="Times New Roman"/>
          <w:color w:val="000000"/>
          <w:sz w:val="20"/>
          <w:szCs w:val="20"/>
        </w:rPr>
        <w:t>s</w:t>
      </w:r>
      <w:r>
        <w:rPr>
          <w:rFonts w:eastAsia="Times New Roman"/>
          <w:color w:val="000000"/>
          <w:sz w:val="20"/>
          <w:szCs w:val="20"/>
          <w:shd w:val="clear" w:color="auto" w:fill="FFFFFF"/>
        </w:rPr>
        <w:t>" in Management's Overview and Summary).</w:t>
      </w:r>
    </w:p>
    <w:p w14:paraId="7687BDDF" w14:textId="77777777" w:rsidR="00000000" w:rsidRDefault="00BA4217">
      <w:pPr>
        <w:ind w:firstLine="450"/>
        <w:divId w:val="321784759"/>
        <w:rPr>
          <w:rFonts w:eastAsia="Times New Roman"/>
        </w:rPr>
      </w:pPr>
      <w:r>
        <w:rPr>
          <w:rFonts w:eastAsia="Times New Roman"/>
          <w:color w:val="000000"/>
          <w:sz w:val="20"/>
          <w:szCs w:val="20"/>
        </w:rPr>
        <w:t>Other income decreased from $7.8 million in 2019 to $3.0 million in 2020. The decrease is primarily a decline in parking garage income due to the closures of properties as a result of COVID</w:t>
      </w:r>
      <w:r>
        <w:rPr>
          <w:rFonts w:eastAsia="Times New Roman"/>
          <w:color w:val="000000"/>
          <w:sz w:val="20"/>
          <w:szCs w:val="20"/>
        </w:rPr>
        <w:t xml:space="preserve">-19 </w:t>
      </w:r>
      <w:r>
        <w:rPr>
          <w:rFonts w:eastAsia="Times New Roman"/>
          <w:color w:val="000000"/>
          <w:sz w:val="20"/>
          <w:szCs w:val="20"/>
        </w:rPr>
        <w:t>(</w:t>
      </w:r>
      <w:r>
        <w:rPr>
          <w:rFonts w:eastAsia="Times New Roman"/>
          <w:color w:val="000000"/>
          <w:sz w:val="20"/>
          <w:szCs w:val="20"/>
          <w:shd w:val="clear" w:color="auto" w:fill="FFFFFF"/>
        </w:rPr>
        <w:t xml:space="preserve">See </w:t>
      </w:r>
      <w:r>
        <w:rPr>
          <w:rFonts w:eastAsia="Times New Roman"/>
          <w:color w:val="000000"/>
          <w:sz w:val="20"/>
          <w:szCs w:val="20"/>
          <w:shd w:val="clear" w:color="auto" w:fill="FFFFFF"/>
        </w:rPr>
        <w:t>"</w:t>
      </w:r>
      <w:r>
        <w:rPr>
          <w:rFonts w:eastAsia="Times New Roman"/>
          <w:color w:val="000000"/>
          <w:sz w:val="20"/>
          <w:szCs w:val="20"/>
        </w:rPr>
        <w:t>Other Transactions and Event</w:t>
      </w:r>
      <w:r>
        <w:rPr>
          <w:rFonts w:eastAsia="Times New Roman"/>
          <w:color w:val="000000"/>
          <w:sz w:val="20"/>
          <w:szCs w:val="20"/>
        </w:rPr>
        <w:t>s</w:t>
      </w:r>
      <w:r>
        <w:rPr>
          <w:rFonts w:eastAsia="Times New Roman"/>
          <w:color w:val="000000"/>
          <w:sz w:val="20"/>
          <w:szCs w:val="20"/>
          <w:shd w:val="clear" w:color="auto" w:fill="FFFFFF"/>
        </w:rPr>
        <w:t>" in Management's Overview and Summary).</w:t>
      </w:r>
    </w:p>
    <w:p w14:paraId="508C0D78" w14:textId="77777777" w:rsidR="00000000" w:rsidRDefault="00BA4217">
      <w:pPr>
        <w:ind w:firstLine="495"/>
        <w:divId w:val="2068456001"/>
        <w:rPr>
          <w:rFonts w:eastAsia="Times New Roman"/>
        </w:rPr>
      </w:pPr>
      <w:r>
        <w:rPr>
          <w:rFonts w:eastAsia="Times New Roman"/>
          <w:color w:val="000000"/>
          <w:sz w:val="20"/>
          <w:szCs w:val="20"/>
        </w:rPr>
        <w:t>Management Companies' revenue decreased from $9.1 million in 2019 to $6.8 million in 2020. The decrease in Management Companies' revenue is primarily due to a decrease in devel</w:t>
      </w:r>
      <w:r>
        <w:rPr>
          <w:rFonts w:eastAsia="Times New Roman"/>
          <w:color w:val="000000"/>
          <w:sz w:val="20"/>
          <w:szCs w:val="20"/>
        </w:rPr>
        <w:t>opment fees from unconsolidated joint ventures</w:t>
      </w:r>
      <w:r>
        <w:rPr>
          <w:rFonts w:eastAsia="Times New Roman"/>
          <w:color w:val="000000"/>
          <w:sz w:val="20"/>
          <w:szCs w:val="20"/>
        </w:rPr>
        <w:t>.</w:t>
      </w:r>
    </w:p>
    <w:p w14:paraId="27ED9F5E" w14:textId="77777777" w:rsidR="00000000" w:rsidRDefault="00BA4217">
      <w:pPr>
        <w:ind w:firstLine="495"/>
        <w:divId w:val="987368958"/>
        <w:rPr>
          <w:rFonts w:eastAsia="Times New Roman"/>
        </w:rPr>
      </w:pPr>
      <w:r>
        <w:rPr>
          <w:rFonts w:eastAsia="Times New Roman"/>
          <w:i/>
          <w:iCs/>
          <w:color w:val="000000"/>
          <w:sz w:val="20"/>
          <w:szCs w:val="20"/>
        </w:rPr>
        <w:t>Shopping Center and Operating Expenses</w:t>
      </w:r>
      <w:r>
        <w:rPr>
          <w:rFonts w:eastAsia="Times New Roman"/>
          <w:i/>
          <w:iCs/>
          <w:color w:val="000000"/>
          <w:sz w:val="20"/>
          <w:szCs w:val="20"/>
        </w:rPr>
        <w:t>:</w:t>
      </w:r>
    </w:p>
    <w:p w14:paraId="6207ACC4" w14:textId="77777777" w:rsidR="00000000" w:rsidRDefault="00BA4217">
      <w:pPr>
        <w:ind w:firstLine="495"/>
        <w:divId w:val="1206023663"/>
        <w:rPr>
          <w:rFonts w:eastAsia="Times New Roman"/>
        </w:rPr>
      </w:pPr>
      <w:r>
        <w:rPr>
          <w:rFonts w:eastAsia="Times New Roman"/>
          <w:color w:val="000000"/>
          <w:sz w:val="20"/>
          <w:szCs w:val="20"/>
        </w:rPr>
        <w:t>Shopping center and operating expenses decreased $7.0 million, or 10.9%, from 2019 to 2020. The decrease in shopping center and operating expenses is attributed to decreases of $6.9 million from the Same Centers and $0.1 million from the Redevelopment Prop</w:t>
      </w:r>
      <w:r>
        <w:rPr>
          <w:rFonts w:eastAsia="Times New Roman"/>
          <w:color w:val="000000"/>
          <w:sz w:val="20"/>
          <w:szCs w:val="20"/>
        </w:rPr>
        <w:t xml:space="preserve">erties. The decrease in shopping center and operating expenses at the Same Centers is primarily the result of COVID-19 </w:t>
      </w:r>
      <w:r>
        <w:rPr>
          <w:rFonts w:eastAsia="Times New Roman"/>
          <w:color w:val="000000"/>
          <w:sz w:val="20"/>
          <w:szCs w:val="20"/>
        </w:rPr>
        <w:t>(</w:t>
      </w:r>
      <w:r>
        <w:rPr>
          <w:rFonts w:eastAsia="Times New Roman"/>
          <w:color w:val="000000"/>
          <w:sz w:val="20"/>
          <w:szCs w:val="20"/>
          <w:shd w:val="clear" w:color="auto" w:fill="FFFFFF"/>
        </w:rPr>
        <w:t xml:space="preserve">See </w:t>
      </w:r>
      <w:r>
        <w:rPr>
          <w:rFonts w:eastAsia="Times New Roman"/>
          <w:color w:val="000000"/>
          <w:sz w:val="20"/>
          <w:szCs w:val="20"/>
          <w:shd w:val="clear" w:color="auto" w:fill="FFFFFF"/>
        </w:rPr>
        <w:t>"</w:t>
      </w:r>
      <w:r>
        <w:rPr>
          <w:rFonts w:eastAsia="Times New Roman"/>
          <w:color w:val="000000"/>
          <w:sz w:val="20"/>
          <w:szCs w:val="20"/>
        </w:rPr>
        <w:t>Other Transactions and Event</w:t>
      </w:r>
      <w:r>
        <w:rPr>
          <w:rFonts w:eastAsia="Times New Roman"/>
          <w:color w:val="000000"/>
          <w:sz w:val="20"/>
          <w:szCs w:val="20"/>
        </w:rPr>
        <w:t>s</w:t>
      </w:r>
      <w:r>
        <w:rPr>
          <w:rFonts w:eastAsia="Times New Roman"/>
          <w:color w:val="000000"/>
          <w:sz w:val="20"/>
          <w:szCs w:val="20"/>
          <w:shd w:val="clear" w:color="auto" w:fill="FFFFFF"/>
        </w:rPr>
        <w:t>" in Management's Overview and Summary).</w:t>
      </w:r>
    </w:p>
    <w:p w14:paraId="5B7BD051" w14:textId="77777777" w:rsidR="00000000" w:rsidRDefault="00BA4217">
      <w:pPr>
        <w:ind w:firstLine="495"/>
        <w:divId w:val="222982764"/>
        <w:rPr>
          <w:rFonts w:eastAsia="Times New Roman"/>
        </w:rPr>
      </w:pPr>
      <w:r>
        <w:rPr>
          <w:rFonts w:eastAsia="Times New Roman"/>
          <w:i/>
          <w:iCs/>
          <w:color w:val="000000"/>
          <w:sz w:val="20"/>
          <w:szCs w:val="20"/>
        </w:rPr>
        <w:t>Leasing Expenses</w:t>
      </w:r>
      <w:r>
        <w:rPr>
          <w:rFonts w:eastAsia="Times New Roman"/>
          <w:i/>
          <w:iCs/>
          <w:color w:val="000000"/>
          <w:sz w:val="20"/>
          <w:szCs w:val="20"/>
        </w:rPr>
        <w:t>:</w:t>
      </w:r>
    </w:p>
    <w:p w14:paraId="37F38998" w14:textId="77777777" w:rsidR="00000000" w:rsidRDefault="00BA4217">
      <w:pPr>
        <w:ind w:firstLine="495"/>
        <w:divId w:val="1016887263"/>
        <w:rPr>
          <w:rFonts w:eastAsia="Times New Roman"/>
        </w:rPr>
      </w:pPr>
      <w:r>
        <w:rPr>
          <w:rFonts w:eastAsia="Times New Roman"/>
          <w:color w:val="000000"/>
          <w:sz w:val="20"/>
          <w:szCs w:val="20"/>
        </w:rPr>
        <w:t>Leasing expenses decreased from $7.7 million in 2019 to $6.7 million in 2020</w:t>
      </w:r>
      <w:r>
        <w:rPr>
          <w:rFonts w:eastAsia="Times New Roman"/>
          <w:color w:val="000000"/>
          <w:sz w:val="20"/>
          <w:szCs w:val="20"/>
        </w:rPr>
        <w:t>.</w:t>
      </w:r>
    </w:p>
    <w:p w14:paraId="14F261B7" w14:textId="77777777" w:rsidR="00000000" w:rsidRDefault="00BA4217">
      <w:pPr>
        <w:ind w:firstLine="450"/>
        <w:divId w:val="1558471050"/>
        <w:rPr>
          <w:rFonts w:eastAsia="Times New Roman"/>
        </w:rPr>
      </w:pPr>
      <w:r>
        <w:rPr>
          <w:rFonts w:eastAsia="Times New Roman"/>
          <w:i/>
          <w:iCs/>
          <w:color w:val="000000"/>
          <w:sz w:val="20"/>
          <w:szCs w:val="20"/>
        </w:rPr>
        <w:t>Management Companies' Operating Expenses</w:t>
      </w:r>
      <w:r>
        <w:rPr>
          <w:rFonts w:eastAsia="Times New Roman"/>
          <w:i/>
          <w:iCs/>
          <w:color w:val="000000"/>
          <w:sz w:val="20"/>
          <w:szCs w:val="20"/>
        </w:rPr>
        <w:t>:</w:t>
      </w:r>
    </w:p>
    <w:p w14:paraId="319B66A0" w14:textId="77777777" w:rsidR="00000000" w:rsidRDefault="00BA4217">
      <w:pPr>
        <w:ind w:firstLine="495"/>
        <w:divId w:val="492141536"/>
        <w:rPr>
          <w:rFonts w:eastAsia="Times New Roman"/>
        </w:rPr>
      </w:pPr>
      <w:r>
        <w:rPr>
          <w:rFonts w:eastAsia="Times New Roman"/>
          <w:color w:val="000000"/>
          <w:sz w:val="20"/>
          <w:szCs w:val="20"/>
        </w:rPr>
        <w:t>Management Companies' operating expenses increased $0.8 million from 2019 to 2020.</w:t>
      </w:r>
      <w:r>
        <w:rPr>
          <w:rFonts w:eastAsia="Times New Roman"/>
          <w:color w:val="000000"/>
          <w:sz w:val="20"/>
          <w:szCs w:val="20"/>
        </w:rPr>
        <w:t xml:space="preserve"> </w:t>
      </w:r>
    </w:p>
    <w:p w14:paraId="31BCC3FE" w14:textId="77777777" w:rsidR="00000000" w:rsidRDefault="00BA4217">
      <w:pPr>
        <w:ind w:firstLine="450"/>
        <w:divId w:val="2034065057"/>
        <w:rPr>
          <w:rFonts w:eastAsia="Times New Roman"/>
        </w:rPr>
      </w:pPr>
      <w:r>
        <w:rPr>
          <w:rFonts w:eastAsia="Times New Roman"/>
          <w:i/>
          <w:iCs/>
          <w:color w:val="000000"/>
          <w:sz w:val="20"/>
          <w:szCs w:val="20"/>
        </w:rPr>
        <w:t>REIT General and Administrative Expenses</w:t>
      </w:r>
      <w:r>
        <w:rPr>
          <w:rFonts w:eastAsia="Times New Roman"/>
          <w:i/>
          <w:iCs/>
          <w:color w:val="000000"/>
          <w:sz w:val="20"/>
          <w:szCs w:val="20"/>
        </w:rPr>
        <w:t>:</w:t>
      </w:r>
    </w:p>
    <w:p w14:paraId="31B7C622" w14:textId="77777777" w:rsidR="00000000" w:rsidRDefault="00BA4217">
      <w:pPr>
        <w:ind w:firstLine="495"/>
        <w:divId w:val="1818642445"/>
        <w:rPr>
          <w:rFonts w:eastAsia="Times New Roman"/>
        </w:rPr>
      </w:pPr>
      <w:r>
        <w:rPr>
          <w:rFonts w:eastAsia="Times New Roman"/>
          <w:color w:val="000000"/>
          <w:sz w:val="20"/>
          <w:szCs w:val="20"/>
        </w:rPr>
        <w:t>REIT gener</w:t>
      </w:r>
      <w:r>
        <w:rPr>
          <w:rFonts w:eastAsia="Times New Roman"/>
          <w:color w:val="000000"/>
          <w:sz w:val="20"/>
          <w:szCs w:val="20"/>
        </w:rPr>
        <w:t>al and administrative expenses increased $3.7 million from 2019 to 2020 primarily due to an increase in compensation and consulting expense</w:t>
      </w:r>
      <w:r>
        <w:rPr>
          <w:rFonts w:eastAsia="Times New Roman"/>
          <w:color w:val="000000"/>
          <w:sz w:val="20"/>
          <w:szCs w:val="20"/>
        </w:rPr>
        <w:t>.</w:t>
      </w:r>
    </w:p>
    <w:p w14:paraId="7238DE8A" w14:textId="77777777" w:rsidR="00000000" w:rsidRDefault="00BA4217">
      <w:pPr>
        <w:ind w:firstLine="450"/>
        <w:divId w:val="1255243633"/>
        <w:rPr>
          <w:rFonts w:eastAsia="Times New Roman"/>
        </w:rPr>
      </w:pPr>
      <w:r>
        <w:rPr>
          <w:rFonts w:eastAsia="Times New Roman"/>
          <w:i/>
          <w:iCs/>
          <w:color w:val="000000"/>
          <w:sz w:val="20"/>
          <w:szCs w:val="20"/>
        </w:rPr>
        <w:t>Depreciation and Amortization</w:t>
      </w:r>
      <w:r>
        <w:rPr>
          <w:rFonts w:eastAsia="Times New Roman"/>
          <w:i/>
          <w:iCs/>
          <w:color w:val="000000"/>
          <w:sz w:val="20"/>
          <w:szCs w:val="20"/>
        </w:rPr>
        <w:t>:</w:t>
      </w:r>
    </w:p>
    <w:p w14:paraId="0ABE4C52" w14:textId="77777777" w:rsidR="00000000" w:rsidRDefault="00BA4217">
      <w:pPr>
        <w:ind w:firstLine="495"/>
        <w:divId w:val="1397321674"/>
        <w:rPr>
          <w:rFonts w:eastAsia="Times New Roman"/>
        </w:rPr>
      </w:pPr>
      <w:r>
        <w:rPr>
          <w:rFonts w:eastAsia="Times New Roman"/>
          <w:color w:val="000000"/>
          <w:sz w:val="20"/>
          <w:szCs w:val="20"/>
        </w:rPr>
        <w:t>Depreciation and amortization decreased $2.1 million from 2019 to 2020. The decrease</w:t>
      </w:r>
      <w:r>
        <w:rPr>
          <w:rFonts w:eastAsia="Times New Roman"/>
          <w:color w:val="000000"/>
          <w:sz w:val="20"/>
          <w:szCs w:val="20"/>
        </w:rPr>
        <w:t xml:space="preserve"> in depreciation and amortization is attributed to a decrease of $2.4 million from the Same Centers offset in part by a $0.3 million increase from the Redevelopment Properties</w:t>
      </w:r>
      <w:r>
        <w:rPr>
          <w:rFonts w:eastAsia="Times New Roman"/>
          <w:color w:val="000000"/>
          <w:sz w:val="20"/>
          <w:szCs w:val="20"/>
        </w:rPr>
        <w:t>.</w:t>
      </w:r>
    </w:p>
    <w:p w14:paraId="4182A6C1" w14:textId="77777777" w:rsidR="00000000" w:rsidRDefault="00BA4217">
      <w:pPr>
        <w:ind w:firstLine="450"/>
        <w:divId w:val="1187670280"/>
        <w:rPr>
          <w:rFonts w:eastAsia="Times New Roman"/>
        </w:rPr>
      </w:pPr>
      <w:r>
        <w:rPr>
          <w:rFonts w:eastAsia="Times New Roman"/>
          <w:i/>
          <w:iCs/>
          <w:color w:val="000000"/>
          <w:sz w:val="20"/>
          <w:szCs w:val="20"/>
        </w:rPr>
        <w:t>Interest (Income) Expense</w:t>
      </w:r>
      <w:r>
        <w:rPr>
          <w:rFonts w:eastAsia="Times New Roman"/>
          <w:i/>
          <w:iCs/>
          <w:color w:val="000000"/>
          <w:sz w:val="20"/>
          <w:szCs w:val="20"/>
        </w:rPr>
        <w:t>:</w:t>
      </w:r>
    </w:p>
    <w:p w14:paraId="4C440019" w14:textId="77777777" w:rsidR="00000000" w:rsidRDefault="00BA4217">
      <w:pPr>
        <w:ind w:firstLine="495"/>
        <w:divId w:val="92870968"/>
        <w:rPr>
          <w:rFonts w:eastAsia="Times New Roman"/>
        </w:rPr>
      </w:pPr>
      <w:r>
        <w:rPr>
          <w:rFonts w:eastAsia="Times New Roman"/>
          <w:color w:val="000000"/>
          <w:sz w:val="20"/>
          <w:szCs w:val="20"/>
        </w:rPr>
        <w:t>Interest expense decreased $17.1 million from 2019 t</w:t>
      </w:r>
      <w:r>
        <w:rPr>
          <w:rFonts w:eastAsia="Times New Roman"/>
          <w:color w:val="000000"/>
          <w:sz w:val="20"/>
          <w:szCs w:val="20"/>
        </w:rPr>
        <w:t>o 2020. The decrease in interest expense is attributed to a decrease of $19.6 million from the Financing Arrangement (See "Other Transactions and Events" in Management's Overview and Summary) offset in part by an increase of $1.6 million from the Same Cent</w:t>
      </w:r>
      <w:r>
        <w:rPr>
          <w:rFonts w:eastAsia="Times New Roman"/>
          <w:color w:val="000000"/>
          <w:sz w:val="20"/>
          <w:szCs w:val="20"/>
        </w:rPr>
        <w:t>ers and $0.9 million from the increased borrowings under the Company's revolving line of credit. The decrease in interest expense from the Financing Arrangement is primarily due to the change in fair value of the underlying properties and the mortgage note</w:t>
      </w:r>
      <w:r>
        <w:rPr>
          <w:rFonts w:eastAsia="Times New Roman"/>
          <w:color w:val="000000"/>
          <w:sz w:val="20"/>
          <w:szCs w:val="20"/>
        </w:rPr>
        <w:t>s payable on the underlying properties</w:t>
      </w:r>
      <w:r>
        <w:rPr>
          <w:rFonts w:eastAsia="Times New Roman"/>
          <w:color w:val="000000"/>
          <w:sz w:val="20"/>
          <w:szCs w:val="20"/>
        </w:rPr>
        <w:t>.</w:t>
      </w:r>
    </w:p>
    <w:p w14:paraId="67C48B95" w14:textId="77777777" w:rsidR="00000000" w:rsidRDefault="00BA4217">
      <w:pPr>
        <w:ind w:firstLine="450"/>
        <w:divId w:val="1988629770"/>
        <w:rPr>
          <w:rFonts w:eastAsia="Times New Roman"/>
        </w:rPr>
      </w:pPr>
      <w:r>
        <w:rPr>
          <w:rFonts w:eastAsia="Times New Roman"/>
          <w:i/>
          <w:iCs/>
          <w:color w:val="000000"/>
          <w:sz w:val="20"/>
          <w:szCs w:val="20"/>
        </w:rPr>
        <w:t>Equity in (Loss) Income of Unconsolidated Joint Ventures</w:t>
      </w:r>
      <w:r>
        <w:rPr>
          <w:rFonts w:eastAsia="Times New Roman"/>
          <w:i/>
          <w:iCs/>
          <w:color w:val="000000"/>
          <w:sz w:val="20"/>
          <w:szCs w:val="20"/>
        </w:rPr>
        <w:t>:</w:t>
      </w:r>
    </w:p>
    <w:p w14:paraId="7A2BBE6C" w14:textId="77777777" w:rsidR="00000000" w:rsidRDefault="00BA4217">
      <w:pPr>
        <w:ind w:firstLine="495"/>
        <w:divId w:val="1056928515"/>
        <w:rPr>
          <w:rFonts w:eastAsia="Times New Roman"/>
        </w:rPr>
      </w:pPr>
      <w:r>
        <w:rPr>
          <w:rFonts w:eastAsia="Times New Roman"/>
          <w:color w:val="000000"/>
          <w:sz w:val="20"/>
          <w:szCs w:val="20"/>
          <w:shd w:val="clear" w:color="auto" w:fill="FFFFFF"/>
        </w:rPr>
        <w:t xml:space="preserve">Equity in (loss) income of unconsolidated joint ventures decreased $21.4 million from 2019 to 2020. The decrease in equity in (loss) income of unconsolidated </w:t>
      </w:r>
      <w:r>
        <w:rPr>
          <w:rFonts w:eastAsia="Times New Roman"/>
          <w:color w:val="000000"/>
          <w:sz w:val="20"/>
          <w:szCs w:val="20"/>
          <w:shd w:val="clear" w:color="auto" w:fill="FFFFFF"/>
        </w:rPr>
        <w:t>joint ventures is</w:t>
      </w:r>
      <w:r>
        <w:rPr>
          <w:rFonts w:eastAsia="Times New Roman"/>
          <w:color w:val="000000"/>
          <w:sz w:val="20"/>
          <w:szCs w:val="20"/>
          <w:shd w:val="clear" w:color="auto" w:fill="FFFFFF"/>
        </w:rPr>
        <w:t xml:space="preserve"> </w:t>
      </w:r>
      <w:r>
        <w:rPr>
          <w:rFonts w:eastAsia="Times New Roman"/>
          <w:color w:val="000000"/>
          <w:sz w:val="20"/>
          <w:szCs w:val="20"/>
        </w:rPr>
        <w:t xml:space="preserve">primarily due to a decrease in leasing revenue and other income as a result of COVID-19 </w:t>
      </w:r>
      <w:r>
        <w:rPr>
          <w:rFonts w:eastAsia="Times New Roman"/>
          <w:color w:val="000000"/>
          <w:sz w:val="20"/>
          <w:szCs w:val="20"/>
        </w:rPr>
        <w:t>(</w:t>
      </w:r>
      <w:r>
        <w:rPr>
          <w:rFonts w:eastAsia="Times New Roman"/>
          <w:color w:val="000000"/>
          <w:sz w:val="20"/>
          <w:szCs w:val="20"/>
          <w:shd w:val="clear" w:color="auto" w:fill="FFFFFF"/>
        </w:rPr>
        <w:t xml:space="preserve">See </w:t>
      </w:r>
      <w:r>
        <w:rPr>
          <w:rFonts w:eastAsia="Times New Roman"/>
          <w:color w:val="000000"/>
          <w:sz w:val="20"/>
          <w:szCs w:val="20"/>
          <w:shd w:val="clear" w:color="auto" w:fill="FFFFFF"/>
        </w:rPr>
        <w:t>"</w:t>
      </w:r>
      <w:r>
        <w:rPr>
          <w:rFonts w:eastAsia="Times New Roman"/>
          <w:color w:val="000000"/>
          <w:sz w:val="20"/>
          <w:szCs w:val="20"/>
        </w:rPr>
        <w:t>Other Transactions and Event</w:t>
      </w:r>
      <w:r>
        <w:rPr>
          <w:rFonts w:eastAsia="Times New Roman"/>
          <w:color w:val="000000"/>
          <w:sz w:val="20"/>
          <w:szCs w:val="20"/>
        </w:rPr>
        <w:t>s</w:t>
      </w:r>
      <w:r>
        <w:rPr>
          <w:rFonts w:eastAsia="Times New Roman"/>
          <w:color w:val="000000"/>
          <w:sz w:val="20"/>
          <w:szCs w:val="20"/>
          <w:shd w:val="clear" w:color="auto" w:fill="FFFFFF"/>
        </w:rPr>
        <w:t>" in Management's Overview and Summary). Leasing revenue includes a provision for bad debt which increased from $1.</w:t>
      </w:r>
      <w:r>
        <w:rPr>
          <w:rFonts w:eastAsia="Times New Roman"/>
          <w:color w:val="000000"/>
          <w:sz w:val="20"/>
          <w:szCs w:val="20"/>
          <w:shd w:val="clear" w:color="auto" w:fill="FFFFFF"/>
        </w:rPr>
        <w:t>0 million in 2019 to $12.9 million in 2020.</w:t>
      </w:r>
    </w:p>
    <w:p w14:paraId="7B3539A1" w14:textId="77777777" w:rsidR="00000000" w:rsidRDefault="00BA4217">
      <w:pPr>
        <w:ind w:firstLine="495"/>
        <w:divId w:val="1582520084"/>
        <w:rPr>
          <w:rFonts w:eastAsia="Times New Roman"/>
        </w:rPr>
      </w:pPr>
    </w:p>
    <w:p w14:paraId="43F0D431" w14:textId="77777777" w:rsidR="00000000" w:rsidRDefault="00BA4217">
      <w:pPr>
        <w:jc w:val="center"/>
        <w:divId w:val="1115910372"/>
        <w:rPr>
          <w:rFonts w:eastAsia="Times New Roman"/>
        </w:rPr>
      </w:pPr>
      <w:r>
        <w:rPr>
          <w:rFonts w:eastAsia="Times New Roman"/>
          <w:color w:val="000000"/>
          <w:sz w:val="20"/>
          <w:szCs w:val="20"/>
        </w:rPr>
        <w:t>3</w:t>
      </w:r>
      <w:r>
        <w:rPr>
          <w:rFonts w:eastAsia="Times New Roman"/>
          <w:color w:val="000000"/>
          <w:sz w:val="20"/>
          <w:szCs w:val="20"/>
        </w:rPr>
        <w:t>4</w:t>
      </w:r>
    </w:p>
    <w:p w14:paraId="09093BA3" w14:textId="77777777" w:rsidR="00000000" w:rsidRDefault="00BA4217">
      <w:pPr>
        <w:rPr>
          <w:rFonts w:eastAsia="Times New Roman"/>
        </w:rPr>
      </w:pPr>
      <w:r>
        <w:rPr>
          <w:rFonts w:eastAsia="Times New Roman"/>
        </w:rPr>
        <w:pict w14:anchorId="1483FE4D">
          <v:rect id="_x0000_i1058" style="width:0;height:1.5pt" o:hralign="center" o:hrstd="t" o:hr="t" fillcolor="#a0a0a0" stroked="f"/>
        </w:pict>
      </w:r>
    </w:p>
    <w:p w14:paraId="42419BE7" w14:textId="77777777" w:rsidR="00000000" w:rsidRDefault="00BA4217">
      <w:pPr>
        <w:divId w:val="1073314910"/>
        <w:rPr>
          <w:rFonts w:eastAsia="Times New Roman"/>
        </w:rPr>
      </w:pPr>
      <w:hyperlink w:anchor="iea84a414b5ba4eb8bba261c99039fab2_7" w:history="1">
        <w:r>
          <w:rPr>
            <w:rStyle w:val="a3"/>
            <w:rFonts w:eastAsia="Times New Roman"/>
            <w:sz w:val="16"/>
            <w:szCs w:val="16"/>
          </w:rPr>
          <w:t>Table of Contents</w:t>
        </w:r>
      </w:hyperlink>
    </w:p>
    <w:p w14:paraId="6A06D5E4" w14:textId="77777777" w:rsidR="00000000" w:rsidRDefault="00BA4217">
      <w:pPr>
        <w:ind w:firstLine="495"/>
        <w:divId w:val="671493612"/>
        <w:rPr>
          <w:rFonts w:eastAsia="Times New Roman"/>
        </w:rPr>
      </w:pPr>
      <w:r>
        <w:rPr>
          <w:rFonts w:eastAsia="Times New Roman"/>
          <w:i/>
          <w:iCs/>
          <w:color w:val="000000"/>
          <w:sz w:val="20"/>
          <w:szCs w:val="20"/>
          <w:shd w:val="clear" w:color="auto" w:fill="FFFFFF"/>
        </w:rPr>
        <w:t>Loss on Sale or Write Down of Assets, net:</w:t>
      </w:r>
    </w:p>
    <w:p w14:paraId="23487807" w14:textId="77777777" w:rsidR="00000000" w:rsidRDefault="00BA4217">
      <w:pPr>
        <w:ind w:firstLine="495"/>
        <w:divId w:val="1501583301"/>
        <w:rPr>
          <w:rFonts w:eastAsia="Times New Roman"/>
        </w:rPr>
      </w:pPr>
      <w:r>
        <w:rPr>
          <w:rFonts w:eastAsia="Times New Roman"/>
          <w:color w:val="000000"/>
          <w:sz w:val="20"/>
          <w:szCs w:val="20"/>
          <w:shd w:val="clear" w:color="auto" w:fill="FFFFFF"/>
        </w:rPr>
        <w:t>The loss on sale or write down of assets, net decre</w:t>
      </w:r>
      <w:r>
        <w:rPr>
          <w:rFonts w:eastAsia="Times New Roman"/>
          <w:color w:val="000000"/>
          <w:sz w:val="20"/>
          <w:szCs w:val="20"/>
          <w:shd w:val="clear" w:color="auto" w:fill="FFFFFF"/>
        </w:rPr>
        <w:t>ased from a loss of $9.1 million in</w:t>
      </w:r>
      <w:r>
        <w:rPr>
          <w:rFonts w:eastAsia="Times New Roman"/>
          <w:color w:val="000000"/>
          <w:sz w:val="20"/>
          <w:szCs w:val="20"/>
          <w:shd w:val="clear" w:color="auto" w:fill="FFFFFF"/>
        </w:rPr>
        <w:t xml:space="preserve"> </w:t>
      </w:r>
      <w:r>
        <w:rPr>
          <w:rFonts w:eastAsia="Times New Roman"/>
          <w:color w:val="000000"/>
          <w:sz w:val="20"/>
          <w:szCs w:val="20"/>
        </w:rPr>
        <w:t>2019 to a loss o</w:t>
      </w:r>
      <w:r>
        <w:rPr>
          <w:rFonts w:eastAsia="Times New Roman"/>
          <w:color w:val="000000"/>
          <w:sz w:val="20"/>
          <w:szCs w:val="20"/>
        </w:rPr>
        <w:t>f</w:t>
      </w:r>
      <w:r>
        <w:rPr>
          <w:rFonts w:eastAsia="Times New Roman"/>
          <w:color w:val="000000"/>
          <w:sz w:val="20"/>
          <w:szCs w:val="20"/>
          <w:shd w:val="clear" w:color="auto" w:fill="FFFFFF"/>
        </w:rPr>
        <w:t xml:space="preserve"> $3.9 million in 2020. The change in loss on sale or write down of assets, net is primarily due to the write-down of development costs in 2019, offset in part by the $2.8 million write-down of non-real e</w:t>
      </w:r>
      <w:r>
        <w:rPr>
          <w:rFonts w:eastAsia="Times New Roman"/>
          <w:color w:val="000000"/>
          <w:sz w:val="20"/>
          <w:szCs w:val="20"/>
          <w:shd w:val="clear" w:color="auto" w:fill="FFFFFF"/>
        </w:rPr>
        <w:t xml:space="preserve">state assets and $1.1 million write-down of development costs in 2020. </w:t>
      </w:r>
    </w:p>
    <w:p w14:paraId="2E31631C" w14:textId="77777777" w:rsidR="00000000" w:rsidRDefault="00BA4217">
      <w:pPr>
        <w:ind w:firstLine="450"/>
        <w:divId w:val="1207910458"/>
        <w:rPr>
          <w:rFonts w:eastAsia="Times New Roman"/>
        </w:rPr>
      </w:pPr>
      <w:r>
        <w:rPr>
          <w:rFonts w:eastAsia="Times New Roman"/>
          <w:i/>
          <w:iCs/>
          <w:color w:val="000000"/>
          <w:sz w:val="20"/>
          <w:szCs w:val="20"/>
        </w:rPr>
        <w:t>Net (Loss) Income</w:t>
      </w:r>
      <w:r>
        <w:rPr>
          <w:rFonts w:eastAsia="Times New Roman"/>
          <w:i/>
          <w:iCs/>
          <w:color w:val="000000"/>
          <w:sz w:val="20"/>
          <w:szCs w:val="20"/>
        </w:rPr>
        <w:t>:</w:t>
      </w:r>
    </w:p>
    <w:p w14:paraId="37B3F659" w14:textId="77777777" w:rsidR="00000000" w:rsidRDefault="00BA4217">
      <w:pPr>
        <w:ind w:firstLine="495"/>
        <w:divId w:val="338318912"/>
        <w:rPr>
          <w:rFonts w:eastAsia="Times New Roman"/>
        </w:rPr>
      </w:pPr>
      <w:r>
        <w:rPr>
          <w:rFonts w:eastAsia="Times New Roman"/>
          <w:color w:val="000000"/>
          <w:sz w:val="20"/>
          <w:szCs w:val="20"/>
          <w:shd w:val="clear" w:color="auto" w:fill="FFFFFF"/>
        </w:rPr>
        <w:t>Net (loss) income decreased $40.7 million from 2019 to 2020. The decrease in net (loss) income is</w:t>
      </w:r>
      <w:r>
        <w:rPr>
          <w:rFonts w:eastAsia="Times New Roman"/>
          <w:color w:val="000000"/>
          <w:sz w:val="20"/>
          <w:szCs w:val="20"/>
          <w:shd w:val="clear" w:color="auto" w:fill="FFFFFF"/>
        </w:rPr>
        <w:t xml:space="preserve"> </w:t>
      </w:r>
      <w:r>
        <w:rPr>
          <w:rFonts w:eastAsia="Times New Roman"/>
          <w:color w:val="000000"/>
          <w:sz w:val="20"/>
          <w:szCs w:val="20"/>
        </w:rPr>
        <w:t xml:space="preserve">primarily the result of COVID-19 </w:t>
      </w:r>
      <w:r>
        <w:rPr>
          <w:rFonts w:eastAsia="Times New Roman"/>
          <w:color w:val="000000"/>
          <w:sz w:val="20"/>
          <w:szCs w:val="20"/>
        </w:rPr>
        <w:t>(</w:t>
      </w:r>
      <w:r>
        <w:rPr>
          <w:rFonts w:eastAsia="Times New Roman"/>
          <w:color w:val="000000"/>
          <w:sz w:val="20"/>
          <w:szCs w:val="20"/>
          <w:shd w:val="clear" w:color="auto" w:fill="FFFFFF"/>
        </w:rPr>
        <w:t xml:space="preserve">See </w:t>
      </w:r>
      <w:r>
        <w:rPr>
          <w:rFonts w:eastAsia="Times New Roman"/>
          <w:color w:val="000000"/>
          <w:sz w:val="20"/>
          <w:szCs w:val="20"/>
          <w:shd w:val="clear" w:color="auto" w:fill="FFFFFF"/>
        </w:rPr>
        <w:t>"</w:t>
      </w:r>
      <w:r>
        <w:rPr>
          <w:rFonts w:eastAsia="Times New Roman"/>
          <w:color w:val="000000"/>
          <w:sz w:val="20"/>
          <w:szCs w:val="20"/>
        </w:rPr>
        <w:t>Other Transactions and Event</w:t>
      </w:r>
      <w:r>
        <w:rPr>
          <w:rFonts w:eastAsia="Times New Roman"/>
          <w:color w:val="000000"/>
          <w:sz w:val="20"/>
          <w:szCs w:val="20"/>
        </w:rPr>
        <w:t>s</w:t>
      </w:r>
      <w:r>
        <w:rPr>
          <w:rFonts w:eastAsia="Times New Roman"/>
          <w:color w:val="000000"/>
          <w:sz w:val="20"/>
          <w:szCs w:val="20"/>
          <w:shd w:val="clear" w:color="auto" w:fill="FFFFFF"/>
        </w:rPr>
        <w:t>" in Management's Overview and Summary).</w:t>
      </w:r>
    </w:p>
    <w:p w14:paraId="0DFE919F" w14:textId="77777777" w:rsidR="00000000" w:rsidRDefault="00BA4217">
      <w:pPr>
        <w:ind w:firstLine="450"/>
        <w:divId w:val="17514527"/>
        <w:rPr>
          <w:rFonts w:eastAsia="Times New Roman"/>
        </w:rPr>
      </w:pPr>
      <w:r>
        <w:rPr>
          <w:rFonts w:eastAsia="Times New Roman"/>
          <w:i/>
          <w:iCs/>
          <w:color w:val="000000"/>
          <w:sz w:val="20"/>
          <w:szCs w:val="20"/>
        </w:rPr>
        <w:t>Funds From Operations ("FFO")</w:t>
      </w:r>
      <w:r>
        <w:rPr>
          <w:rFonts w:eastAsia="Times New Roman"/>
          <w:i/>
          <w:iCs/>
          <w:color w:val="000000"/>
          <w:sz w:val="20"/>
          <w:szCs w:val="20"/>
        </w:rPr>
        <w:t>:</w:t>
      </w:r>
    </w:p>
    <w:p w14:paraId="7A2539B4" w14:textId="77777777" w:rsidR="00000000" w:rsidRDefault="00BA4217">
      <w:pPr>
        <w:ind w:firstLine="495"/>
        <w:divId w:val="2048989665"/>
        <w:rPr>
          <w:rFonts w:eastAsia="Times New Roman"/>
        </w:rPr>
      </w:pPr>
      <w:r>
        <w:rPr>
          <w:rFonts w:eastAsia="Times New Roman"/>
          <w:color w:val="000000"/>
          <w:sz w:val="20"/>
          <w:szCs w:val="20"/>
        </w:rPr>
        <w:t>Primarily as a result of the factors mentioned above,</w:t>
      </w:r>
      <w:r>
        <w:rPr>
          <w:rFonts w:eastAsia="Times New Roman"/>
          <w:color w:val="000000"/>
          <w:sz w:val="20"/>
          <w:szCs w:val="20"/>
        </w:rPr>
        <w:t xml:space="preserve"> </w:t>
      </w:r>
      <w:r>
        <w:rPr>
          <w:rFonts w:eastAsia="Times New Roman"/>
          <w:color w:val="000000"/>
          <w:sz w:val="20"/>
          <w:szCs w:val="20"/>
          <w:shd w:val="clear" w:color="auto" w:fill="FFFFFF"/>
        </w:rPr>
        <w:t>FFO attributable to common stockholders and unit holders—</w:t>
      </w:r>
      <w:r>
        <w:rPr>
          <w:rFonts w:eastAsia="Times New Roman"/>
          <w:color w:val="000000"/>
          <w:sz w:val="20"/>
          <w:szCs w:val="20"/>
          <w:shd w:val="clear" w:color="auto" w:fill="FFFFFF"/>
        </w:rPr>
        <w:t>diluted, excluding financing expense in connection with Chandler Freehold</w:t>
      </w:r>
      <w:r>
        <w:rPr>
          <w:rFonts w:eastAsia="Times New Roman"/>
          <w:color w:val="000000"/>
          <w:sz w:val="20"/>
          <w:szCs w:val="20"/>
          <w:shd w:val="clear" w:color="auto" w:fill="FFFFFF"/>
        </w:rPr>
        <w:t xml:space="preserve"> </w:t>
      </w:r>
      <w:r>
        <w:rPr>
          <w:rFonts w:eastAsia="Times New Roman"/>
          <w:color w:val="000000"/>
          <w:sz w:val="20"/>
          <w:szCs w:val="20"/>
        </w:rPr>
        <w:t>decreased 54.7% from</w:t>
      </w:r>
      <w:r>
        <w:rPr>
          <w:rFonts w:eastAsia="Times New Roman"/>
          <w:color w:val="000000"/>
          <w:sz w:val="20"/>
          <w:szCs w:val="20"/>
        </w:rPr>
        <w:t xml:space="preserve"> </w:t>
      </w:r>
      <w:r>
        <w:rPr>
          <w:rFonts w:eastAsia="Times New Roman"/>
          <w:color w:val="000000"/>
          <w:sz w:val="20"/>
          <w:szCs w:val="20"/>
          <w:shd w:val="clear" w:color="auto" w:fill="FFFFFF"/>
        </w:rPr>
        <w:t>$133.6 millio</w:t>
      </w:r>
      <w:r>
        <w:rPr>
          <w:rFonts w:eastAsia="Times New Roman"/>
          <w:color w:val="000000"/>
          <w:sz w:val="20"/>
          <w:szCs w:val="20"/>
          <w:shd w:val="clear" w:color="auto" w:fill="FFFFFF"/>
        </w:rPr>
        <w:t>n</w:t>
      </w:r>
      <w:r>
        <w:rPr>
          <w:rFonts w:eastAsia="Times New Roman"/>
          <w:color w:val="000000"/>
          <w:sz w:val="20"/>
          <w:szCs w:val="20"/>
        </w:rPr>
        <w:t xml:space="preserve"> in 2019 to</w:t>
      </w:r>
      <w:r>
        <w:rPr>
          <w:rFonts w:eastAsia="Times New Roman"/>
          <w:color w:val="000000"/>
          <w:sz w:val="20"/>
          <w:szCs w:val="20"/>
        </w:rPr>
        <w:t xml:space="preserve"> </w:t>
      </w:r>
      <w:r>
        <w:rPr>
          <w:rFonts w:eastAsia="Times New Roman"/>
          <w:color w:val="000000"/>
          <w:sz w:val="20"/>
          <w:szCs w:val="20"/>
          <w:shd w:val="clear" w:color="auto" w:fill="FFFFFF"/>
        </w:rPr>
        <w:t>$60.5 millio</w:t>
      </w:r>
      <w:r>
        <w:rPr>
          <w:rFonts w:eastAsia="Times New Roman"/>
          <w:color w:val="000000"/>
          <w:sz w:val="20"/>
          <w:szCs w:val="20"/>
          <w:shd w:val="clear" w:color="auto" w:fill="FFFFFF"/>
        </w:rPr>
        <w:t>n</w:t>
      </w:r>
      <w:r>
        <w:rPr>
          <w:rFonts w:eastAsia="Times New Roman"/>
          <w:color w:val="000000"/>
          <w:sz w:val="20"/>
          <w:szCs w:val="20"/>
        </w:rPr>
        <w:t xml:space="preserve"> in 2020. For a reconciliation of net income attributable to the Company, the most directly comparable GAAP financial meas</w:t>
      </w:r>
      <w:r>
        <w:rPr>
          <w:rFonts w:eastAsia="Times New Roman"/>
          <w:color w:val="000000"/>
          <w:sz w:val="20"/>
          <w:szCs w:val="20"/>
        </w:rPr>
        <w:t>ure, to FFO attributable to common stockholders and unit holders, excluding financing expense in connection with Chandler Freehold and</w:t>
      </w:r>
      <w:r>
        <w:rPr>
          <w:rFonts w:eastAsia="Times New Roman"/>
          <w:color w:val="000000"/>
          <w:sz w:val="20"/>
          <w:szCs w:val="20"/>
        </w:rPr>
        <w:t xml:space="preserve"> </w:t>
      </w:r>
      <w:r>
        <w:rPr>
          <w:rFonts w:eastAsia="Times New Roman"/>
          <w:color w:val="000000"/>
          <w:sz w:val="20"/>
          <w:szCs w:val="20"/>
          <w:shd w:val="clear" w:color="auto" w:fill="FFFFFF"/>
        </w:rPr>
        <w:t>FFO attributable to common stockholders and unit holders—diluted, excluding financing expense in connection with Chandler</w:t>
      </w:r>
      <w:r>
        <w:rPr>
          <w:rFonts w:eastAsia="Times New Roman"/>
          <w:color w:val="000000"/>
          <w:sz w:val="20"/>
          <w:szCs w:val="20"/>
          <w:shd w:val="clear" w:color="auto" w:fill="FFFFFF"/>
        </w:rPr>
        <w:t xml:space="preserve"> Freehol</w:t>
      </w:r>
      <w:r>
        <w:rPr>
          <w:rFonts w:eastAsia="Times New Roman"/>
          <w:color w:val="000000"/>
          <w:sz w:val="20"/>
          <w:szCs w:val="20"/>
          <w:shd w:val="clear" w:color="auto" w:fill="FFFFFF"/>
        </w:rPr>
        <w:t>d</w:t>
      </w:r>
      <w:r>
        <w:rPr>
          <w:rFonts w:eastAsia="Times New Roman"/>
          <w:color w:val="000000"/>
          <w:sz w:val="20"/>
          <w:szCs w:val="20"/>
        </w:rPr>
        <w:t>, see "Funds From Operations ("FFO")" below</w:t>
      </w:r>
      <w:r>
        <w:rPr>
          <w:rFonts w:eastAsia="Times New Roman"/>
          <w:color w:val="000000"/>
          <w:sz w:val="20"/>
          <w:szCs w:val="20"/>
        </w:rPr>
        <w:t>.</w:t>
      </w:r>
    </w:p>
    <w:p w14:paraId="0123B065" w14:textId="77777777" w:rsidR="00000000" w:rsidRDefault="00BA4217">
      <w:pPr>
        <w:divId w:val="1346131000"/>
        <w:rPr>
          <w:rFonts w:eastAsia="Times New Roman"/>
        </w:rPr>
      </w:pPr>
      <w:r>
        <w:rPr>
          <w:rFonts w:eastAsia="Times New Roman"/>
          <w:b/>
          <w:bCs/>
          <w:color w:val="000000"/>
          <w:sz w:val="20"/>
          <w:szCs w:val="20"/>
        </w:rPr>
        <w:t>Comparison of Six Months Ended June 30, 2020 and 2019</w:t>
      </w:r>
      <w:r>
        <w:rPr>
          <w:rFonts w:eastAsia="Times New Roman"/>
          <w:b/>
          <w:bCs/>
          <w:color w:val="000000"/>
          <w:sz w:val="20"/>
          <w:szCs w:val="20"/>
        </w:rPr>
        <w:t xml:space="preserve"> </w:t>
      </w:r>
    </w:p>
    <w:p w14:paraId="5132CBDC" w14:textId="77777777" w:rsidR="00000000" w:rsidRDefault="00BA4217">
      <w:pPr>
        <w:ind w:firstLine="450"/>
        <w:divId w:val="322900371"/>
        <w:rPr>
          <w:rFonts w:eastAsia="Times New Roman"/>
        </w:rPr>
      </w:pPr>
      <w:r>
        <w:rPr>
          <w:rFonts w:eastAsia="Times New Roman"/>
          <w:i/>
          <w:iCs/>
          <w:color w:val="000000"/>
          <w:sz w:val="20"/>
          <w:szCs w:val="20"/>
        </w:rPr>
        <w:t>Revenues</w:t>
      </w:r>
      <w:r>
        <w:rPr>
          <w:rFonts w:eastAsia="Times New Roman"/>
          <w:i/>
          <w:iCs/>
          <w:color w:val="000000"/>
          <w:sz w:val="20"/>
          <w:szCs w:val="20"/>
        </w:rPr>
        <w:t>:</w:t>
      </w:r>
    </w:p>
    <w:p w14:paraId="24C3A778" w14:textId="77777777" w:rsidR="00000000" w:rsidRDefault="00BA4217">
      <w:pPr>
        <w:ind w:firstLine="495"/>
        <w:divId w:val="1265727138"/>
        <w:rPr>
          <w:rFonts w:eastAsia="Times New Roman"/>
        </w:rPr>
      </w:pPr>
      <w:r>
        <w:rPr>
          <w:rFonts w:eastAsia="Times New Roman"/>
          <w:color w:val="000000"/>
          <w:sz w:val="20"/>
          <w:szCs w:val="20"/>
        </w:rPr>
        <w:t>Leasing revenue decreased by $42.6 million, or 10.1%, from 2019 to 2020. The decrease in leasing revenue is attributed to decreases of $4</w:t>
      </w:r>
      <w:r>
        <w:rPr>
          <w:rFonts w:eastAsia="Times New Roman"/>
          <w:color w:val="000000"/>
          <w:sz w:val="20"/>
          <w:szCs w:val="20"/>
        </w:rPr>
        <w:t>1.7 million from the Same Centers and $0.9 million from the Redevelopment Properties. Leasing revenue includes the amortization of above and below-market leases, the amortization of straight-line rents, lease termination income and the provision for bad de</w:t>
      </w:r>
      <w:r>
        <w:rPr>
          <w:rFonts w:eastAsia="Times New Roman"/>
          <w:color w:val="000000"/>
          <w:sz w:val="20"/>
          <w:szCs w:val="20"/>
        </w:rPr>
        <w:t>bts. The amortization of above and below-market leases decreased from $4.6 million in 2019 to $0.8 million in 2020. Straight-line rents decreased from $3.9 million in 2019 to $0.4 million in 2020. Lease termination income decreased from $3.2 million in 201</w:t>
      </w:r>
      <w:r>
        <w:rPr>
          <w:rFonts w:eastAsia="Times New Roman"/>
          <w:color w:val="000000"/>
          <w:sz w:val="20"/>
          <w:szCs w:val="20"/>
        </w:rPr>
        <w:t>9 to $2.7 million in 2020. Provision for bad debts increased from $3.8 million in 2019 to $28.7 million in 2020. The increase in bad debt expense is a result of the Company assessing collectability by tenant and determining that it was no longer probable t</w:t>
      </w:r>
      <w:r>
        <w:rPr>
          <w:rFonts w:eastAsia="Times New Roman"/>
          <w:color w:val="000000"/>
          <w:sz w:val="20"/>
          <w:szCs w:val="20"/>
        </w:rPr>
        <w:t>hat substantially all leasing revenue would be collected from the tenants, which includes tenants that have declared bankruptcy, tenants at risk of filing bankruptcy or other tenants where collectability was no longer probable. The decrease in leasing reve</w:t>
      </w:r>
      <w:r>
        <w:rPr>
          <w:rFonts w:eastAsia="Times New Roman"/>
          <w:color w:val="000000"/>
          <w:sz w:val="20"/>
          <w:szCs w:val="20"/>
        </w:rPr>
        <w:t xml:space="preserve">nue and increase in bad debt at the Same Centers is primarily the result of COVID-19 </w:t>
      </w:r>
      <w:r>
        <w:rPr>
          <w:rFonts w:eastAsia="Times New Roman"/>
          <w:color w:val="000000"/>
          <w:sz w:val="20"/>
          <w:szCs w:val="20"/>
        </w:rPr>
        <w:t>(</w:t>
      </w:r>
      <w:r>
        <w:rPr>
          <w:rFonts w:eastAsia="Times New Roman"/>
          <w:color w:val="000000"/>
          <w:sz w:val="20"/>
          <w:szCs w:val="20"/>
          <w:shd w:val="clear" w:color="auto" w:fill="FFFFFF"/>
        </w:rPr>
        <w:t xml:space="preserve">See </w:t>
      </w:r>
      <w:r>
        <w:rPr>
          <w:rFonts w:eastAsia="Times New Roman"/>
          <w:color w:val="000000"/>
          <w:sz w:val="20"/>
          <w:szCs w:val="20"/>
          <w:shd w:val="clear" w:color="auto" w:fill="FFFFFF"/>
        </w:rPr>
        <w:t>"</w:t>
      </w:r>
      <w:r>
        <w:rPr>
          <w:rFonts w:eastAsia="Times New Roman"/>
          <w:color w:val="000000"/>
          <w:sz w:val="20"/>
          <w:szCs w:val="20"/>
        </w:rPr>
        <w:t>Other Transactions and Event</w:t>
      </w:r>
      <w:r>
        <w:rPr>
          <w:rFonts w:eastAsia="Times New Roman"/>
          <w:color w:val="000000"/>
          <w:sz w:val="20"/>
          <w:szCs w:val="20"/>
        </w:rPr>
        <w:t>s</w:t>
      </w:r>
      <w:r>
        <w:rPr>
          <w:rFonts w:eastAsia="Times New Roman"/>
          <w:color w:val="000000"/>
          <w:sz w:val="20"/>
          <w:szCs w:val="20"/>
          <w:shd w:val="clear" w:color="auto" w:fill="FFFFFF"/>
        </w:rPr>
        <w:t>" in Management's Overview and Summary).</w:t>
      </w:r>
    </w:p>
    <w:p w14:paraId="00FC5ECB" w14:textId="77777777" w:rsidR="00000000" w:rsidRDefault="00BA4217">
      <w:pPr>
        <w:ind w:firstLine="495"/>
        <w:divId w:val="1497768701"/>
        <w:rPr>
          <w:rFonts w:eastAsia="Times New Roman"/>
        </w:rPr>
      </w:pPr>
      <w:r>
        <w:rPr>
          <w:rFonts w:eastAsia="Times New Roman"/>
          <w:color w:val="000000"/>
          <w:sz w:val="20"/>
          <w:szCs w:val="20"/>
        </w:rPr>
        <w:t>Management Companies' revenue decreased from $19.3 million in 2019 to $13.8 million in 2020 due</w:t>
      </w:r>
      <w:r>
        <w:rPr>
          <w:rFonts w:eastAsia="Times New Roman"/>
          <w:color w:val="000000"/>
          <w:sz w:val="20"/>
          <w:szCs w:val="20"/>
        </w:rPr>
        <w:t xml:space="preserve"> to a decrease in development fees and interest income due to the collection of a loan receivable in 2019</w:t>
      </w:r>
      <w:r>
        <w:rPr>
          <w:rFonts w:eastAsia="Times New Roman"/>
          <w:color w:val="000000"/>
          <w:sz w:val="20"/>
          <w:szCs w:val="20"/>
        </w:rPr>
        <w:t>.</w:t>
      </w:r>
    </w:p>
    <w:p w14:paraId="6CCD4E10" w14:textId="77777777" w:rsidR="00000000" w:rsidRDefault="00BA4217">
      <w:pPr>
        <w:ind w:firstLine="495"/>
        <w:divId w:val="1667902791"/>
        <w:rPr>
          <w:rFonts w:eastAsia="Times New Roman"/>
        </w:rPr>
      </w:pPr>
      <w:r>
        <w:rPr>
          <w:rFonts w:eastAsia="Times New Roman"/>
          <w:i/>
          <w:iCs/>
          <w:color w:val="000000"/>
          <w:sz w:val="20"/>
          <w:szCs w:val="20"/>
        </w:rPr>
        <w:t>Shopping Center and Operating Expenses</w:t>
      </w:r>
      <w:r>
        <w:rPr>
          <w:rFonts w:eastAsia="Times New Roman"/>
          <w:i/>
          <w:iCs/>
          <w:color w:val="000000"/>
          <w:sz w:val="20"/>
          <w:szCs w:val="20"/>
        </w:rPr>
        <w:t>:</w:t>
      </w:r>
    </w:p>
    <w:p w14:paraId="1B389E1F" w14:textId="77777777" w:rsidR="00000000" w:rsidRDefault="00BA4217">
      <w:pPr>
        <w:ind w:firstLine="495"/>
        <w:divId w:val="272178243"/>
        <w:rPr>
          <w:rFonts w:eastAsia="Times New Roman"/>
        </w:rPr>
      </w:pPr>
      <w:r>
        <w:rPr>
          <w:rFonts w:eastAsia="Times New Roman"/>
          <w:color w:val="000000"/>
          <w:sz w:val="20"/>
          <w:szCs w:val="20"/>
        </w:rPr>
        <w:t>Shopping center and operating expenses decreased $5.8 million, or 4.4%, from 2019 to 2020. The decrease in shopping center and operating expenses is attributed to decreases of $5.0 million from the Same Centers, $0.5 million from the Disposition Properties</w:t>
      </w:r>
      <w:r>
        <w:rPr>
          <w:rFonts w:eastAsia="Times New Roman"/>
          <w:color w:val="000000"/>
          <w:sz w:val="20"/>
          <w:szCs w:val="20"/>
        </w:rPr>
        <w:t xml:space="preserve"> and $0.3 million from the Redevelopment Properties. The decrease in shopping center and operating expenses at the Same Centers is primarily the result of COVID-19 </w:t>
      </w:r>
      <w:r>
        <w:rPr>
          <w:rFonts w:eastAsia="Times New Roman"/>
          <w:color w:val="000000"/>
          <w:sz w:val="20"/>
          <w:szCs w:val="20"/>
        </w:rPr>
        <w:t>(</w:t>
      </w:r>
      <w:r>
        <w:rPr>
          <w:rFonts w:eastAsia="Times New Roman"/>
          <w:color w:val="000000"/>
          <w:sz w:val="20"/>
          <w:szCs w:val="20"/>
          <w:shd w:val="clear" w:color="auto" w:fill="FFFFFF"/>
        </w:rPr>
        <w:t xml:space="preserve">See </w:t>
      </w:r>
      <w:r>
        <w:rPr>
          <w:rFonts w:eastAsia="Times New Roman"/>
          <w:color w:val="000000"/>
          <w:sz w:val="20"/>
          <w:szCs w:val="20"/>
          <w:shd w:val="clear" w:color="auto" w:fill="FFFFFF"/>
        </w:rPr>
        <w:t>"</w:t>
      </w:r>
      <w:r>
        <w:rPr>
          <w:rFonts w:eastAsia="Times New Roman"/>
          <w:color w:val="000000"/>
          <w:sz w:val="20"/>
          <w:szCs w:val="20"/>
        </w:rPr>
        <w:t>Other Transactions and Event</w:t>
      </w:r>
      <w:r>
        <w:rPr>
          <w:rFonts w:eastAsia="Times New Roman"/>
          <w:color w:val="000000"/>
          <w:sz w:val="20"/>
          <w:szCs w:val="20"/>
        </w:rPr>
        <w:t>s</w:t>
      </w:r>
      <w:r>
        <w:rPr>
          <w:rFonts w:eastAsia="Times New Roman"/>
          <w:color w:val="000000"/>
          <w:sz w:val="20"/>
          <w:szCs w:val="20"/>
          <w:shd w:val="clear" w:color="auto" w:fill="FFFFFF"/>
        </w:rPr>
        <w:t>" in Management's Overview and Summary).</w:t>
      </w:r>
    </w:p>
    <w:p w14:paraId="6616D643" w14:textId="77777777" w:rsidR="00000000" w:rsidRDefault="00BA4217">
      <w:pPr>
        <w:ind w:firstLine="450"/>
        <w:divId w:val="993797021"/>
        <w:rPr>
          <w:rFonts w:eastAsia="Times New Roman"/>
        </w:rPr>
      </w:pPr>
      <w:r>
        <w:rPr>
          <w:rFonts w:eastAsia="Times New Roman"/>
          <w:i/>
          <w:iCs/>
          <w:color w:val="000000"/>
          <w:sz w:val="20"/>
          <w:szCs w:val="20"/>
        </w:rPr>
        <w:t>Leasing Expenses</w:t>
      </w:r>
      <w:r>
        <w:rPr>
          <w:rFonts w:eastAsia="Times New Roman"/>
          <w:i/>
          <w:iCs/>
          <w:color w:val="000000"/>
          <w:sz w:val="20"/>
          <w:szCs w:val="20"/>
        </w:rPr>
        <w:t>:</w:t>
      </w:r>
    </w:p>
    <w:p w14:paraId="1526C1BA" w14:textId="77777777" w:rsidR="00000000" w:rsidRDefault="00BA4217">
      <w:pPr>
        <w:ind w:firstLine="495"/>
        <w:divId w:val="1548683183"/>
        <w:rPr>
          <w:rFonts w:eastAsia="Times New Roman"/>
        </w:rPr>
      </w:pPr>
      <w:r>
        <w:rPr>
          <w:rFonts w:eastAsia="Times New Roman"/>
          <w:color w:val="000000"/>
          <w:sz w:val="20"/>
          <w:szCs w:val="20"/>
        </w:rPr>
        <w:t>Leasing expenses decreased from $15.2 million in 2019 to $14.1 million in 2020.</w:t>
      </w:r>
      <w:r>
        <w:rPr>
          <w:rFonts w:eastAsia="Times New Roman"/>
          <w:color w:val="000000"/>
          <w:sz w:val="20"/>
          <w:szCs w:val="20"/>
        </w:rPr>
        <w:t xml:space="preserve"> </w:t>
      </w:r>
    </w:p>
    <w:p w14:paraId="0AE2B9F1" w14:textId="77777777" w:rsidR="00000000" w:rsidRDefault="00BA4217">
      <w:pPr>
        <w:ind w:firstLine="405"/>
        <w:divId w:val="1221476792"/>
        <w:rPr>
          <w:rFonts w:eastAsia="Times New Roman"/>
        </w:rPr>
      </w:pPr>
      <w:r>
        <w:rPr>
          <w:rFonts w:eastAsia="Times New Roman"/>
          <w:i/>
          <w:iCs/>
          <w:color w:val="000000"/>
          <w:sz w:val="20"/>
          <w:szCs w:val="20"/>
        </w:rPr>
        <w:t>Management Companies' Operating Expenses</w:t>
      </w:r>
      <w:r>
        <w:rPr>
          <w:rFonts w:eastAsia="Times New Roman"/>
          <w:i/>
          <w:iCs/>
          <w:color w:val="000000"/>
          <w:sz w:val="20"/>
          <w:szCs w:val="20"/>
        </w:rPr>
        <w:t>:</w:t>
      </w:r>
    </w:p>
    <w:p w14:paraId="3703FCF6" w14:textId="77777777" w:rsidR="00000000" w:rsidRDefault="00BA4217">
      <w:pPr>
        <w:ind w:firstLine="495"/>
        <w:divId w:val="1140850797"/>
        <w:rPr>
          <w:rFonts w:eastAsia="Times New Roman"/>
        </w:rPr>
      </w:pPr>
      <w:r>
        <w:rPr>
          <w:rFonts w:eastAsia="Times New Roman"/>
          <w:color w:val="000000"/>
          <w:sz w:val="20"/>
          <w:szCs w:val="20"/>
        </w:rPr>
        <w:t>Management Companies' operating expenses decreased $2.0 million from 2019 to 2020 due to a decrease in compensation expense.</w:t>
      </w:r>
      <w:r>
        <w:rPr>
          <w:rFonts w:eastAsia="Times New Roman"/>
          <w:color w:val="000000"/>
          <w:sz w:val="20"/>
          <w:szCs w:val="20"/>
        </w:rPr>
        <w:t xml:space="preserve"> </w:t>
      </w:r>
    </w:p>
    <w:p w14:paraId="2F0C3BDD" w14:textId="77777777" w:rsidR="00000000" w:rsidRDefault="00BA4217">
      <w:pPr>
        <w:ind w:firstLine="405"/>
        <w:divId w:val="1824350626"/>
        <w:rPr>
          <w:rFonts w:eastAsia="Times New Roman"/>
        </w:rPr>
      </w:pPr>
      <w:r>
        <w:rPr>
          <w:rFonts w:eastAsia="Times New Roman"/>
          <w:i/>
          <w:iCs/>
          <w:color w:val="000000"/>
          <w:sz w:val="20"/>
          <w:szCs w:val="20"/>
        </w:rPr>
        <w:t xml:space="preserve">REIT </w:t>
      </w:r>
      <w:r>
        <w:rPr>
          <w:rFonts w:eastAsia="Times New Roman"/>
          <w:i/>
          <w:iCs/>
          <w:color w:val="000000"/>
          <w:sz w:val="20"/>
          <w:szCs w:val="20"/>
        </w:rPr>
        <w:t>General and Administrative Expenses</w:t>
      </w:r>
      <w:r>
        <w:rPr>
          <w:rFonts w:eastAsia="Times New Roman"/>
          <w:i/>
          <w:iCs/>
          <w:color w:val="000000"/>
          <w:sz w:val="20"/>
          <w:szCs w:val="20"/>
        </w:rPr>
        <w:t>:</w:t>
      </w:r>
    </w:p>
    <w:p w14:paraId="0361669B" w14:textId="77777777" w:rsidR="00000000" w:rsidRDefault="00BA4217">
      <w:pPr>
        <w:ind w:firstLine="495"/>
        <w:divId w:val="964507177"/>
        <w:rPr>
          <w:rFonts w:eastAsia="Times New Roman"/>
        </w:rPr>
      </w:pPr>
      <w:r>
        <w:rPr>
          <w:rFonts w:eastAsia="Times New Roman"/>
          <w:color w:val="000000"/>
          <w:sz w:val="20"/>
          <w:szCs w:val="20"/>
        </w:rPr>
        <w:t>REIT general and administrative expenses increased $3.5 million from 2019 to 2020 primarily due to an increase in compensation and consulting expense</w:t>
      </w:r>
      <w:r>
        <w:rPr>
          <w:rFonts w:eastAsia="Times New Roman"/>
          <w:color w:val="000000"/>
          <w:sz w:val="20"/>
          <w:szCs w:val="20"/>
        </w:rPr>
        <w:t>.</w:t>
      </w:r>
    </w:p>
    <w:p w14:paraId="4AA9E934" w14:textId="77777777" w:rsidR="00000000" w:rsidRDefault="00BA4217">
      <w:pPr>
        <w:ind w:firstLine="495"/>
        <w:divId w:val="1458792367"/>
        <w:rPr>
          <w:rFonts w:eastAsia="Times New Roman"/>
        </w:rPr>
      </w:pPr>
    </w:p>
    <w:p w14:paraId="73643FC3" w14:textId="77777777" w:rsidR="00000000" w:rsidRDefault="00BA4217">
      <w:pPr>
        <w:ind w:firstLine="495"/>
        <w:divId w:val="1218513327"/>
        <w:rPr>
          <w:rFonts w:eastAsia="Times New Roman"/>
        </w:rPr>
      </w:pPr>
    </w:p>
    <w:p w14:paraId="67EF0DCE" w14:textId="77777777" w:rsidR="00000000" w:rsidRDefault="00BA4217">
      <w:pPr>
        <w:jc w:val="center"/>
        <w:divId w:val="2080276426"/>
        <w:rPr>
          <w:rFonts w:eastAsia="Times New Roman"/>
        </w:rPr>
      </w:pPr>
      <w:r>
        <w:rPr>
          <w:rFonts w:eastAsia="Times New Roman"/>
          <w:color w:val="000000"/>
          <w:sz w:val="20"/>
          <w:szCs w:val="20"/>
        </w:rPr>
        <w:t>3</w:t>
      </w:r>
      <w:r>
        <w:rPr>
          <w:rFonts w:eastAsia="Times New Roman"/>
          <w:color w:val="000000"/>
          <w:sz w:val="20"/>
          <w:szCs w:val="20"/>
        </w:rPr>
        <w:t>5</w:t>
      </w:r>
    </w:p>
    <w:p w14:paraId="58F17C50" w14:textId="77777777" w:rsidR="00000000" w:rsidRDefault="00BA4217">
      <w:pPr>
        <w:rPr>
          <w:rFonts w:eastAsia="Times New Roman"/>
        </w:rPr>
      </w:pPr>
      <w:r>
        <w:rPr>
          <w:rFonts w:eastAsia="Times New Roman"/>
        </w:rPr>
        <w:pict w14:anchorId="26BF913D">
          <v:rect id="_x0000_i1059" style="width:0;height:1.5pt" o:hralign="center" o:hrstd="t" o:hr="t" fillcolor="#a0a0a0" stroked="f"/>
        </w:pict>
      </w:r>
    </w:p>
    <w:p w14:paraId="433AF928" w14:textId="77777777" w:rsidR="00000000" w:rsidRDefault="00BA4217">
      <w:pPr>
        <w:divId w:val="1558931384"/>
        <w:rPr>
          <w:rFonts w:eastAsia="Times New Roman"/>
        </w:rPr>
      </w:pPr>
      <w:hyperlink w:anchor="iea84a414b5ba4eb8bba261c99039fab2_7" w:history="1">
        <w:r>
          <w:rPr>
            <w:rStyle w:val="a3"/>
            <w:rFonts w:eastAsia="Times New Roman"/>
            <w:sz w:val="16"/>
            <w:szCs w:val="16"/>
          </w:rPr>
          <w:t>Table of Contents</w:t>
        </w:r>
      </w:hyperlink>
    </w:p>
    <w:p w14:paraId="4875432E" w14:textId="77777777" w:rsidR="00000000" w:rsidRDefault="00BA4217">
      <w:pPr>
        <w:ind w:firstLine="450"/>
        <w:divId w:val="561991311"/>
        <w:rPr>
          <w:rFonts w:eastAsia="Times New Roman"/>
        </w:rPr>
      </w:pPr>
      <w:r>
        <w:rPr>
          <w:rFonts w:eastAsia="Times New Roman"/>
          <w:i/>
          <w:iCs/>
          <w:color w:val="000000"/>
          <w:sz w:val="20"/>
          <w:szCs w:val="20"/>
        </w:rPr>
        <w:t>Depreciation and Amortization</w:t>
      </w:r>
      <w:r>
        <w:rPr>
          <w:rFonts w:eastAsia="Times New Roman"/>
          <w:i/>
          <w:iCs/>
          <w:color w:val="000000"/>
          <w:sz w:val="20"/>
          <w:szCs w:val="20"/>
        </w:rPr>
        <w:t>:</w:t>
      </w:r>
    </w:p>
    <w:p w14:paraId="559F18C5" w14:textId="77777777" w:rsidR="00000000" w:rsidRDefault="00BA4217">
      <w:pPr>
        <w:ind w:firstLine="495"/>
        <w:divId w:val="1563250351"/>
        <w:rPr>
          <w:rFonts w:eastAsia="Times New Roman"/>
        </w:rPr>
      </w:pPr>
      <w:r>
        <w:rPr>
          <w:rFonts w:eastAsia="Times New Roman"/>
          <w:color w:val="000000"/>
          <w:sz w:val="20"/>
          <w:szCs w:val="20"/>
        </w:rPr>
        <w:t>Depreciation and amortization decreased $1.3 million from 2019 to 2020. The decrease in depreciation and amortization is attributed to decreases of $1.8 million from the Sam</w:t>
      </w:r>
      <w:r>
        <w:rPr>
          <w:rFonts w:eastAsia="Times New Roman"/>
          <w:color w:val="000000"/>
          <w:sz w:val="20"/>
          <w:szCs w:val="20"/>
        </w:rPr>
        <w:t>e Centers offset in part by a $0.5 million increase from the Redevelopment Properties</w:t>
      </w:r>
      <w:r>
        <w:rPr>
          <w:rFonts w:eastAsia="Times New Roman"/>
          <w:color w:val="000000"/>
          <w:sz w:val="20"/>
          <w:szCs w:val="20"/>
        </w:rPr>
        <w:t>.</w:t>
      </w:r>
    </w:p>
    <w:p w14:paraId="53862E55" w14:textId="77777777" w:rsidR="00000000" w:rsidRDefault="00BA4217">
      <w:pPr>
        <w:ind w:firstLine="495"/>
        <w:divId w:val="737821151"/>
        <w:rPr>
          <w:rFonts w:eastAsia="Times New Roman"/>
        </w:rPr>
      </w:pPr>
      <w:r>
        <w:rPr>
          <w:rFonts w:eastAsia="Times New Roman"/>
          <w:i/>
          <w:iCs/>
          <w:color w:val="000000"/>
          <w:sz w:val="20"/>
          <w:szCs w:val="20"/>
        </w:rPr>
        <w:t>Interest (Income) Expense</w:t>
      </w:r>
      <w:r>
        <w:rPr>
          <w:rFonts w:eastAsia="Times New Roman"/>
          <w:i/>
          <w:iCs/>
          <w:color w:val="000000"/>
          <w:sz w:val="20"/>
          <w:szCs w:val="20"/>
        </w:rPr>
        <w:t>:</w:t>
      </w:r>
    </w:p>
    <w:p w14:paraId="5DAC5AE1" w14:textId="77777777" w:rsidR="00000000" w:rsidRDefault="00BA4217">
      <w:pPr>
        <w:ind w:firstLine="495"/>
        <w:divId w:val="445778292"/>
        <w:rPr>
          <w:rFonts w:eastAsia="Times New Roman"/>
        </w:rPr>
      </w:pPr>
      <w:r>
        <w:rPr>
          <w:rFonts w:eastAsia="Times New Roman"/>
          <w:color w:val="000000"/>
          <w:sz w:val="20"/>
          <w:szCs w:val="20"/>
        </w:rPr>
        <w:t>Interest expense decreased $47.4 million from 2019 to 2020. The decrease in interest expense was attributed to a decrease of $53.4 million fro</w:t>
      </w:r>
      <w:r>
        <w:rPr>
          <w:rFonts w:eastAsia="Times New Roman"/>
          <w:color w:val="000000"/>
          <w:sz w:val="20"/>
          <w:szCs w:val="20"/>
        </w:rPr>
        <w:t>m the Financing Arrangement</w:t>
      </w:r>
      <w:r>
        <w:rPr>
          <w:rFonts w:eastAsia="Times New Roman"/>
          <w:color w:val="000000"/>
          <w:sz w:val="20"/>
          <w:szCs w:val="20"/>
        </w:rPr>
        <w:t xml:space="preserve"> </w:t>
      </w:r>
      <w:r>
        <w:rPr>
          <w:rFonts w:eastAsia="Times New Roman"/>
          <w:color w:val="000000"/>
          <w:sz w:val="20"/>
          <w:szCs w:val="20"/>
          <w:shd w:val="clear" w:color="auto" w:fill="FFFFFF"/>
        </w:rPr>
        <w:t>(See Note 12</w:t>
      </w:r>
      <w:r>
        <w:rPr>
          <w:rFonts w:eastAsia="Times New Roman"/>
          <w:color w:val="000000"/>
          <w:sz w:val="20"/>
          <w:szCs w:val="20"/>
          <w:shd w:val="clear" w:color="auto" w:fill="FFFFFF"/>
        </w:rPr>
        <w:t>—</w:t>
      </w:r>
      <w:r>
        <w:rPr>
          <w:rFonts w:eastAsia="Times New Roman"/>
          <w:color w:val="000000"/>
          <w:sz w:val="20"/>
          <w:szCs w:val="20"/>
        </w:rPr>
        <w:t>Financing Arrangemen</w:t>
      </w:r>
      <w:r>
        <w:rPr>
          <w:rFonts w:eastAsia="Times New Roman"/>
          <w:color w:val="000000"/>
          <w:sz w:val="20"/>
          <w:szCs w:val="20"/>
        </w:rPr>
        <w:t>t</w:t>
      </w:r>
      <w:r>
        <w:rPr>
          <w:rFonts w:eastAsia="Times New Roman"/>
          <w:color w:val="000000"/>
          <w:sz w:val="20"/>
          <w:szCs w:val="20"/>
          <w:shd w:val="clear" w:color="auto" w:fill="FFFFFF"/>
        </w:rPr>
        <w:t xml:space="preserve"> in the Company's Notes to the Consolidated Financial Statements)</w:t>
      </w:r>
      <w:r>
        <w:rPr>
          <w:rFonts w:eastAsia="Times New Roman"/>
          <w:color w:val="000000"/>
          <w:sz w:val="20"/>
          <w:szCs w:val="20"/>
          <w:shd w:val="clear" w:color="auto" w:fill="FFFFFF"/>
        </w:rPr>
        <w:t>,</w:t>
      </w:r>
      <w:r>
        <w:rPr>
          <w:rFonts w:eastAsia="Times New Roman"/>
          <w:color w:val="000000"/>
          <w:sz w:val="20"/>
          <w:szCs w:val="20"/>
        </w:rPr>
        <w:t xml:space="preserve"> </w:t>
      </w:r>
      <w:r>
        <w:rPr>
          <w:rFonts w:eastAsia="Times New Roman"/>
          <w:color w:val="000000"/>
          <w:sz w:val="20"/>
          <w:szCs w:val="20"/>
        </w:rPr>
        <w:t>offset in part by increases of $4.9 million from the Same Centers and $1.1 million from increased borrowings under the Company's revolving line of credit. The decrease in interest expense from the Financing Arrangement is primarily due to the change in fai</w:t>
      </w:r>
      <w:r>
        <w:rPr>
          <w:rFonts w:eastAsia="Times New Roman"/>
          <w:color w:val="000000"/>
          <w:sz w:val="20"/>
          <w:szCs w:val="20"/>
        </w:rPr>
        <w:t>r value of the underlying properties and the mortgage notes payable on the underlying properties</w:t>
      </w:r>
      <w:r>
        <w:rPr>
          <w:rFonts w:eastAsia="Times New Roman"/>
          <w:color w:val="000000"/>
          <w:sz w:val="20"/>
          <w:szCs w:val="20"/>
        </w:rPr>
        <w:t>.</w:t>
      </w:r>
    </w:p>
    <w:p w14:paraId="38274813" w14:textId="77777777" w:rsidR="00000000" w:rsidRDefault="00BA4217">
      <w:pPr>
        <w:ind w:firstLine="495"/>
        <w:divId w:val="834148333"/>
        <w:rPr>
          <w:rFonts w:eastAsia="Times New Roman"/>
        </w:rPr>
      </w:pPr>
      <w:r>
        <w:rPr>
          <w:rFonts w:eastAsia="Times New Roman"/>
          <w:i/>
          <w:iCs/>
          <w:color w:val="000000"/>
          <w:sz w:val="20"/>
          <w:szCs w:val="20"/>
        </w:rPr>
        <w:t>Equity in (Loss) Income of Unconsolidated Joint Ventures</w:t>
      </w:r>
      <w:r>
        <w:rPr>
          <w:rFonts w:eastAsia="Times New Roman"/>
          <w:i/>
          <w:iCs/>
          <w:color w:val="000000"/>
          <w:sz w:val="20"/>
          <w:szCs w:val="20"/>
        </w:rPr>
        <w:t>:</w:t>
      </w:r>
    </w:p>
    <w:p w14:paraId="5604CEAD" w14:textId="77777777" w:rsidR="00000000" w:rsidRDefault="00BA4217">
      <w:pPr>
        <w:ind w:firstLine="495"/>
        <w:divId w:val="1697853978"/>
        <w:rPr>
          <w:rFonts w:eastAsia="Times New Roman"/>
        </w:rPr>
      </w:pPr>
      <w:r>
        <w:rPr>
          <w:rFonts w:eastAsia="Times New Roman"/>
          <w:color w:val="000000"/>
          <w:sz w:val="20"/>
          <w:szCs w:val="20"/>
          <w:shd w:val="clear" w:color="auto" w:fill="FFFFFF"/>
        </w:rPr>
        <w:t xml:space="preserve">Equity in (loss) income of unconsolidated joint ventures decreased $24.0 million from 2019 to 2020. </w:t>
      </w:r>
      <w:r>
        <w:rPr>
          <w:rFonts w:eastAsia="Times New Roman"/>
          <w:color w:val="000000"/>
          <w:sz w:val="20"/>
          <w:szCs w:val="20"/>
          <w:shd w:val="clear" w:color="auto" w:fill="FFFFFF"/>
        </w:rPr>
        <w:t>The decrease in equity in (loss) income of unconsolidated joint ventures is</w:t>
      </w:r>
      <w:r>
        <w:rPr>
          <w:rFonts w:eastAsia="Times New Roman"/>
          <w:color w:val="000000"/>
          <w:sz w:val="20"/>
          <w:szCs w:val="20"/>
          <w:shd w:val="clear" w:color="auto" w:fill="FFFFFF"/>
        </w:rPr>
        <w:t xml:space="preserve"> </w:t>
      </w:r>
      <w:r>
        <w:rPr>
          <w:rFonts w:eastAsia="Times New Roman"/>
          <w:color w:val="000000"/>
          <w:sz w:val="20"/>
          <w:szCs w:val="20"/>
        </w:rPr>
        <w:t xml:space="preserve">primarily due to a decrease in leasing revenue and other income as a result of COVID-19 </w:t>
      </w:r>
      <w:r>
        <w:rPr>
          <w:rFonts w:eastAsia="Times New Roman"/>
          <w:color w:val="000000"/>
          <w:sz w:val="20"/>
          <w:szCs w:val="20"/>
        </w:rPr>
        <w:t>(</w:t>
      </w:r>
      <w:r>
        <w:rPr>
          <w:rFonts w:eastAsia="Times New Roman"/>
          <w:color w:val="000000"/>
          <w:sz w:val="20"/>
          <w:szCs w:val="20"/>
          <w:shd w:val="clear" w:color="auto" w:fill="FFFFFF"/>
        </w:rPr>
        <w:t xml:space="preserve">See </w:t>
      </w:r>
      <w:r>
        <w:rPr>
          <w:rFonts w:eastAsia="Times New Roman"/>
          <w:color w:val="000000"/>
          <w:sz w:val="20"/>
          <w:szCs w:val="20"/>
          <w:shd w:val="clear" w:color="auto" w:fill="FFFFFF"/>
        </w:rPr>
        <w:t>"</w:t>
      </w:r>
      <w:r>
        <w:rPr>
          <w:rFonts w:eastAsia="Times New Roman"/>
          <w:color w:val="000000"/>
          <w:sz w:val="20"/>
          <w:szCs w:val="20"/>
        </w:rPr>
        <w:t>Other Transactions and Event</w:t>
      </w:r>
      <w:r>
        <w:rPr>
          <w:rFonts w:eastAsia="Times New Roman"/>
          <w:color w:val="000000"/>
          <w:sz w:val="20"/>
          <w:szCs w:val="20"/>
        </w:rPr>
        <w:t>s</w:t>
      </w:r>
      <w:r>
        <w:rPr>
          <w:rFonts w:eastAsia="Times New Roman"/>
          <w:color w:val="000000"/>
          <w:sz w:val="20"/>
          <w:szCs w:val="20"/>
          <w:shd w:val="clear" w:color="auto" w:fill="FFFFFF"/>
        </w:rPr>
        <w:t xml:space="preserve">" in Management's Overview and Summary). Leasing revenue </w:t>
      </w:r>
      <w:r>
        <w:rPr>
          <w:rFonts w:eastAsia="Times New Roman"/>
          <w:color w:val="000000"/>
          <w:sz w:val="20"/>
          <w:szCs w:val="20"/>
          <w:shd w:val="clear" w:color="auto" w:fill="FFFFFF"/>
        </w:rPr>
        <w:t>includes a provision for bad debt which increased from $1.6 million in 2019 to $14.7 million in 2020.</w:t>
      </w:r>
    </w:p>
    <w:p w14:paraId="1179B185" w14:textId="77777777" w:rsidR="00000000" w:rsidRDefault="00BA4217">
      <w:pPr>
        <w:ind w:firstLine="450"/>
        <w:divId w:val="425156997"/>
        <w:rPr>
          <w:rFonts w:eastAsia="Times New Roman"/>
        </w:rPr>
      </w:pPr>
      <w:r>
        <w:rPr>
          <w:rFonts w:eastAsia="Times New Roman"/>
          <w:i/>
          <w:iCs/>
          <w:color w:val="000000"/>
          <w:sz w:val="20"/>
          <w:szCs w:val="20"/>
        </w:rPr>
        <w:t>Loss on Sale or Write Down of Assets, net</w:t>
      </w:r>
      <w:r>
        <w:rPr>
          <w:rFonts w:eastAsia="Times New Roman"/>
          <w:i/>
          <w:iCs/>
          <w:color w:val="000000"/>
          <w:sz w:val="20"/>
          <w:szCs w:val="20"/>
        </w:rPr>
        <w:t>:</w:t>
      </w:r>
    </w:p>
    <w:p w14:paraId="049BF9A9" w14:textId="77777777" w:rsidR="00000000" w:rsidRDefault="00BA4217">
      <w:pPr>
        <w:ind w:firstLine="495"/>
        <w:divId w:val="1512451207"/>
        <w:rPr>
          <w:rFonts w:eastAsia="Times New Roman"/>
        </w:rPr>
      </w:pPr>
      <w:r>
        <w:rPr>
          <w:rFonts w:eastAsia="Times New Roman"/>
          <w:color w:val="000000"/>
          <w:sz w:val="20"/>
          <w:szCs w:val="20"/>
          <w:shd w:val="clear" w:color="auto" w:fill="FFFFFF"/>
        </w:rPr>
        <w:t>Loss on sale or write down of assets, net increased $25.2 million from 2019 to 2020. The increase in loss on sa</w:t>
      </w:r>
      <w:r>
        <w:rPr>
          <w:rFonts w:eastAsia="Times New Roman"/>
          <w:color w:val="000000"/>
          <w:sz w:val="20"/>
          <w:szCs w:val="20"/>
          <w:shd w:val="clear" w:color="auto" w:fill="FFFFFF"/>
        </w:rPr>
        <w:t>le or write down of assets, net is primarily due to the</w:t>
      </w:r>
      <w:r>
        <w:rPr>
          <w:rFonts w:eastAsia="Times New Roman"/>
          <w:color w:val="000000"/>
          <w:sz w:val="20"/>
          <w:szCs w:val="20"/>
          <w:shd w:val="clear" w:color="auto" w:fill="FFFFFF"/>
        </w:rPr>
        <w:t xml:space="preserve"> </w:t>
      </w:r>
      <w:r>
        <w:rPr>
          <w:rFonts w:eastAsia="Times New Roman"/>
          <w:color w:val="000000"/>
          <w:sz w:val="20"/>
          <w:szCs w:val="20"/>
        </w:rPr>
        <w:t>$36.7 millio</w:t>
      </w:r>
      <w:r>
        <w:rPr>
          <w:rFonts w:eastAsia="Times New Roman"/>
          <w:color w:val="000000"/>
          <w:sz w:val="20"/>
          <w:szCs w:val="20"/>
        </w:rPr>
        <w:t>n</w:t>
      </w:r>
      <w:r>
        <w:rPr>
          <w:rFonts w:eastAsia="Times New Roman"/>
          <w:color w:val="000000"/>
          <w:sz w:val="20"/>
          <w:szCs w:val="20"/>
          <w:shd w:val="clear" w:color="auto" w:fill="FFFFFF"/>
        </w:rPr>
        <w:t xml:space="preserve"> of impairment losses, $2.8 million write-down of non-real estate assets and $1.1 million write-down of development costs in 2020, offset in part by the $14.8 million in the write-down of</w:t>
      </w:r>
      <w:r>
        <w:rPr>
          <w:rFonts w:eastAsia="Times New Roman"/>
          <w:color w:val="000000"/>
          <w:sz w:val="20"/>
          <w:szCs w:val="20"/>
          <w:shd w:val="clear" w:color="auto" w:fill="FFFFFF"/>
        </w:rPr>
        <w:t xml:space="preserve"> development costs in 2019. The impairment losses were due to the reduction in the estimated holding periods of</w:t>
      </w:r>
      <w:r>
        <w:rPr>
          <w:rFonts w:eastAsia="Times New Roman"/>
          <w:color w:val="000000"/>
          <w:sz w:val="20"/>
          <w:szCs w:val="20"/>
          <w:shd w:val="clear" w:color="auto" w:fill="FFFFFF"/>
        </w:rPr>
        <w:t xml:space="preserve"> </w:t>
      </w:r>
      <w:r>
        <w:rPr>
          <w:rFonts w:eastAsia="Times New Roman"/>
          <w:color w:val="000000"/>
          <w:sz w:val="20"/>
          <w:szCs w:val="20"/>
        </w:rPr>
        <w:t>Wilton Mal</w:t>
      </w:r>
      <w:r>
        <w:rPr>
          <w:rFonts w:eastAsia="Times New Roman"/>
          <w:color w:val="000000"/>
          <w:sz w:val="20"/>
          <w:szCs w:val="20"/>
        </w:rPr>
        <w:t>l</w:t>
      </w:r>
      <w:r>
        <w:rPr>
          <w:rFonts w:eastAsia="Times New Roman"/>
          <w:color w:val="000000"/>
          <w:sz w:val="20"/>
          <w:szCs w:val="20"/>
          <w:shd w:val="clear" w:color="auto" w:fill="FFFFFF"/>
        </w:rPr>
        <w:t xml:space="preserve"> and Paradise Valley Mall.</w:t>
      </w:r>
    </w:p>
    <w:p w14:paraId="6EC580AA" w14:textId="77777777" w:rsidR="00000000" w:rsidRDefault="00BA4217">
      <w:pPr>
        <w:ind w:firstLine="450"/>
        <w:divId w:val="1372611847"/>
        <w:rPr>
          <w:rFonts w:eastAsia="Times New Roman"/>
        </w:rPr>
      </w:pPr>
      <w:r>
        <w:rPr>
          <w:rFonts w:eastAsia="Times New Roman"/>
          <w:i/>
          <w:iCs/>
          <w:color w:val="000000"/>
          <w:sz w:val="20"/>
          <w:szCs w:val="20"/>
          <w:shd w:val="clear" w:color="auto" w:fill="FFFFFF"/>
        </w:rPr>
        <w:t>Net (Loss) Income:</w:t>
      </w:r>
    </w:p>
    <w:p w14:paraId="29E5E369" w14:textId="77777777" w:rsidR="00000000" w:rsidRDefault="00BA4217">
      <w:pPr>
        <w:ind w:firstLine="495"/>
        <w:divId w:val="1670594787"/>
        <w:rPr>
          <w:rFonts w:eastAsia="Times New Roman"/>
        </w:rPr>
      </w:pPr>
      <w:r>
        <w:rPr>
          <w:rFonts w:eastAsia="Times New Roman"/>
          <w:color w:val="000000"/>
          <w:sz w:val="20"/>
          <w:szCs w:val="20"/>
          <w:shd w:val="clear" w:color="auto" w:fill="FFFFFF"/>
        </w:rPr>
        <w:t>Net (loss) income decreased</w:t>
      </w:r>
      <w:r>
        <w:rPr>
          <w:rFonts w:eastAsia="Times New Roman"/>
          <w:color w:val="000000"/>
          <w:sz w:val="20"/>
          <w:szCs w:val="20"/>
          <w:shd w:val="clear" w:color="auto" w:fill="FFFFFF"/>
        </w:rPr>
        <w:t xml:space="preserve"> </w:t>
      </w:r>
      <w:r>
        <w:rPr>
          <w:rFonts w:eastAsia="Times New Roman"/>
          <w:color w:val="000000"/>
          <w:sz w:val="20"/>
          <w:szCs w:val="20"/>
        </w:rPr>
        <w:t>$40.8 millio</w:t>
      </w:r>
      <w:r>
        <w:rPr>
          <w:rFonts w:eastAsia="Times New Roman"/>
          <w:color w:val="000000"/>
          <w:sz w:val="20"/>
          <w:szCs w:val="20"/>
        </w:rPr>
        <w:t>n</w:t>
      </w:r>
      <w:r>
        <w:rPr>
          <w:rFonts w:eastAsia="Times New Roman"/>
          <w:color w:val="000000"/>
          <w:sz w:val="20"/>
          <w:szCs w:val="20"/>
          <w:shd w:val="clear" w:color="auto" w:fill="FFFFFF"/>
        </w:rPr>
        <w:t xml:space="preserve"> from 2019 to 2020. The decrease in net (loss)</w:t>
      </w:r>
      <w:r>
        <w:rPr>
          <w:rFonts w:eastAsia="Times New Roman"/>
          <w:color w:val="000000"/>
          <w:sz w:val="20"/>
          <w:szCs w:val="20"/>
          <w:shd w:val="clear" w:color="auto" w:fill="FFFFFF"/>
        </w:rPr>
        <w:t xml:space="preserve"> income is</w:t>
      </w:r>
      <w:r>
        <w:rPr>
          <w:rFonts w:eastAsia="Times New Roman"/>
          <w:color w:val="000000"/>
          <w:sz w:val="20"/>
          <w:szCs w:val="20"/>
          <w:shd w:val="clear" w:color="auto" w:fill="FFFFFF"/>
        </w:rPr>
        <w:t xml:space="preserve"> </w:t>
      </w:r>
      <w:r>
        <w:rPr>
          <w:rFonts w:eastAsia="Times New Roman"/>
          <w:color w:val="000000"/>
          <w:sz w:val="20"/>
          <w:szCs w:val="20"/>
        </w:rPr>
        <w:t xml:space="preserve">primarily the result of COVID-19 </w:t>
      </w:r>
      <w:r>
        <w:rPr>
          <w:rFonts w:eastAsia="Times New Roman"/>
          <w:color w:val="000000"/>
          <w:sz w:val="20"/>
          <w:szCs w:val="20"/>
        </w:rPr>
        <w:t>(</w:t>
      </w:r>
      <w:r>
        <w:rPr>
          <w:rFonts w:eastAsia="Times New Roman"/>
          <w:color w:val="000000"/>
          <w:sz w:val="20"/>
          <w:szCs w:val="20"/>
          <w:shd w:val="clear" w:color="auto" w:fill="FFFFFF"/>
        </w:rPr>
        <w:t xml:space="preserve">See </w:t>
      </w:r>
      <w:r>
        <w:rPr>
          <w:rFonts w:eastAsia="Times New Roman"/>
          <w:color w:val="000000"/>
          <w:sz w:val="20"/>
          <w:szCs w:val="20"/>
          <w:shd w:val="clear" w:color="auto" w:fill="FFFFFF"/>
        </w:rPr>
        <w:t>"</w:t>
      </w:r>
      <w:r>
        <w:rPr>
          <w:rFonts w:eastAsia="Times New Roman"/>
          <w:color w:val="000000"/>
          <w:sz w:val="20"/>
          <w:szCs w:val="20"/>
        </w:rPr>
        <w:t>Other Transactions and Event</w:t>
      </w:r>
      <w:r>
        <w:rPr>
          <w:rFonts w:eastAsia="Times New Roman"/>
          <w:color w:val="000000"/>
          <w:sz w:val="20"/>
          <w:szCs w:val="20"/>
        </w:rPr>
        <w:t>s</w:t>
      </w:r>
      <w:r>
        <w:rPr>
          <w:rFonts w:eastAsia="Times New Roman"/>
          <w:color w:val="000000"/>
          <w:sz w:val="20"/>
          <w:szCs w:val="20"/>
          <w:shd w:val="clear" w:color="auto" w:fill="FFFFFF"/>
        </w:rPr>
        <w:t xml:space="preserve">" in Management's Overview and Summary). </w:t>
      </w:r>
    </w:p>
    <w:p w14:paraId="7351EB1D" w14:textId="77777777" w:rsidR="00000000" w:rsidRDefault="00BA4217">
      <w:pPr>
        <w:ind w:firstLine="495"/>
        <w:divId w:val="1886138654"/>
        <w:rPr>
          <w:rFonts w:eastAsia="Times New Roman"/>
        </w:rPr>
      </w:pPr>
      <w:r>
        <w:rPr>
          <w:rFonts w:eastAsia="Times New Roman"/>
          <w:i/>
          <w:iCs/>
          <w:color w:val="000000"/>
          <w:sz w:val="20"/>
          <w:szCs w:val="20"/>
          <w:shd w:val="clear" w:color="auto" w:fill="FFFFFF"/>
        </w:rPr>
        <w:t>Funds From Operations ("FFO"):</w:t>
      </w:r>
    </w:p>
    <w:p w14:paraId="28B5ABAD" w14:textId="77777777" w:rsidR="00000000" w:rsidRDefault="00BA4217">
      <w:pPr>
        <w:ind w:firstLine="495"/>
        <w:divId w:val="1832141678"/>
        <w:rPr>
          <w:rFonts w:eastAsia="Times New Roman"/>
        </w:rPr>
      </w:pPr>
      <w:r>
        <w:rPr>
          <w:rFonts w:eastAsia="Times New Roman"/>
          <w:color w:val="000000"/>
          <w:sz w:val="20"/>
          <w:szCs w:val="20"/>
          <w:shd w:val="clear" w:color="auto" w:fill="FFFFFF"/>
        </w:rPr>
        <w:t>Primarily as a result of the factors mentioned above, FFO attributable to common stockholders and unit h</w:t>
      </w:r>
      <w:r>
        <w:rPr>
          <w:rFonts w:eastAsia="Times New Roman"/>
          <w:color w:val="000000"/>
          <w:sz w:val="20"/>
          <w:szCs w:val="20"/>
          <w:shd w:val="clear" w:color="auto" w:fill="FFFFFF"/>
        </w:rPr>
        <w:t>olders—diluted, excluding financing expense in connection with Chandler Freehol</w:t>
      </w:r>
      <w:r>
        <w:rPr>
          <w:rFonts w:eastAsia="Times New Roman"/>
          <w:color w:val="000000"/>
          <w:sz w:val="20"/>
          <w:szCs w:val="20"/>
          <w:shd w:val="clear" w:color="auto" w:fill="FFFFFF"/>
        </w:rPr>
        <w:t>d</w:t>
      </w:r>
      <w:r>
        <w:rPr>
          <w:rFonts w:eastAsia="Times New Roman"/>
          <w:color w:val="000000"/>
          <w:sz w:val="20"/>
          <w:szCs w:val="20"/>
        </w:rPr>
        <w:t xml:space="preserve"> decreased 28.3% from</w:t>
      </w:r>
      <w:r>
        <w:rPr>
          <w:rFonts w:eastAsia="Times New Roman"/>
          <w:color w:val="000000"/>
          <w:sz w:val="20"/>
          <w:szCs w:val="20"/>
        </w:rPr>
        <w:t xml:space="preserve"> </w:t>
      </w:r>
      <w:r>
        <w:rPr>
          <w:rFonts w:eastAsia="Times New Roman"/>
          <w:color w:val="000000"/>
          <w:sz w:val="20"/>
          <w:szCs w:val="20"/>
          <w:shd w:val="clear" w:color="auto" w:fill="FFFFFF"/>
        </w:rPr>
        <w:t>$255.6 millio</w:t>
      </w:r>
      <w:r>
        <w:rPr>
          <w:rFonts w:eastAsia="Times New Roman"/>
          <w:color w:val="000000"/>
          <w:sz w:val="20"/>
          <w:szCs w:val="20"/>
          <w:shd w:val="clear" w:color="auto" w:fill="FFFFFF"/>
        </w:rPr>
        <w:t>n</w:t>
      </w:r>
      <w:r>
        <w:rPr>
          <w:rFonts w:eastAsia="Times New Roman"/>
          <w:color w:val="000000"/>
          <w:sz w:val="20"/>
          <w:szCs w:val="20"/>
        </w:rPr>
        <w:t xml:space="preserve"> in 2019 to</w:t>
      </w:r>
      <w:r>
        <w:rPr>
          <w:rFonts w:eastAsia="Times New Roman"/>
          <w:color w:val="000000"/>
          <w:sz w:val="20"/>
          <w:szCs w:val="20"/>
        </w:rPr>
        <w:t xml:space="preserve"> </w:t>
      </w:r>
      <w:r>
        <w:rPr>
          <w:rFonts w:eastAsia="Times New Roman"/>
          <w:color w:val="000000"/>
          <w:sz w:val="20"/>
          <w:szCs w:val="20"/>
          <w:shd w:val="clear" w:color="auto" w:fill="FFFFFF"/>
        </w:rPr>
        <w:t>$183.2 millio</w:t>
      </w:r>
      <w:r>
        <w:rPr>
          <w:rFonts w:eastAsia="Times New Roman"/>
          <w:color w:val="000000"/>
          <w:sz w:val="20"/>
          <w:szCs w:val="20"/>
          <w:shd w:val="clear" w:color="auto" w:fill="FFFFFF"/>
        </w:rPr>
        <w:t>n</w:t>
      </w:r>
      <w:r>
        <w:rPr>
          <w:rFonts w:eastAsia="Times New Roman"/>
          <w:color w:val="000000"/>
          <w:sz w:val="20"/>
          <w:szCs w:val="20"/>
        </w:rPr>
        <w:t xml:space="preserve"> in 2020. For a reconciliation of net (loss) income attributable to the Company, the most directly comparable GAAP</w:t>
      </w:r>
      <w:r>
        <w:rPr>
          <w:rFonts w:eastAsia="Times New Roman"/>
          <w:color w:val="000000"/>
          <w:sz w:val="20"/>
          <w:szCs w:val="20"/>
        </w:rPr>
        <w:t xml:space="preserve"> financial measure, to FFO attributable to common stockholders and unit holders, excluding financing expense in connection with Chandler Freehold and</w:t>
      </w:r>
      <w:r>
        <w:rPr>
          <w:rFonts w:eastAsia="Times New Roman"/>
          <w:color w:val="000000"/>
          <w:sz w:val="20"/>
          <w:szCs w:val="20"/>
        </w:rPr>
        <w:t xml:space="preserve"> </w:t>
      </w:r>
      <w:r>
        <w:rPr>
          <w:rFonts w:eastAsia="Times New Roman"/>
          <w:color w:val="000000"/>
          <w:sz w:val="20"/>
          <w:szCs w:val="20"/>
          <w:shd w:val="clear" w:color="auto" w:fill="FFFFFF"/>
        </w:rPr>
        <w:t>FFO attributable to common stockholders and unit holders—diluted, excluding financing expense in connectio</w:t>
      </w:r>
      <w:r>
        <w:rPr>
          <w:rFonts w:eastAsia="Times New Roman"/>
          <w:color w:val="000000"/>
          <w:sz w:val="20"/>
          <w:szCs w:val="20"/>
          <w:shd w:val="clear" w:color="auto" w:fill="FFFFFF"/>
        </w:rPr>
        <w:t>n with Chandler Freehol</w:t>
      </w:r>
      <w:r>
        <w:rPr>
          <w:rFonts w:eastAsia="Times New Roman"/>
          <w:color w:val="000000"/>
          <w:sz w:val="20"/>
          <w:szCs w:val="20"/>
          <w:shd w:val="clear" w:color="auto" w:fill="FFFFFF"/>
        </w:rPr>
        <w:t>d</w:t>
      </w:r>
      <w:r>
        <w:rPr>
          <w:rFonts w:eastAsia="Times New Roman"/>
          <w:color w:val="000000"/>
          <w:sz w:val="20"/>
          <w:szCs w:val="20"/>
        </w:rPr>
        <w:t>, see "Funds From Operations ("FFO")" below</w:t>
      </w:r>
      <w:r>
        <w:rPr>
          <w:rFonts w:eastAsia="Times New Roman"/>
          <w:color w:val="000000"/>
          <w:sz w:val="20"/>
          <w:szCs w:val="20"/>
        </w:rPr>
        <w:t>.</w:t>
      </w:r>
    </w:p>
    <w:p w14:paraId="5C87D44D" w14:textId="77777777" w:rsidR="00000000" w:rsidRDefault="00BA4217">
      <w:pPr>
        <w:ind w:firstLine="450"/>
        <w:divId w:val="1821844740"/>
        <w:rPr>
          <w:rFonts w:eastAsia="Times New Roman"/>
        </w:rPr>
      </w:pPr>
      <w:r>
        <w:rPr>
          <w:rFonts w:eastAsia="Times New Roman"/>
          <w:i/>
          <w:iCs/>
          <w:color w:val="000000"/>
          <w:sz w:val="20"/>
          <w:szCs w:val="20"/>
        </w:rPr>
        <w:t>Operating Activities</w:t>
      </w:r>
      <w:r>
        <w:rPr>
          <w:rFonts w:eastAsia="Times New Roman"/>
          <w:i/>
          <w:iCs/>
          <w:color w:val="000000"/>
          <w:sz w:val="20"/>
          <w:szCs w:val="20"/>
        </w:rPr>
        <w:t>:</w:t>
      </w:r>
    </w:p>
    <w:p w14:paraId="61E8809C" w14:textId="77777777" w:rsidR="00000000" w:rsidRDefault="00BA4217">
      <w:pPr>
        <w:ind w:firstLine="495"/>
        <w:divId w:val="208080809"/>
        <w:rPr>
          <w:rFonts w:eastAsia="Times New Roman"/>
        </w:rPr>
      </w:pPr>
      <w:r>
        <w:rPr>
          <w:rFonts w:eastAsia="Times New Roman"/>
          <w:color w:val="000000"/>
          <w:sz w:val="20"/>
          <w:szCs w:val="20"/>
        </w:rPr>
        <w:t xml:space="preserve">Cash provided by operating activities decreased $180.5 million from 2019 to 2020. The decrease is primarily due to a $131.9 million increase in tenant and other receivables, a $29.5 million decrease in other accrued liabilities and to the other changes in </w:t>
      </w:r>
      <w:r>
        <w:rPr>
          <w:rFonts w:eastAsia="Times New Roman"/>
          <w:color w:val="000000"/>
          <w:sz w:val="20"/>
          <w:szCs w:val="20"/>
        </w:rPr>
        <w:t>assets and liabilities and the results, as discussed above. The increase in tenant and other receivables and the decrease in other accrued liabilities is primarily attributed to a decrease in rents collected and a decrease in prepaid rent as a result of CO</w:t>
      </w:r>
      <w:r>
        <w:rPr>
          <w:rFonts w:eastAsia="Times New Roman"/>
          <w:color w:val="000000"/>
          <w:sz w:val="20"/>
          <w:szCs w:val="20"/>
        </w:rPr>
        <w:t xml:space="preserve">VID-19 </w:t>
      </w:r>
      <w:r>
        <w:rPr>
          <w:rFonts w:eastAsia="Times New Roman"/>
          <w:color w:val="000000"/>
          <w:sz w:val="20"/>
          <w:szCs w:val="20"/>
        </w:rPr>
        <w:t>(</w:t>
      </w:r>
      <w:r>
        <w:rPr>
          <w:rFonts w:eastAsia="Times New Roman"/>
          <w:color w:val="000000"/>
          <w:sz w:val="20"/>
          <w:szCs w:val="20"/>
          <w:shd w:val="clear" w:color="auto" w:fill="FFFFFF"/>
        </w:rPr>
        <w:t xml:space="preserve">See </w:t>
      </w:r>
      <w:r>
        <w:rPr>
          <w:rFonts w:eastAsia="Times New Roman"/>
          <w:color w:val="000000"/>
          <w:sz w:val="20"/>
          <w:szCs w:val="20"/>
          <w:shd w:val="clear" w:color="auto" w:fill="FFFFFF"/>
        </w:rPr>
        <w:t>"</w:t>
      </w:r>
      <w:r>
        <w:rPr>
          <w:rFonts w:eastAsia="Times New Roman"/>
          <w:color w:val="000000"/>
          <w:sz w:val="20"/>
          <w:szCs w:val="20"/>
        </w:rPr>
        <w:t>Other Transactions and Event</w:t>
      </w:r>
      <w:r>
        <w:rPr>
          <w:rFonts w:eastAsia="Times New Roman"/>
          <w:color w:val="000000"/>
          <w:sz w:val="20"/>
          <w:szCs w:val="20"/>
        </w:rPr>
        <w:t>s</w:t>
      </w:r>
      <w:r>
        <w:rPr>
          <w:rFonts w:eastAsia="Times New Roman"/>
          <w:color w:val="000000"/>
          <w:sz w:val="20"/>
          <w:szCs w:val="20"/>
          <w:shd w:val="clear" w:color="auto" w:fill="FFFFFF"/>
        </w:rPr>
        <w:t>" in Management's Overview and Summary).</w:t>
      </w:r>
    </w:p>
    <w:p w14:paraId="2F9ADD6E" w14:textId="77777777" w:rsidR="00000000" w:rsidRDefault="00BA4217">
      <w:pPr>
        <w:ind w:firstLine="450"/>
        <w:divId w:val="1638341733"/>
        <w:rPr>
          <w:rFonts w:eastAsia="Times New Roman"/>
        </w:rPr>
      </w:pPr>
      <w:r>
        <w:rPr>
          <w:rFonts w:eastAsia="Times New Roman"/>
          <w:i/>
          <w:iCs/>
          <w:color w:val="000000"/>
          <w:sz w:val="20"/>
          <w:szCs w:val="20"/>
        </w:rPr>
        <w:t>Investing Activities</w:t>
      </w:r>
      <w:r>
        <w:rPr>
          <w:rFonts w:eastAsia="Times New Roman"/>
          <w:i/>
          <w:iCs/>
          <w:color w:val="000000"/>
          <w:sz w:val="20"/>
          <w:szCs w:val="20"/>
        </w:rPr>
        <w:t>:</w:t>
      </w:r>
    </w:p>
    <w:p w14:paraId="632D88FE" w14:textId="77777777" w:rsidR="00000000" w:rsidRDefault="00BA4217">
      <w:pPr>
        <w:ind w:firstLine="495"/>
        <w:divId w:val="1844971191"/>
        <w:rPr>
          <w:rFonts w:eastAsia="Times New Roman"/>
        </w:rPr>
      </w:pPr>
      <w:r>
        <w:rPr>
          <w:rFonts w:eastAsia="Times New Roman"/>
          <w:color w:val="000000"/>
          <w:sz w:val="20"/>
          <w:szCs w:val="20"/>
          <w:shd w:val="clear" w:color="auto" w:fill="FFFFFF"/>
        </w:rPr>
        <w:t xml:space="preserve">Cash used in investing activities increased $86.2 million from 2019 to 2020. The increase in cash used in investing activities is primarily attributed </w:t>
      </w:r>
      <w:r>
        <w:rPr>
          <w:rFonts w:eastAsia="Times New Roman"/>
          <w:color w:val="000000"/>
          <w:sz w:val="20"/>
          <w:szCs w:val="20"/>
          <w:shd w:val="clear" w:color="auto" w:fill="FFFFFF"/>
        </w:rPr>
        <w:t xml:space="preserve">to decreases in proceeds from notes receivable of $65.6 million and distributions from unconsolidated joint ventures of $67.2 million offset in part by a decrease in contributions to unconsolidated joint ventures of $16.6 million. The decrease in proceeds </w:t>
      </w:r>
      <w:r>
        <w:rPr>
          <w:rFonts w:eastAsia="Times New Roman"/>
          <w:color w:val="000000"/>
          <w:sz w:val="20"/>
          <w:szCs w:val="20"/>
          <w:shd w:val="clear" w:color="auto" w:fill="FFFFFF"/>
        </w:rPr>
        <w:t>from notes receivable is due to the collection of the note receivable from the Lennar Corporation in 2019 (See Note 16—Related Party Transactions in the Company's Notes to the Consolidated Financial Statements).</w:t>
      </w:r>
    </w:p>
    <w:p w14:paraId="64ED75C7" w14:textId="77777777" w:rsidR="00000000" w:rsidRDefault="00BA4217">
      <w:pPr>
        <w:ind w:firstLine="495"/>
        <w:divId w:val="744034911"/>
        <w:rPr>
          <w:rFonts w:eastAsia="Times New Roman"/>
        </w:rPr>
      </w:pPr>
    </w:p>
    <w:p w14:paraId="04CC36A7" w14:textId="77777777" w:rsidR="00000000" w:rsidRDefault="00BA4217">
      <w:pPr>
        <w:ind w:firstLine="495"/>
        <w:divId w:val="1484736785"/>
        <w:rPr>
          <w:rFonts w:eastAsia="Times New Roman"/>
        </w:rPr>
      </w:pPr>
    </w:p>
    <w:p w14:paraId="2959529A" w14:textId="77777777" w:rsidR="00000000" w:rsidRDefault="00BA4217">
      <w:pPr>
        <w:jc w:val="center"/>
        <w:divId w:val="956832218"/>
        <w:rPr>
          <w:rFonts w:eastAsia="Times New Roman"/>
        </w:rPr>
      </w:pPr>
      <w:r>
        <w:rPr>
          <w:rFonts w:eastAsia="Times New Roman"/>
          <w:color w:val="000000"/>
          <w:sz w:val="20"/>
          <w:szCs w:val="20"/>
        </w:rPr>
        <w:t>3</w:t>
      </w:r>
      <w:r>
        <w:rPr>
          <w:rFonts w:eastAsia="Times New Roman"/>
          <w:color w:val="000000"/>
          <w:sz w:val="20"/>
          <w:szCs w:val="20"/>
        </w:rPr>
        <w:t>6</w:t>
      </w:r>
    </w:p>
    <w:p w14:paraId="62C29EAE" w14:textId="77777777" w:rsidR="00000000" w:rsidRDefault="00BA4217">
      <w:pPr>
        <w:rPr>
          <w:rFonts w:eastAsia="Times New Roman"/>
        </w:rPr>
      </w:pPr>
      <w:r>
        <w:rPr>
          <w:rFonts w:eastAsia="Times New Roman"/>
        </w:rPr>
        <w:pict w14:anchorId="1E338CA8">
          <v:rect id="_x0000_i1060" style="width:0;height:1.5pt" o:hralign="center" o:hrstd="t" o:hr="t" fillcolor="#a0a0a0" stroked="f"/>
        </w:pict>
      </w:r>
    </w:p>
    <w:p w14:paraId="5F4E7704" w14:textId="77777777" w:rsidR="00000000" w:rsidRDefault="00BA4217">
      <w:pPr>
        <w:divId w:val="1584021673"/>
        <w:rPr>
          <w:rFonts w:eastAsia="Times New Roman"/>
        </w:rPr>
      </w:pPr>
      <w:hyperlink w:anchor="iea84a414b5ba4eb8bba261c99039fab2_7" w:history="1">
        <w:r>
          <w:rPr>
            <w:rStyle w:val="a3"/>
            <w:rFonts w:eastAsia="Times New Roman"/>
            <w:sz w:val="16"/>
            <w:szCs w:val="16"/>
          </w:rPr>
          <w:t>Table of Contents</w:t>
        </w:r>
      </w:hyperlink>
    </w:p>
    <w:p w14:paraId="6038AD51" w14:textId="77777777" w:rsidR="00000000" w:rsidRDefault="00BA4217">
      <w:pPr>
        <w:ind w:firstLine="495"/>
        <w:divId w:val="1414929590"/>
        <w:rPr>
          <w:rFonts w:eastAsia="Times New Roman"/>
        </w:rPr>
      </w:pPr>
    </w:p>
    <w:p w14:paraId="795DE699" w14:textId="77777777" w:rsidR="00000000" w:rsidRDefault="00BA4217">
      <w:pPr>
        <w:ind w:firstLine="450"/>
        <w:divId w:val="232473682"/>
        <w:rPr>
          <w:rFonts w:eastAsia="Times New Roman"/>
        </w:rPr>
      </w:pPr>
      <w:r>
        <w:rPr>
          <w:rFonts w:eastAsia="Times New Roman"/>
          <w:i/>
          <w:iCs/>
          <w:color w:val="000000"/>
          <w:sz w:val="20"/>
          <w:szCs w:val="20"/>
        </w:rPr>
        <w:t>Financing Activities</w:t>
      </w:r>
      <w:r>
        <w:rPr>
          <w:rFonts w:eastAsia="Times New Roman"/>
          <w:i/>
          <w:iCs/>
          <w:color w:val="000000"/>
          <w:sz w:val="20"/>
          <w:szCs w:val="20"/>
        </w:rPr>
        <w:t>:</w:t>
      </w:r>
    </w:p>
    <w:p w14:paraId="2264642F" w14:textId="77777777" w:rsidR="00000000" w:rsidRDefault="00BA4217">
      <w:pPr>
        <w:ind w:firstLine="495"/>
        <w:divId w:val="227569870"/>
        <w:rPr>
          <w:rFonts w:eastAsia="Times New Roman"/>
        </w:rPr>
      </w:pPr>
      <w:r>
        <w:rPr>
          <w:rFonts w:eastAsia="Times New Roman"/>
          <w:color w:val="000000"/>
          <w:sz w:val="20"/>
          <w:szCs w:val="20"/>
        </w:rPr>
        <w:t>Cash provided by financing activities increased $661.0 million from 2019 to 2020. The increase in cash provided by financing activities is primarily due to a decrease in payments on mortgages, bank and other notes payable of $828.4 million and a decrease i</w:t>
      </w:r>
      <w:r>
        <w:rPr>
          <w:rFonts w:eastAsia="Times New Roman"/>
          <w:color w:val="000000"/>
          <w:sz w:val="20"/>
          <w:szCs w:val="20"/>
        </w:rPr>
        <w:t>n dividends and distributions of $114.0 million which are offset by a decrease in proceeds from mortgages, bank and other notes payable of $316.0 million. The decreases in payments on mortgages, bank and other notes payable, dividends and distributions and</w:t>
      </w:r>
      <w:r>
        <w:rPr>
          <w:rFonts w:eastAsia="Times New Roman"/>
          <w:color w:val="000000"/>
          <w:sz w:val="20"/>
          <w:szCs w:val="20"/>
        </w:rPr>
        <w:t xml:space="preserve"> the proceeds from mortgages, bank and other notes payable are attributed to the Company's plan to increase liquidity in connection with COVID-19 </w:t>
      </w:r>
      <w:r>
        <w:rPr>
          <w:rFonts w:eastAsia="Times New Roman"/>
          <w:color w:val="000000"/>
          <w:sz w:val="20"/>
          <w:szCs w:val="20"/>
        </w:rPr>
        <w:t>(</w:t>
      </w:r>
      <w:r>
        <w:rPr>
          <w:rFonts w:eastAsia="Times New Roman"/>
          <w:color w:val="000000"/>
          <w:sz w:val="20"/>
          <w:szCs w:val="20"/>
          <w:shd w:val="clear" w:color="auto" w:fill="FFFFFF"/>
        </w:rPr>
        <w:t xml:space="preserve">See </w:t>
      </w:r>
      <w:r>
        <w:rPr>
          <w:rFonts w:eastAsia="Times New Roman"/>
          <w:color w:val="000000"/>
          <w:sz w:val="20"/>
          <w:szCs w:val="20"/>
          <w:shd w:val="clear" w:color="auto" w:fill="FFFFFF"/>
        </w:rPr>
        <w:t>"</w:t>
      </w:r>
      <w:r>
        <w:rPr>
          <w:rFonts w:eastAsia="Times New Roman"/>
          <w:color w:val="000000"/>
          <w:sz w:val="20"/>
          <w:szCs w:val="20"/>
        </w:rPr>
        <w:t>Other Transactions and Event</w:t>
      </w:r>
      <w:r>
        <w:rPr>
          <w:rFonts w:eastAsia="Times New Roman"/>
          <w:color w:val="000000"/>
          <w:sz w:val="20"/>
          <w:szCs w:val="20"/>
        </w:rPr>
        <w:t>s</w:t>
      </w:r>
      <w:r>
        <w:rPr>
          <w:rFonts w:eastAsia="Times New Roman"/>
          <w:color w:val="000000"/>
          <w:sz w:val="20"/>
          <w:szCs w:val="20"/>
          <w:shd w:val="clear" w:color="auto" w:fill="FFFFFF"/>
        </w:rPr>
        <w:t>" in Management's Overview and Summary).</w:t>
      </w:r>
    </w:p>
    <w:p w14:paraId="0064286F" w14:textId="77777777" w:rsidR="00000000" w:rsidRDefault="00BA4217">
      <w:pPr>
        <w:divId w:val="819542045"/>
        <w:rPr>
          <w:rFonts w:eastAsia="Times New Roman"/>
        </w:rPr>
      </w:pPr>
      <w:r>
        <w:rPr>
          <w:rFonts w:eastAsia="Times New Roman"/>
          <w:b/>
          <w:bCs/>
          <w:color w:val="000000"/>
          <w:sz w:val="20"/>
          <w:szCs w:val="20"/>
        </w:rPr>
        <w:t>Liquidity and Capital Resource</w:t>
      </w:r>
      <w:r>
        <w:rPr>
          <w:rFonts w:eastAsia="Times New Roman"/>
          <w:b/>
          <w:bCs/>
          <w:color w:val="000000"/>
          <w:sz w:val="20"/>
          <w:szCs w:val="20"/>
        </w:rPr>
        <w:t>s</w:t>
      </w:r>
    </w:p>
    <w:p w14:paraId="1D6FD722" w14:textId="77777777" w:rsidR="00000000" w:rsidRDefault="00BA4217">
      <w:pPr>
        <w:ind w:firstLine="495"/>
        <w:divId w:val="1158380914"/>
        <w:rPr>
          <w:rFonts w:eastAsia="Times New Roman"/>
        </w:rPr>
      </w:pPr>
      <w:r>
        <w:rPr>
          <w:rFonts w:eastAsia="Times New Roman"/>
          <w:color w:val="000000"/>
          <w:sz w:val="20"/>
          <w:szCs w:val="20"/>
        </w:rPr>
        <w:t>Th</w:t>
      </w:r>
      <w:r>
        <w:rPr>
          <w:rFonts w:eastAsia="Times New Roman"/>
          <w:color w:val="000000"/>
          <w:sz w:val="20"/>
          <w:szCs w:val="20"/>
        </w:rPr>
        <w:t>e Company has historically met its liquidity needs for its operating expenses, debt service and dividend requirements for the next twelve months through cash generated from operations, distributions from unconsolidated joint ventures, working capital reser</w:t>
      </w:r>
      <w:r>
        <w:rPr>
          <w:rFonts w:eastAsia="Times New Roman"/>
          <w:color w:val="000000"/>
          <w:sz w:val="20"/>
          <w:szCs w:val="20"/>
        </w:rPr>
        <w:t xml:space="preserve">ves and/or borrowings under its line of credit. As a result of the uncertain environment resulting from the COVID-19 pandemic (See "Other Transactions and Events" in Management's Overview and Summary), the Company has taken a number of measures to enhance </w:t>
      </w:r>
      <w:r>
        <w:rPr>
          <w:rFonts w:eastAsia="Times New Roman"/>
          <w:color w:val="000000"/>
          <w:sz w:val="20"/>
          <w:szCs w:val="20"/>
        </w:rPr>
        <w:t>liquidity. These actions ensure that funds are available to meet the Company's obligations for a sustained period of time as the extent and duration of the pandemic's impact becomes clearer. These measures include (i) reduction of the Company's controllabl</w:t>
      </w:r>
      <w:r>
        <w:rPr>
          <w:rFonts w:eastAsia="Times New Roman"/>
          <w:color w:val="000000"/>
          <w:sz w:val="20"/>
          <w:szCs w:val="20"/>
        </w:rPr>
        <w:t>e operating expenses, (ii) reduction of planned capital and development expenditures, (iii) reduction of the cash component of its dividend in the second quarter and its third quarter cash dividend, (iv) negotiated deferrals of debt service payments on nin</w:t>
      </w:r>
      <w:r>
        <w:rPr>
          <w:rFonts w:eastAsia="Times New Roman"/>
          <w:color w:val="000000"/>
          <w:sz w:val="20"/>
          <w:szCs w:val="20"/>
        </w:rPr>
        <w:t xml:space="preserve">eteen mortgage loans totaling $47.2 million, and (v) deferral of real estate taxes to the extent such relief is available. In addition, during the first quarter, the Company borrowed $550 million on its line of credit. As of June 30, 2020, the Company has </w:t>
      </w:r>
      <w:r>
        <w:rPr>
          <w:rFonts w:eastAsia="Times New Roman"/>
          <w:color w:val="000000"/>
          <w:sz w:val="20"/>
          <w:szCs w:val="20"/>
        </w:rPr>
        <w:t>approximately $573 million of cash, including the unconsolidated joint ventures at the Company's pro rata share</w:t>
      </w:r>
      <w:r>
        <w:rPr>
          <w:rFonts w:eastAsia="Times New Roman"/>
          <w:color w:val="000000"/>
          <w:sz w:val="20"/>
          <w:szCs w:val="20"/>
        </w:rPr>
        <w:t>.</w:t>
      </w:r>
    </w:p>
    <w:p w14:paraId="669CFEA7" w14:textId="77777777" w:rsidR="00000000" w:rsidRDefault="00BA4217">
      <w:pPr>
        <w:ind w:firstLine="495"/>
        <w:divId w:val="798839832"/>
        <w:rPr>
          <w:rFonts w:eastAsia="Times New Roman"/>
        </w:rPr>
      </w:pPr>
      <w:r>
        <w:rPr>
          <w:rFonts w:eastAsia="Times New Roman"/>
          <w:color w:val="000000"/>
          <w:sz w:val="20"/>
          <w:szCs w:val="20"/>
        </w:rPr>
        <w:t>The following tables summarize capital expenditures incurred at the Centers (at the Company's pro rata share):</w:t>
      </w:r>
      <w:r>
        <w:rPr>
          <w:rFonts w:eastAsia="Times New Roman"/>
          <w:color w:val="000000"/>
          <w:sz w:val="20"/>
          <w:szCs w:val="20"/>
        </w:rPr>
        <w:t xml:space="preserve"> </w:t>
      </w:r>
    </w:p>
    <w:tbl>
      <w:tblPr>
        <w:tblW w:w="3852" w:type="pct"/>
        <w:jc w:val="center"/>
        <w:tblCellMar>
          <w:top w:w="15" w:type="dxa"/>
          <w:left w:w="15" w:type="dxa"/>
          <w:bottom w:w="15" w:type="dxa"/>
          <w:right w:w="15" w:type="dxa"/>
        </w:tblCellMar>
        <w:tblLook w:val="04A0" w:firstRow="1" w:lastRow="0" w:firstColumn="1" w:lastColumn="0" w:noHBand="0" w:noVBand="1"/>
      </w:tblPr>
      <w:tblGrid>
        <w:gridCol w:w="39"/>
        <w:gridCol w:w="4274"/>
        <w:gridCol w:w="38"/>
        <w:gridCol w:w="135"/>
        <w:gridCol w:w="648"/>
        <w:gridCol w:w="85"/>
        <w:gridCol w:w="36"/>
        <w:gridCol w:w="36"/>
        <w:gridCol w:w="36"/>
        <w:gridCol w:w="135"/>
        <w:gridCol w:w="636"/>
        <w:gridCol w:w="85"/>
        <w:gridCol w:w="36"/>
        <w:gridCol w:w="36"/>
        <w:gridCol w:w="36"/>
        <w:gridCol w:w="36"/>
        <w:gridCol w:w="36"/>
        <w:gridCol w:w="36"/>
      </w:tblGrid>
      <w:tr w:rsidR="00000000" w14:paraId="378132A6" w14:textId="77777777">
        <w:trPr>
          <w:gridAfter w:val="6"/>
          <w:divId w:val="1799907770"/>
          <w:jc w:val="center"/>
        </w:trPr>
        <w:tc>
          <w:tcPr>
            <w:tcW w:w="50" w:type="pct"/>
            <w:vAlign w:val="center"/>
            <w:hideMark/>
          </w:tcPr>
          <w:p w14:paraId="2FE249F3" w14:textId="77777777" w:rsidR="00000000" w:rsidRDefault="00BA4217">
            <w:pPr>
              <w:ind w:firstLine="495"/>
              <w:rPr>
                <w:rFonts w:eastAsia="Times New Roman"/>
              </w:rPr>
            </w:pPr>
          </w:p>
        </w:tc>
        <w:tc>
          <w:tcPr>
            <w:tcW w:w="3505" w:type="pct"/>
            <w:vAlign w:val="center"/>
            <w:hideMark/>
          </w:tcPr>
          <w:p w14:paraId="173BBDBB" w14:textId="77777777" w:rsidR="00000000" w:rsidRDefault="00BA4217">
            <w:pPr>
              <w:rPr>
                <w:rFonts w:eastAsia="Times New Roman"/>
                <w:sz w:val="20"/>
                <w:szCs w:val="20"/>
              </w:rPr>
            </w:pPr>
          </w:p>
        </w:tc>
        <w:tc>
          <w:tcPr>
            <w:tcW w:w="50" w:type="pct"/>
            <w:vAlign w:val="center"/>
            <w:hideMark/>
          </w:tcPr>
          <w:p w14:paraId="69EA693A" w14:textId="77777777" w:rsidR="00000000" w:rsidRDefault="00BA4217">
            <w:pPr>
              <w:rPr>
                <w:rFonts w:eastAsia="Times New Roman"/>
                <w:sz w:val="20"/>
                <w:szCs w:val="20"/>
              </w:rPr>
            </w:pPr>
          </w:p>
        </w:tc>
        <w:tc>
          <w:tcPr>
            <w:tcW w:w="50" w:type="pct"/>
            <w:vAlign w:val="center"/>
            <w:hideMark/>
          </w:tcPr>
          <w:p w14:paraId="60D3BC0C" w14:textId="77777777" w:rsidR="00000000" w:rsidRDefault="00BA4217">
            <w:pPr>
              <w:rPr>
                <w:rFonts w:eastAsia="Times New Roman"/>
                <w:sz w:val="20"/>
                <w:szCs w:val="20"/>
              </w:rPr>
            </w:pPr>
          </w:p>
        </w:tc>
        <w:tc>
          <w:tcPr>
            <w:tcW w:w="573" w:type="pct"/>
            <w:vAlign w:val="center"/>
            <w:hideMark/>
          </w:tcPr>
          <w:p w14:paraId="35E1FA5E" w14:textId="77777777" w:rsidR="00000000" w:rsidRDefault="00BA4217">
            <w:pPr>
              <w:rPr>
                <w:rFonts w:eastAsia="Times New Roman"/>
                <w:sz w:val="20"/>
                <w:szCs w:val="20"/>
              </w:rPr>
            </w:pPr>
          </w:p>
        </w:tc>
        <w:tc>
          <w:tcPr>
            <w:tcW w:w="50" w:type="pct"/>
            <w:vAlign w:val="center"/>
            <w:hideMark/>
          </w:tcPr>
          <w:p w14:paraId="394EB21A" w14:textId="77777777" w:rsidR="00000000" w:rsidRDefault="00BA4217">
            <w:pPr>
              <w:rPr>
                <w:rFonts w:eastAsia="Times New Roman"/>
                <w:sz w:val="20"/>
                <w:szCs w:val="20"/>
              </w:rPr>
            </w:pPr>
          </w:p>
        </w:tc>
        <w:tc>
          <w:tcPr>
            <w:tcW w:w="5" w:type="pct"/>
            <w:vAlign w:val="center"/>
            <w:hideMark/>
          </w:tcPr>
          <w:p w14:paraId="1B137400" w14:textId="77777777" w:rsidR="00000000" w:rsidRDefault="00BA4217">
            <w:pPr>
              <w:rPr>
                <w:rFonts w:eastAsia="Times New Roman"/>
                <w:sz w:val="20"/>
                <w:szCs w:val="20"/>
              </w:rPr>
            </w:pPr>
          </w:p>
        </w:tc>
        <w:tc>
          <w:tcPr>
            <w:tcW w:w="37" w:type="pct"/>
            <w:vAlign w:val="center"/>
            <w:hideMark/>
          </w:tcPr>
          <w:p w14:paraId="5455F4B2" w14:textId="77777777" w:rsidR="00000000" w:rsidRDefault="00BA4217">
            <w:pPr>
              <w:rPr>
                <w:rFonts w:eastAsia="Times New Roman"/>
                <w:sz w:val="20"/>
                <w:szCs w:val="20"/>
              </w:rPr>
            </w:pPr>
          </w:p>
        </w:tc>
        <w:tc>
          <w:tcPr>
            <w:tcW w:w="5" w:type="pct"/>
            <w:vAlign w:val="center"/>
            <w:hideMark/>
          </w:tcPr>
          <w:p w14:paraId="0099428F" w14:textId="77777777" w:rsidR="00000000" w:rsidRDefault="00BA4217">
            <w:pPr>
              <w:rPr>
                <w:rFonts w:eastAsia="Times New Roman"/>
                <w:sz w:val="20"/>
                <w:szCs w:val="20"/>
              </w:rPr>
            </w:pPr>
          </w:p>
        </w:tc>
        <w:tc>
          <w:tcPr>
            <w:tcW w:w="50" w:type="pct"/>
            <w:vAlign w:val="center"/>
            <w:hideMark/>
          </w:tcPr>
          <w:p w14:paraId="129B1F06" w14:textId="77777777" w:rsidR="00000000" w:rsidRDefault="00BA4217">
            <w:pPr>
              <w:rPr>
                <w:rFonts w:eastAsia="Times New Roman"/>
                <w:sz w:val="20"/>
                <w:szCs w:val="20"/>
              </w:rPr>
            </w:pPr>
          </w:p>
        </w:tc>
        <w:tc>
          <w:tcPr>
            <w:tcW w:w="573" w:type="pct"/>
            <w:vAlign w:val="center"/>
            <w:hideMark/>
          </w:tcPr>
          <w:p w14:paraId="6401F010" w14:textId="77777777" w:rsidR="00000000" w:rsidRDefault="00BA4217">
            <w:pPr>
              <w:rPr>
                <w:rFonts w:eastAsia="Times New Roman"/>
                <w:sz w:val="20"/>
                <w:szCs w:val="20"/>
              </w:rPr>
            </w:pPr>
          </w:p>
        </w:tc>
        <w:tc>
          <w:tcPr>
            <w:tcW w:w="50" w:type="pct"/>
            <w:vAlign w:val="center"/>
            <w:hideMark/>
          </w:tcPr>
          <w:p w14:paraId="396374B6" w14:textId="77777777" w:rsidR="00000000" w:rsidRDefault="00BA4217">
            <w:pPr>
              <w:rPr>
                <w:rFonts w:eastAsia="Times New Roman"/>
                <w:sz w:val="20"/>
                <w:szCs w:val="20"/>
              </w:rPr>
            </w:pPr>
          </w:p>
        </w:tc>
      </w:tr>
      <w:tr w:rsidR="00000000" w14:paraId="1BBC3F5E" w14:textId="77777777">
        <w:trPr>
          <w:divId w:val="1799907770"/>
          <w:jc w:val="center"/>
        </w:trPr>
        <w:tc>
          <w:tcPr>
            <w:tcW w:w="0" w:type="auto"/>
            <w:gridSpan w:val="3"/>
            <w:tcMar>
              <w:top w:w="30" w:type="dxa"/>
              <w:left w:w="20" w:type="dxa"/>
              <w:bottom w:w="30" w:type="dxa"/>
              <w:right w:w="20" w:type="dxa"/>
            </w:tcMar>
            <w:vAlign w:val="bottom"/>
            <w:hideMark/>
          </w:tcPr>
          <w:p w14:paraId="7280DD8C" w14:textId="77777777" w:rsidR="00000000" w:rsidRDefault="00BA4217">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54C03C7E" w14:textId="77777777" w:rsidR="00000000" w:rsidRDefault="00BA4217">
            <w:pPr>
              <w:jc w:val="center"/>
              <w:rPr>
                <w:rFonts w:eastAsia="Times New Roman"/>
              </w:rPr>
            </w:pPr>
            <w:r>
              <w:rPr>
                <w:rFonts w:eastAsia="Times New Roman"/>
                <w:b/>
                <w:bCs/>
                <w:color w:val="000000"/>
                <w:sz w:val="16"/>
                <w:szCs w:val="16"/>
              </w:rPr>
              <w:t>For the Six Months Ended June 30</w:t>
            </w:r>
            <w:r>
              <w:rPr>
                <w:rFonts w:eastAsia="Times New Roman"/>
                <w:b/>
                <w:bCs/>
                <w:color w:val="000000"/>
                <w:sz w:val="16"/>
                <w:szCs w:val="16"/>
              </w:rPr>
              <w:t>,</w:t>
            </w:r>
          </w:p>
        </w:tc>
        <w:tc>
          <w:tcPr>
            <w:tcW w:w="0" w:type="auto"/>
            <w:gridSpan w:val="3"/>
            <w:vAlign w:val="center"/>
            <w:hideMark/>
          </w:tcPr>
          <w:p w14:paraId="6DDD98B2" w14:textId="77777777" w:rsidR="00000000" w:rsidRDefault="00BA4217">
            <w:pPr>
              <w:jc w:val="center"/>
              <w:rPr>
                <w:rFonts w:eastAsia="Times New Roman"/>
              </w:rPr>
            </w:pPr>
          </w:p>
        </w:tc>
        <w:tc>
          <w:tcPr>
            <w:tcW w:w="0" w:type="auto"/>
            <w:gridSpan w:val="3"/>
            <w:vAlign w:val="center"/>
            <w:hideMark/>
          </w:tcPr>
          <w:p w14:paraId="6937C638" w14:textId="77777777" w:rsidR="00000000" w:rsidRDefault="00BA4217">
            <w:pPr>
              <w:rPr>
                <w:rFonts w:eastAsia="Times New Roman"/>
                <w:sz w:val="20"/>
                <w:szCs w:val="20"/>
              </w:rPr>
            </w:pPr>
          </w:p>
        </w:tc>
      </w:tr>
      <w:tr w:rsidR="00000000" w14:paraId="0671145E" w14:textId="77777777">
        <w:trPr>
          <w:divId w:val="1799907770"/>
          <w:jc w:val="center"/>
        </w:trPr>
        <w:tc>
          <w:tcPr>
            <w:tcW w:w="0" w:type="auto"/>
            <w:gridSpan w:val="3"/>
            <w:tcMar>
              <w:top w:w="30" w:type="dxa"/>
              <w:left w:w="20" w:type="dxa"/>
              <w:bottom w:w="30" w:type="dxa"/>
              <w:right w:w="20" w:type="dxa"/>
            </w:tcMar>
            <w:vAlign w:val="bottom"/>
            <w:hideMark/>
          </w:tcPr>
          <w:p w14:paraId="1FD7B7A4" w14:textId="77777777" w:rsidR="00000000" w:rsidRDefault="00BA4217">
            <w:pPr>
              <w:rPr>
                <w:rFonts w:eastAsia="Times New Roman"/>
              </w:rPr>
            </w:pPr>
            <w:r>
              <w:rPr>
                <w:rFonts w:eastAsia="Times New Roman"/>
                <w:b/>
                <w:bCs/>
                <w:color w:val="000000"/>
                <w:sz w:val="16"/>
                <w:szCs w:val="16"/>
              </w:rPr>
              <w:t>(Dollars in thousands</w:t>
            </w:r>
            <w:r>
              <w:rPr>
                <w:rFonts w:eastAsia="Times New Roman"/>
                <w:b/>
                <w:b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14:paraId="31ACD4CA"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4E6C046D"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F2A889"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18384891" w14:textId="77777777" w:rsidR="00000000" w:rsidRDefault="00BA4217">
            <w:pPr>
              <w:rPr>
                <w:rFonts w:eastAsia="Times New Roman"/>
                <w:sz w:val="20"/>
                <w:szCs w:val="20"/>
              </w:rPr>
            </w:pPr>
          </w:p>
        </w:tc>
        <w:tc>
          <w:tcPr>
            <w:tcW w:w="0" w:type="auto"/>
            <w:vAlign w:val="center"/>
            <w:hideMark/>
          </w:tcPr>
          <w:p w14:paraId="4244B060" w14:textId="77777777" w:rsidR="00000000" w:rsidRDefault="00BA4217">
            <w:pPr>
              <w:rPr>
                <w:rFonts w:eastAsia="Times New Roman"/>
                <w:sz w:val="20"/>
                <w:szCs w:val="20"/>
              </w:rPr>
            </w:pPr>
          </w:p>
        </w:tc>
        <w:tc>
          <w:tcPr>
            <w:tcW w:w="0" w:type="auto"/>
            <w:vAlign w:val="center"/>
            <w:hideMark/>
          </w:tcPr>
          <w:p w14:paraId="602F3A93" w14:textId="77777777" w:rsidR="00000000" w:rsidRDefault="00BA4217">
            <w:pPr>
              <w:rPr>
                <w:rFonts w:eastAsia="Times New Roman"/>
                <w:sz w:val="20"/>
                <w:szCs w:val="20"/>
              </w:rPr>
            </w:pPr>
          </w:p>
        </w:tc>
        <w:tc>
          <w:tcPr>
            <w:tcW w:w="0" w:type="auto"/>
            <w:vAlign w:val="center"/>
            <w:hideMark/>
          </w:tcPr>
          <w:p w14:paraId="0EE7023B" w14:textId="77777777" w:rsidR="00000000" w:rsidRDefault="00BA4217">
            <w:pPr>
              <w:rPr>
                <w:rFonts w:eastAsia="Times New Roman"/>
                <w:sz w:val="20"/>
                <w:szCs w:val="20"/>
              </w:rPr>
            </w:pPr>
          </w:p>
        </w:tc>
        <w:tc>
          <w:tcPr>
            <w:tcW w:w="0" w:type="auto"/>
            <w:vAlign w:val="center"/>
            <w:hideMark/>
          </w:tcPr>
          <w:p w14:paraId="4F4D4954" w14:textId="77777777" w:rsidR="00000000" w:rsidRDefault="00BA4217">
            <w:pPr>
              <w:rPr>
                <w:rFonts w:eastAsia="Times New Roman"/>
                <w:sz w:val="20"/>
                <w:szCs w:val="20"/>
              </w:rPr>
            </w:pPr>
          </w:p>
        </w:tc>
        <w:tc>
          <w:tcPr>
            <w:tcW w:w="0" w:type="auto"/>
            <w:vAlign w:val="center"/>
            <w:hideMark/>
          </w:tcPr>
          <w:p w14:paraId="630308AF" w14:textId="77777777" w:rsidR="00000000" w:rsidRDefault="00BA4217">
            <w:pPr>
              <w:rPr>
                <w:rFonts w:eastAsia="Times New Roman"/>
                <w:sz w:val="20"/>
                <w:szCs w:val="20"/>
              </w:rPr>
            </w:pPr>
          </w:p>
        </w:tc>
      </w:tr>
      <w:tr w:rsidR="00000000" w14:paraId="18AB6E53" w14:textId="77777777">
        <w:trPr>
          <w:divId w:val="1799907770"/>
          <w:jc w:val="center"/>
        </w:trPr>
        <w:tc>
          <w:tcPr>
            <w:tcW w:w="0" w:type="auto"/>
            <w:gridSpan w:val="3"/>
            <w:shd w:val="clear" w:color="auto" w:fill="CCEEFF"/>
            <w:tcMar>
              <w:top w:w="30" w:type="dxa"/>
              <w:left w:w="20" w:type="dxa"/>
              <w:bottom w:w="30" w:type="dxa"/>
              <w:right w:w="20" w:type="dxa"/>
            </w:tcMar>
            <w:vAlign w:val="bottom"/>
            <w:hideMark/>
          </w:tcPr>
          <w:p w14:paraId="3B27181D" w14:textId="77777777" w:rsidR="00000000" w:rsidRDefault="00BA4217">
            <w:pPr>
              <w:rPr>
                <w:rFonts w:eastAsia="Times New Roman"/>
              </w:rPr>
            </w:pPr>
            <w:r>
              <w:rPr>
                <w:rFonts w:eastAsia="Times New Roman"/>
                <w:b/>
                <w:bCs/>
                <w:i/>
                <w:iCs/>
                <w:color w:val="000000"/>
                <w:sz w:val="20"/>
                <w:szCs w:val="20"/>
              </w:rPr>
              <w:t>Consolidated Centers</w:t>
            </w:r>
            <w:r>
              <w:rPr>
                <w:rFonts w:eastAsia="Times New Roman"/>
                <w:b/>
                <w:bCs/>
                <w:i/>
                <w:i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5D4F2B0"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56F4831" w14:textId="77777777" w:rsidR="00000000" w:rsidRDefault="00BA4217">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9315C1E" w14:textId="77777777" w:rsidR="00000000" w:rsidRDefault="00BA4217">
            <w:pPr>
              <w:rPr>
                <w:rFonts w:eastAsia="Times New Roman"/>
              </w:rPr>
            </w:pPr>
            <w:r>
              <w:rPr>
                <w:rFonts w:eastAsia="Times New Roman"/>
                <w:color w:val="000000"/>
                <w:sz w:val="20"/>
                <w:szCs w:val="20"/>
              </w:rPr>
              <w:t> </w:t>
            </w:r>
          </w:p>
        </w:tc>
        <w:tc>
          <w:tcPr>
            <w:tcW w:w="0" w:type="auto"/>
            <w:vAlign w:val="center"/>
            <w:hideMark/>
          </w:tcPr>
          <w:p w14:paraId="45A795FB" w14:textId="77777777" w:rsidR="00000000" w:rsidRDefault="00BA4217">
            <w:pPr>
              <w:rPr>
                <w:rFonts w:eastAsia="Times New Roman"/>
                <w:sz w:val="20"/>
                <w:szCs w:val="20"/>
              </w:rPr>
            </w:pPr>
          </w:p>
        </w:tc>
        <w:tc>
          <w:tcPr>
            <w:tcW w:w="0" w:type="auto"/>
            <w:vAlign w:val="center"/>
            <w:hideMark/>
          </w:tcPr>
          <w:p w14:paraId="4931A908" w14:textId="77777777" w:rsidR="00000000" w:rsidRDefault="00BA4217">
            <w:pPr>
              <w:rPr>
                <w:rFonts w:eastAsia="Times New Roman"/>
                <w:sz w:val="20"/>
                <w:szCs w:val="20"/>
              </w:rPr>
            </w:pPr>
          </w:p>
        </w:tc>
        <w:tc>
          <w:tcPr>
            <w:tcW w:w="0" w:type="auto"/>
            <w:vAlign w:val="center"/>
            <w:hideMark/>
          </w:tcPr>
          <w:p w14:paraId="112E727F" w14:textId="77777777" w:rsidR="00000000" w:rsidRDefault="00BA4217">
            <w:pPr>
              <w:rPr>
                <w:rFonts w:eastAsia="Times New Roman"/>
                <w:sz w:val="20"/>
                <w:szCs w:val="20"/>
              </w:rPr>
            </w:pPr>
          </w:p>
        </w:tc>
        <w:tc>
          <w:tcPr>
            <w:tcW w:w="0" w:type="auto"/>
            <w:vAlign w:val="center"/>
            <w:hideMark/>
          </w:tcPr>
          <w:p w14:paraId="3DEB3CC4" w14:textId="77777777" w:rsidR="00000000" w:rsidRDefault="00BA4217">
            <w:pPr>
              <w:rPr>
                <w:rFonts w:eastAsia="Times New Roman"/>
                <w:sz w:val="20"/>
                <w:szCs w:val="20"/>
              </w:rPr>
            </w:pPr>
          </w:p>
        </w:tc>
        <w:tc>
          <w:tcPr>
            <w:tcW w:w="0" w:type="auto"/>
            <w:vAlign w:val="center"/>
            <w:hideMark/>
          </w:tcPr>
          <w:p w14:paraId="048701C0" w14:textId="77777777" w:rsidR="00000000" w:rsidRDefault="00BA4217">
            <w:pPr>
              <w:rPr>
                <w:rFonts w:eastAsia="Times New Roman"/>
                <w:sz w:val="20"/>
                <w:szCs w:val="20"/>
              </w:rPr>
            </w:pPr>
          </w:p>
        </w:tc>
        <w:tc>
          <w:tcPr>
            <w:tcW w:w="0" w:type="auto"/>
            <w:vAlign w:val="center"/>
            <w:hideMark/>
          </w:tcPr>
          <w:p w14:paraId="4A5ACE5C" w14:textId="77777777" w:rsidR="00000000" w:rsidRDefault="00BA4217">
            <w:pPr>
              <w:rPr>
                <w:rFonts w:eastAsia="Times New Roman"/>
                <w:sz w:val="20"/>
                <w:szCs w:val="20"/>
              </w:rPr>
            </w:pPr>
          </w:p>
        </w:tc>
      </w:tr>
      <w:tr w:rsidR="00000000" w14:paraId="414BD792" w14:textId="77777777">
        <w:trPr>
          <w:divId w:val="1799907770"/>
          <w:jc w:val="center"/>
        </w:trPr>
        <w:tc>
          <w:tcPr>
            <w:tcW w:w="0" w:type="auto"/>
            <w:gridSpan w:val="3"/>
            <w:shd w:val="clear" w:color="auto" w:fill="FFFFFF"/>
            <w:tcMar>
              <w:top w:w="30" w:type="dxa"/>
              <w:left w:w="20" w:type="dxa"/>
              <w:bottom w:w="30" w:type="dxa"/>
              <w:right w:w="20" w:type="dxa"/>
            </w:tcMar>
            <w:vAlign w:val="bottom"/>
            <w:hideMark/>
          </w:tcPr>
          <w:p w14:paraId="03B423E6" w14:textId="77777777" w:rsidR="00000000" w:rsidRDefault="00BA4217">
            <w:pPr>
              <w:rPr>
                <w:rFonts w:eastAsia="Times New Roman"/>
              </w:rPr>
            </w:pPr>
            <w:r>
              <w:rPr>
                <w:rFonts w:eastAsia="Times New Roman"/>
                <w:color w:val="000000"/>
                <w:sz w:val="20"/>
                <w:szCs w:val="20"/>
              </w:rPr>
              <w:t>Acquisitions of property, building improvement and equipmen</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14:paraId="30D1D572"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7CF6344D" w14:textId="77777777" w:rsidR="00000000" w:rsidRDefault="00BA4217">
            <w:pPr>
              <w:jc w:val="right"/>
              <w:rPr>
                <w:rFonts w:eastAsia="Times New Roman"/>
              </w:rPr>
            </w:pPr>
            <w:r>
              <w:rPr>
                <w:rFonts w:eastAsia="Times New Roman"/>
                <w:color w:val="000000"/>
                <w:sz w:val="20"/>
                <w:szCs w:val="20"/>
              </w:rPr>
              <w:t>6,986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C416F8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456043C4"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914991C"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46429805" w14:textId="77777777" w:rsidR="00000000" w:rsidRDefault="00BA4217">
            <w:pPr>
              <w:jc w:val="right"/>
              <w:rPr>
                <w:rFonts w:eastAsia="Times New Roman"/>
              </w:rPr>
            </w:pPr>
            <w:r>
              <w:rPr>
                <w:rFonts w:eastAsia="Times New Roman"/>
                <w:color w:val="000000"/>
                <w:sz w:val="20"/>
                <w:szCs w:val="20"/>
              </w:rPr>
              <w:t>17,424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03CED149"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303F8C5A" w14:textId="77777777" w:rsidR="00000000" w:rsidRDefault="00BA4217">
            <w:pPr>
              <w:rPr>
                <w:rFonts w:eastAsia="Times New Roman"/>
                <w:sz w:val="20"/>
                <w:szCs w:val="20"/>
              </w:rPr>
            </w:pPr>
          </w:p>
        </w:tc>
        <w:tc>
          <w:tcPr>
            <w:tcW w:w="0" w:type="auto"/>
            <w:vAlign w:val="center"/>
            <w:hideMark/>
          </w:tcPr>
          <w:p w14:paraId="10F82054" w14:textId="77777777" w:rsidR="00000000" w:rsidRDefault="00BA4217">
            <w:pPr>
              <w:rPr>
                <w:rFonts w:eastAsia="Times New Roman"/>
                <w:sz w:val="20"/>
                <w:szCs w:val="20"/>
              </w:rPr>
            </w:pPr>
          </w:p>
        </w:tc>
        <w:tc>
          <w:tcPr>
            <w:tcW w:w="0" w:type="auto"/>
            <w:vAlign w:val="center"/>
            <w:hideMark/>
          </w:tcPr>
          <w:p w14:paraId="19FD02DF" w14:textId="77777777" w:rsidR="00000000" w:rsidRDefault="00BA4217">
            <w:pPr>
              <w:rPr>
                <w:rFonts w:eastAsia="Times New Roman"/>
                <w:sz w:val="20"/>
                <w:szCs w:val="20"/>
              </w:rPr>
            </w:pPr>
          </w:p>
        </w:tc>
        <w:tc>
          <w:tcPr>
            <w:tcW w:w="0" w:type="auto"/>
            <w:vAlign w:val="center"/>
            <w:hideMark/>
          </w:tcPr>
          <w:p w14:paraId="1A63DC03" w14:textId="77777777" w:rsidR="00000000" w:rsidRDefault="00BA4217">
            <w:pPr>
              <w:rPr>
                <w:rFonts w:eastAsia="Times New Roman"/>
                <w:sz w:val="20"/>
                <w:szCs w:val="20"/>
              </w:rPr>
            </w:pPr>
          </w:p>
        </w:tc>
        <w:tc>
          <w:tcPr>
            <w:tcW w:w="0" w:type="auto"/>
            <w:vAlign w:val="center"/>
            <w:hideMark/>
          </w:tcPr>
          <w:p w14:paraId="03FC1F02" w14:textId="77777777" w:rsidR="00000000" w:rsidRDefault="00BA4217">
            <w:pPr>
              <w:rPr>
                <w:rFonts w:eastAsia="Times New Roman"/>
                <w:sz w:val="20"/>
                <w:szCs w:val="20"/>
              </w:rPr>
            </w:pPr>
          </w:p>
        </w:tc>
        <w:tc>
          <w:tcPr>
            <w:tcW w:w="0" w:type="auto"/>
            <w:vAlign w:val="center"/>
            <w:hideMark/>
          </w:tcPr>
          <w:p w14:paraId="7A3E40E0" w14:textId="77777777" w:rsidR="00000000" w:rsidRDefault="00BA4217">
            <w:pPr>
              <w:rPr>
                <w:rFonts w:eastAsia="Times New Roman"/>
                <w:sz w:val="20"/>
                <w:szCs w:val="20"/>
              </w:rPr>
            </w:pPr>
          </w:p>
        </w:tc>
      </w:tr>
      <w:tr w:rsidR="00000000" w14:paraId="5553B18F" w14:textId="77777777">
        <w:trPr>
          <w:divId w:val="1799907770"/>
          <w:jc w:val="center"/>
        </w:trPr>
        <w:tc>
          <w:tcPr>
            <w:tcW w:w="0" w:type="auto"/>
            <w:gridSpan w:val="3"/>
            <w:shd w:val="clear" w:color="auto" w:fill="CCEEFF"/>
            <w:tcMar>
              <w:top w:w="30" w:type="dxa"/>
              <w:left w:w="20" w:type="dxa"/>
              <w:bottom w:w="30" w:type="dxa"/>
              <w:right w:w="20" w:type="dxa"/>
            </w:tcMar>
            <w:vAlign w:val="bottom"/>
            <w:hideMark/>
          </w:tcPr>
          <w:p w14:paraId="1599E22B" w14:textId="77777777" w:rsidR="00000000" w:rsidRDefault="00BA4217">
            <w:pPr>
              <w:rPr>
                <w:rFonts w:eastAsia="Times New Roman"/>
              </w:rPr>
            </w:pPr>
            <w:r>
              <w:rPr>
                <w:rFonts w:eastAsia="Times New Roman"/>
                <w:color w:val="000000"/>
                <w:sz w:val="20"/>
                <w:szCs w:val="20"/>
              </w:rPr>
              <w:t>Development, redevelopment, expansions and renovations of Center</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B865533" w14:textId="77777777" w:rsidR="00000000" w:rsidRDefault="00BA4217">
            <w:pPr>
              <w:jc w:val="right"/>
              <w:rPr>
                <w:rFonts w:eastAsia="Times New Roman"/>
              </w:rPr>
            </w:pPr>
            <w:r>
              <w:rPr>
                <w:rFonts w:eastAsia="Times New Roman"/>
                <w:color w:val="000000"/>
                <w:sz w:val="20"/>
                <w:szCs w:val="20"/>
              </w:rPr>
              <w:t>22,834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B7F6D99"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29C923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A36AE8" w14:textId="77777777" w:rsidR="00000000" w:rsidRDefault="00BA4217">
            <w:pPr>
              <w:jc w:val="right"/>
              <w:rPr>
                <w:rFonts w:eastAsia="Times New Roman"/>
              </w:rPr>
            </w:pPr>
            <w:r>
              <w:rPr>
                <w:rFonts w:eastAsia="Times New Roman"/>
                <w:color w:val="000000"/>
                <w:sz w:val="20"/>
                <w:szCs w:val="20"/>
              </w:rPr>
              <w:t>45,208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37490EF6"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8CFD48E" w14:textId="77777777" w:rsidR="00000000" w:rsidRDefault="00BA4217">
            <w:pPr>
              <w:rPr>
                <w:rFonts w:eastAsia="Times New Roman"/>
                <w:sz w:val="20"/>
                <w:szCs w:val="20"/>
              </w:rPr>
            </w:pPr>
          </w:p>
        </w:tc>
        <w:tc>
          <w:tcPr>
            <w:tcW w:w="0" w:type="auto"/>
            <w:vAlign w:val="center"/>
            <w:hideMark/>
          </w:tcPr>
          <w:p w14:paraId="2819EF41" w14:textId="77777777" w:rsidR="00000000" w:rsidRDefault="00BA4217">
            <w:pPr>
              <w:rPr>
                <w:rFonts w:eastAsia="Times New Roman"/>
                <w:sz w:val="20"/>
                <w:szCs w:val="20"/>
              </w:rPr>
            </w:pPr>
          </w:p>
        </w:tc>
        <w:tc>
          <w:tcPr>
            <w:tcW w:w="0" w:type="auto"/>
            <w:vAlign w:val="center"/>
            <w:hideMark/>
          </w:tcPr>
          <w:p w14:paraId="05FC55C7" w14:textId="77777777" w:rsidR="00000000" w:rsidRDefault="00BA4217">
            <w:pPr>
              <w:rPr>
                <w:rFonts w:eastAsia="Times New Roman"/>
                <w:sz w:val="20"/>
                <w:szCs w:val="20"/>
              </w:rPr>
            </w:pPr>
          </w:p>
        </w:tc>
        <w:tc>
          <w:tcPr>
            <w:tcW w:w="0" w:type="auto"/>
            <w:vAlign w:val="center"/>
            <w:hideMark/>
          </w:tcPr>
          <w:p w14:paraId="3C735982" w14:textId="77777777" w:rsidR="00000000" w:rsidRDefault="00BA4217">
            <w:pPr>
              <w:rPr>
                <w:rFonts w:eastAsia="Times New Roman"/>
                <w:sz w:val="20"/>
                <w:szCs w:val="20"/>
              </w:rPr>
            </w:pPr>
          </w:p>
        </w:tc>
        <w:tc>
          <w:tcPr>
            <w:tcW w:w="0" w:type="auto"/>
            <w:vAlign w:val="center"/>
            <w:hideMark/>
          </w:tcPr>
          <w:p w14:paraId="303D9C21" w14:textId="77777777" w:rsidR="00000000" w:rsidRDefault="00BA4217">
            <w:pPr>
              <w:rPr>
                <w:rFonts w:eastAsia="Times New Roman"/>
                <w:sz w:val="20"/>
                <w:szCs w:val="20"/>
              </w:rPr>
            </w:pPr>
          </w:p>
        </w:tc>
        <w:tc>
          <w:tcPr>
            <w:tcW w:w="0" w:type="auto"/>
            <w:vAlign w:val="center"/>
            <w:hideMark/>
          </w:tcPr>
          <w:p w14:paraId="469B77E7" w14:textId="77777777" w:rsidR="00000000" w:rsidRDefault="00BA4217">
            <w:pPr>
              <w:rPr>
                <w:rFonts w:eastAsia="Times New Roman"/>
                <w:sz w:val="20"/>
                <w:szCs w:val="20"/>
              </w:rPr>
            </w:pPr>
          </w:p>
        </w:tc>
      </w:tr>
      <w:tr w:rsidR="00000000" w14:paraId="4DA0F8C5" w14:textId="77777777">
        <w:trPr>
          <w:divId w:val="1799907770"/>
          <w:jc w:val="center"/>
        </w:trPr>
        <w:tc>
          <w:tcPr>
            <w:tcW w:w="0" w:type="auto"/>
            <w:gridSpan w:val="3"/>
            <w:shd w:val="clear" w:color="auto" w:fill="FFFFFF"/>
            <w:tcMar>
              <w:top w:w="30" w:type="dxa"/>
              <w:left w:w="20" w:type="dxa"/>
              <w:bottom w:w="30" w:type="dxa"/>
              <w:right w:w="20" w:type="dxa"/>
            </w:tcMar>
            <w:vAlign w:val="bottom"/>
            <w:hideMark/>
          </w:tcPr>
          <w:p w14:paraId="06CF9039" w14:textId="77777777" w:rsidR="00000000" w:rsidRDefault="00BA4217">
            <w:pPr>
              <w:rPr>
                <w:rFonts w:eastAsia="Times New Roman"/>
              </w:rPr>
            </w:pPr>
            <w:r>
              <w:rPr>
                <w:rFonts w:eastAsia="Times New Roman"/>
                <w:color w:val="000000"/>
                <w:sz w:val="20"/>
                <w:szCs w:val="20"/>
              </w:rPr>
              <w:t>Tenant allowance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63DC82F1" w14:textId="77777777" w:rsidR="00000000" w:rsidRDefault="00BA4217">
            <w:pPr>
              <w:jc w:val="right"/>
              <w:rPr>
                <w:rFonts w:eastAsia="Times New Roman"/>
              </w:rPr>
            </w:pPr>
            <w:r>
              <w:rPr>
                <w:rFonts w:eastAsia="Times New Roman"/>
                <w:color w:val="000000"/>
                <w:sz w:val="20"/>
                <w:szCs w:val="20"/>
              </w:rPr>
              <w:t>5,186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1D98462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5C7D72C"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96BC1B" w14:textId="77777777" w:rsidR="00000000" w:rsidRDefault="00BA4217">
            <w:pPr>
              <w:jc w:val="right"/>
              <w:rPr>
                <w:rFonts w:eastAsia="Times New Roman"/>
              </w:rPr>
            </w:pPr>
            <w:r>
              <w:rPr>
                <w:rFonts w:eastAsia="Times New Roman"/>
                <w:color w:val="000000"/>
                <w:sz w:val="20"/>
                <w:szCs w:val="20"/>
              </w:rPr>
              <w:t>8,297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47BB1ADF"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7002A64A" w14:textId="77777777" w:rsidR="00000000" w:rsidRDefault="00BA4217">
            <w:pPr>
              <w:rPr>
                <w:rFonts w:eastAsia="Times New Roman"/>
                <w:sz w:val="20"/>
                <w:szCs w:val="20"/>
              </w:rPr>
            </w:pPr>
          </w:p>
        </w:tc>
        <w:tc>
          <w:tcPr>
            <w:tcW w:w="0" w:type="auto"/>
            <w:vAlign w:val="center"/>
            <w:hideMark/>
          </w:tcPr>
          <w:p w14:paraId="30B25773" w14:textId="77777777" w:rsidR="00000000" w:rsidRDefault="00BA4217">
            <w:pPr>
              <w:rPr>
                <w:rFonts w:eastAsia="Times New Roman"/>
                <w:sz w:val="20"/>
                <w:szCs w:val="20"/>
              </w:rPr>
            </w:pPr>
          </w:p>
        </w:tc>
        <w:tc>
          <w:tcPr>
            <w:tcW w:w="0" w:type="auto"/>
            <w:vAlign w:val="center"/>
            <w:hideMark/>
          </w:tcPr>
          <w:p w14:paraId="44D1A647" w14:textId="77777777" w:rsidR="00000000" w:rsidRDefault="00BA4217">
            <w:pPr>
              <w:rPr>
                <w:rFonts w:eastAsia="Times New Roman"/>
                <w:sz w:val="20"/>
                <w:szCs w:val="20"/>
              </w:rPr>
            </w:pPr>
          </w:p>
        </w:tc>
        <w:tc>
          <w:tcPr>
            <w:tcW w:w="0" w:type="auto"/>
            <w:vAlign w:val="center"/>
            <w:hideMark/>
          </w:tcPr>
          <w:p w14:paraId="39E4C0EB" w14:textId="77777777" w:rsidR="00000000" w:rsidRDefault="00BA4217">
            <w:pPr>
              <w:rPr>
                <w:rFonts w:eastAsia="Times New Roman"/>
                <w:sz w:val="20"/>
                <w:szCs w:val="20"/>
              </w:rPr>
            </w:pPr>
          </w:p>
        </w:tc>
        <w:tc>
          <w:tcPr>
            <w:tcW w:w="0" w:type="auto"/>
            <w:vAlign w:val="center"/>
            <w:hideMark/>
          </w:tcPr>
          <w:p w14:paraId="17C9CA05" w14:textId="77777777" w:rsidR="00000000" w:rsidRDefault="00BA4217">
            <w:pPr>
              <w:rPr>
                <w:rFonts w:eastAsia="Times New Roman"/>
                <w:sz w:val="20"/>
                <w:szCs w:val="20"/>
              </w:rPr>
            </w:pPr>
          </w:p>
        </w:tc>
        <w:tc>
          <w:tcPr>
            <w:tcW w:w="0" w:type="auto"/>
            <w:vAlign w:val="center"/>
            <w:hideMark/>
          </w:tcPr>
          <w:p w14:paraId="3357E2B5" w14:textId="77777777" w:rsidR="00000000" w:rsidRDefault="00BA4217">
            <w:pPr>
              <w:rPr>
                <w:rFonts w:eastAsia="Times New Roman"/>
                <w:sz w:val="20"/>
                <w:szCs w:val="20"/>
              </w:rPr>
            </w:pPr>
          </w:p>
        </w:tc>
      </w:tr>
      <w:tr w:rsidR="00000000" w14:paraId="6A7CADFD" w14:textId="77777777">
        <w:trPr>
          <w:divId w:val="1799907770"/>
          <w:jc w:val="center"/>
        </w:trPr>
        <w:tc>
          <w:tcPr>
            <w:tcW w:w="0" w:type="auto"/>
            <w:gridSpan w:val="3"/>
            <w:shd w:val="clear" w:color="auto" w:fill="CCEEFF"/>
            <w:tcMar>
              <w:top w:w="30" w:type="dxa"/>
              <w:left w:w="20" w:type="dxa"/>
              <w:bottom w:w="30" w:type="dxa"/>
              <w:right w:w="20" w:type="dxa"/>
            </w:tcMar>
            <w:vAlign w:val="bottom"/>
            <w:hideMark/>
          </w:tcPr>
          <w:p w14:paraId="33746E31" w14:textId="77777777" w:rsidR="00000000" w:rsidRDefault="00BA4217">
            <w:pPr>
              <w:rPr>
                <w:rFonts w:eastAsia="Times New Roman"/>
              </w:rPr>
            </w:pPr>
            <w:r>
              <w:rPr>
                <w:rFonts w:eastAsia="Times New Roman"/>
                <w:color w:val="000000"/>
                <w:sz w:val="20"/>
                <w:szCs w:val="20"/>
              </w:rPr>
              <w:t>Deferred leasing charge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14B4125D" w14:textId="77777777" w:rsidR="00000000" w:rsidRDefault="00BA4217">
            <w:pPr>
              <w:jc w:val="right"/>
              <w:rPr>
                <w:rFonts w:eastAsia="Times New Roman"/>
              </w:rPr>
            </w:pPr>
            <w:r>
              <w:rPr>
                <w:rFonts w:eastAsia="Times New Roman"/>
                <w:color w:val="000000"/>
                <w:sz w:val="20"/>
                <w:szCs w:val="20"/>
              </w:rPr>
              <w:t>1,499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B3134F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9CA47B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2D2838" w14:textId="77777777" w:rsidR="00000000" w:rsidRDefault="00BA4217">
            <w:pPr>
              <w:jc w:val="right"/>
              <w:rPr>
                <w:rFonts w:eastAsia="Times New Roman"/>
              </w:rPr>
            </w:pPr>
            <w:r>
              <w:rPr>
                <w:rFonts w:eastAsia="Times New Roman"/>
                <w:color w:val="000000"/>
                <w:sz w:val="20"/>
                <w:szCs w:val="20"/>
              </w:rPr>
              <w:t>1,781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F6CBACB"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1946DE68" w14:textId="77777777" w:rsidR="00000000" w:rsidRDefault="00BA4217">
            <w:pPr>
              <w:rPr>
                <w:rFonts w:eastAsia="Times New Roman"/>
                <w:sz w:val="20"/>
                <w:szCs w:val="20"/>
              </w:rPr>
            </w:pPr>
          </w:p>
        </w:tc>
        <w:tc>
          <w:tcPr>
            <w:tcW w:w="0" w:type="auto"/>
            <w:vAlign w:val="center"/>
            <w:hideMark/>
          </w:tcPr>
          <w:p w14:paraId="4ECEFB65" w14:textId="77777777" w:rsidR="00000000" w:rsidRDefault="00BA4217">
            <w:pPr>
              <w:rPr>
                <w:rFonts w:eastAsia="Times New Roman"/>
                <w:sz w:val="20"/>
                <w:szCs w:val="20"/>
              </w:rPr>
            </w:pPr>
          </w:p>
        </w:tc>
        <w:tc>
          <w:tcPr>
            <w:tcW w:w="0" w:type="auto"/>
            <w:vAlign w:val="center"/>
            <w:hideMark/>
          </w:tcPr>
          <w:p w14:paraId="758F33B2" w14:textId="77777777" w:rsidR="00000000" w:rsidRDefault="00BA4217">
            <w:pPr>
              <w:rPr>
                <w:rFonts w:eastAsia="Times New Roman"/>
                <w:sz w:val="20"/>
                <w:szCs w:val="20"/>
              </w:rPr>
            </w:pPr>
          </w:p>
        </w:tc>
        <w:tc>
          <w:tcPr>
            <w:tcW w:w="0" w:type="auto"/>
            <w:vAlign w:val="center"/>
            <w:hideMark/>
          </w:tcPr>
          <w:p w14:paraId="11BF23FC" w14:textId="77777777" w:rsidR="00000000" w:rsidRDefault="00BA4217">
            <w:pPr>
              <w:rPr>
                <w:rFonts w:eastAsia="Times New Roman"/>
                <w:sz w:val="20"/>
                <w:szCs w:val="20"/>
              </w:rPr>
            </w:pPr>
          </w:p>
        </w:tc>
        <w:tc>
          <w:tcPr>
            <w:tcW w:w="0" w:type="auto"/>
            <w:vAlign w:val="center"/>
            <w:hideMark/>
          </w:tcPr>
          <w:p w14:paraId="6CD438CF" w14:textId="77777777" w:rsidR="00000000" w:rsidRDefault="00BA4217">
            <w:pPr>
              <w:rPr>
                <w:rFonts w:eastAsia="Times New Roman"/>
                <w:sz w:val="20"/>
                <w:szCs w:val="20"/>
              </w:rPr>
            </w:pPr>
          </w:p>
        </w:tc>
        <w:tc>
          <w:tcPr>
            <w:tcW w:w="0" w:type="auto"/>
            <w:vAlign w:val="center"/>
            <w:hideMark/>
          </w:tcPr>
          <w:p w14:paraId="24945B3B" w14:textId="77777777" w:rsidR="00000000" w:rsidRDefault="00BA4217">
            <w:pPr>
              <w:rPr>
                <w:rFonts w:eastAsia="Times New Roman"/>
                <w:sz w:val="20"/>
                <w:szCs w:val="20"/>
              </w:rPr>
            </w:pPr>
          </w:p>
        </w:tc>
      </w:tr>
      <w:tr w:rsidR="00000000" w14:paraId="73A34EE9" w14:textId="77777777">
        <w:trPr>
          <w:divId w:val="1799907770"/>
          <w:jc w:val="center"/>
        </w:trPr>
        <w:tc>
          <w:tcPr>
            <w:tcW w:w="0" w:type="auto"/>
            <w:gridSpan w:val="3"/>
            <w:shd w:val="clear" w:color="auto" w:fill="FFFFFF"/>
            <w:tcMar>
              <w:top w:w="15" w:type="dxa"/>
              <w:left w:w="20" w:type="dxa"/>
              <w:bottom w:w="15" w:type="dxa"/>
              <w:right w:w="20" w:type="dxa"/>
            </w:tcMar>
            <w:vAlign w:val="bottom"/>
            <w:hideMark/>
          </w:tcPr>
          <w:p w14:paraId="4C2BAEA8"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2D84483"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7DC93B7D" w14:textId="77777777" w:rsidR="00000000" w:rsidRDefault="00BA4217">
            <w:pPr>
              <w:jc w:val="right"/>
              <w:rPr>
                <w:rFonts w:eastAsia="Times New Roman"/>
              </w:rPr>
            </w:pPr>
            <w:r>
              <w:rPr>
                <w:rFonts w:eastAsia="Times New Roman"/>
                <w:color w:val="000000"/>
                <w:sz w:val="20"/>
                <w:szCs w:val="20"/>
              </w:rPr>
              <w:t>36,505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BFC2BD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42998B7"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AD4694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51D725CD" w14:textId="77777777" w:rsidR="00000000" w:rsidRDefault="00BA4217">
            <w:pPr>
              <w:jc w:val="right"/>
              <w:rPr>
                <w:rFonts w:eastAsia="Times New Roman"/>
              </w:rPr>
            </w:pPr>
            <w:r>
              <w:rPr>
                <w:rFonts w:eastAsia="Times New Roman"/>
                <w:color w:val="000000"/>
                <w:sz w:val="20"/>
                <w:szCs w:val="20"/>
              </w:rPr>
              <w:t>72,710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5D209FB"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25D5BA3A" w14:textId="77777777" w:rsidR="00000000" w:rsidRDefault="00BA4217">
            <w:pPr>
              <w:rPr>
                <w:rFonts w:eastAsia="Times New Roman"/>
                <w:sz w:val="20"/>
                <w:szCs w:val="20"/>
              </w:rPr>
            </w:pPr>
          </w:p>
        </w:tc>
        <w:tc>
          <w:tcPr>
            <w:tcW w:w="0" w:type="auto"/>
            <w:vAlign w:val="center"/>
            <w:hideMark/>
          </w:tcPr>
          <w:p w14:paraId="135606F5" w14:textId="77777777" w:rsidR="00000000" w:rsidRDefault="00BA4217">
            <w:pPr>
              <w:rPr>
                <w:rFonts w:eastAsia="Times New Roman"/>
                <w:sz w:val="20"/>
                <w:szCs w:val="20"/>
              </w:rPr>
            </w:pPr>
          </w:p>
        </w:tc>
        <w:tc>
          <w:tcPr>
            <w:tcW w:w="0" w:type="auto"/>
            <w:vAlign w:val="center"/>
            <w:hideMark/>
          </w:tcPr>
          <w:p w14:paraId="6655AE35" w14:textId="77777777" w:rsidR="00000000" w:rsidRDefault="00BA4217">
            <w:pPr>
              <w:rPr>
                <w:rFonts w:eastAsia="Times New Roman"/>
                <w:sz w:val="20"/>
                <w:szCs w:val="20"/>
              </w:rPr>
            </w:pPr>
          </w:p>
        </w:tc>
        <w:tc>
          <w:tcPr>
            <w:tcW w:w="0" w:type="auto"/>
            <w:vAlign w:val="center"/>
            <w:hideMark/>
          </w:tcPr>
          <w:p w14:paraId="000912DB" w14:textId="77777777" w:rsidR="00000000" w:rsidRDefault="00BA4217">
            <w:pPr>
              <w:rPr>
                <w:rFonts w:eastAsia="Times New Roman"/>
                <w:sz w:val="20"/>
                <w:szCs w:val="20"/>
              </w:rPr>
            </w:pPr>
          </w:p>
        </w:tc>
        <w:tc>
          <w:tcPr>
            <w:tcW w:w="0" w:type="auto"/>
            <w:vAlign w:val="center"/>
            <w:hideMark/>
          </w:tcPr>
          <w:p w14:paraId="772508BD" w14:textId="77777777" w:rsidR="00000000" w:rsidRDefault="00BA4217">
            <w:pPr>
              <w:rPr>
                <w:rFonts w:eastAsia="Times New Roman"/>
                <w:sz w:val="20"/>
                <w:szCs w:val="20"/>
              </w:rPr>
            </w:pPr>
          </w:p>
        </w:tc>
        <w:tc>
          <w:tcPr>
            <w:tcW w:w="0" w:type="auto"/>
            <w:vAlign w:val="center"/>
            <w:hideMark/>
          </w:tcPr>
          <w:p w14:paraId="62CD28CE" w14:textId="77777777" w:rsidR="00000000" w:rsidRDefault="00BA4217">
            <w:pPr>
              <w:rPr>
                <w:rFonts w:eastAsia="Times New Roman"/>
                <w:sz w:val="20"/>
                <w:szCs w:val="20"/>
              </w:rPr>
            </w:pPr>
          </w:p>
        </w:tc>
      </w:tr>
      <w:tr w:rsidR="00000000" w14:paraId="2270E6D3" w14:textId="77777777">
        <w:trPr>
          <w:divId w:val="1799907770"/>
          <w:jc w:val="center"/>
        </w:trPr>
        <w:tc>
          <w:tcPr>
            <w:tcW w:w="0" w:type="auto"/>
            <w:gridSpan w:val="3"/>
            <w:shd w:val="clear" w:color="auto" w:fill="CCEEFF"/>
            <w:tcMar>
              <w:top w:w="30" w:type="dxa"/>
              <w:left w:w="20" w:type="dxa"/>
              <w:bottom w:w="30" w:type="dxa"/>
              <w:right w:w="20" w:type="dxa"/>
            </w:tcMar>
            <w:vAlign w:val="bottom"/>
            <w:hideMark/>
          </w:tcPr>
          <w:p w14:paraId="5B1725F2" w14:textId="77777777" w:rsidR="00000000" w:rsidRDefault="00BA4217">
            <w:pPr>
              <w:rPr>
                <w:rFonts w:eastAsia="Times New Roman"/>
              </w:rPr>
            </w:pPr>
            <w:r>
              <w:rPr>
                <w:rFonts w:eastAsia="Times New Roman"/>
                <w:b/>
                <w:bCs/>
                <w:i/>
                <w:iCs/>
                <w:color w:val="000000"/>
                <w:sz w:val="20"/>
                <w:szCs w:val="20"/>
              </w:rPr>
              <w:t>Joint Venture Centers</w:t>
            </w:r>
            <w:r>
              <w:rPr>
                <w:rFonts w:eastAsia="Times New Roman"/>
                <w:b/>
                <w:bCs/>
                <w:i/>
                <w:iCs/>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217A4EF" w14:textId="77777777" w:rsidR="00000000" w:rsidRDefault="00BA4217">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01F2D82"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7218F0C" w14:textId="77777777" w:rsidR="00000000" w:rsidRDefault="00BA4217">
            <w:pPr>
              <w:rPr>
                <w:rFonts w:eastAsia="Times New Roman"/>
              </w:rPr>
            </w:pPr>
            <w:r>
              <w:rPr>
                <w:rFonts w:eastAsia="Times New Roman"/>
                <w:color w:val="000000"/>
                <w:sz w:val="20"/>
                <w:szCs w:val="20"/>
              </w:rPr>
              <w:t> </w:t>
            </w:r>
          </w:p>
        </w:tc>
        <w:tc>
          <w:tcPr>
            <w:tcW w:w="0" w:type="auto"/>
            <w:vAlign w:val="center"/>
            <w:hideMark/>
          </w:tcPr>
          <w:p w14:paraId="6D798963" w14:textId="77777777" w:rsidR="00000000" w:rsidRDefault="00BA4217">
            <w:pPr>
              <w:rPr>
                <w:rFonts w:eastAsia="Times New Roman"/>
                <w:sz w:val="20"/>
                <w:szCs w:val="20"/>
              </w:rPr>
            </w:pPr>
          </w:p>
        </w:tc>
        <w:tc>
          <w:tcPr>
            <w:tcW w:w="0" w:type="auto"/>
            <w:vAlign w:val="center"/>
            <w:hideMark/>
          </w:tcPr>
          <w:p w14:paraId="6A9894DF" w14:textId="77777777" w:rsidR="00000000" w:rsidRDefault="00BA4217">
            <w:pPr>
              <w:rPr>
                <w:rFonts w:eastAsia="Times New Roman"/>
                <w:sz w:val="20"/>
                <w:szCs w:val="20"/>
              </w:rPr>
            </w:pPr>
          </w:p>
        </w:tc>
        <w:tc>
          <w:tcPr>
            <w:tcW w:w="0" w:type="auto"/>
            <w:vAlign w:val="center"/>
            <w:hideMark/>
          </w:tcPr>
          <w:p w14:paraId="7A941D3A" w14:textId="77777777" w:rsidR="00000000" w:rsidRDefault="00BA4217">
            <w:pPr>
              <w:rPr>
                <w:rFonts w:eastAsia="Times New Roman"/>
                <w:sz w:val="20"/>
                <w:szCs w:val="20"/>
              </w:rPr>
            </w:pPr>
          </w:p>
        </w:tc>
        <w:tc>
          <w:tcPr>
            <w:tcW w:w="0" w:type="auto"/>
            <w:vAlign w:val="center"/>
            <w:hideMark/>
          </w:tcPr>
          <w:p w14:paraId="1F3241B1" w14:textId="77777777" w:rsidR="00000000" w:rsidRDefault="00BA4217">
            <w:pPr>
              <w:rPr>
                <w:rFonts w:eastAsia="Times New Roman"/>
                <w:sz w:val="20"/>
                <w:szCs w:val="20"/>
              </w:rPr>
            </w:pPr>
          </w:p>
        </w:tc>
        <w:tc>
          <w:tcPr>
            <w:tcW w:w="0" w:type="auto"/>
            <w:vAlign w:val="center"/>
            <w:hideMark/>
          </w:tcPr>
          <w:p w14:paraId="660EF472" w14:textId="77777777" w:rsidR="00000000" w:rsidRDefault="00BA4217">
            <w:pPr>
              <w:rPr>
                <w:rFonts w:eastAsia="Times New Roman"/>
                <w:sz w:val="20"/>
                <w:szCs w:val="20"/>
              </w:rPr>
            </w:pPr>
          </w:p>
        </w:tc>
        <w:tc>
          <w:tcPr>
            <w:tcW w:w="0" w:type="auto"/>
            <w:vAlign w:val="center"/>
            <w:hideMark/>
          </w:tcPr>
          <w:p w14:paraId="66C4AEC0" w14:textId="77777777" w:rsidR="00000000" w:rsidRDefault="00BA4217">
            <w:pPr>
              <w:rPr>
                <w:rFonts w:eastAsia="Times New Roman"/>
                <w:sz w:val="20"/>
                <w:szCs w:val="20"/>
              </w:rPr>
            </w:pPr>
          </w:p>
        </w:tc>
      </w:tr>
      <w:tr w:rsidR="00000000" w14:paraId="60C73390" w14:textId="77777777">
        <w:trPr>
          <w:divId w:val="1799907770"/>
          <w:jc w:val="center"/>
        </w:trPr>
        <w:tc>
          <w:tcPr>
            <w:tcW w:w="0" w:type="auto"/>
            <w:gridSpan w:val="3"/>
            <w:shd w:val="clear" w:color="auto" w:fill="FFFFFF"/>
            <w:tcMar>
              <w:top w:w="30" w:type="dxa"/>
              <w:left w:w="20" w:type="dxa"/>
              <w:bottom w:w="30" w:type="dxa"/>
              <w:right w:w="20" w:type="dxa"/>
            </w:tcMar>
            <w:vAlign w:val="bottom"/>
            <w:hideMark/>
          </w:tcPr>
          <w:p w14:paraId="6053F5C8" w14:textId="77777777" w:rsidR="00000000" w:rsidRDefault="00BA4217">
            <w:pPr>
              <w:rPr>
                <w:rFonts w:eastAsia="Times New Roman"/>
              </w:rPr>
            </w:pPr>
            <w:r>
              <w:rPr>
                <w:rFonts w:eastAsia="Times New Roman"/>
                <w:color w:val="000000"/>
                <w:sz w:val="20"/>
                <w:szCs w:val="20"/>
              </w:rPr>
              <w:t>Acquisitions of property, building improvement and equipmen</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14:paraId="1008DE4A"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3F446E30" w14:textId="77777777" w:rsidR="00000000" w:rsidRDefault="00BA4217">
            <w:pPr>
              <w:jc w:val="right"/>
              <w:rPr>
                <w:rFonts w:eastAsia="Times New Roman"/>
              </w:rPr>
            </w:pPr>
            <w:r>
              <w:rPr>
                <w:rFonts w:eastAsia="Times New Roman"/>
                <w:color w:val="000000"/>
                <w:sz w:val="20"/>
                <w:szCs w:val="20"/>
              </w:rPr>
              <w:t>3,806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F43EED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C2EB248"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67A3785" w14:textId="77777777" w:rsidR="00000000" w:rsidRDefault="00BA4217">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14:paraId="69B0A81B" w14:textId="77777777" w:rsidR="00000000" w:rsidRDefault="00BA4217">
            <w:pPr>
              <w:jc w:val="right"/>
              <w:rPr>
                <w:rFonts w:eastAsia="Times New Roman"/>
              </w:rPr>
            </w:pPr>
            <w:r>
              <w:rPr>
                <w:rFonts w:eastAsia="Times New Roman"/>
                <w:color w:val="000000"/>
                <w:sz w:val="20"/>
                <w:szCs w:val="20"/>
              </w:rPr>
              <w:t>4,653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92DF5E4"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333EFCC0" w14:textId="77777777" w:rsidR="00000000" w:rsidRDefault="00BA4217">
            <w:pPr>
              <w:rPr>
                <w:rFonts w:eastAsia="Times New Roman"/>
                <w:sz w:val="20"/>
                <w:szCs w:val="20"/>
              </w:rPr>
            </w:pPr>
          </w:p>
        </w:tc>
        <w:tc>
          <w:tcPr>
            <w:tcW w:w="0" w:type="auto"/>
            <w:vAlign w:val="center"/>
            <w:hideMark/>
          </w:tcPr>
          <w:p w14:paraId="12733230" w14:textId="77777777" w:rsidR="00000000" w:rsidRDefault="00BA4217">
            <w:pPr>
              <w:rPr>
                <w:rFonts w:eastAsia="Times New Roman"/>
                <w:sz w:val="20"/>
                <w:szCs w:val="20"/>
              </w:rPr>
            </w:pPr>
          </w:p>
        </w:tc>
        <w:tc>
          <w:tcPr>
            <w:tcW w:w="0" w:type="auto"/>
            <w:vAlign w:val="center"/>
            <w:hideMark/>
          </w:tcPr>
          <w:p w14:paraId="68590625" w14:textId="77777777" w:rsidR="00000000" w:rsidRDefault="00BA4217">
            <w:pPr>
              <w:rPr>
                <w:rFonts w:eastAsia="Times New Roman"/>
                <w:sz w:val="20"/>
                <w:szCs w:val="20"/>
              </w:rPr>
            </w:pPr>
          </w:p>
        </w:tc>
        <w:tc>
          <w:tcPr>
            <w:tcW w:w="0" w:type="auto"/>
            <w:vAlign w:val="center"/>
            <w:hideMark/>
          </w:tcPr>
          <w:p w14:paraId="3A4DA7D0" w14:textId="77777777" w:rsidR="00000000" w:rsidRDefault="00BA4217">
            <w:pPr>
              <w:rPr>
                <w:rFonts w:eastAsia="Times New Roman"/>
                <w:sz w:val="20"/>
                <w:szCs w:val="20"/>
              </w:rPr>
            </w:pPr>
          </w:p>
        </w:tc>
        <w:tc>
          <w:tcPr>
            <w:tcW w:w="0" w:type="auto"/>
            <w:vAlign w:val="center"/>
            <w:hideMark/>
          </w:tcPr>
          <w:p w14:paraId="502B9F64" w14:textId="77777777" w:rsidR="00000000" w:rsidRDefault="00BA4217">
            <w:pPr>
              <w:rPr>
                <w:rFonts w:eastAsia="Times New Roman"/>
                <w:sz w:val="20"/>
                <w:szCs w:val="20"/>
              </w:rPr>
            </w:pPr>
          </w:p>
        </w:tc>
        <w:tc>
          <w:tcPr>
            <w:tcW w:w="0" w:type="auto"/>
            <w:vAlign w:val="center"/>
            <w:hideMark/>
          </w:tcPr>
          <w:p w14:paraId="348EAE73" w14:textId="77777777" w:rsidR="00000000" w:rsidRDefault="00BA4217">
            <w:pPr>
              <w:rPr>
                <w:rFonts w:eastAsia="Times New Roman"/>
                <w:sz w:val="20"/>
                <w:szCs w:val="20"/>
              </w:rPr>
            </w:pPr>
          </w:p>
        </w:tc>
      </w:tr>
      <w:tr w:rsidR="00000000" w14:paraId="6B862486" w14:textId="77777777">
        <w:trPr>
          <w:divId w:val="1799907770"/>
          <w:jc w:val="center"/>
        </w:trPr>
        <w:tc>
          <w:tcPr>
            <w:tcW w:w="0" w:type="auto"/>
            <w:gridSpan w:val="3"/>
            <w:shd w:val="clear" w:color="auto" w:fill="CCEEFF"/>
            <w:tcMar>
              <w:top w:w="30" w:type="dxa"/>
              <w:left w:w="20" w:type="dxa"/>
              <w:bottom w:w="30" w:type="dxa"/>
              <w:right w:w="20" w:type="dxa"/>
            </w:tcMar>
            <w:vAlign w:val="bottom"/>
            <w:hideMark/>
          </w:tcPr>
          <w:p w14:paraId="55120795" w14:textId="77777777" w:rsidR="00000000" w:rsidRDefault="00BA4217">
            <w:pPr>
              <w:rPr>
                <w:rFonts w:eastAsia="Times New Roman"/>
              </w:rPr>
            </w:pPr>
            <w:r>
              <w:rPr>
                <w:rFonts w:eastAsia="Times New Roman"/>
                <w:color w:val="000000"/>
                <w:sz w:val="20"/>
                <w:szCs w:val="20"/>
              </w:rPr>
              <w:t>Development, redevelopment, expansions and renovations of Center</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2FB9CB07" w14:textId="77777777" w:rsidR="00000000" w:rsidRDefault="00BA4217">
            <w:pPr>
              <w:jc w:val="right"/>
              <w:rPr>
                <w:rFonts w:eastAsia="Times New Roman"/>
              </w:rPr>
            </w:pPr>
            <w:r>
              <w:rPr>
                <w:rFonts w:eastAsia="Times New Roman"/>
                <w:color w:val="000000"/>
                <w:sz w:val="20"/>
                <w:szCs w:val="20"/>
              </w:rPr>
              <w:t>54,169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05AE949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5878F3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8F1950" w14:textId="77777777" w:rsidR="00000000" w:rsidRDefault="00BA4217">
            <w:pPr>
              <w:jc w:val="right"/>
              <w:rPr>
                <w:rFonts w:eastAsia="Times New Roman"/>
              </w:rPr>
            </w:pPr>
            <w:r>
              <w:rPr>
                <w:rFonts w:eastAsia="Times New Roman"/>
                <w:color w:val="000000"/>
                <w:sz w:val="20"/>
                <w:szCs w:val="20"/>
              </w:rPr>
              <w:t>84,049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8CAD918"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48F74F0D" w14:textId="77777777" w:rsidR="00000000" w:rsidRDefault="00BA4217">
            <w:pPr>
              <w:rPr>
                <w:rFonts w:eastAsia="Times New Roman"/>
                <w:sz w:val="20"/>
                <w:szCs w:val="20"/>
              </w:rPr>
            </w:pPr>
          </w:p>
        </w:tc>
        <w:tc>
          <w:tcPr>
            <w:tcW w:w="0" w:type="auto"/>
            <w:vAlign w:val="center"/>
            <w:hideMark/>
          </w:tcPr>
          <w:p w14:paraId="52A07DB0" w14:textId="77777777" w:rsidR="00000000" w:rsidRDefault="00BA4217">
            <w:pPr>
              <w:rPr>
                <w:rFonts w:eastAsia="Times New Roman"/>
                <w:sz w:val="20"/>
                <w:szCs w:val="20"/>
              </w:rPr>
            </w:pPr>
          </w:p>
        </w:tc>
        <w:tc>
          <w:tcPr>
            <w:tcW w:w="0" w:type="auto"/>
            <w:vAlign w:val="center"/>
            <w:hideMark/>
          </w:tcPr>
          <w:p w14:paraId="7202AC37" w14:textId="77777777" w:rsidR="00000000" w:rsidRDefault="00BA4217">
            <w:pPr>
              <w:rPr>
                <w:rFonts w:eastAsia="Times New Roman"/>
                <w:sz w:val="20"/>
                <w:szCs w:val="20"/>
              </w:rPr>
            </w:pPr>
          </w:p>
        </w:tc>
        <w:tc>
          <w:tcPr>
            <w:tcW w:w="0" w:type="auto"/>
            <w:vAlign w:val="center"/>
            <w:hideMark/>
          </w:tcPr>
          <w:p w14:paraId="6B95ADAB" w14:textId="77777777" w:rsidR="00000000" w:rsidRDefault="00BA4217">
            <w:pPr>
              <w:rPr>
                <w:rFonts w:eastAsia="Times New Roman"/>
                <w:sz w:val="20"/>
                <w:szCs w:val="20"/>
              </w:rPr>
            </w:pPr>
          </w:p>
        </w:tc>
        <w:tc>
          <w:tcPr>
            <w:tcW w:w="0" w:type="auto"/>
            <w:vAlign w:val="center"/>
            <w:hideMark/>
          </w:tcPr>
          <w:p w14:paraId="68346457" w14:textId="77777777" w:rsidR="00000000" w:rsidRDefault="00BA4217">
            <w:pPr>
              <w:rPr>
                <w:rFonts w:eastAsia="Times New Roman"/>
                <w:sz w:val="20"/>
                <w:szCs w:val="20"/>
              </w:rPr>
            </w:pPr>
          </w:p>
        </w:tc>
        <w:tc>
          <w:tcPr>
            <w:tcW w:w="0" w:type="auto"/>
            <w:vAlign w:val="center"/>
            <w:hideMark/>
          </w:tcPr>
          <w:p w14:paraId="3CFA5B1C" w14:textId="77777777" w:rsidR="00000000" w:rsidRDefault="00BA4217">
            <w:pPr>
              <w:rPr>
                <w:rFonts w:eastAsia="Times New Roman"/>
                <w:sz w:val="20"/>
                <w:szCs w:val="20"/>
              </w:rPr>
            </w:pPr>
          </w:p>
        </w:tc>
      </w:tr>
      <w:tr w:rsidR="00000000" w14:paraId="2A5483E3" w14:textId="77777777">
        <w:trPr>
          <w:divId w:val="1799907770"/>
          <w:jc w:val="center"/>
        </w:trPr>
        <w:tc>
          <w:tcPr>
            <w:tcW w:w="0" w:type="auto"/>
            <w:gridSpan w:val="3"/>
            <w:shd w:val="clear" w:color="auto" w:fill="FFFFFF"/>
            <w:tcMar>
              <w:top w:w="30" w:type="dxa"/>
              <w:left w:w="20" w:type="dxa"/>
              <w:bottom w:w="30" w:type="dxa"/>
              <w:right w:w="20" w:type="dxa"/>
            </w:tcMar>
            <w:vAlign w:val="bottom"/>
            <w:hideMark/>
          </w:tcPr>
          <w:p w14:paraId="14342357" w14:textId="77777777" w:rsidR="00000000" w:rsidRDefault="00BA4217">
            <w:pPr>
              <w:rPr>
                <w:rFonts w:eastAsia="Times New Roman"/>
              </w:rPr>
            </w:pPr>
            <w:r>
              <w:rPr>
                <w:rFonts w:eastAsia="Times New Roman"/>
                <w:color w:val="000000"/>
                <w:sz w:val="20"/>
                <w:szCs w:val="20"/>
              </w:rPr>
              <w:t>Tenant allowance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2F3C816B" w14:textId="77777777" w:rsidR="00000000" w:rsidRDefault="00BA4217">
            <w:pPr>
              <w:jc w:val="right"/>
              <w:rPr>
                <w:rFonts w:eastAsia="Times New Roman"/>
              </w:rPr>
            </w:pPr>
            <w:r>
              <w:rPr>
                <w:rFonts w:eastAsia="Times New Roman"/>
                <w:color w:val="000000"/>
                <w:sz w:val="20"/>
                <w:szCs w:val="20"/>
              </w:rPr>
              <w:t>638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F3DC44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F9FD2E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6AAC1A" w14:textId="77777777" w:rsidR="00000000" w:rsidRDefault="00BA4217">
            <w:pPr>
              <w:jc w:val="right"/>
              <w:rPr>
                <w:rFonts w:eastAsia="Times New Roman"/>
              </w:rPr>
            </w:pPr>
            <w:r>
              <w:rPr>
                <w:rFonts w:eastAsia="Times New Roman"/>
                <w:color w:val="000000"/>
                <w:sz w:val="20"/>
                <w:szCs w:val="20"/>
              </w:rPr>
              <w:t>4,136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4594687"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FF35DDF" w14:textId="77777777" w:rsidR="00000000" w:rsidRDefault="00BA4217">
            <w:pPr>
              <w:rPr>
                <w:rFonts w:eastAsia="Times New Roman"/>
                <w:sz w:val="20"/>
                <w:szCs w:val="20"/>
              </w:rPr>
            </w:pPr>
          </w:p>
        </w:tc>
        <w:tc>
          <w:tcPr>
            <w:tcW w:w="0" w:type="auto"/>
            <w:vAlign w:val="center"/>
            <w:hideMark/>
          </w:tcPr>
          <w:p w14:paraId="0664E9AA" w14:textId="77777777" w:rsidR="00000000" w:rsidRDefault="00BA4217">
            <w:pPr>
              <w:rPr>
                <w:rFonts w:eastAsia="Times New Roman"/>
                <w:sz w:val="20"/>
                <w:szCs w:val="20"/>
              </w:rPr>
            </w:pPr>
          </w:p>
        </w:tc>
        <w:tc>
          <w:tcPr>
            <w:tcW w:w="0" w:type="auto"/>
            <w:vAlign w:val="center"/>
            <w:hideMark/>
          </w:tcPr>
          <w:p w14:paraId="6864D454" w14:textId="77777777" w:rsidR="00000000" w:rsidRDefault="00BA4217">
            <w:pPr>
              <w:rPr>
                <w:rFonts w:eastAsia="Times New Roman"/>
                <w:sz w:val="20"/>
                <w:szCs w:val="20"/>
              </w:rPr>
            </w:pPr>
          </w:p>
        </w:tc>
        <w:tc>
          <w:tcPr>
            <w:tcW w:w="0" w:type="auto"/>
            <w:vAlign w:val="center"/>
            <w:hideMark/>
          </w:tcPr>
          <w:p w14:paraId="7F3295D8" w14:textId="77777777" w:rsidR="00000000" w:rsidRDefault="00BA4217">
            <w:pPr>
              <w:rPr>
                <w:rFonts w:eastAsia="Times New Roman"/>
                <w:sz w:val="20"/>
                <w:szCs w:val="20"/>
              </w:rPr>
            </w:pPr>
          </w:p>
        </w:tc>
        <w:tc>
          <w:tcPr>
            <w:tcW w:w="0" w:type="auto"/>
            <w:vAlign w:val="center"/>
            <w:hideMark/>
          </w:tcPr>
          <w:p w14:paraId="52AB7EEC" w14:textId="77777777" w:rsidR="00000000" w:rsidRDefault="00BA4217">
            <w:pPr>
              <w:rPr>
                <w:rFonts w:eastAsia="Times New Roman"/>
                <w:sz w:val="20"/>
                <w:szCs w:val="20"/>
              </w:rPr>
            </w:pPr>
          </w:p>
        </w:tc>
        <w:tc>
          <w:tcPr>
            <w:tcW w:w="0" w:type="auto"/>
            <w:vAlign w:val="center"/>
            <w:hideMark/>
          </w:tcPr>
          <w:p w14:paraId="1830FC87" w14:textId="77777777" w:rsidR="00000000" w:rsidRDefault="00BA4217">
            <w:pPr>
              <w:rPr>
                <w:rFonts w:eastAsia="Times New Roman"/>
                <w:sz w:val="20"/>
                <w:szCs w:val="20"/>
              </w:rPr>
            </w:pPr>
          </w:p>
        </w:tc>
      </w:tr>
      <w:tr w:rsidR="00000000" w14:paraId="18F63D68" w14:textId="77777777">
        <w:trPr>
          <w:divId w:val="1799907770"/>
          <w:jc w:val="center"/>
        </w:trPr>
        <w:tc>
          <w:tcPr>
            <w:tcW w:w="0" w:type="auto"/>
            <w:gridSpan w:val="3"/>
            <w:shd w:val="clear" w:color="auto" w:fill="CCEEFF"/>
            <w:tcMar>
              <w:top w:w="30" w:type="dxa"/>
              <w:left w:w="20" w:type="dxa"/>
              <w:bottom w:w="30" w:type="dxa"/>
              <w:right w:w="20" w:type="dxa"/>
            </w:tcMar>
            <w:vAlign w:val="bottom"/>
            <w:hideMark/>
          </w:tcPr>
          <w:p w14:paraId="075461D4" w14:textId="77777777" w:rsidR="00000000" w:rsidRDefault="00BA4217">
            <w:pPr>
              <w:rPr>
                <w:rFonts w:eastAsia="Times New Roman"/>
              </w:rPr>
            </w:pPr>
            <w:r>
              <w:rPr>
                <w:rFonts w:eastAsia="Times New Roman"/>
                <w:color w:val="000000"/>
                <w:sz w:val="20"/>
                <w:szCs w:val="20"/>
              </w:rPr>
              <w:t>Deferred leasing charge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14:paraId="4B39A4A2" w14:textId="77777777" w:rsidR="00000000" w:rsidRDefault="00BA4217">
            <w:pPr>
              <w:jc w:val="right"/>
              <w:rPr>
                <w:rFonts w:eastAsia="Times New Roman"/>
              </w:rPr>
            </w:pPr>
            <w:r>
              <w:rPr>
                <w:rFonts w:eastAsia="Times New Roman"/>
                <w:color w:val="000000"/>
                <w:sz w:val="20"/>
                <w:szCs w:val="20"/>
              </w:rPr>
              <w:t>865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7D6DB18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4410167"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DFB96F" w14:textId="77777777" w:rsidR="00000000" w:rsidRDefault="00BA4217">
            <w:pPr>
              <w:jc w:val="right"/>
              <w:rPr>
                <w:rFonts w:eastAsia="Times New Roman"/>
              </w:rPr>
            </w:pPr>
            <w:r>
              <w:rPr>
                <w:rFonts w:eastAsia="Times New Roman"/>
                <w:color w:val="000000"/>
                <w:sz w:val="20"/>
                <w:szCs w:val="20"/>
              </w:rPr>
              <w:t>1,603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2DD9E29E"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1AD794A7" w14:textId="77777777" w:rsidR="00000000" w:rsidRDefault="00BA4217">
            <w:pPr>
              <w:rPr>
                <w:rFonts w:eastAsia="Times New Roman"/>
                <w:sz w:val="20"/>
                <w:szCs w:val="20"/>
              </w:rPr>
            </w:pPr>
          </w:p>
        </w:tc>
        <w:tc>
          <w:tcPr>
            <w:tcW w:w="0" w:type="auto"/>
            <w:vAlign w:val="center"/>
            <w:hideMark/>
          </w:tcPr>
          <w:p w14:paraId="5B6E888F" w14:textId="77777777" w:rsidR="00000000" w:rsidRDefault="00BA4217">
            <w:pPr>
              <w:rPr>
                <w:rFonts w:eastAsia="Times New Roman"/>
                <w:sz w:val="20"/>
                <w:szCs w:val="20"/>
              </w:rPr>
            </w:pPr>
          </w:p>
        </w:tc>
        <w:tc>
          <w:tcPr>
            <w:tcW w:w="0" w:type="auto"/>
            <w:vAlign w:val="center"/>
            <w:hideMark/>
          </w:tcPr>
          <w:p w14:paraId="3A79B123" w14:textId="77777777" w:rsidR="00000000" w:rsidRDefault="00BA4217">
            <w:pPr>
              <w:rPr>
                <w:rFonts w:eastAsia="Times New Roman"/>
                <w:sz w:val="20"/>
                <w:szCs w:val="20"/>
              </w:rPr>
            </w:pPr>
          </w:p>
        </w:tc>
        <w:tc>
          <w:tcPr>
            <w:tcW w:w="0" w:type="auto"/>
            <w:vAlign w:val="center"/>
            <w:hideMark/>
          </w:tcPr>
          <w:p w14:paraId="698D67B9" w14:textId="77777777" w:rsidR="00000000" w:rsidRDefault="00BA4217">
            <w:pPr>
              <w:rPr>
                <w:rFonts w:eastAsia="Times New Roman"/>
                <w:sz w:val="20"/>
                <w:szCs w:val="20"/>
              </w:rPr>
            </w:pPr>
          </w:p>
        </w:tc>
        <w:tc>
          <w:tcPr>
            <w:tcW w:w="0" w:type="auto"/>
            <w:vAlign w:val="center"/>
            <w:hideMark/>
          </w:tcPr>
          <w:p w14:paraId="70D12681" w14:textId="77777777" w:rsidR="00000000" w:rsidRDefault="00BA4217">
            <w:pPr>
              <w:rPr>
                <w:rFonts w:eastAsia="Times New Roman"/>
                <w:sz w:val="20"/>
                <w:szCs w:val="20"/>
              </w:rPr>
            </w:pPr>
          </w:p>
        </w:tc>
        <w:tc>
          <w:tcPr>
            <w:tcW w:w="0" w:type="auto"/>
            <w:vAlign w:val="center"/>
            <w:hideMark/>
          </w:tcPr>
          <w:p w14:paraId="22BF1E33" w14:textId="77777777" w:rsidR="00000000" w:rsidRDefault="00BA4217">
            <w:pPr>
              <w:rPr>
                <w:rFonts w:eastAsia="Times New Roman"/>
                <w:sz w:val="20"/>
                <w:szCs w:val="20"/>
              </w:rPr>
            </w:pPr>
          </w:p>
        </w:tc>
      </w:tr>
      <w:tr w:rsidR="00000000" w14:paraId="2FA1076E" w14:textId="77777777">
        <w:trPr>
          <w:divId w:val="1799907770"/>
          <w:jc w:val="center"/>
        </w:trPr>
        <w:tc>
          <w:tcPr>
            <w:tcW w:w="0" w:type="auto"/>
            <w:gridSpan w:val="3"/>
            <w:shd w:val="clear" w:color="auto" w:fill="FFFFFF"/>
            <w:tcMar>
              <w:top w:w="15" w:type="dxa"/>
              <w:left w:w="20" w:type="dxa"/>
              <w:bottom w:w="15" w:type="dxa"/>
              <w:right w:w="20" w:type="dxa"/>
            </w:tcMar>
            <w:vAlign w:val="bottom"/>
            <w:hideMark/>
          </w:tcPr>
          <w:p w14:paraId="399E7F12"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107DA989"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FDDB7FF" w14:textId="77777777" w:rsidR="00000000" w:rsidRDefault="00BA4217">
            <w:pPr>
              <w:jc w:val="right"/>
              <w:rPr>
                <w:rFonts w:eastAsia="Times New Roman"/>
              </w:rPr>
            </w:pPr>
            <w:r>
              <w:rPr>
                <w:rFonts w:eastAsia="Times New Roman"/>
                <w:color w:val="000000"/>
                <w:sz w:val="20"/>
                <w:szCs w:val="20"/>
              </w:rPr>
              <w:t>59,478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7E89990"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15800AD"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14:paraId="581EE51B"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14:paraId="34482B2E" w14:textId="77777777" w:rsidR="00000000" w:rsidRDefault="00BA4217">
            <w:pPr>
              <w:jc w:val="right"/>
              <w:rPr>
                <w:rFonts w:eastAsia="Times New Roman"/>
              </w:rPr>
            </w:pPr>
            <w:r>
              <w:rPr>
                <w:rFonts w:eastAsia="Times New Roman"/>
                <w:color w:val="000000"/>
                <w:sz w:val="20"/>
                <w:szCs w:val="20"/>
              </w:rPr>
              <w:t>94,441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FAD4C8A"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465E3940" w14:textId="77777777" w:rsidR="00000000" w:rsidRDefault="00BA4217">
            <w:pPr>
              <w:rPr>
                <w:rFonts w:eastAsia="Times New Roman"/>
                <w:sz w:val="20"/>
                <w:szCs w:val="20"/>
              </w:rPr>
            </w:pPr>
          </w:p>
        </w:tc>
        <w:tc>
          <w:tcPr>
            <w:tcW w:w="0" w:type="auto"/>
            <w:vAlign w:val="center"/>
            <w:hideMark/>
          </w:tcPr>
          <w:p w14:paraId="27C73467" w14:textId="77777777" w:rsidR="00000000" w:rsidRDefault="00BA4217">
            <w:pPr>
              <w:rPr>
                <w:rFonts w:eastAsia="Times New Roman"/>
                <w:sz w:val="20"/>
                <w:szCs w:val="20"/>
              </w:rPr>
            </w:pPr>
          </w:p>
        </w:tc>
        <w:tc>
          <w:tcPr>
            <w:tcW w:w="0" w:type="auto"/>
            <w:vAlign w:val="center"/>
            <w:hideMark/>
          </w:tcPr>
          <w:p w14:paraId="20321954" w14:textId="77777777" w:rsidR="00000000" w:rsidRDefault="00BA4217">
            <w:pPr>
              <w:rPr>
                <w:rFonts w:eastAsia="Times New Roman"/>
                <w:sz w:val="20"/>
                <w:szCs w:val="20"/>
              </w:rPr>
            </w:pPr>
          </w:p>
        </w:tc>
        <w:tc>
          <w:tcPr>
            <w:tcW w:w="0" w:type="auto"/>
            <w:vAlign w:val="center"/>
            <w:hideMark/>
          </w:tcPr>
          <w:p w14:paraId="3D02710D" w14:textId="77777777" w:rsidR="00000000" w:rsidRDefault="00BA4217">
            <w:pPr>
              <w:rPr>
                <w:rFonts w:eastAsia="Times New Roman"/>
                <w:sz w:val="20"/>
                <w:szCs w:val="20"/>
              </w:rPr>
            </w:pPr>
          </w:p>
        </w:tc>
        <w:tc>
          <w:tcPr>
            <w:tcW w:w="0" w:type="auto"/>
            <w:vAlign w:val="center"/>
            <w:hideMark/>
          </w:tcPr>
          <w:p w14:paraId="21B7C8C8" w14:textId="77777777" w:rsidR="00000000" w:rsidRDefault="00BA4217">
            <w:pPr>
              <w:rPr>
                <w:rFonts w:eastAsia="Times New Roman"/>
                <w:sz w:val="20"/>
                <w:szCs w:val="20"/>
              </w:rPr>
            </w:pPr>
          </w:p>
        </w:tc>
        <w:tc>
          <w:tcPr>
            <w:tcW w:w="0" w:type="auto"/>
            <w:vAlign w:val="center"/>
            <w:hideMark/>
          </w:tcPr>
          <w:p w14:paraId="229E57F5" w14:textId="77777777" w:rsidR="00000000" w:rsidRDefault="00BA4217">
            <w:pPr>
              <w:rPr>
                <w:rFonts w:eastAsia="Times New Roman"/>
                <w:sz w:val="20"/>
                <w:szCs w:val="20"/>
              </w:rPr>
            </w:pPr>
          </w:p>
        </w:tc>
      </w:tr>
    </w:tbl>
    <w:p w14:paraId="4FA6CDFE" w14:textId="77777777" w:rsidR="00000000" w:rsidRDefault="00BA4217">
      <w:pPr>
        <w:ind w:firstLine="495"/>
        <w:divId w:val="649021545"/>
        <w:rPr>
          <w:rFonts w:eastAsia="Times New Roman"/>
        </w:rPr>
      </w:pPr>
      <w:r>
        <w:rPr>
          <w:rFonts w:eastAsia="Times New Roman"/>
          <w:color w:val="000000"/>
          <w:sz w:val="20"/>
          <w:szCs w:val="20"/>
        </w:rPr>
        <w:t>The Company expects amounts to be incurred during the next twelve months for tenant allowances and deferred leasing charges to be substantially less than 201</w:t>
      </w:r>
      <w:r>
        <w:rPr>
          <w:rFonts w:eastAsia="Times New Roman"/>
          <w:color w:val="000000"/>
          <w:sz w:val="20"/>
          <w:szCs w:val="20"/>
        </w:rPr>
        <w:t>9</w:t>
      </w:r>
      <w:r>
        <w:rPr>
          <w:rFonts w:eastAsia="Times New Roman"/>
          <w:color w:val="000000"/>
          <w:sz w:val="20"/>
          <w:szCs w:val="20"/>
          <w:shd w:val="clear" w:color="auto" w:fill="FFFFFF"/>
        </w:rPr>
        <w:t>. The Company expects to incur approximately $60.0 million during the remaining period of 2020 for</w:t>
      </w:r>
      <w:r>
        <w:rPr>
          <w:rFonts w:eastAsia="Times New Roman"/>
          <w:color w:val="000000"/>
          <w:sz w:val="20"/>
          <w:szCs w:val="20"/>
          <w:shd w:val="clear" w:color="auto" w:fill="FFFFFF"/>
        </w:rPr>
        <w:t xml:space="preserve"> development, redevelopment, expansion and renovations. This amount excludes the Company's share</w:t>
      </w:r>
      <w:r>
        <w:rPr>
          <w:rFonts w:eastAsia="Times New Roman"/>
          <w:color w:val="000000"/>
          <w:sz w:val="20"/>
          <w:szCs w:val="20"/>
          <w:shd w:val="clear" w:color="auto" w:fill="FFFFFF"/>
        </w:rPr>
        <w:t xml:space="preserve"> </w:t>
      </w:r>
      <w:r>
        <w:rPr>
          <w:rFonts w:eastAsia="Times New Roman"/>
          <w:color w:val="000000"/>
          <w:sz w:val="20"/>
          <w:szCs w:val="20"/>
        </w:rPr>
        <w:t>of the remaining development cost of One Westside, which is fully funded by a non-recourse construction facility.</w:t>
      </w:r>
      <w:r>
        <w:rPr>
          <w:rFonts w:eastAsia="Times New Roman"/>
          <w:color w:val="000000"/>
          <w:sz w:val="20"/>
          <w:szCs w:val="20"/>
        </w:rPr>
        <w:t xml:space="preserve"> </w:t>
      </w:r>
      <w:r>
        <w:rPr>
          <w:rFonts w:eastAsia="Times New Roman"/>
          <w:color w:val="000000"/>
          <w:sz w:val="20"/>
          <w:szCs w:val="20"/>
          <w:shd w:val="clear" w:color="auto" w:fill="FFFFFF"/>
        </w:rPr>
        <w:t xml:space="preserve">Capital for these expenditures, developments </w:t>
      </w:r>
      <w:r>
        <w:rPr>
          <w:rFonts w:eastAsia="Times New Roman"/>
          <w:color w:val="000000"/>
          <w:sz w:val="20"/>
          <w:szCs w:val="20"/>
          <w:shd w:val="clear" w:color="auto" w:fill="FFFFFF"/>
        </w:rPr>
        <w:t>and/or redevelopments has been, and</w:t>
      </w:r>
      <w:r>
        <w:rPr>
          <w:rFonts w:eastAsia="Times New Roman"/>
          <w:color w:val="000000"/>
          <w:sz w:val="20"/>
          <w:szCs w:val="20"/>
          <w:shd w:val="clear" w:color="auto" w:fill="FFFFFF"/>
        </w:rPr>
        <w:t xml:space="preserve"> </w:t>
      </w:r>
      <w:r>
        <w:rPr>
          <w:rFonts w:eastAsia="Times New Roman"/>
          <w:color w:val="000000"/>
          <w:sz w:val="20"/>
          <w:szCs w:val="20"/>
        </w:rPr>
        <w:t>is expected to continue to be, obtained from a combination of cash on hand, debt or equity financings, which are expected to include borrowings under the Company's line of credit, from property financings and constructio</w:t>
      </w:r>
      <w:r>
        <w:rPr>
          <w:rFonts w:eastAsia="Times New Roman"/>
          <w:color w:val="000000"/>
          <w:sz w:val="20"/>
          <w:szCs w:val="20"/>
        </w:rPr>
        <w:t>n loans, each to the extent available</w:t>
      </w:r>
      <w:r>
        <w:rPr>
          <w:rFonts w:eastAsia="Times New Roman"/>
          <w:color w:val="000000"/>
          <w:sz w:val="20"/>
          <w:szCs w:val="20"/>
        </w:rPr>
        <w:t>.</w:t>
      </w:r>
    </w:p>
    <w:p w14:paraId="4D396A9B" w14:textId="77777777" w:rsidR="00000000" w:rsidRDefault="00BA4217">
      <w:pPr>
        <w:ind w:firstLine="495"/>
        <w:divId w:val="188177810"/>
        <w:rPr>
          <w:rFonts w:eastAsia="Times New Roman"/>
        </w:rPr>
      </w:pPr>
      <w:r>
        <w:rPr>
          <w:rFonts w:eastAsia="Times New Roman"/>
          <w:color w:val="000000"/>
          <w:sz w:val="20"/>
          <w:szCs w:val="20"/>
        </w:rPr>
        <w:t>The Company has also generated liquidity in the past, and may continue to do so in the future, through equity offerings and issuances, property refinancings, joint venture transactions and the sale of non-core assets. Furthermore, the Company has filed a s</w:t>
      </w:r>
      <w:r>
        <w:rPr>
          <w:rFonts w:eastAsia="Times New Roman"/>
          <w:color w:val="000000"/>
          <w:sz w:val="20"/>
          <w:szCs w:val="20"/>
        </w:rPr>
        <w:t>helf registration statement, which registered an unspecified amount of common stock, preferred stock, depositary shares, debt securities, warrants, rights, stock purchase contracts and units that may be sold from time to time by the Company</w:t>
      </w:r>
      <w:r>
        <w:rPr>
          <w:rFonts w:eastAsia="Times New Roman"/>
          <w:color w:val="000000"/>
          <w:sz w:val="20"/>
          <w:szCs w:val="20"/>
        </w:rPr>
        <w:t>.</w:t>
      </w:r>
    </w:p>
    <w:p w14:paraId="2EBB9447" w14:textId="77777777" w:rsidR="00000000" w:rsidRDefault="00BA4217">
      <w:pPr>
        <w:jc w:val="center"/>
        <w:divId w:val="1304580639"/>
        <w:rPr>
          <w:rFonts w:eastAsia="Times New Roman"/>
        </w:rPr>
      </w:pPr>
      <w:r>
        <w:rPr>
          <w:rFonts w:eastAsia="Times New Roman"/>
          <w:color w:val="000000"/>
          <w:sz w:val="20"/>
          <w:szCs w:val="20"/>
        </w:rPr>
        <w:t>3</w:t>
      </w:r>
      <w:r>
        <w:rPr>
          <w:rFonts w:eastAsia="Times New Roman"/>
          <w:color w:val="000000"/>
          <w:sz w:val="20"/>
          <w:szCs w:val="20"/>
        </w:rPr>
        <w:t>7</w:t>
      </w:r>
    </w:p>
    <w:p w14:paraId="6D3424B5" w14:textId="77777777" w:rsidR="00000000" w:rsidRDefault="00BA4217">
      <w:pPr>
        <w:rPr>
          <w:rFonts w:eastAsia="Times New Roman"/>
        </w:rPr>
      </w:pPr>
      <w:r>
        <w:rPr>
          <w:rFonts w:eastAsia="Times New Roman"/>
        </w:rPr>
        <w:pict w14:anchorId="3AA7C50D">
          <v:rect id="_x0000_i1061" style="width:0;height:1.5pt" o:hralign="center" o:hrstd="t" o:hr="t" fillcolor="#a0a0a0" stroked="f"/>
        </w:pict>
      </w:r>
    </w:p>
    <w:p w14:paraId="04712772" w14:textId="77777777" w:rsidR="00000000" w:rsidRDefault="00BA4217">
      <w:pPr>
        <w:divId w:val="1469395309"/>
        <w:rPr>
          <w:rFonts w:eastAsia="Times New Roman"/>
        </w:rPr>
      </w:pPr>
      <w:hyperlink w:anchor="iea84a414b5ba4eb8bba261c99039fab2_7" w:history="1">
        <w:r>
          <w:rPr>
            <w:rStyle w:val="a3"/>
            <w:rFonts w:eastAsia="Times New Roman"/>
            <w:sz w:val="16"/>
            <w:szCs w:val="16"/>
          </w:rPr>
          <w:t>Table of Contents</w:t>
        </w:r>
      </w:hyperlink>
    </w:p>
    <w:p w14:paraId="04030547" w14:textId="77777777" w:rsidR="00000000" w:rsidRDefault="00BA4217">
      <w:pPr>
        <w:ind w:firstLine="495"/>
        <w:divId w:val="1109350155"/>
        <w:rPr>
          <w:rFonts w:eastAsia="Times New Roman"/>
        </w:rPr>
      </w:pPr>
      <w:r>
        <w:rPr>
          <w:rFonts w:eastAsia="Times New Roman"/>
          <w:color w:val="000000"/>
          <w:sz w:val="20"/>
          <w:szCs w:val="20"/>
        </w:rPr>
        <w:t xml:space="preserve">The Company paid a reduced quarterly dividend of $0.50 per share of its common stock on June 3, 2020, in a combination of 20% cash and 80% of shares of the Company’s common stock. On July 24, 2020, the Company declared a further reduced third quarter cash </w:t>
      </w:r>
      <w:r>
        <w:rPr>
          <w:rFonts w:eastAsia="Times New Roman"/>
          <w:color w:val="000000"/>
          <w:sz w:val="20"/>
          <w:szCs w:val="20"/>
        </w:rPr>
        <w:t>dividend of $0.15 per share of its common stock, which will be paid on September 8, 2020 to stockholders of record on August 19, 2020. When combined with the cash portion of the second quarter dividend of $0.10 per share, if the third quarter cash dividend</w:t>
      </w:r>
      <w:r>
        <w:rPr>
          <w:rFonts w:eastAsia="Times New Roman"/>
          <w:color w:val="000000"/>
          <w:sz w:val="20"/>
          <w:szCs w:val="20"/>
        </w:rPr>
        <w:t xml:space="preserve"> rate of $0.15 per share of its common stock were to be paid for the next two quarters, the Company would retain approximately $370 million of cash.</w:t>
      </w:r>
      <w:r>
        <w:rPr>
          <w:rFonts w:eastAsia="Times New Roman"/>
          <w:color w:val="000000"/>
          <w:sz w:val="20"/>
          <w:szCs w:val="20"/>
        </w:rPr>
        <w:t xml:space="preserve"> </w:t>
      </w:r>
    </w:p>
    <w:p w14:paraId="02EE2580" w14:textId="77777777" w:rsidR="00000000" w:rsidRDefault="00BA4217">
      <w:pPr>
        <w:ind w:firstLine="495"/>
        <w:divId w:val="1847551349"/>
        <w:rPr>
          <w:rFonts w:eastAsia="Times New Roman"/>
        </w:rPr>
      </w:pPr>
      <w:r>
        <w:rPr>
          <w:rFonts w:eastAsia="Times New Roman"/>
          <w:color w:val="000000"/>
          <w:sz w:val="20"/>
          <w:szCs w:val="20"/>
        </w:rPr>
        <w:t xml:space="preserve">The capital and credit markets can fluctuate and, at times, limit access to debt and equity financing for </w:t>
      </w:r>
      <w:r>
        <w:rPr>
          <w:rFonts w:eastAsia="Times New Roman"/>
          <w:color w:val="000000"/>
          <w:sz w:val="20"/>
          <w:szCs w:val="20"/>
        </w:rPr>
        <w:t>companies. The Company has been able to access capital; however, there is no assurance the Company will be able to do so in future periods or on similar terms and conditions as a result of COVID-19. Many factors impact the Company's ability to access capit</w:t>
      </w:r>
      <w:r>
        <w:rPr>
          <w:rFonts w:eastAsia="Times New Roman"/>
          <w:color w:val="000000"/>
          <w:sz w:val="20"/>
          <w:szCs w:val="20"/>
        </w:rPr>
        <w:t>al, such as its overall debt level, interest rates, interest coverage ratios and prevailing market conditions. Increases in the Company's proportion of floating rate debt, will cause it to be subject to interest rate fluctuations in the future</w:t>
      </w:r>
      <w:r>
        <w:rPr>
          <w:rFonts w:eastAsia="Times New Roman"/>
          <w:color w:val="000000"/>
          <w:sz w:val="20"/>
          <w:szCs w:val="20"/>
        </w:rPr>
        <w:t>.</w:t>
      </w:r>
    </w:p>
    <w:p w14:paraId="05215587" w14:textId="77777777" w:rsidR="00000000" w:rsidRDefault="00BA4217">
      <w:pPr>
        <w:ind w:firstLine="495"/>
        <w:divId w:val="1779835361"/>
        <w:rPr>
          <w:rFonts w:eastAsia="Times New Roman"/>
        </w:rPr>
      </w:pPr>
      <w:r>
        <w:rPr>
          <w:rFonts w:eastAsia="Times New Roman"/>
          <w:color w:val="000000"/>
          <w:sz w:val="20"/>
          <w:szCs w:val="20"/>
        </w:rPr>
        <w:t>The Company</w:t>
      </w:r>
      <w:r>
        <w:rPr>
          <w:rFonts w:eastAsia="Times New Roman"/>
          <w:color w:val="000000"/>
          <w:sz w:val="20"/>
          <w:szCs w:val="20"/>
        </w:rPr>
        <w:t>'s total outstanding loan indebtedness, which includes mortgages and other notes payable, at June 30, 2020 was $8.7 billion (consisting of $5.9 billion of consolidated debt, less $359.2 million of noncontrolling interests, plus $3.2 billion of its pro rata</w:t>
      </w:r>
      <w:r>
        <w:rPr>
          <w:rFonts w:eastAsia="Times New Roman"/>
          <w:color w:val="000000"/>
          <w:sz w:val="20"/>
          <w:szCs w:val="20"/>
        </w:rPr>
        <w:t xml:space="preserve"> share of unconsolidated joint venture debt). The majority of the Company's debt consists of fixed-rate conventional mortgage notes collateralized by individual properties. The Company expects that all of the maturities during the next twelve months will b</w:t>
      </w:r>
      <w:r>
        <w:rPr>
          <w:rFonts w:eastAsia="Times New Roman"/>
          <w:color w:val="000000"/>
          <w:sz w:val="20"/>
          <w:szCs w:val="20"/>
        </w:rPr>
        <w:t>e refinanced, restructured, extended and/or paid off from the Company's line of credit or cash on hand</w:t>
      </w:r>
      <w:r>
        <w:rPr>
          <w:rFonts w:eastAsia="Times New Roman"/>
          <w:color w:val="000000"/>
          <w:sz w:val="20"/>
          <w:szCs w:val="20"/>
        </w:rPr>
        <w:t>.</w:t>
      </w:r>
    </w:p>
    <w:p w14:paraId="6ADACE18" w14:textId="77777777" w:rsidR="00000000" w:rsidRDefault="00BA4217">
      <w:pPr>
        <w:ind w:firstLine="495"/>
        <w:divId w:val="932936275"/>
        <w:rPr>
          <w:rFonts w:eastAsia="Times New Roman"/>
        </w:rPr>
      </w:pPr>
      <w:r>
        <w:rPr>
          <w:rFonts w:eastAsia="Times New Roman"/>
          <w:color w:val="000000"/>
          <w:sz w:val="20"/>
          <w:szCs w:val="20"/>
        </w:rPr>
        <w:t>Given the continued disruption and uncertainties from COVID-19 and the impact on the capital markets, the Company does not anticipate it will be able to</w:t>
      </w:r>
      <w:r>
        <w:rPr>
          <w:rFonts w:eastAsia="Times New Roman"/>
          <w:color w:val="000000"/>
          <w:sz w:val="20"/>
          <w:szCs w:val="20"/>
        </w:rPr>
        <w:t xml:space="preserve"> refinance its near-term maturing mortgages. As a result, the Company plans to secure short-term extensions of its near-term maturing non-recourse mortgage loans on Danbury Fair Mall of $191.5 million maturing on October 1, 2020, Fashion Outlets of Niagara</w:t>
      </w:r>
      <w:r>
        <w:rPr>
          <w:rFonts w:eastAsia="Times New Roman"/>
          <w:color w:val="000000"/>
          <w:sz w:val="20"/>
          <w:szCs w:val="20"/>
        </w:rPr>
        <w:t xml:space="preserve"> of $104.7 million maturing on October 6, 2020, FlatIron Crossing of $113.3 million maturing on January 5, 2021, Green Acres Mall of $274.2 million maturing on February 3, 2021 and Green Acres Commons of $129.4 million maturing on March 29, 2021, although </w:t>
      </w:r>
      <w:r>
        <w:rPr>
          <w:rFonts w:eastAsia="Times New Roman"/>
          <w:color w:val="000000"/>
          <w:sz w:val="20"/>
          <w:szCs w:val="20"/>
        </w:rPr>
        <w:t>there can be no guarantees the Company will be successful in obtaining these extensions.</w:t>
      </w:r>
      <w:r>
        <w:rPr>
          <w:rFonts w:eastAsia="Times New Roman"/>
          <w:color w:val="000000"/>
          <w:sz w:val="20"/>
          <w:szCs w:val="20"/>
        </w:rPr>
        <w:t xml:space="preserve"> </w:t>
      </w:r>
    </w:p>
    <w:p w14:paraId="67216C70" w14:textId="77777777" w:rsidR="00000000" w:rsidRDefault="00BA4217">
      <w:pPr>
        <w:ind w:firstLine="495"/>
        <w:divId w:val="1635600950"/>
        <w:rPr>
          <w:rFonts w:eastAsia="Times New Roman"/>
        </w:rPr>
      </w:pPr>
      <w:r>
        <w:rPr>
          <w:rFonts w:eastAsia="Times New Roman"/>
          <w:color w:val="000000"/>
          <w:sz w:val="20"/>
          <w:szCs w:val="20"/>
        </w:rPr>
        <w:t>The Company believes that the pro rata debt provides useful information to investors regarding its financial condition because it includes the Company’s share of debt</w:t>
      </w:r>
      <w:r>
        <w:rPr>
          <w:rFonts w:eastAsia="Times New Roman"/>
          <w:color w:val="000000"/>
          <w:sz w:val="20"/>
          <w:szCs w:val="20"/>
        </w:rPr>
        <w:t xml:space="preserve"> from unconsolidated joint ventures and, for consolidated debt, excludes the Company’s partners’ share from consolidated joint ventures, in each case presented on the same basis. The Company has several significant joint ventures and presenting its pro rat</w:t>
      </w:r>
      <w:r>
        <w:rPr>
          <w:rFonts w:eastAsia="Times New Roman"/>
          <w:color w:val="000000"/>
          <w:sz w:val="20"/>
          <w:szCs w:val="20"/>
        </w:rPr>
        <w:t>a share of debt in this manner can help investors better understand the Company’s financial condition after taking into account the Company's economic interest in these joint ventures. The Company’s pro rata share of debt should not be considered as a subs</w:t>
      </w:r>
      <w:r>
        <w:rPr>
          <w:rFonts w:eastAsia="Times New Roman"/>
          <w:color w:val="000000"/>
          <w:sz w:val="20"/>
          <w:szCs w:val="20"/>
        </w:rPr>
        <w:t>titute for the Company’s total consolidated debt determined in accordance with GAAP or any other GAAP financial measures and should only be considered together with and as a supplement to the Company’s financial information prepared in accordance with GAAP</w:t>
      </w:r>
      <w:r>
        <w:rPr>
          <w:rFonts w:eastAsia="Times New Roman"/>
          <w:color w:val="000000"/>
          <w:sz w:val="20"/>
          <w:szCs w:val="20"/>
        </w:rPr>
        <w:t>.</w:t>
      </w:r>
    </w:p>
    <w:p w14:paraId="0849EDD1" w14:textId="77777777" w:rsidR="00000000" w:rsidRDefault="00BA4217">
      <w:pPr>
        <w:ind w:firstLine="495"/>
        <w:divId w:val="496727985"/>
        <w:rPr>
          <w:rFonts w:eastAsia="Times New Roman"/>
        </w:rPr>
      </w:pPr>
      <w:r>
        <w:rPr>
          <w:rFonts w:eastAsia="Times New Roman"/>
          <w:color w:val="000000"/>
          <w:sz w:val="20"/>
          <w:szCs w:val="20"/>
        </w:rPr>
        <w:t>The Company has a $1.5 billion revolving line of credit facility that bears interest at LIBOR plus a spread of 1.30% to 1.90%, depending on the Company's overall leverage level, and was to mature on July 6, 2020. On April 8, 2020, the Company exercised i</w:t>
      </w:r>
      <w:r>
        <w:rPr>
          <w:rFonts w:eastAsia="Times New Roman"/>
          <w:color w:val="000000"/>
          <w:sz w:val="20"/>
          <w:szCs w:val="20"/>
        </w:rPr>
        <w:t>ts option to extend the maturity of the facility to July 6, 2021. The line of credit can be expanded, depending on certain conditions, up to a total facility of $2.0 billion. All obligations under the facility are unconditionally guaranteed only by the Com</w:t>
      </w:r>
      <w:r>
        <w:rPr>
          <w:rFonts w:eastAsia="Times New Roman"/>
          <w:color w:val="000000"/>
          <w:sz w:val="20"/>
          <w:szCs w:val="20"/>
        </w:rPr>
        <w:t xml:space="preserve">pany. Based on the Company's leverage level as of June 30, 2020, the borrowing rate on the facility was LIBOR plus 1.55%. The Company has four interest rate swap agreements that effectively convert a total of $400.0 million of the outstanding balance from </w:t>
      </w:r>
      <w:r>
        <w:rPr>
          <w:rFonts w:eastAsia="Times New Roman"/>
          <w:color w:val="000000"/>
          <w:sz w:val="20"/>
          <w:szCs w:val="20"/>
        </w:rPr>
        <w:t>floating rate debt of LIBOR plus 1.55% to fixed rate debt of 4.30% until September 30, 2021. At June 30, 2020, total borrowings under the line of credit were $1.5 billion less unamortized deferred finance costs of $1.4 million with a total interest rate of</w:t>
      </w:r>
      <w:r>
        <w:rPr>
          <w:rFonts w:eastAsia="Times New Roman"/>
          <w:color w:val="000000"/>
          <w:sz w:val="20"/>
          <w:szCs w:val="20"/>
        </w:rPr>
        <w:t xml:space="preserve"> 2.55%. The Company's availability under the line of credit was $19.7 million at June 30, 2020. The Company anticipates refinancing its revolving line of credit in advance of its maturity date</w:t>
      </w:r>
      <w:r>
        <w:rPr>
          <w:rFonts w:eastAsia="Times New Roman"/>
          <w:color w:val="000000"/>
          <w:sz w:val="20"/>
          <w:szCs w:val="20"/>
        </w:rPr>
        <w:t>.</w:t>
      </w:r>
    </w:p>
    <w:p w14:paraId="17351856" w14:textId="77777777" w:rsidR="00000000" w:rsidRDefault="00BA4217">
      <w:pPr>
        <w:ind w:firstLine="495"/>
        <w:divId w:val="1562789300"/>
        <w:rPr>
          <w:rFonts w:eastAsia="Times New Roman"/>
        </w:rPr>
      </w:pPr>
      <w:r>
        <w:rPr>
          <w:rFonts w:eastAsia="Times New Roman"/>
          <w:color w:val="000000"/>
          <w:sz w:val="20"/>
          <w:szCs w:val="20"/>
        </w:rPr>
        <w:t>Cash dividends and distributions for the six months ended June</w:t>
      </w:r>
      <w:r>
        <w:rPr>
          <w:rFonts w:eastAsia="Times New Roman"/>
          <w:color w:val="000000"/>
          <w:sz w:val="20"/>
          <w:szCs w:val="20"/>
        </w:rPr>
        <w:t> 30, 2020 were $130.5 million, which were funded from cash on hand</w:t>
      </w:r>
      <w:r>
        <w:rPr>
          <w:rFonts w:eastAsia="Times New Roman"/>
          <w:color w:val="000000"/>
          <w:sz w:val="20"/>
          <w:szCs w:val="20"/>
        </w:rPr>
        <w:t>.</w:t>
      </w:r>
    </w:p>
    <w:p w14:paraId="6AF35190" w14:textId="77777777" w:rsidR="00000000" w:rsidRDefault="00BA4217">
      <w:pPr>
        <w:ind w:firstLine="495"/>
        <w:divId w:val="455759422"/>
        <w:rPr>
          <w:rFonts w:eastAsia="Times New Roman"/>
        </w:rPr>
      </w:pPr>
      <w:r>
        <w:rPr>
          <w:rFonts w:eastAsia="Times New Roman"/>
          <w:color w:val="000000"/>
          <w:sz w:val="20"/>
          <w:szCs w:val="20"/>
        </w:rPr>
        <w:t>At June 30, 2020, the Company was in compliance with all applicable loan covenants under its agreements</w:t>
      </w:r>
      <w:r>
        <w:rPr>
          <w:rFonts w:eastAsia="Times New Roman"/>
          <w:color w:val="000000"/>
          <w:sz w:val="20"/>
          <w:szCs w:val="20"/>
        </w:rPr>
        <w:t>.</w:t>
      </w:r>
    </w:p>
    <w:p w14:paraId="138CF59B" w14:textId="77777777" w:rsidR="00000000" w:rsidRDefault="00BA4217">
      <w:pPr>
        <w:ind w:firstLine="495"/>
        <w:divId w:val="821963363"/>
        <w:rPr>
          <w:rFonts w:eastAsia="Times New Roman"/>
        </w:rPr>
      </w:pPr>
      <w:r>
        <w:rPr>
          <w:rFonts w:eastAsia="Times New Roman"/>
          <w:color w:val="000000"/>
          <w:sz w:val="20"/>
          <w:szCs w:val="20"/>
        </w:rPr>
        <w:t>At June 30, 2020, the Company had cash and cash equivalents of $497.6 million</w:t>
      </w:r>
      <w:r>
        <w:rPr>
          <w:rFonts w:eastAsia="Times New Roman"/>
          <w:color w:val="000000"/>
          <w:sz w:val="20"/>
          <w:szCs w:val="20"/>
        </w:rPr>
        <w:t>.</w:t>
      </w:r>
    </w:p>
    <w:p w14:paraId="21B6EB31" w14:textId="77777777" w:rsidR="00000000" w:rsidRDefault="00BA4217">
      <w:pPr>
        <w:ind w:firstLine="450"/>
        <w:divId w:val="866335555"/>
        <w:rPr>
          <w:rFonts w:eastAsia="Times New Roman"/>
        </w:rPr>
      </w:pPr>
      <w:r>
        <w:rPr>
          <w:rFonts w:eastAsia="Times New Roman"/>
          <w:i/>
          <w:iCs/>
          <w:color w:val="000000"/>
          <w:sz w:val="20"/>
          <w:szCs w:val="20"/>
        </w:rPr>
        <w:t>Off-</w:t>
      </w:r>
      <w:r>
        <w:rPr>
          <w:rFonts w:eastAsia="Times New Roman"/>
          <w:i/>
          <w:iCs/>
          <w:color w:val="000000"/>
          <w:sz w:val="20"/>
          <w:szCs w:val="20"/>
        </w:rPr>
        <w:t>Balance Sheet Arrangements</w:t>
      </w:r>
      <w:r>
        <w:rPr>
          <w:rFonts w:eastAsia="Times New Roman"/>
          <w:i/>
          <w:iCs/>
          <w:color w:val="000000"/>
          <w:sz w:val="20"/>
          <w:szCs w:val="20"/>
        </w:rPr>
        <w:t>:</w:t>
      </w:r>
    </w:p>
    <w:p w14:paraId="01696CE7" w14:textId="77777777" w:rsidR="00000000" w:rsidRDefault="00BA4217">
      <w:pPr>
        <w:ind w:firstLine="495"/>
        <w:divId w:val="229583749"/>
        <w:rPr>
          <w:rFonts w:eastAsia="Times New Roman"/>
        </w:rPr>
      </w:pPr>
      <w:r>
        <w:rPr>
          <w:rFonts w:eastAsia="Times New Roman"/>
          <w:color w:val="000000"/>
          <w:sz w:val="20"/>
          <w:szCs w:val="20"/>
        </w:rPr>
        <w:t>The Company accounts for its investments in joint ventures that it does not have a controlling interest or is not the primary beneficiary using the equity method of accounting and those investments are reflected on the consolida</w:t>
      </w:r>
      <w:r>
        <w:rPr>
          <w:rFonts w:eastAsia="Times New Roman"/>
          <w:color w:val="000000"/>
          <w:sz w:val="20"/>
          <w:szCs w:val="20"/>
        </w:rPr>
        <w:t>ted balance sheets of the Company as investments in unconsolidated joint ventures</w:t>
      </w:r>
      <w:r>
        <w:rPr>
          <w:rFonts w:eastAsia="Times New Roman"/>
          <w:color w:val="000000"/>
          <w:sz w:val="20"/>
          <w:szCs w:val="20"/>
        </w:rPr>
        <w:t>.</w:t>
      </w:r>
    </w:p>
    <w:p w14:paraId="448392F0" w14:textId="77777777" w:rsidR="00000000" w:rsidRDefault="00BA4217">
      <w:pPr>
        <w:jc w:val="center"/>
        <w:divId w:val="791051577"/>
        <w:rPr>
          <w:rFonts w:eastAsia="Times New Roman"/>
        </w:rPr>
      </w:pPr>
      <w:r>
        <w:rPr>
          <w:rFonts w:eastAsia="Times New Roman"/>
          <w:color w:val="000000"/>
          <w:sz w:val="20"/>
          <w:szCs w:val="20"/>
        </w:rPr>
        <w:t>3</w:t>
      </w:r>
      <w:r>
        <w:rPr>
          <w:rFonts w:eastAsia="Times New Roman"/>
          <w:color w:val="000000"/>
          <w:sz w:val="20"/>
          <w:szCs w:val="20"/>
        </w:rPr>
        <w:t>8</w:t>
      </w:r>
    </w:p>
    <w:p w14:paraId="06A8E3CC" w14:textId="77777777" w:rsidR="00000000" w:rsidRDefault="00BA4217">
      <w:pPr>
        <w:rPr>
          <w:rFonts w:eastAsia="Times New Roman"/>
        </w:rPr>
      </w:pPr>
      <w:r>
        <w:rPr>
          <w:rFonts w:eastAsia="Times New Roman"/>
        </w:rPr>
        <w:pict w14:anchorId="513F4A28">
          <v:rect id="_x0000_i1062" style="width:0;height:1.5pt" o:hralign="center" o:hrstd="t" o:hr="t" fillcolor="#a0a0a0" stroked="f"/>
        </w:pict>
      </w:r>
    </w:p>
    <w:p w14:paraId="1837C98D" w14:textId="77777777" w:rsidR="00000000" w:rsidRDefault="00BA4217">
      <w:pPr>
        <w:divId w:val="573710997"/>
        <w:rPr>
          <w:rFonts w:eastAsia="Times New Roman"/>
        </w:rPr>
      </w:pPr>
      <w:hyperlink w:anchor="iea84a414b5ba4eb8bba261c99039fab2_7" w:history="1">
        <w:r>
          <w:rPr>
            <w:rStyle w:val="a3"/>
            <w:rFonts w:eastAsia="Times New Roman"/>
            <w:sz w:val="16"/>
            <w:szCs w:val="16"/>
          </w:rPr>
          <w:t>Table of Contents</w:t>
        </w:r>
      </w:hyperlink>
    </w:p>
    <w:p w14:paraId="2F3BE1CB" w14:textId="77777777" w:rsidR="00000000" w:rsidRDefault="00BA4217">
      <w:pPr>
        <w:ind w:firstLine="495"/>
        <w:divId w:val="1686513458"/>
        <w:rPr>
          <w:rFonts w:eastAsia="Times New Roman"/>
        </w:rPr>
      </w:pPr>
      <w:r>
        <w:rPr>
          <w:rFonts w:eastAsia="Times New Roman"/>
          <w:color w:val="000000"/>
          <w:sz w:val="20"/>
          <w:szCs w:val="20"/>
        </w:rPr>
        <w:t>As of June 30, 2020, one of the Company's joint ventures h</w:t>
      </w:r>
      <w:r>
        <w:rPr>
          <w:rFonts w:eastAsia="Times New Roman"/>
          <w:color w:val="000000"/>
          <w:sz w:val="20"/>
          <w:szCs w:val="20"/>
        </w:rPr>
        <w:t>as $149.7 million of debt that could become recourse to the Company, should the joint venture be unable to discharge the obligation of the related debt</w:t>
      </w:r>
      <w:r>
        <w:rPr>
          <w:rFonts w:eastAsia="Times New Roman"/>
          <w:color w:val="000000"/>
          <w:sz w:val="20"/>
          <w:szCs w:val="20"/>
        </w:rPr>
        <w:t>.</w:t>
      </w:r>
    </w:p>
    <w:p w14:paraId="2751EBBC" w14:textId="77777777" w:rsidR="00000000" w:rsidRDefault="00BA4217">
      <w:pPr>
        <w:ind w:firstLine="495"/>
        <w:divId w:val="781194827"/>
        <w:rPr>
          <w:rFonts w:eastAsia="Times New Roman"/>
        </w:rPr>
      </w:pPr>
      <w:r>
        <w:rPr>
          <w:rFonts w:eastAsia="Times New Roman"/>
          <w:color w:val="000000"/>
          <w:sz w:val="20"/>
          <w:szCs w:val="20"/>
        </w:rPr>
        <w:t xml:space="preserve">Additionally, as of June 30, 2020, the Company was contingently liable for $40.8 million in letters of </w:t>
      </w:r>
      <w:r>
        <w:rPr>
          <w:rFonts w:eastAsia="Times New Roman"/>
          <w:color w:val="000000"/>
          <w:sz w:val="20"/>
          <w:szCs w:val="20"/>
        </w:rPr>
        <w:t>credit guaranteeing performance by the Company of certain obligations relating to the Centers. The Company does not believe that these letters of credit will result in a liability to the Company</w:t>
      </w:r>
      <w:r>
        <w:rPr>
          <w:rFonts w:eastAsia="Times New Roman"/>
          <w:color w:val="000000"/>
          <w:sz w:val="20"/>
          <w:szCs w:val="20"/>
        </w:rPr>
        <w:t>.</w:t>
      </w:r>
    </w:p>
    <w:p w14:paraId="0CCD4D9D" w14:textId="77777777" w:rsidR="00000000" w:rsidRDefault="00BA4217">
      <w:pPr>
        <w:ind w:firstLine="450"/>
        <w:divId w:val="951324181"/>
        <w:rPr>
          <w:rFonts w:eastAsia="Times New Roman"/>
        </w:rPr>
      </w:pPr>
      <w:r>
        <w:rPr>
          <w:rFonts w:eastAsia="Times New Roman"/>
          <w:i/>
          <w:iCs/>
          <w:color w:val="000000"/>
          <w:sz w:val="20"/>
          <w:szCs w:val="20"/>
        </w:rPr>
        <w:t>Contractual Obligations</w:t>
      </w:r>
      <w:r>
        <w:rPr>
          <w:rFonts w:eastAsia="Times New Roman"/>
          <w:i/>
          <w:iCs/>
          <w:color w:val="000000"/>
          <w:sz w:val="20"/>
          <w:szCs w:val="20"/>
        </w:rPr>
        <w:t>:</w:t>
      </w:r>
    </w:p>
    <w:p w14:paraId="3B2729FF" w14:textId="77777777" w:rsidR="00000000" w:rsidRDefault="00BA4217">
      <w:pPr>
        <w:ind w:firstLine="495"/>
        <w:divId w:val="1206336957"/>
        <w:rPr>
          <w:rFonts w:eastAsia="Times New Roman"/>
        </w:rPr>
      </w:pPr>
      <w:r>
        <w:rPr>
          <w:rFonts w:eastAsia="Times New Roman"/>
          <w:color w:val="000000"/>
          <w:sz w:val="20"/>
          <w:szCs w:val="20"/>
        </w:rPr>
        <w:t>The following is a schedule of cont</w:t>
      </w:r>
      <w:r>
        <w:rPr>
          <w:rFonts w:eastAsia="Times New Roman"/>
          <w:color w:val="000000"/>
          <w:sz w:val="20"/>
          <w:szCs w:val="20"/>
        </w:rPr>
        <w:t>ractual obligations as of June 30, 2020 for the consolidated Centers over the periods in which they are expected to be paid (in thousands)</w:t>
      </w:r>
      <w:r>
        <w:rPr>
          <w:rFonts w:eastAsia="Times New Roman"/>
          <w:color w:val="000000"/>
          <w:sz w:val="20"/>
          <w:szCs w:val="20"/>
        </w:rPr>
        <w:t>:</w:t>
      </w:r>
    </w:p>
    <w:tbl>
      <w:tblPr>
        <w:tblW w:w="4736" w:type="pct"/>
        <w:jc w:val="center"/>
        <w:tblCellMar>
          <w:top w:w="15" w:type="dxa"/>
          <w:left w:w="15" w:type="dxa"/>
          <w:bottom w:w="15" w:type="dxa"/>
          <w:right w:w="15" w:type="dxa"/>
        </w:tblCellMar>
        <w:tblLook w:val="04A0" w:firstRow="1" w:lastRow="0" w:firstColumn="1" w:lastColumn="0" w:noHBand="0" w:noVBand="1"/>
      </w:tblPr>
      <w:tblGrid>
        <w:gridCol w:w="39"/>
        <w:gridCol w:w="1219"/>
        <w:gridCol w:w="38"/>
        <w:gridCol w:w="135"/>
        <w:gridCol w:w="865"/>
        <w:gridCol w:w="85"/>
        <w:gridCol w:w="36"/>
        <w:gridCol w:w="36"/>
        <w:gridCol w:w="36"/>
        <w:gridCol w:w="135"/>
        <w:gridCol w:w="865"/>
        <w:gridCol w:w="85"/>
        <w:gridCol w:w="36"/>
        <w:gridCol w:w="36"/>
        <w:gridCol w:w="36"/>
        <w:gridCol w:w="135"/>
        <w:gridCol w:w="865"/>
        <w:gridCol w:w="85"/>
        <w:gridCol w:w="36"/>
        <w:gridCol w:w="36"/>
        <w:gridCol w:w="36"/>
        <w:gridCol w:w="135"/>
        <w:gridCol w:w="715"/>
        <w:gridCol w:w="85"/>
        <w:gridCol w:w="36"/>
        <w:gridCol w:w="36"/>
        <w:gridCol w:w="36"/>
        <w:gridCol w:w="135"/>
        <w:gridCol w:w="86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534069D1" w14:textId="77777777">
        <w:trPr>
          <w:gridAfter w:val="24"/>
          <w:divId w:val="57870376"/>
          <w:jc w:val="center"/>
        </w:trPr>
        <w:tc>
          <w:tcPr>
            <w:tcW w:w="50" w:type="pct"/>
            <w:vAlign w:val="center"/>
            <w:hideMark/>
          </w:tcPr>
          <w:p w14:paraId="6882EAAF" w14:textId="77777777" w:rsidR="00000000" w:rsidRDefault="00BA4217">
            <w:pPr>
              <w:ind w:firstLine="495"/>
              <w:rPr>
                <w:rFonts w:eastAsia="Times New Roman"/>
              </w:rPr>
            </w:pPr>
          </w:p>
        </w:tc>
        <w:tc>
          <w:tcPr>
            <w:tcW w:w="1620" w:type="pct"/>
            <w:vAlign w:val="center"/>
            <w:hideMark/>
          </w:tcPr>
          <w:p w14:paraId="01722D9F" w14:textId="77777777" w:rsidR="00000000" w:rsidRDefault="00BA4217">
            <w:pPr>
              <w:rPr>
                <w:rFonts w:eastAsia="Times New Roman"/>
                <w:sz w:val="20"/>
                <w:szCs w:val="20"/>
              </w:rPr>
            </w:pPr>
          </w:p>
        </w:tc>
        <w:tc>
          <w:tcPr>
            <w:tcW w:w="50" w:type="pct"/>
            <w:vAlign w:val="center"/>
            <w:hideMark/>
          </w:tcPr>
          <w:p w14:paraId="144CCB69" w14:textId="77777777" w:rsidR="00000000" w:rsidRDefault="00BA4217">
            <w:pPr>
              <w:rPr>
                <w:rFonts w:eastAsia="Times New Roman"/>
                <w:sz w:val="20"/>
                <w:szCs w:val="20"/>
              </w:rPr>
            </w:pPr>
          </w:p>
        </w:tc>
        <w:tc>
          <w:tcPr>
            <w:tcW w:w="50" w:type="pct"/>
            <w:vAlign w:val="center"/>
            <w:hideMark/>
          </w:tcPr>
          <w:p w14:paraId="612439C9" w14:textId="77777777" w:rsidR="00000000" w:rsidRDefault="00BA4217">
            <w:pPr>
              <w:rPr>
                <w:rFonts w:eastAsia="Times New Roman"/>
                <w:sz w:val="20"/>
                <w:szCs w:val="20"/>
              </w:rPr>
            </w:pPr>
          </w:p>
        </w:tc>
        <w:tc>
          <w:tcPr>
            <w:tcW w:w="525" w:type="pct"/>
            <w:vAlign w:val="center"/>
            <w:hideMark/>
          </w:tcPr>
          <w:p w14:paraId="45C9B3AA" w14:textId="77777777" w:rsidR="00000000" w:rsidRDefault="00BA4217">
            <w:pPr>
              <w:rPr>
                <w:rFonts w:eastAsia="Times New Roman"/>
                <w:sz w:val="20"/>
                <w:szCs w:val="20"/>
              </w:rPr>
            </w:pPr>
          </w:p>
        </w:tc>
        <w:tc>
          <w:tcPr>
            <w:tcW w:w="50" w:type="pct"/>
            <w:vAlign w:val="center"/>
            <w:hideMark/>
          </w:tcPr>
          <w:p w14:paraId="65FE689B" w14:textId="77777777" w:rsidR="00000000" w:rsidRDefault="00BA4217">
            <w:pPr>
              <w:rPr>
                <w:rFonts w:eastAsia="Times New Roman"/>
                <w:sz w:val="20"/>
                <w:szCs w:val="20"/>
              </w:rPr>
            </w:pPr>
          </w:p>
        </w:tc>
        <w:tc>
          <w:tcPr>
            <w:tcW w:w="5" w:type="pct"/>
            <w:vAlign w:val="center"/>
            <w:hideMark/>
          </w:tcPr>
          <w:p w14:paraId="6BFFF911" w14:textId="77777777" w:rsidR="00000000" w:rsidRDefault="00BA4217">
            <w:pPr>
              <w:rPr>
                <w:rFonts w:eastAsia="Times New Roman"/>
                <w:sz w:val="20"/>
                <w:szCs w:val="20"/>
              </w:rPr>
            </w:pPr>
          </w:p>
        </w:tc>
        <w:tc>
          <w:tcPr>
            <w:tcW w:w="28" w:type="pct"/>
            <w:vAlign w:val="center"/>
            <w:hideMark/>
          </w:tcPr>
          <w:p w14:paraId="5602FD8E" w14:textId="77777777" w:rsidR="00000000" w:rsidRDefault="00BA4217">
            <w:pPr>
              <w:rPr>
                <w:rFonts w:eastAsia="Times New Roman"/>
                <w:sz w:val="20"/>
                <w:szCs w:val="20"/>
              </w:rPr>
            </w:pPr>
          </w:p>
        </w:tc>
        <w:tc>
          <w:tcPr>
            <w:tcW w:w="5" w:type="pct"/>
            <w:vAlign w:val="center"/>
            <w:hideMark/>
          </w:tcPr>
          <w:p w14:paraId="4BC61E81" w14:textId="77777777" w:rsidR="00000000" w:rsidRDefault="00BA4217">
            <w:pPr>
              <w:rPr>
                <w:rFonts w:eastAsia="Times New Roman"/>
                <w:sz w:val="20"/>
                <w:szCs w:val="20"/>
              </w:rPr>
            </w:pPr>
          </w:p>
        </w:tc>
        <w:tc>
          <w:tcPr>
            <w:tcW w:w="50" w:type="pct"/>
            <w:vAlign w:val="center"/>
            <w:hideMark/>
          </w:tcPr>
          <w:p w14:paraId="0A8D269D" w14:textId="77777777" w:rsidR="00000000" w:rsidRDefault="00BA4217">
            <w:pPr>
              <w:rPr>
                <w:rFonts w:eastAsia="Times New Roman"/>
                <w:sz w:val="20"/>
                <w:szCs w:val="20"/>
              </w:rPr>
            </w:pPr>
          </w:p>
        </w:tc>
        <w:tc>
          <w:tcPr>
            <w:tcW w:w="525" w:type="pct"/>
            <w:vAlign w:val="center"/>
            <w:hideMark/>
          </w:tcPr>
          <w:p w14:paraId="640F1027" w14:textId="77777777" w:rsidR="00000000" w:rsidRDefault="00BA4217">
            <w:pPr>
              <w:rPr>
                <w:rFonts w:eastAsia="Times New Roman"/>
                <w:sz w:val="20"/>
                <w:szCs w:val="20"/>
              </w:rPr>
            </w:pPr>
          </w:p>
        </w:tc>
        <w:tc>
          <w:tcPr>
            <w:tcW w:w="50" w:type="pct"/>
            <w:vAlign w:val="center"/>
            <w:hideMark/>
          </w:tcPr>
          <w:p w14:paraId="30EB8E12" w14:textId="77777777" w:rsidR="00000000" w:rsidRDefault="00BA4217">
            <w:pPr>
              <w:rPr>
                <w:rFonts w:eastAsia="Times New Roman"/>
                <w:sz w:val="20"/>
                <w:szCs w:val="20"/>
              </w:rPr>
            </w:pPr>
          </w:p>
        </w:tc>
        <w:tc>
          <w:tcPr>
            <w:tcW w:w="5" w:type="pct"/>
            <w:vAlign w:val="center"/>
            <w:hideMark/>
          </w:tcPr>
          <w:p w14:paraId="57B62393" w14:textId="77777777" w:rsidR="00000000" w:rsidRDefault="00BA4217">
            <w:pPr>
              <w:rPr>
                <w:rFonts w:eastAsia="Times New Roman"/>
                <w:sz w:val="20"/>
                <w:szCs w:val="20"/>
              </w:rPr>
            </w:pPr>
          </w:p>
        </w:tc>
        <w:tc>
          <w:tcPr>
            <w:tcW w:w="28" w:type="pct"/>
            <w:vAlign w:val="center"/>
            <w:hideMark/>
          </w:tcPr>
          <w:p w14:paraId="017FB2D8" w14:textId="77777777" w:rsidR="00000000" w:rsidRDefault="00BA4217">
            <w:pPr>
              <w:rPr>
                <w:rFonts w:eastAsia="Times New Roman"/>
                <w:sz w:val="20"/>
                <w:szCs w:val="20"/>
              </w:rPr>
            </w:pPr>
          </w:p>
        </w:tc>
        <w:tc>
          <w:tcPr>
            <w:tcW w:w="5" w:type="pct"/>
            <w:vAlign w:val="center"/>
            <w:hideMark/>
          </w:tcPr>
          <w:p w14:paraId="1AFCC64A" w14:textId="77777777" w:rsidR="00000000" w:rsidRDefault="00BA4217">
            <w:pPr>
              <w:rPr>
                <w:rFonts w:eastAsia="Times New Roman"/>
                <w:sz w:val="20"/>
                <w:szCs w:val="20"/>
              </w:rPr>
            </w:pPr>
          </w:p>
        </w:tc>
        <w:tc>
          <w:tcPr>
            <w:tcW w:w="50" w:type="pct"/>
            <w:vAlign w:val="center"/>
            <w:hideMark/>
          </w:tcPr>
          <w:p w14:paraId="6E4FB2BD" w14:textId="77777777" w:rsidR="00000000" w:rsidRDefault="00BA4217">
            <w:pPr>
              <w:rPr>
                <w:rFonts w:eastAsia="Times New Roman"/>
                <w:sz w:val="20"/>
                <w:szCs w:val="20"/>
              </w:rPr>
            </w:pPr>
          </w:p>
        </w:tc>
        <w:tc>
          <w:tcPr>
            <w:tcW w:w="525" w:type="pct"/>
            <w:vAlign w:val="center"/>
            <w:hideMark/>
          </w:tcPr>
          <w:p w14:paraId="0288E84C" w14:textId="77777777" w:rsidR="00000000" w:rsidRDefault="00BA4217">
            <w:pPr>
              <w:rPr>
                <w:rFonts w:eastAsia="Times New Roman"/>
                <w:sz w:val="20"/>
                <w:szCs w:val="20"/>
              </w:rPr>
            </w:pPr>
          </w:p>
        </w:tc>
        <w:tc>
          <w:tcPr>
            <w:tcW w:w="50" w:type="pct"/>
            <w:vAlign w:val="center"/>
            <w:hideMark/>
          </w:tcPr>
          <w:p w14:paraId="59446F91" w14:textId="77777777" w:rsidR="00000000" w:rsidRDefault="00BA4217">
            <w:pPr>
              <w:rPr>
                <w:rFonts w:eastAsia="Times New Roman"/>
                <w:sz w:val="20"/>
                <w:szCs w:val="20"/>
              </w:rPr>
            </w:pPr>
          </w:p>
        </w:tc>
        <w:tc>
          <w:tcPr>
            <w:tcW w:w="5" w:type="pct"/>
            <w:vAlign w:val="center"/>
            <w:hideMark/>
          </w:tcPr>
          <w:p w14:paraId="31790437" w14:textId="77777777" w:rsidR="00000000" w:rsidRDefault="00BA4217">
            <w:pPr>
              <w:rPr>
                <w:rFonts w:eastAsia="Times New Roman"/>
                <w:sz w:val="20"/>
                <w:szCs w:val="20"/>
              </w:rPr>
            </w:pPr>
          </w:p>
        </w:tc>
        <w:tc>
          <w:tcPr>
            <w:tcW w:w="28" w:type="pct"/>
            <w:vAlign w:val="center"/>
            <w:hideMark/>
          </w:tcPr>
          <w:p w14:paraId="0AA38A1A" w14:textId="77777777" w:rsidR="00000000" w:rsidRDefault="00BA4217">
            <w:pPr>
              <w:rPr>
                <w:rFonts w:eastAsia="Times New Roman"/>
                <w:sz w:val="20"/>
                <w:szCs w:val="20"/>
              </w:rPr>
            </w:pPr>
          </w:p>
        </w:tc>
        <w:tc>
          <w:tcPr>
            <w:tcW w:w="5" w:type="pct"/>
            <w:vAlign w:val="center"/>
            <w:hideMark/>
          </w:tcPr>
          <w:p w14:paraId="3EF5ABF0" w14:textId="77777777" w:rsidR="00000000" w:rsidRDefault="00BA4217">
            <w:pPr>
              <w:rPr>
                <w:rFonts w:eastAsia="Times New Roman"/>
                <w:sz w:val="20"/>
                <w:szCs w:val="20"/>
              </w:rPr>
            </w:pPr>
          </w:p>
        </w:tc>
        <w:tc>
          <w:tcPr>
            <w:tcW w:w="50" w:type="pct"/>
            <w:vAlign w:val="center"/>
            <w:hideMark/>
          </w:tcPr>
          <w:p w14:paraId="71D1DB45" w14:textId="77777777" w:rsidR="00000000" w:rsidRDefault="00BA4217">
            <w:pPr>
              <w:rPr>
                <w:rFonts w:eastAsia="Times New Roman"/>
                <w:sz w:val="20"/>
                <w:szCs w:val="20"/>
              </w:rPr>
            </w:pPr>
          </w:p>
        </w:tc>
        <w:tc>
          <w:tcPr>
            <w:tcW w:w="525" w:type="pct"/>
            <w:vAlign w:val="center"/>
            <w:hideMark/>
          </w:tcPr>
          <w:p w14:paraId="1AD5D20A" w14:textId="77777777" w:rsidR="00000000" w:rsidRDefault="00BA4217">
            <w:pPr>
              <w:rPr>
                <w:rFonts w:eastAsia="Times New Roman"/>
                <w:sz w:val="20"/>
                <w:szCs w:val="20"/>
              </w:rPr>
            </w:pPr>
          </w:p>
        </w:tc>
        <w:tc>
          <w:tcPr>
            <w:tcW w:w="50" w:type="pct"/>
            <w:vAlign w:val="center"/>
            <w:hideMark/>
          </w:tcPr>
          <w:p w14:paraId="17E799BC" w14:textId="77777777" w:rsidR="00000000" w:rsidRDefault="00BA4217">
            <w:pPr>
              <w:rPr>
                <w:rFonts w:eastAsia="Times New Roman"/>
                <w:sz w:val="20"/>
                <w:szCs w:val="20"/>
              </w:rPr>
            </w:pPr>
          </w:p>
        </w:tc>
        <w:tc>
          <w:tcPr>
            <w:tcW w:w="5" w:type="pct"/>
            <w:vAlign w:val="center"/>
            <w:hideMark/>
          </w:tcPr>
          <w:p w14:paraId="2B017B71" w14:textId="77777777" w:rsidR="00000000" w:rsidRDefault="00BA4217">
            <w:pPr>
              <w:rPr>
                <w:rFonts w:eastAsia="Times New Roman"/>
                <w:sz w:val="20"/>
                <w:szCs w:val="20"/>
              </w:rPr>
            </w:pPr>
          </w:p>
        </w:tc>
        <w:tc>
          <w:tcPr>
            <w:tcW w:w="28" w:type="pct"/>
            <w:vAlign w:val="center"/>
            <w:hideMark/>
          </w:tcPr>
          <w:p w14:paraId="72E97617" w14:textId="77777777" w:rsidR="00000000" w:rsidRDefault="00BA4217">
            <w:pPr>
              <w:rPr>
                <w:rFonts w:eastAsia="Times New Roman"/>
                <w:sz w:val="20"/>
                <w:szCs w:val="20"/>
              </w:rPr>
            </w:pPr>
          </w:p>
        </w:tc>
        <w:tc>
          <w:tcPr>
            <w:tcW w:w="5" w:type="pct"/>
            <w:vAlign w:val="center"/>
            <w:hideMark/>
          </w:tcPr>
          <w:p w14:paraId="01643A9C" w14:textId="77777777" w:rsidR="00000000" w:rsidRDefault="00BA4217">
            <w:pPr>
              <w:rPr>
                <w:rFonts w:eastAsia="Times New Roman"/>
                <w:sz w:val="20"/>
                <w:szCs w:val="20"/>
              </w:rPr>
            </w:pPr>
          </w:p>
        </w:tc>
        <w:tc>
          <w:tcPr>
            <w:tcW w:w="50" w:type="pct"/>
            <w:vAlign w:val="center"/>
            <w:hideMark/>
          </w:tcPr>
          <w:p w14:paraId="7D2915A9" w14:textId="77777777" w:rsidR="00000000" w:rsidRDefault="00BA4217">
            <w:pPr>
              <w:rPr>
                <w:rFonts w:eastAsia="Times New Roman"/>
                <w:sz w:val="20"/>
                <w:szCs w:val="20"/>
              </w:rPr>
            </w:pPr>
          </w:p>
        </w:tc>
        <w:tc>
          <w:tcPr>
            <w:tcW w:w="525" w:type="pct"/>
            <w:vAlign w:val="center"/>
            <w:hideMark/>
          </w:tcPr>
          <w:p w14:paraId="2C30EDEE" w14:textId="77777777" w:rsidR="00000000" w:rsidRDefault="00BA4217">
            <w:pPr>
              <w:rPr>
                <w:rFonts w:eastAsia="Times New Roman"/>
                <w:sz w:val="20"/>
                <w:szCs w:val="20"/>
              </w:rPr>
            </w:pPr>
          </w:p>
        </w:tc>
        <w:tc>
          <w:tcPr>
            <w:tcW w:w="50" w:type="pct"/>
            <w:vAlign w:val="center"/>
            <w:hideMark/>
          </w:tcPr>
          <w:p w14:paraId="6C249A4D" w14:textId="77777777" w:rsidR="00000000" w:rsidRDefault="00BA4217">
            <w:pPr>
              <w:rPr>
                <w:rFonts w:eastAsia="Times New Roman"/>
                <w:sz w:val="20"/>
                <w:szCs w:val="20"/>
              </w:rPr>
            </w:pPr>
          </w:p>
        </w:tc>
      </w:tr>
      <w:tr w:rsidR="00000000" w14:paraId="665916E3" w14:textId="77777777">
        <w:trPr>
          <w:divId w:val="57870376"/>
          <w:jc w:val="center"/>
        </w:trPr>
        <w:tc>
          <w:tcPr>
            <w:tcW w:w="0" w:type="auto"/>
            <w:gridSpan w:val="3"/>
            <w:tcMar>
              <w:top w:w="30" w:type="dxa"/>
              <w:left w:w="20" w:type="dxa"/>
              <w:bottom w:w="30" w:type="dxa"/>
              <w:right w:w="20" w:type="dxa"/>
            </w:tcMar>
            <w:vAlign w:val="bottom"/>
            <w:hideMark/>
          </w:tcPr>
          <w:p w14:paraId="69285BDA" w14:textId="77777777" w:rsidR="00000000" w:rsidRDefault="00BA4217">
            <w:pPr>
              <w:rPr>
                <w:rFonts w:eastAsia="Times New Roman"/>
              </w:rPr>
            </w:pPr>
            <w:r>
              <w:rPr>
                <w:rFonts w:eastAsia="Times New Roman"/>
                <w:b/>
                <w:bCs/>
                <w:color w:val="000000"/>
                <w:sz w:val="20"/>
                <w:szCs w:val="20"/>
              </w:rPr>
              <w:t> </w:t>
            </w:r>
          </w:p>
        </w:tc>
        <w:tc>
          <w:tcPr>
            <w:tcW w:w="0" w:type="auto"/>
            <w:gridSpan w:val="27"/>
            <w:tcMar>
              <w:top w:w="30" w:type="dxa"/>
              <w:left w:w="20" w:type="dxa"/>
              <w:bottom w:w="30" w:type="dxa"/>
              <w:right w:w="20" w:type="dxa"/>
            </w:tcMar>
            <w:vAlign w:val="bottom"/>
            <w:hideMark/>
          </w:tcPr>
          <w:p w14:paraId="4C58ADBC" w14:textId="77777777" w:rsidR="00000000" w:rsidRDefault="00BA4217">
            <w:pPr>
              <w:jc w:val="center"/>
              <w:rPr>
                <w:rFonts w:eastAsia="Times New Roman"/>
              </w:rPr>
            </w:pPr>
            <w:r>
              <w:rPr>
                <w:rFonts w:eastAsia="Times New Roman"/>
                <w:b/>
                <w:bCs/>
                <w:color w:val="000000"/>
                <w:sz w:val="16"/>
                <w:szCs w:val="16"/>
              </w:rPr>
              <w:t>Payment Due by Perio</w:t>
            </w:r>
            <w:r>
              <w:rPr>
                <w:rFonts w:eastAsia="Times New Roman"/>
                <w:b/>
                <w:bCs/>
                <w:color w:val="000000"/>
                <w:sz w:val="16"/>
                <w:szCs w:val="16"/>
              </w:rPr>
              <w:t>d</w:t>
            </w:r>
          </w:p>
        </w:tc>
        <w:tc>
          <w:tcPr>
            <w:tcW w:w="0" w:type="auto"/>
            <w:gridSpan w:val="3"/>
            <w:vAlign w:val="center"/>
            <w:hideMark/>
          </w:tcPr>
          <w:p w14:paraId="010DE296" w14:textId="77777777" w:rsidR="00000000" w:rsidRDefault="00BA4217">
            <w:pPr>
              <w:jc w:val="center"/>
              <w:rPr>
                <w:rFonts w:eastAsia="Times New Roman"/>
              </w:rPr>
            </w:pPr>
          </w:p>
        </w:tc>
        <w:tc>
          <w:tcPr>
            <w:tcW w:w="0" w:type="auto"/>
            <w:gridSpan w:val="3"/>
            <w:vAlign w:val="center"/>
            <w:hideMark/>
          </w:tcPr>
          <w:p w14:paraId="0CBA4D71" w14:textId="77777777" w:rsidR="00000000" w:rsidRDefault="00BA4217">
            <w:pPr>
              <w:rPr>
                <w:rFonts w:eastAsia="Times New Roman"/>
                <w:sz w:val="20"/>
                <w:szCs w:val="20"/>
              </w:rPr>
            </w:pPr>
          </w:p>
        </w:tc>
        <w:tc>
          <w:tcPr>
            <w:tcW w:w="0" w:type="auto"/>
            <w:gridSpan w:val="3"/>
            <w:vAlign w:val="center"/>
            <w:hideMark/>
          </w:tcPr>
          <w:p w14:paraId="62399D53" w14:textId="77777777" w:rsidR="00000000" w:rsidRDefault="00BA4217">
            <w:pPr>
              <w:rPr>
                <w:rFonts w:eastAsia="Times New Roman"/>
                <w:sz w:val="20"/>
                <w:szCs w:val="20"/>
              </w:rPr>
            </w:pPr>
          </w:p>
        </w:tc>
        <w:tc>
          <w:tcPr>
            <w:tcW w:w="0" w:type="auto"/>
            <w:gridSpan w:val="3"/>
            <w:vAlign w:val="center"/>
            <w:hideMark/>
          </w:tcPr>
          <w:p w14:paraId="5755641D" w14:textId="77777777" w:rsidR="00000000" w:rsidRDefault="00BA4217">
            <w:pPr>
              <w:rPr>
                <w:rFonts w:eastAsia="Times New Roman"/>
                <w:sz w:val="20"/>
                <w:szCs w:val="20"/>
              </w:rPr>
            </w:pPr>
          </w:p>
        </w:tc>
        <w:tc>
          <w:tcPr>
            <w:tcW w:w="0" w:type="auto"/>
            <w:gridSpan w:val="3"/>
            <w:vAlign w:val="center"/>
            <w:hideMark/>
          </w:tcPr>
          <w:p w14:paraId="01EE7E5C" w14:textId="77777777" w:rsidR="00000000" w:rsidRDefault="00BA4217">
            <w:pPr>
              <w:rPr>
                <w:rFonts w:eastAsia="Times New Roman"/>
                <w:sz w:val="20"/>
                <w:szCs w:val="20"/>
              </w:rPr>
            </w:pPr>
          </w:p>
        </w:tc>
        <w:tc>
          <w:tcPr>
            <w:tcW w:w="0" w:type="auto"/>
            <w:gridSpan w:val="3"/>
            <w:vAlign w:val="center"/>
            <w:hideMark/>
          </w:tcPr>
          <w:p w14:paraId="35725063" w14:textId="77777777" w:rsidR="00000000" w:rsidRDefault="00BA4217">
            <w:pPr>
              <w:rPr>
                <w:rFonts w:eastAsia="Times New Roman"/>
                <w:sz w:val="20"/>
                <w:szCs w:val="20"/>
              </w:rPr>
            </w:pPr>
          </w:p>
        </w:tc>
        <w:tc>
          <w:tcPr>
            <w:tcW w:w="0" w:type="auto"/>
            <w:gridSpan w:val="3"/>
            <w:vAlign w:val="center"/>
            <w:hideMark/>
          </w:tcPr>
          <w:p w14:paraId="7D82ABF2" w14:textId="77777777" w:rsidR="00000000" w:rsidRDefault="00BA4217">
            <w:pPr>
              <w:rPr>
                <w:rFonts w:eastAsia="Times New Roman"/>
                <w:sz w:val="20"/>
                <w:szCs w:val="20"/>
              </w:rPr>
            </w:pPr>
          </w:p>
        </w:tc>
        <w:tc>
          <w:tcPr>
            <w:tcW w:w="0" w:type="auto"/>
            <w:gridSpan w:val="3"/>
            <w:vAlign w:val="center"/>
            <w:hideMark/>
          </w:tcPr>
          <w:p w14:paraId="190B6CC9" w14:textId="77777777" w:rsidR="00000000" w:rsidRDefault="00BA4217">
            <w:pPr>
              <w:rPr>
                <w:rFonts w:eastAsia="Times New Roman"/>
                <w:sz w:val="20"/>
                <w:szCs w:val="20"/>
              </w:rPr>
            </w:pPr>
          </w:p>
        </w:tc>
      </w:tr>
      <w:tr w:rsidR="00000000" w14:paraId="0AC4F1EE" w14:textId="77777777">
        <w:trPr>
          <w:divId w:val="57870376"/>
          <w:jc w:val="center"/>
        </w:trPr>
        <w:tc>
          <w:tcPr>
            <w:tcW w:w="0" w:type="auto"/>
            <w:gridSpan w:val="3"/>
            <w:tcMar>
              <w:top w:w="30" w:type="dxa"/>
              <w:left w:w="20" w:type="dxa"/>
              <w:bottom w:w="30" w:type="dxa"/>
              <w:right w:w="20" w:type="dxa"/>
            </w:tcMar>
            <w:vAlign w:val="bottom"/>
            <w:hideMark/>
          </w:tcPr>
          <w:p w14:paraId="02CFE154" w14:textId="77777777" w:rsidR="00000000" w:rsidRDefault="00BA4217">
            <w:pPr>
              <w:rPr>
                <w:rFonts w:eastAsia="Times New Roman"/>
              </w:rPr>
            </w:pPr>
            <w:r>
              <w:rPr>
                <w:rFonts w:eastAsia="Times New Roman"/>
                <w:b/>
                <w:bCs/>
                <w:color w:val="000000"/>
                <w:sz w:val="16"/>
                <w:szCs w:val="16"/>
              </w:rPr>
              <w:t>Contractual Obligation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14:paraId="7C040557" w14:textId="77777777" w:rsidR="00000000" w:rsidRDefault="00BA4217">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tcBorders>
              <w:top w:val="single" w:sz="8" w:space="0" w:color="000000"/>
            </w:tcBorders>
            <w:tcMar>
              <w:top w:w="15" w:type="dxa"/>
              <w:left w:w="20" w:type="dxa"/>
              <w:bottom w:w="15" w:type="dxa"/>
              <w:right w:w="20" w:type="dxa"/>
            </w:tcMar>
            <w:vAlign w:val="bottom"/>
            <w:hideMark/>
          </w:tcPr>
          <w:p w14:paraId="414DD2CB"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9C8DC9" w14:textId="77777777" w:rsidR="00000000" w:rsidRDefault="00BA4217">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w:t>
            </w:r>
            <w:r>
              <w:rPr>
                <w:rFonts w:eastAsia="Times New Roman"/>
                <w:b/>
                <w:bCs/>
                <w:color w:val="000000"/>
                <w:sz w:val="16"/>
                <w:szCs w:val="16"/>
              </w:rPr>
              <w:t>r</w:t>
            </w:r>
          </w:p>
        </w:tc>
        <w:tc>
          <w:tcPr>
            <w:tcW w:w="0" w:type="auto"/>
            <w:gridSpan w:val="3"/>
            <w:tcBorders>
              <w:top w:val="single" w:sz="8" w:space="0" w:color="000000"/>
            </w:tcBorders>
            <w:tcMar>
              <w:top w:w="15" w:type="dxa"/>
              <w:left w:w="20" w:type="dxa"/>
              <w:bottom w:w="15" w:type="dxa"/>
              <w:right w:w="20" w:type="dxa"/>
            </w:tcMar>
            <w:vAlign w:val="bottom"/>
            <w:hideMark/>
          </w:tcPr>
          <w:p w14:paraId="4DF84244"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131A45" w14:textId="77777777" w:rsidR="00000000" w:rsidRDefault="00BA4217">
            <w:pPr>
              <w:jc w:val="center"/>
              <w:rPr>
                <w:rFonts w:eastAsia="Times New Roman"/>
              </w:rPr>
            </w:pPr>
            <w:r>
              <w:rPr>
                <w:rFonts w:eastAsia="Times New Roman"/>
                <w:b/>
                <w:bCs/>
                <w:color w:val="000000"/>
                <w:sz w:val="16"/>
                <w:szCs w:val="16"/>
              </w:rPr>
              <w:t>1 - 3</w:t>
            </w:r>
            <w:r>
              <w:rPr>
                <w:rFonts w:eastAsia="Times New Roman"/>
                <w:b/>
                <w:bCs/>
                <w:color w:val="000000"/>
                <w:sz w:val="16"/>
                <w:szCs w:val="16"/>
              </w:rPr>
              <w:br/>
              <w:t>year</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14:paraId="1FE3B4AA"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96B14D" w14:textId="77777777" w:rsidR="00000000" w:rsidRDefault="00BA4217">
            <w:pPr>
              <w:jc w:val="center"/>
              <w:rPr>
                <w:rFonts w:eastAsia="Times New Roman"/>
              </w:rPr>
            </w:pPr>
            <w:r>
              <w:rPr>
                <w:rFonts w:eastAsia="Times New Roman"/>
                <w:b/>
                <w:bCs/>
                <w:color w:val="000000"/>
                <w:sz w:val="16"/>
                <w:szCs w:val="16"/>
              </w:rPr>
              <w:t>3 - 5</w:t>
            </w:r>
            <w:r>
              <w:rPr>
                <w:rFonts w:eastAsia="Times New Roman"/>
                <w:b/>
                <w:bCs/>
                <w:color w:val="000000"/>
                <w:sz w:val="16"/>
                <w:szCs w:val="16"/>
              </w:rPr>
              <w:br/>
              <w:t>year</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14:paraId="191CC51F"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C2EA55" w14:textId="77777777" w:rsidR="00000000" w:rsidRDefault="00BA4217">
            <w:pPr>
              <w:jc w:val="center"/>
              <w:rPr>
                <w:rFonts w:eastAsia="Times New Roman"/>
              </w:rPr>
            </w:pPr>
            <w:r>
              <w:rPr>
                <w:rFonts w:eastAsia="Times New Roman"/>
                <w:b/>
                <w:bCs/>
                <w:color w:val="000000"/>
                <w:sz w:val="16"/>
                <w:szCs w:val="16"/>
              </w:rPr>
              <w:t>More than</w:t>
            </w:r>
            <w:r>
              <w:rPr>
                <w:rFonts w:eastAsia="Times New Roman"/>
                <w:b/>
                <w:bCs/>
                <w:color w:val="000000"/>
                <w:sz w:val="16"/>
                <w:szCs w:val="16"/>
              </w:rPr>
              <w:br/>
              <w:t>five year</w:t>
            </w:r>
            <w:r>
              <w:rPr>
                <w:rFonts w:eastAsia="Times New Roman"/>
                <w:b/>
                <w:bCs/>
                <w:color w:val="000000"/>
                <w:sz w:val="16"/>
                <w:szCs w:val="16"/>
              </w:rPr>
              <w:t>s</w:t>
            </w:r>
          </w:p>
        </w:tc>
        <w:tc>
          <w:tcPr>
            <w:tcW w:w="0" w:type="auto"/>
            <w:vAlign w:val="center"/>
            <w:hideMark/>
          </w:tcPr>
          <w:p w14:paraId="73A4C84B" w14:textId="77777777" w:rsidR="00000000" w:rsidRDefault="00BA4217">
            <w:pPr>
              <w:rPr>
                <w:rFonts w:eastAsia="Times New Roman"/>
                <w:sz w:val="20"/>
                <w:szCs w:val="20"/>
              </w:rPr>
            </w:pPr>
          </w:p>
        </w:tc>
        <w:tc>
          <w:tcPr>
            <w:tcW w:w="0" w:type="auto"/>
            <w:vAlign w:val="center"/>
            <w:hideMark/>
          </w:tcPr>
          <w:p w14:paraId="13A4EA8C" w14:textId="77777777" w:rsidR="00000000" w:rsidRDefault="00BA4217">
            <w:pPr>
              <w:rPr>
                <w:rFonts w:eastAsia="Times New Roman"/>
                <w:sz w:val="20"/>
                <w:szCs w:val="20"/>
              </w:rPr>
            </w:pPr>
          </w:p>
        </w:tc>
        <w:tc>
          <w:tcPr>
            <w:tcW w:w="0" w:type="auto"/>
            <w:vAlign w:val="center"/>
            <w:hideMark/>
          </w:tcPr>
          <w:p w14:paraId="38C6B5BB" w14:textId="77777777" w:rsidR="00000000" w:rsidRDefault="00BA4217">
            <w:pPr>
              <w:rPr>
                <w:rFonts w:eastAsia="Times New Roman"/>
                <w:sz w:val="20"/>
                <w:szCs w:val="20"/>
              </w:rPr>
            </w:pPr>
          </w:p>
        </w:tc>
        <w:tc>
          <w:tcPr>
            <w:tcW w:w="0" w:type="auto"/>
            <w:vAlign w:val="center"/>
            <w:hideMark/>
          </w:tcPr>
          <w:p w14:paraId="3A369B9A" w14:textId="77777777" w:rsidR="00000000" w:rsidRDefault="00BA4217">
            <w:pPr>
              <w:rPr>
                <w:rFonts w:eastAsia="Times New Roman"/>
                <w:sz w:val="20"/>
                <w:szCs w:val="20"/>
              </w:rPr>
            </w:pPr>
          </w:p>
        </w:tc>
        <w:tc>
          <w:tcPr>
            <w:tcW w:w="0" w:type="auto"/>
            <w:vAlign w:val="center"/>
            <w:hideMark/>
          </w:tcPr>
          <w:p w14:paraId="5BFC4686" w14:textId="77777777" w:rsidR="00000000" w:rsidRDefault="00BA4217">
            <w:pPr>
              <w:rPr>
                <w:rFonts w:eastAsia="Times New Roman"/>
                <w:sz w:val="20"/>
                <w:szCs w:val="20"/>
              </w:rPr>
            </w:pPr>
          </w:p>
        </w:tc>
        <w:tc>
          <w:tcPr>
            <w:tcW w:w="0" w:type="auto"/>
            <w:vAlign w:val="center"/>
            <w:hideMark/>
          </w:tcPr>
          <w:p w14:paraId="782A6BE0" w14:textId="77777777" w:rsidR="00000000" w:rsidRDefault="00BA4217">
            <w:pPr>
              <w:rPr>
                <w:rFonts w:eastAsia="Times New Roman"/>
                <w:sz w:val="20"/>
                <w:szCs w:val="20"/>
              </w:rPr>
            </w:pPr>
          </w:p>
        </w:tc>
        <w:tc>
          <w:tcPr>
            <w:tcW w:w="0" w:type="auto"/>
            <w:vAlign w:val="center"/>
            <w:hideMark/>
          </w:tcPr>
          <w:p w14:paraId="0E79717B" w14:textId="77777777" w:rsidR="00000000" w:rsidRDefault="00BA4217">
            <w:pPr>
              <w:rPr>
                <w:rFonts w:eastAsia="Times New Roman"/>
                <w:sz w:val="20"/>
                <w:szCs w:val="20"/>
              </w:rPr>
            </w:pPr>
          </w:p>
        </w:tc>
        <w:tc>
          <w:tcPr>
            <w:tcW w:w="0" w:type="auto"/>
            <w:vAlign w:val="center"/>
            <w:hideMark/>
          </w:tcPr>
          <w:p w14:paraId="64032DF5" w14:textId="77777777" w:rsidR="00000000" w:rsidRDefault="00BA4217">
            <w:pPr>
              <w:rPr>
                <w:rFonts w:eastAsia="Times New Roman"/>
                <w:sz w:val="20"/>
                <w:szCs w:val="20"/>
              </w:rPr>
            </w:pPr>
          </w:p>
        </w:tc>
        <w:tc>
          <w:tcPr>
            <w:tcW w:w="0" w:type="auto"/>
            <w:vAlign w:val="center"/>
            <w:hideMark/>
          </w:tcPr>
          <w:p w14:paraId="69070BA2" w14:textId="77777777" w:rsidR="00000000" w:rsidRDefault="00BA4217">
            <w:pPr>
              <w:rPr>
                <w:rFonts w:eastAsia="Times New Roman"/>
                <w:sz w:val="20"/>
                <w:szCs w:val="20"/>
              </w:rPr>
            </w:pPr>
          </w:p>
        </w:tc>
        <w:tc>
          <w:tcPr>
            <w:tcW w:w="0" w:type="auto"/>
            <w:vAlign w:val="center"/>
            <w:hideMark/>
          </w:tcPr>
          <w:p w14:paraId="4E563AD0" w14:textId="77777777" w:rsidR="00000000" w:rsidRDefault="00BA4217">
            <w:pPr>
              <w:rPr>
                <w:rFonts w:eastAsia="Times New Roman"/>
                <w:sz w:val="20"/>
                <w:szCs w:val="20"/>
              </w:rPr>
            </w:pPr>
          </w:p>
        </w:tc>
        <w:tc>
          <w:tcPr>
            <w:tcW w:w="0" w:type="auto"/>
            <w:vAlign w:val="center"/>
            <w:hideMark/>
          </w:tcPr>
          <w:p w14:paraId="5D1B2C28" w14:textId="77777777" w:rsidR="00000000" w:rsidRDefault="00BA4217">
            <w:pPr>
              <w:rPr>
                <w:rFonts w:eastAsia="Times New Roman"/>
                <w:sz w:val="20"/>
                <w:szCs w:val="20"/>
              </w:rPr>
            </w:pPr>
          </w:p>
        </w:tc>
        <w:tc>
          <w:tcPr>
            <w:tcW w:w="0" w:type="auto"/>
            <w:vAlign w:val="center"/>
            <w:hideMark/>
          </w:tcPr>
          <w:p w14:paraId="7679D843" w14:textId="77777777" w:rsidR="00000000" w:rsidRDefault="00BA4217">
            <w:pPr>
              <w:rPr>
                <w:rFonts w:eastAsia="Times New Roman"/>
                <w:sz w:val="20"/>
                <w:szCs w:val="20"/>
              </w:rPr>
            </w:pPr>
          </w:p>
        </w:tc>
        <w:tc>
          <w:tcPr>
            <w:tcW w:w="0" w:type="auto"/>
            <w:vAlign w:val="center"/>
            <w:hideMark/>
          </w:tcPr>
          <w:p w14:paraId="3B6A8B76" w14:textId="77777777" w:rsidR="00000000" w:rsidRDefault="00BA4217">
            <w:pPr>
              <w:rPr>
                <w:rFonts w:eastAsia="Times New Roman"/>
                <w:sz w:val="20"/>
                <w:szCs w:val="20"/>
              </w:rPr>
            </w:pPr>
          </w:p>
        </w:tc>
        <w:tc>
          <w:tcPr>
            <w:tcW w:w="0" w:type="auto"/>
            <w:vAlign w:val="center"/>
            <w:hideMark/>
          </w:tcPr>
          <w:p w14:paraId="0174F0EF" w14:textId="77777777" w:rsidR="00000000" w:rsidRDefault="00BA4217">
            <w:pPr>
              <w:rPr>
                <w:rFonts w:eastAsia="Times New Roman"/>
                <w:sz w:val="20"/>
                <w:szCs w:val="20"/>
              </w:rPr>
            </w:pPr>
          </w:p>
        </w:tc>
        <w:tc>
          <w:tcPr>
            <w:tcW w:w="0" w:type="auto"/>
            <w:vAlign w:val="center"/>
            <w:hideMark/>
          </w:tcPr>
          <w:p w14:paraId="7E4BA3BD" w14:textId="77777777" w:rsidR="00000000" w:rsidRDefault="00BA4217">
            <w:pPr>
              <w:rPr>
                <w:rFonts w:eastAsia="Times New Roman"/>
                <w:sz w:val="20"/>
                <w:szCs w:val="20"/>
              </w:rPr>
            </w:pPr>
          </w:p>
        </w:tc>
        <w:tc>
          <w:tcPr>
            <w:tcW w:w="0" w:type="auto"/>
            <w:vAlign w:val="center"/>
            <w:hideMark/>
          </w:tcPr>
          <w:p w14:paraId="36D57C3A" w14:textId="77777777" w:rsidR="00000000" w:rsidRDefault="00BA4217">
            <w:pPr>
              <w:rPr>
                <w:rFonts w:eastAsia="Times New Roman"/>
                <w:sz w:val="20"/>
                <w:szCs w:val="20"/>
              </w:rPr>
            </w:pPr>
          </w:p>
        </w:tc>
        <w:tc>
          <w:tcPr>
            <w:tcW w:w="0" w:type="auto"/>
            <w:vAlign w:val="center"/>
            <w:hideMark/>
          </w:tcPr>
          <w:p w14:paraId="370B981C" w14:textId="77777777" w:rsidR="00000000" w:rsidRDefault="00BA4217">
            <w:pPr>
              <w:rPr>
                <w:rFonts w:eastAsia="Times New Roman"/>
                <w:sz w:val="20"/>
                <w:szCs w:val="20"/>
              </w:rPr>
            </w:pPr>
          </w:p>
        </w:tc>
        <w:tc>
          <w:tcPr>
            <w:tcW w:w="0" w:type="auto"/>
            <w:vAlign w:val="center"/>
            <w:hideMark/>
          </w:tcPr>
          <w:p w14:paraId="52D7383F" w14:textId="77777777" w:rsidR="00000000" w:rsidRDefault="00BA4217">
            <w:pPr>
              <w:rPr>
                <w:rFonts w:eastAsia="Times New Roman"/>
                <w:sz w:val="20"/>
                <w:szCs w:val="20"/>
              </w:rPr>
            </w:pPr>
          </w:p>
        </w:tc>
        <w:tc>
          <w:tcPr>
            <w:tcW w:w="0" w:type="auto"/>
            <w:vAlign w:val="center"/>
            <w:hideMark/>
          </w:tcPr>
          <w:p w14:paraId="2595AD11" w14:textId="77777777" w:rsidR="00000000" w:rsidRDefault="00BA4217">
            <w:pPr>
              <w:rPr>
                <w:rFonts w:eastAsia="Times New Roman"/>
                <w:sz w:val="20"/>
                <w:szCs w:val="20"/>
              </w:rPr>
            </w:pPr>
          </w:p>
        </w:tc>
        <w:tc>
          <w:tcPr>
            <w:tcW w:w="0" w:type="auto"/>
            <w:vAlign w:val="center"/>
            <w:hideMark/>
          </w:tcPr>
          <w:p w14:paraId="7A1D3964" w14:textId="77777777" w:rsidR="00000000" w:rsidRDefault="00BA4217">
            <w:pPr>
              <w:rPr>
                <w:rFonts w:eastAsia="Times New Roman"/>
                <w:sz w:val="20"/>
                <w:szCs w:val="20"/>
              </w:rPr>
            </w:pPr>
          </w:p>
        </w:tc>
        <w:tc>
          <w:tcPr>
            <w:tcW w:w="0" w:type="auto"/>
            <w:vAlign w:val="center"/>
            <w:hideMark/>
          </w:tcPr>
          <w:p w14:paraId="4E2FB7D3" w14:textId="77777777" w:rsidR="00000000" w:rsidRDefault="00BA4217">
            <w:pPr>
              <w:rPr>
                <w:rFonts w:eastAsia="Times New Roman"/>
                <w:sz w:val="20"/>
                <w:szCs w:val="20"/>
              </w:rPr>
            </w:pPr>
          </w:p>
        </w:tc>
        <w:tc>
          <w:tcPr>
            <w:tcW w:w="0" w:type="auto"/>
            <w:vAlign w:val="center"/>
            <w:hideMark/>
          </w:tcPr>
          <w:p w14:paraId="17ABF54B" w14:textId="77777777" w:rsidR="00000000" w:rsidRDefault="00BA4217">
            <w:pPr>
              <w:rPr>
                <w:rFonts w:eastAsia="Times New Roman"/>
                <w:sz w:val="20"/>
                <w:szCs w:val="20"/>
              </w:rPr>
            </w:pPr>
          </w:p>
        </w:tc>
        <w:tc>
          <w:tcPr>
            <w:tcW w:w="0" w:type="auto"/>
            <w:vAlign w:val="center"/>
            <w:hideMark/>
          </w:tcPr>
          <w:p w14:paraId="3AEDF758" w14:textId="77777777" w:rsidR="00000000" w:rsidRDefault="00BA4217">
            <w:pPr>
              <w:rPr>
                <w:rFonts w:eastAsia="Times New Roman"/>
                <w:sz w:val="20"/>
                <w:szCs w:val="20"/>
              </w:rPr>
            </w:pPr>
          </w:p>
        </w:tc>
        <w:tc>
          <w:tcPr>
            <w:tcW w:w="0" w:type="auto"/>
            <w:vAlign w:val="center"/>
            <w:hideMark/>
          </w:tcPr>
          <w:p w14:paraId="5636AE2E" w14:textId="77777777" w:rsidR="00000000" w:rsidRDefault="00BA4217">
            <w:pPr>
              <w:rPr>
                <w:rFonts w:eastAsia="Times New Roman"/>
                <w:sz w:val="20"/>
                <w:szCs w:val="20"/>
              </w:rPr>
            </w:pPr>
          </w:p>
        </w:tc>
      </w:tr>
      <w:tr w:rsidR="00000000" w14:paraId="7873702B" w14:textId="77777777">
        <w:trPr>
          <w:divId w:val="57870376"/>
          <w:jc w:val="center"/>
        </w:trPr>
        <w:tc>
          <w:tcPr>
            <w:tcW w:w="0" w:type="auto"/>
            <w:gridSpan w:val="3"/>
            <w:shd w:val="clear" w:color="auto" w:fill="CCEEFF"/>
            <w:tcMar>
              <w:top w:w="30" w:type="dxa"/>
              <w:left w:w="20" w:type="dxa"/>
              <w:bottom w:w="30" w:type="dxa"/>
              <w:right w:w="20" w:type="dxa"/>
            </w:tcMar>
            <w:vAlign w:val="bottom"/>
            <w:hideMark/>
          </w:tcPr>
          <w:p w14:paraId="4081FB6C" w14:textId="77777777" w:rsidR="00000000" w:rsidRDefault="00BA4217">
            <w:pPr>
              <w:rPr>
                <w:rFonts w:eastAsia="Times New Roman"/>
              </w:rPr>
            </w:pPr>
            <w:r>
              <w:rPr>
                <w:rFonts w:eastAsia="Times New Roman"/>
                <w:color w:val="000000"/>
                <w:sz w:val="20"/>
                <w:szCs w:val="20"/>
              </w:rPr>
              <w:t>Long-term debt obligations (includes expected interest payments)(1</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5972E68"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3DC3342" w14:textId="77777777" w:rsidR="00000000" w:rsidRDefault="00BA4217">
            <w:pPr>
              <w:jc w:val="right"/>
              <w:rPr>
                <w:rFonts w:eastAsia="Times New Roman"/>
              </w:rPr>
            </w:pPr>
            <w:r>
              <w:rPr>
                <w:rFonts w:eastAsia="Times New Roman"/>
                <w:color w:val="000000"/>
                <w:sz w:val="20"/>
                <w:szCs w:val="20"/>
              </w:rPr>
              <w:t>6,930,456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51A73EE5"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1824C1D1"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52C349C"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1BEB1BAB" w14:textId="77777777" w:rsidR="00000000" w:rsidRDefault="00BA4217">
            <w:pPr>
              <w:jc w:val="right"/>
              <w:rPr>
                <w:rFonts w:eastAsia="Times New Roman"/>
              </w:rPr>
            </w:pPr>
            <w:r>
              <w:rPr>
                <w:rFonts w:eastAsia="Times New Roman"/>
                <w:color w:val="000000"/>
                <w:sz w:val="20"/>
                <w:szCs w:val="20"/>
              </w:rPr>
              <w:t>909,486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5911E2E"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4B3F80E2"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5E40447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628EF4A0" w14:textId="77777777" w:rsidR="00000000" w:rsidRDefault="00BA4217">
            <w:pPr>
              <w:jc w:val="right"/>
              <w:rPr>
                <w:rFonts w:eastAsia="Times New Roman"/>
              </w:rPr>
            </w:pPr>
            <w:r>
              <w:rPr>
                <w:rFonts w:eastAsia="Times New Roman"/>
                <w:color w:val="000000"/>
                <w:sz w:val="20"/>
                <w:szCs w:val="20"/>
              </w:rPr>
              <w:t>2,421,245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14B79D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78DED2B"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AD07013"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968607F" w14:textId="77777777" w:rsidR="00000000" w:rsidRDefault="00BA4217">
            <w:pPr>
              <w:jc w:val="right"/>
              <w:rPr>
                <w:rFonts w:eastAsia="Times New Roman"/>
              </w:rPr>
            </w:pPr>
            <w:r>
              <w:rPr>
                <w:rFonts w:eastAsia="Times New Roman"/>
                <w:color w:val="000000"/>
                <w:sz w:val="20"/>
                <w:szCs w:val="20"/>
              </w:rPr>
              <w:t>592,974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44AA89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F31F155"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6A04334D"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E3100B1" w14:textId="77777777" w:rsidR="00000000" w:rsidRDefault="00BA4217">
            <w:pPr>
              <w:jc w:val="right"/>
              <w:rPr>
                <w:rFonts w:eastAsia="Times New Roman"/>
              </w:rPr>
            </w:pPr>
            <w:r>
              <w:rPr>
                <w:rFonts w:eastAsia="Times New Roman"/>
                <w:color w:val="000000"/>
                <w:sz w:val="20"/>
                <w:szCs w:val="20"/>
              </w:rPr>
              <w:t>3,006,751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8F45978"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51194242" w14:textId="77777777" w:rsidR="00000000" w:rsidRDefault="00BA4217">
            <w:pPr>
              <w:rPr>
                <w:rFonts w:eastAsia="Times New Roman"/>
                <w:sz w:val="20"/>
                <w:szCs w:val="20"/>
              </w:rPr>
            </w:pPr>
          </w:p>
        </w:tc>
        <w:tc>
          <w:tcPr>
            <w:tcW w:w="0" w:type="auto"/>
            <w:vAlign w:val="center"/>
            <w:hideMark/>
          </w:tcPr>
          <w:p w14:paraId="510FCCF2" w14:textId="77777777" w:rsidR="00000000" w:rsidRDefault="00BA4217">
            <w:pPr>
              <w:rPr>
                <w:rFonts w:eastAsia="Times New Roman"/>
                <w:sz w:val="20"/>
                <w:szCs w:val="20"/>
              </w:rPr>
            </w:pPr>
          </w:p>
        </w:tc>
        <w:tc>
          <w:tcPr>
            <w:tcW w:w="0" w:type="auto"/>
            <w:vAlign w:val="center"/>
            <w:hideMark/>
          </w:tcPr>
          <w:p w14:paraId="66363A20" w14:textId="77777777" w:rsidR="00000000" w:rsidRDefault="00BA4217">
            <w:pPr>
              <w:rPr>
                <w:rFonts w:eastAsia="Times New Roman"/>
                <w:sz w:val="20"/>
                <w:szCs w:val="20"/>
              </w:rPr>
            </w:pPr>
          </w:p>
        </w:tc>
        <w:tc>
          <w:tcPr>
            <w:tcW w:w="0" w:type="auto"/>
            <w:vAlign w:val="center"/>
            <w:hideMark/>
          </w:tcPr>
          <w:p w14:paraId="4960D223" w14:textId="77777777" w:rsidR="00000000" w:rsidRDefault="00BA4217">
            <w:pPr>
              <w:rPr>
                <w:rFonts w:eastAsia="Times New Roman"/>
                <w:sz w:val="20"/>
                <w:szCs w:val="20"/>
              </w:rPr>
            </w:pPr>
          </w:p>
        </w:tc>
        <w:tc>
          <w:tcPr>
            <w:tcW w:w="0" w:type="auto"/>
            <w:vAlign w:val="center"/>
            <w:hideMark/>
          </w:tcPr>
          <w:p w14:paraId="226A73DD" w14:textId="77777777" w:rsidR="00000000" w:rsidRDefault="00BA4217">
            <w:pPr>
              <w:rPr>
                <w:rFonts w:eastAsia="Times New Roman"/>
                <w:sz w:val="20"/>
                <w:szCs w:val="20"/>
              </w:rPr>
            </w:pPr>
          </w:p>
        </w:tc>
        <w:tc>
          <w:tcPr>
            <w:tcW w:w="0" w:type="auto"/>
            <w:vAlign w:val="center"/>
            <w:hideMark/>
          </w:tcPr>
          <w:p w14:paraId="68EBB562" w14:textId="77777777" w:rsidR="00000000" w:rsidRDefault="00BA4217">
            <w:pPr>
              <w:rPr>
                <w:rFonts w:eastAsia="Times New Roman"/>
                <w:sz w:val="20"/>
                <w:szCs w:val="20"/>
              </w:rPr>
            </w:pPr>
          </w:p>
        </w:tc>
        <w:tc>
          <w:tcPr>
            <w:tcW w:w="0" w:type="auto"/>
            <w:vAlign w:val="center"/>
            <w:hideMark/>
          </w:tcPr>
          <w:p w14:paraId="359A511C" w14:textId="77777777" w:rsidR="00000000" w:rsidRDefault="00BA4217">
            <w:pPr>
              <w:rPr>
                <w:rFonts w:eastAsia="Times New Roman"/>
                <w:sz w:val="20"/>
                <w:szCs w:val="20"/>
              </w:rPr>
            </w:pPr>
          </w:p>
        </w:tc>
        <w:tc>
          <w:tcPr>
            <w:tcW w:w="0" w:type="auto"/>
            <w:vAlign w:val="center"/>
            <w:hideMark/>
          </w:tcPr>
          <w:p w14:paraId="7C267736" w14:textId="77777777" w:rsidR="00000000" w:rsidRDefault="00BA4217">
            <w:pPr>
              <w:rPr>
                <w:rFonts w:eastAsia="Times New Roman"/>
                <w:sz w:val="20"/>
                <w:szCs w:val="20"/>
              </w:rPr>
            </w:pPr>
          </w:p>
        </w:tc>
        <w:tc>
          <w:tcPr>
            <w:tcW w:w="0" w:type="auto"/>
            <w:vAlign w:val="center"/>
            <w:hideMark/>
          </w:tcPr>
          <w:p w14:paraId="6AB83CDD" w14:textId="77777777" w:rsidR="00000000" w:rsidRDefault="00BA4217">
            <w:pPr>
              <w:rPr>
                <w:rFonts w:eastAsia="Times New Roman"/>
                <w:sz w:val="20"/>
                <w:szCs w:val="20"/>
              </w:rPr>
            </w:pPr>
          </w:p>
        </w:tc>
        <w:tc>
          <w:tcPr>
            <w:tcW w:w="0" w:type="auto"/>
            <w:vAlign w:val="center"/>
            <w:hideMark/>
          </w:tcPr>
          <w:p w14:paraId="3903DA01" w14:textId="77777777" w:rsidR="00000000" w:rsidRDefault="00BA4217">
            <w:pPr>
              <w:rPr>
                <w:rFonts w:eastAsia="Times New Roman"/>
                <w:sz w:val="20"/>
                <w:szCs w:val="20"/>
              </w:rPr>
            </w:pPr>
          </w:p>
        </w:tc>
        <w:tc>
          <w:tcPr>
            <w:tcW w:w="0" w:type="auto"/>
            <w:vAlign w:val="center"/>
            <w:hideMark/>
          </w:tcPr>
          <w:p w14:paraId="63CF2B88" w14:textId="77777777" w:rsidR="00000000" w:rsidRDefault="00BA4217">
            <w:pPr>
              <w:rPr>
                <w:rFonts w:eastAsia="Times New Roman"/>
                <w:sz w:val="20"/>
                <w:szCs w:val="20"/>
              </w:rPr>
            </w:pPr>
          </w:p>
        </w:tc>
        <w:tc>
          <w:tcPr>
            <w:tcW w:w="0" w:type="auto"/>
            <w:vAlign w:val="center"/>
            <w:hideMark/>
          </w:tcPr>
          <w:p w14:paraId="1DC5F213" w14:textId="77777777" w:rsidR="00000000" w:rsidRDefault="00BA4217">
            <w:pPr>
              <w:rPr>
                <w:rFonts w:eastAsia="Times New Roman"/>
                <w:sz w:val="20"/>
                <w:szCs w:val="20"/>
              </w:rPr>
            </w:pPr>
          </w:p>
        </w:tc>
        <w:tc>
          <w:tcPr>
            <w:tcW w:w="0" w:type="auto"/>
            <w:vAlign w:val="center"/>
            <w:hideMark/>
          </w:tcPr>
          <w:p w14:paraId="4DE48B6F" w14:textId="77777777" w:rsidR="00000000" w:rsidRDefault="00BA4217">
            <w:pPr>
              <w:rPr>
                <w:rFonts w:eastAsia="Times New Roman"/>
                <w:sz w:val="20"/>
                <w:szCs w:val="20"/>
              </w:rPr>
            </w:pPr>
          </w:p>
        </w:tc>
        <w:tc>
          <w:tcPr>
            <w:tcW w:w="0" w:type="auto"/>
            <w:vAlign w:val="center"/>
            <w:hideMark/>
          </w:tcPr>
          <w:p w14:paraId="53C5F492" w14:textId="77777777" w:rsidR="00000000" w:rsidRDefault="00BA4217">
            <w:pPr>
              <w:rPr>
                <w:rFonts w:eastAsia="Times New Roman"/>
                <w:sz w:val="20"/>
                <w:szCs w:val="20"/>
              </w:rPr>
            </w:pPr>
          </w:p>
        </w:tc>
        <w:tc>
          <w:tcPr>
            <w:tcW w:w="0" w:type="auto"/>
            <w:vAlign w:val="center"/>
            <w:hideMark/>
          </w:tcPr>
          <w:p w14:paraId="6C44574F" w14:textId="77777777" w:rsidR="00000000" w:rsidRDefault="00BA4217">
            <w:pPr>
              <w:rPr>
                <w:rFonts w:eastAsia="Times New Roman"/>
                <w:sz w:val="20"/>
                <w:szCs w:val="20"/>
              </w:rPr>
            </w:pPr>
          </w:p>
        </w:tc>
        <w:tc>
          <w:tcPr>
            <w:tcW w:w="0" w:type="auto"/>
            <w:vAlign w:val="center"/>
            <w:hideMark/>
          </w:tcPr>
          <w:p w14:paraId="14D65C7A" w14:textId="77777777" w:rsidR="00000000" w:rsidRDefault="00BA4217">
            <w:pPr>
              <w:rPr>
                <w:rFonts w:eastAsia="Times New Roman"/>
                <w:sz w:val="20"/>
                <w:szCs w:val="20"/>
              </w:rPr>
            </w:pPr>
          </w:p>
        </w:tc>
        <w:tc>
          <w:tcPr>
            <w:tcW w:w="0" w:type="auto"/>
            <w:vAlign w:val="center"/>
            <w:hideMark/>
          </w:tcPr>
          <w:p w14:paraId="7EA661A6" w14:textId="77777777" w:rsidR="00000000" w:rsidRDefault="00BA4217">
            <w:pPr>
              <w:rPr>
                <w:rFonts w:eastAsia="Times New Roman"/>
                <w:sz w:val="20"/>
                <w:szCs w:val="20"/>
              </w:rPr>
            </w:pPr>
          </w:p>
        </w:tc>
        <w:tc>
          <w:tcPr>
            <w:tcW w:w="0" w:type="auto"/>
            <w:vAlign w:val="center"/>
            <w:hideMark/>
          </w:tcPr>
          <w:p w14:paraId="4FFD1963" w14:textId="77777777" w:rsidR="00000000" w:rsidRDefault="00BA4217">
            <w:pPr>
              <w:rPr>
                <w:rFonts w:eastAsia="Times New Roman"/>
                <w:sz w:val="20"/>
                <w:szCs w:val="20"/>
              </w:rPr>
            </w:pPr>
          </w:p>
        </w:tc>
        <w:tc>
          <w:tcPr>
            <w:tcW w:w="0" w:type="auto"/>
            <w:vAlign w:val="center"/>
            <w:hideMark/>
          </w:tcPr>
          <w:p w14:paraId="3BC3BD03" w14:textId="77777777" w:rsidR="00000000" w:rsidRDefault="00BA4217">
            <w:pPr>
              <w:rPr>
                <w:rFonts w:eastAsia="Times New Roman"/>
                <w:sz w:val="20"/>
                <w:szCs w:val="20"/>
              </w:rPr>
            </w:pPr>
          </w:p>
        </w:tc>
        <w:tc>
          <w:tcPr>
            <w:tcW w:w="0" w:type="auto"/>
            <w:vAlign w:val="center"/>
            <w:hideMark/>
          </w:tcPr>
          <w:p w14:paraId="5F36F1F5" w14:textId="77777777" w:rsidR="00000000" w:rsidRDefault="00BA4217">
            <w:pPr>
              <w:rPr>
                <w:rFonts w:eastAsia="Times New Roman"/>
                <w:sz w:val="20"/>
                <w:szCs w:val="20"/>
              </w:rPr>
            </w:pPr>
          </w:p>
        </w:tc>
        <w:tc>
          <w:tcPr>
            <w:tcW w:w="0" w:type="auto"/>
            <w:vAlign w:val="center"/>
            <w:hideMark/>
          </w:tcPr>
          <w:p w14:paraId="59ED23FC" w14:textId="77777777" w:rsidR="00000000" w:rsidRDefault="00BA4217">
            <w:pPr>
              <w:rPr>
                <w:rFonts w:eastAsia="Times New Roman"/>
                <w:sz w:val="20"/>
                <w:szCs w:val="20"/>
              </w:rPr>
            </w:pPr>
          </w:p>
        </w:tc>
        <w:tc>
          <w:tcPr>
            <w:tcW w:w="0" w:type="auto"/>
            <w:vAlign w:val="center"/>
            <w:hideMark/>
          </w:tcPr>
          <w:p w14:paraId="798A6E88" w14:textId="77777777" w:rsidR="00000000" w:rsidRDefault="00BA4217">
            <w:pPr>
              <w:rPr>
                <w:rFonts w:eastAsia="Times New Roman"/>
                <w:sz w:val="20"/>
                <w:szCs w:val="20"/>
              </w:rPr>
            </w:pPr>
          </w:p>
        </w:tc>
        <w:tc>
          <w:tcPr>
            <w:tcW w:w="0" w:type="auto"/>
            <w:vAlign w:val="center"/>
            <w:hideMark/>
          </w:tcPr>
          <w:p w14:paraId="4EBF5E80" w14:textId="77777777" w:rsidR="00000000" w:rsidRDefault="00BA4217">
            <w:pPr>
              <w:rPr>
                <w:rFonts w:eastAsia="Times New Roman"/>
                <w:sz w:val="20"/>
                <w:szCs w:val="20"/>
              </w:rPr>
            </w:pPr>
          </w:p>
        </w:tc>
        <w:tc>
          <w:tcPr>
            <w:tcW w:w="0" w:type="auto"/>
            <w:vAlign w:val="center"/>
            <w:hideMark/>
          </w:tcPr>
          <w:p w14:paraId="1E994186" w14:textId="77777777" w:rsidR="00000000" w:rsidRDefault="00BA4217">
            <w:pPr>
              <w:rPr>
                <w:rFonts w:eastAsia="Times New Roman"/>
                <w:sz w:val="20"/>
                <w:szCs w:val="20"/>
              </w:rPr>
            </w:pPr>
          </w:p>
        </w:tc>
      </w:tr>
      <w:tr w:rsidR="00000000" w14:paraId="41FC6224" w14:textId="77777777">
        <w:trPr>
          <w:divId w:val="57870376"/>
          <w:jc w:val="center"/>
        </w:trPr>
        <w:tc>
          <w:tcPr>
            <w:tcW w:w="0" w:type="auto"/>
            <w:gridSpan w:val="3"/>
            <w:shd w:val="clear" w:color="auto" w:fill="FFFFFF"/>
            <w:tcMar>
              <w:top w:w="30" w:type="dxa"/>
              <w:left w:w="20" w:type="dxa"/>
              <w:bottom w:w="30" w:type="dxa"/>
              <w:right w:w="20" w:type="dxa"/>
            </w:tcMar>
            <w:vAlign w:val="bottom"/>
            <w:hideMark/>
          </w:tcPr>
          <w:p w14:paraId="7FA30E30" w14:textId="77777777" w:rsidR="00000000" w:rsidRDefault="00BA4217">
            <w:pPr>
              <w:rPr>
                <w:rFonts w:eastAsia="Times New Roman"/>
              </w:rPr>
            </w:pPr>
            <w:r>
              <w:rPr>
                <w:rFonts w:eastAsia="Times New Roman"/>
                <w:color w:val="000000"/>
                <w:sz w:val="20"/>
                <w:szCs w:val="20"/>
              </w:rPr>
              <w:t>Lease liabilities(2</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14:paraId="2D644F49" w14:textId="77777777" w:rsidR="00000000" w:rsidRDefault="00BA4217">
            <w:pPr>
              <w:jc w:val="right"/>
              <w:rPr>
                <w:rFonts w:eastAsia="Times New Roman"/>
              </w:rPr>
            </w:pPr>
            <w:r>
              <w:rPr>
                <w:rFonts w:eastAsia="Times New Roman"/>
                <w:color w:val="000000"/>
                <w:sz w:val="20"/>
                <w:szCs w:val="20"/>
              </w:rPr>
              <w:t>213,219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C426321"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19E1F15C"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F52061" w14:textId="77777777" w:rsidR="00000000" w:rsidRDefault="00BA4217">
            <w:pPr>
              <w:jc w:val="right"/>
              <w:rPr>
                <w:rFonts w:eastAsia="Times New Roman"/>
              </w:rPr>
            </w:pPr>
            <w:r>
              <w:rPr>
                <w:rFonts w:eastAsia="Times New Roman"/>
                <w:color w:val="000000"/>
                <w:sz w:val="20"/>
                <w:szCs w:val="20"/>
              </w:rPr>
              <w:t>10,903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5E7E76E"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CA637A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B219EC" w14:textId="77777777" w:rsidR="00000000" w:rsidRDefault="00BA4217">
            <w:pPr>
              <w:jc w:val="right"/>
              <w:rPr>
                <w:rFonts w:eastAsia="Times New Roman"/>
              </w:rPr>
            </w:pPr>
            <w:r>
              <w:rPr>
                <w:rFonts w:eastAsia="Times New Roman"/>
                <w:color w:val="000000"/>
                <w:sz w:val="20"/>
                <w:szCs w:val="20"/>
              </w:rPr>
              <w:t>47,417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E99502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5AA56EDE"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9B0E32" w14:textId="77777777" w:rsidR="00000000" w:rsidRDefault="00BA4217">
            <w:pPr>
              <w:jc w:val="right"/>
              <w:rPr>
                <w:rFonts w:eastAsia="Times New Roman"/>
              </w:rPr>
            </w:pPr>
            <w:r>
              <w:rPr>
                <w:rFonts w:eastAsia="Times New Roman"/>
                <w:color w:val="000000"/>
                <w:sz w:val="20"/>
                <w:szCs w:val="20"/>
              </w:rPr>
              <w:t>23,552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27C5BF2"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7E02D3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32F903" w14:textId="77777777" w:rsidR="00000000" w:rsidRDefault="00BA4217">
            <w:pPr>
              <w:jc w:val="right"/>
              <w:rPr>
                <w:rFonts w:eastAsia="Times New Roman"/>
              </w:rPr>
            </w:pPr>
            <w:r>
              <w:rPr>
                <w:rFonts w:eastAsia="Times New Roman"/>
                <w:color w:val="000000"/>
                <w:sz w:val="20"/>
                <w:szCs w:val="20"/>
              </w:rPr>
              <w:t>131,347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487A8C1"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0361C497" w14:textId="77777777" w:rsidR="00000000" w:rsidRDefault="00BA4217">
            <w:pPr>
              <w:rPr>
                <w:rFonts w:eastAsia="Times New Roman"/>
                <w:sz w:val="20"/>
                <w:szCs w:val="20"/>
              </w:rPr>
            </w:pPr>
          </w:p>
        </w:tc>
        <w:tc>
          <w:tcPr>
            <w:tcW w:w="0" w:type="auto"/>
            <w:vAlign w:val="center"/>
            <w:hideMark/>
          </w:tcPr>
          <w:p w14:paraId="58BF8B7A" w14:textId="77777777" w:rsidR="00000000" w:rsidRDefault="00BA4217">
            <w:pPr>
              <w:rPr>
                <w:rFonts w:eastAsia="Times New Roman"/>
                <w:sz w:val="20"/>
                <w:szCs w:val="20"/>
              </w:rPr>
            </w:pPr>
          </w:p>
        </w:tc>
        <w:tc>
          <w:tcPr>
            <w:tcW w:w="0" w:type="auto"/>
            <w:vAlign w:val="center"/>
            <w:hideMark/>
          </w:tcPr>
          <w:p w14:paraId="4756B11E" w14:textId="77777777" w:rsidR="00000000" w:rsidRDefault="00BA4217">
            <w:pPr>
              <w:rPr>
                <w:rFonts w:eastAsia="Times New Roman"/>
                <w:sz w:val="20"/>
                <w:szCs w:val="20"/>
              </w:rPr>
            </w:pPr>
          </w:p>
        </w:tc>
        <w:tc>
          <w:tcPr>
            <w:tcW w:w="0" w:type="auto"/>
            <w:vAlign w:val="center"/>
            <w:hideMark/>
          </w:tcPr>
          <w:p w14:paraId="63D5B805" w14:textId="77777777" w:rsidR="00000000" w:rsidRDefault="00BA4217">
            <w:pPr>
              <w:rPr>
                <w:rFonts w:eastAsia="Times New Roman"/>
                <w:sz w:val="20"/>
                <w:szCs w:val="20"/>
              </w:rPr>
            </w:pPr>
          </w:p>
        </w:tc>
        <w:tc>
          <w:tcPr>
            <w:tcW w:w="0" w:type="auto"/>
            <w:vAlign w:val="center"/>
            <w:hideMark/>
          </w:tcPr>
          <w:p w14:paraId="190175C7" w14:textId="77777777" w:rsidR="00000000" w:rsidRDefault="00BA4217">
            <w:pPr>
              <w:rPr>
                <w:rFonts w:eastAsia="Times New Roman"/>
                <w:sz w:val="20"/>
                <w:szCs w:val="20"/>
              </w:rPr>
            </w:pPr>
          </w:p>
        </w:tc>
        <w:tc>
          <w:tcPr>
            <w:tcW w:w="0" w:type="auto"/>
            <w:vAlign w:val="center"/>
            <w:hideMark/>
          </w:tcPr>
          <w:p w14:paraId="68102497" w14:textId="77777777" w:rsidR="00000000" w:rsidRDefault="00BA4217">
            <w:pPr>
              <w:rPr>
                <w:rFonts w:eastAsia="Times New Roman"/>
                <w:sz w:val="20"/>
                <w:szCs w:val="20"/>
              </w:rPr>
            </w:pPr>
          </w:p>
        </w:tc>
        <w:tc>
          <w:tcPr>
            <w:tcW w:w="0" w:type="auto"/>
            <w:vAlign w:val="center"/>
            <w:hideMark/>
          </w:tcPr>
          <w:p w14:paraId="4E5891C4" w14:textId="77777777" w:rsidR="00000000" w:rsidRDefault="00BA4217">
            <w:pPr>
              <w:rPr>
                <w:rFonts w:eastAsia="Times New Roman"/>
                <w:sz w:val="20"/>
                <w:szCs w:val="20"/>
              </w:rPr>
            </w:pPr>
          </w:p>
        </w:tc>
        <w:tc>
          <w:tcPr>
            <w:tcW w:w="0" w:type="auto"/>
            <w:vAlign w:val="center"/>
            <w:hideMark/>
          </w:tcPr>
          <w:p w14:paraId="36DCEF09" w14:textId="77777777" w:rsidR="00000000" w:rsidRDefault="00BA4217">
            <w:pPr>
              <w:rPr>
                <w:rFonts w:eastAsia="Times New Roman"/>
                <w:sz w:val="20"/>
                <w:szCs w:val="20"/>
              </w:rPr>
            </w:pPr>
          </w:p>
        </w:tc>
        <w:tc>
          <w:tcPr>
            <w:tcW w:w="0" w:type="auto"/>
            <w:vAlign w:val="center"/>
            <w:hideMark/>
          </w:tcPr>
          <w:p w14:paraId="54CAF626" w14:textId="77777777" w:rsidR="00000000" w:rsidRDefault="00BA4217">
            <w:pPr>
              <w:rPr>
                <w:rFonts w:eastAsia="Times New Roman"/>
                <w:sz w:val="20"/>
                <w:szCs w:val="20"/>
              </w:rPr>
            </w:pPr>
          </w:p>
        </w:tc>
        <w:tc>
          <w:tcPr>
            <w:tcW w:w="0" w:type="auto"/>
            <w:vAlign w:val="center"/>
            <w:hideMark/>
          </w:tcPr>
          <w:p w14:paraId="0951ED65" w14:textId="77777777" w:rsidR="00000000" w:rsidRDefault="00BA4217">
            <w:pPr>
              <w:rPr>
                <w:rFonts w:eastAsia="Times New Roman"/>
                <w:sz w:val="20"/>
                <w:szCs w:val="20"/>
              </w:rPr>
            </w:pPr>
          </w:p>
        </w:tc>
        <w:tc>
          <w:tcPr>
            <w:tcW w:w="0" w:type="auto"/>
            <w:vAlign w:val="center"/>
            <w:hideMark/>
          </w:tcPr>
          <w:p w14:paraId="270CEA26" w14:textId="77777777" w:rsidR="00000000" w:rsidRDefault="00BA4217">
            <w:pPr>
              <w:rPr>
                <w:rFonts w:eastAsia="Times New Roman"/>
                <w:sz w:val="20"/>
                <w:szCs w:val="20"/>
              </w:rPr>
            </w:pPr>
          </w:p>
        </w:tc>
        <w:tc>
          <w:tcPr>
            <w:tcW w:w="0" w:type="auto"/>
            <w:vAlign w:val="center"/>
            <w:hideMark/>
          </w:tcPr>
          <w:p w14:paraId="357F7EF5" w14:textId="77777777" w:rsidR="00000000" w:rsidRDefault="00BA4217">
            <w:pPr>
              <w:rPr>
                <w:rFonts w:eastAsia="Times New Roman"/>
                <w:sz w:val="20"/>
                <w:szCs w:val="20"/>
              </w:rPr>
            </w:pPr>
          </w:p>
        </w:tc>
        <w:tc>
          <w:tcPr>
            <w:tcW w:w="0" w:type="auto"/>
            <w:vAlign w:val="center"/>
            <w:hideMark/>
          </w:tcPr>
          <w:p w14:paraId="77365DF5" w14:textId="77777777" w:rsidR="00000000" w:rsidRDefault="00BA4217">
            <w:pPr>
              <w:rPr>
                <w:rFonts w:eastAsia="Times New Roman"/>
                <w:sz w:val="20"/>
                <w:szCs w:val="20"/>
              </w:rPr>
            </w:pPr>
          </w:p>
        </w:tc>
        <w:tc>
          <w:tcPr>
            <w:tcW w:w="0" w:type="auto"/>
            <w:vAlign w:val="center"/>
            <w:hideMark/>
          </w:tcPr>
          <w:p w14:paraId="7BBF81DA" w14:textId="77777777" w:rsidR="00000000" w:rsidRDefault="00BA4217">
            <w:pPr>
              <w:rPr>
                <w:rFonts w:eastAsia="Times New Roman"/>
                <w:sz w:val="20"/>
                <w:szCs w:val="20"/>
              </w:rPr>
            </w:pPr>
          </w:p>
        </w:tc>
        <w:tc>
          <w:tcPr>
            <w:tcW w:w="0" w:type="auto"/>
            <w:vAlign w:val="center"/>
            <w:hideMark/>
          </w:tcPr>
          <w:p w14:paraId="7CE58027" w14:textId="77777777" w:rsidR="00000000" w:rsidRDefault="00BA4217">
            <w:pPr>
              <w:rPr>
                <w:rFonts w:eastAsia="Times New Roman"/>
                <w:sz w:val="20"/>
                <w:szCs w:val="20"/>
              </w:rPr>
            </w:pPr>
          </w:p>
        </w:tc>
        <w:tc>
          <w:tcPr>
            <w:tcW w:w="0" w:type="auto"/>
            <w:vAlign w:val="center"/>
            <w:hideMark/>
          </w:tcPr>
          <w:p w14:paraId="0B725108" w14:textId="77777777" w:rsidR="00000000" w:rsidRDefault="00BA4217">
            <w:pPr>
              <w:rPr>
                <w:rFonts w:eastAsia="Times New Roman"/>
                <w:sz w:val="20"/>
                <w:szCs w:val="20"/>
              </w:rPr>
            </w:pPr>
          </w:p>
        </w:tc>
        <w:tc>
          <w:tcPr>
            <w:tcW w:w="0" w:type="auto"/>
            <w:vAlign w:val="center"/>
            <w:hideMark/>
          </w:tcPr>
          <w:p w14:paraId="3B9B52EF" w14:textId="77777777" w:rsidR="00000000" w:rsidRDefault="00BA4217">
            <w:pPr>
              <w:rPr>
                <w:rFonts w:eastAsia="Times New Roman"/>
                <w:sz w:val="20"/>
                <w:szCs w:val="20"/>
              </w:rPr>
            </w:pPr>
          </w:p>
        </w:tc>
        <w:tc>
          <w:tcPr>
            <w:tcW w:w="0" w:type="auto"/>
            <w:vAlign w:val="center"/>
            <w:hideMark/>
          </w:tcPr>
          <w:p w14:paraId="50C9690C" w14:textId="77777777" w:rsidR="00000000" w:rsidRDefault="00BA4217">
            <w:pPr>
              <w:rPr>
                <w:rFonts w:eastAsia="Times New Roman"/>
                <w:sz w:val="20"/>
                <w:szCs w:val="20"/>
              </w:rPr>
            </w:pPr>
          </w:p>
        </w:tc>
        <w:tc>
          <w:tcPr>
            <w:tcW w:w="0" w:type="auto"/>
            <w:vAlign w:val="center"/>
            <w:hideMark/>
          </w:tcPr>
          <w:p w14:paraId="59CFE379" w14:textId="77777777" w:rsidR="00000000" w:rsidRDefault="00BA4217">
            <w:pPr>
              <w:rPr>
                <w:rFonts w:eastAsia="Times New Roman"/>
                <w:sz w:val="20"/>
                <w:szCs w:val="20"/>
              </w:rPr>
            </w:pPr>
          </w:p>
        </w:tc>
        <w:tc>
          <w:tcPr>
            <w:tcW w:w="0" w:type="auto"/>
            <w:vAlign w:val="center"/>
            <w:hideMark/>
          </w:tcPr>
          <w:p w14:paraId="17568B4D" w14:textId="77777777" w:rsidR="00000000" w:rsidRDefault="00BA4217">
            <w:pPr>
              <w:rPr>
                <w:rFonts w:eastAsia="Times New Roman"/>
                <w:sz w:val="20"/>
                <w:szCs w:val="20"/>
              </w:rPr>
            </w:pPr>
          </w:p>
        </w:tc>
        <w:tc>
          <w:tcPr>
            <w:tcW w:w="0" w:type="auto"/>
            <w:vAlign w:val="center"/>
            <w:hideMark/>
          </w:tcPr>
          <w:p w14:paraId="6E2AC37D" w14:textId="77777777" w:rsidR="00000000" w:rsidRDefault="00BA4217">
            <w:pPr>
              <w:rPr>
                <w:rFonts w:eastAsia="Times New Roman"/>
                <w:sz w:val="20"/>
                <w:szCs w:val="20"/>
              </w:rPr>
            </w:pPr>
          </w:p>
        </w:tc>
        <w:tc>
          <w:tcPr>
            <w:tcW w:w="0" w:type="auto"/>
            <w:vAlign w:val="center"/>
            <w:hideMark/>
          </w:tcPr>
          <w:p w14:paraId="799A8D4A" w14:textId="77777777" w:rsidR="00000000" w:rsidRDefault="00BA4217">
            <w:pPr>
              <w:rPr>
                <w:rFonts w:eastAsia="Times New Roman"/>
                <w:sz w:val="20"/>
                <w:szCs w:val="20"/>
              </w:rPr>
            </w:pPr>
          </w:p>
        </w:tc>
        <w:tc>
          <w:tcPr>
            <w:tcW w:w="0" w:type="auto"/>
            <w:vAlign w:val="center"/>
            <w:hideMark/>
          </w:tcPr>
          <w:p w14:paraId="392B4BE4" w14:textId="77777777" w:rsidR="00000000" w:rsidRDefault="00BA4217">
            <w:pPr>
              <w:rPr>
                <w:rFonts w:eastAsia="Times New Roman"/>
                <w:sz w:val="20"/>
                <w:szCs w:val="20"/>
              </w:rPr>
            </w:pPr>
          </w:p>
        </w:tc>
        <w:tc>
          <w:tcPr>
            <w:tcW w:w="0" w:type="auto"/>
            <w:vAlign w:val="center"/>
            <w:hideMark/>
          </w:tcPr>
          <w:p w14:paraId="4D0B34FB" w14:textId="77777777" w:rsidR="00000000" w:rsidRDefault="00BA4217">
            <w:pPr>
              <w:rPr>
                <w:rFonts w:eastAsia="Times New Roman"/>
                <w:sz w:val="20"/>
                <w:szCs w:val="20"/>
              </w:rPr>
            </w:pPr>
          </w:p>
        </w:tc>
      </w:tr>
      <w:tr w:rsidR="00000000" w14:paraId="4BC9E301" w14:textId="77777777">
        <w:trPr>
          <w:divId w:val="57870376"/>
          <w:jc w:val="center"/>
        </w:trPr>
        <w:tc>
          <w:tcPr>
            <w:tcW w:w="0" w:type="auto"/>
            <w:gridSpan w:val="3"/>
            <w:shd w:val="clear" w:color="auto" w:fill="CCEEFF"/>
            <w:tcMar>
              <w:top w:w="30" w:type="dxa"/>
              <w:left w:w="20" w:type="dxa"/>
              <w:bottom w:w="30" w:type="dxa"/>
              <w:right w:w="20" w:type="dxa"/>
            </w:tcMar>
            <w:vAlign w:val="bottom"/>
            <w:hideMark/>
          </w:tcPr>
          <w:p w14:paraId="0A4DDA92" w14:textId="77777777" w:rsidR="00000000" w:rsidRDefault="00BA4217">
            <w:pPr>
              <w:rPr>
                <w:rFonts w:eastAsia="Times New Roman"/>
              </w:rPr>
            </w:pPr>
            <w:r>
              <w:rPr>
                <w:rFonts w:eastAsia="Times New Roman"/>
                <w:color w:val="000000"/>
                <w:sz w:val="20"/>
                <w:szCs w:val="20"/>
              </w:rPr>
              <w:t>Purchase obligations(3</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14:paraId="67C6BE32" w14:textId="77777777" w:rsidR="00000000" w:rsidRDefault="00BA4217">
            <w:pPr>
              <w:jc w:val="right"/>
              <w:rPr>
                <w:rFonts w:eastAsia="Times New Roman"/>
              </w:rPr>
            </w:pPr>
            <w:r>
              <w:rPr>
                <w:rFonts w:eastAsia="Times New Roman"/>
                <w:color w:val="000000"/>
                <w:sz w:val="20"/>
                <w:szCs w:val="20"/>
              </w:rPr>
              <w:t>2,203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E7B75F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169F4A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DB75AD" w14:textId="77777777" w:rsidR="00000000" w:rsidRDefault="00BA4217">
            <w:pPr>
              <w:jc w:val="right"/>
              <w:rPr>
                <w:rFonts w:eastAsia="Times New Roman"/>
              </w:rPr>
            </w:pPr>
            <w:r>
              <w:rPr>
                <w:rFonts w:eastAsia="Times New Roman"/>
                <w:color w:val="000000"/>
                <w:sz w:val="20"/>
                <w:szCs w:val="20"/>
              </w:rPr>
              <w:t>2,203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663E1A94"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778E8A7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62C3E2"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201880D"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5FCD111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16A727"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55177BA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0EF928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D43ABB"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45DDBF92"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670B2CBF" w14:textId="77777777" w:rsidR="00000000" w:rsidRDefault="00BA4217">
            <w:pPr>
              <w:rPr>
                <w:rFonts w:eastAsia="Times New Roman"/>
                <w:sz w:val="20"/>
                <w:szCs w:val="20"/>
              </w:rPr>
            </w:pPr>
          </w:p>
        </w:tc>
        <w:tc>
          <w:tcPr>
            <w:tcW w:w="0" w:type="auto"/>
            <w:vAlign w:val="center"/>
            <w:hideMark/>
          </w:tcPr>
          <w:p w14:paraId="32C091C6" w14:textId="77777777" w:rsidR="00000000" w:rsidRDefault="00BA4217">
            <w:pPr>
              <w:rPr>
                <w:rFonts w:eastAsia="Times New Roman"/>
                <w:sz w:val="20"/>
                <w:szCs w:val="20"/>
              </w:rPr>
            </w:pPr>
          </w:p>
        </w:tc>
        <w:tc>
          <w:tcPr>
            <w:tcW w:w="0" w:type="auto"/>
            <w:vAlign w:val="center"/>
            <w:hideMark/>
          </w:tcPr>
          <w:p w14:paraId="20A53279" w14:textId="77777777" w:rsidR="00000000" w:rsidRDefault="00BA4217">
            <w:pPr>
              <w:rPr>
                <w:rFonts w:eastAsia="Times New Roman"/>
                <w:sz w:val="20"/>
                <w:szCs w:val="20"/>
              </w:rPr>
            </w:pPr>
          </w:p>
        </w:tc>
        <w:tc>
          <w:tcPr>
            <w:tcW w:w="0" w:type="auto"/>
            <w:vAlign w:val="center"/>
            <w:hideMark/>
          </w:tcPr>
          <w:p w14:paraId="7C8E01C1" w14:textId="77777777" w:rsidR="00000000" w:rsidRDefault="00BA4217">
            <w:pPr>
              <w:rPr>
                <w:rFonts w:eastAsia="Times New Roman"/>
                <w:sz w:val="20"/>
                <w:szCs w:val="20"/>
              </w:rPr>
            </w:pPr>
          </w:p>
        </w:tc>
        <w:tc>
          <w:tcPr>
            <w:tcW w:w="0" w:type="auto"/>
            <w:vAlign w:val="center"/>
            <w:hideMark/>
          </w:tcPr>
          <w:p w14:paraId="6EE632FC" w14:textId="77777777" w:rsidR="00000000" w:rsidRDefault="00BA4217">
            <w:pPr>
              <w:rPr>
                <w:rFonts w:eastAsia="Times New Roman"/>
                <w:sz w:val="20"/>
                <w:szCs w:val="20"/>
              </w:rPr>
            </w:pPr>
          </w:p>
        </w:tc>
        <w:tc>
          <w:tcPr>
            <w:tcW w:w="0" w:type="auto"/>
            <w:vAlign w:val="center"/>
            <w:hideMark/>
          </w:tcPr>
          <w:p w14:paraId="103EE0B7" w14:textId="77777777" w:rsidR="00000000" w:rsidRDefault="00BA4217">
            <w:pPr>
              <w:rPr>
                <w:rFonts w:eastAsia="Times New Roman"/>
                <w:sz w:val="20"/>
                <w:szCs w:val="20"/>
              </w:rPr>
            </w:pPr>
          </w:p>
        </w:tc>
        <w:tc>
          <w:tcPr>
            <w:tcW w:w="0" w:type="auto"/>
            <w:vAlign w:val="center"/>
            <w:hideMark/>
          </w:tcPr>
          <w:p w14:paraId="573F8700" w14:textId="77777777" w:rsidR="00000000" w:rsidRDefault="00BA4217">
            <w:pPr>
              <w:rPr>
                <w:rFonts w:eastAsia="Times New Roman"/>
                <w:sz w:val="20"/>
                <w:szCs w:val="20"/>
              </w:rPr>
            </w:pPr>
          </w:p>
        </w:tc>
        <w:tc>
          <w:tcPr>
            <w:tcW w:w="0" w:type="auto"/>
            <w:vAlign w:val="center"/>
            <w:hideMark/>
          </w:tcPr>
          <w:p w14:paraId="3B2ADF85" w14:textId="77777777" w:rsidR="00000000" w:rsidRDefault="00BA4217">
            <w:pPr>
              <w:rPr>
                <w:rFonts w:eastAsia="Times New Roman"/>
                <w:sz w:val="20"/>
                <w:szCs w:val="20"/>
              </w:rPr>
            </w:pPr>
          </w:p>
        </w:tc>
        <w:tc>
          <w:tcPr>
            <w:tcW w:w="0" w:type="auto"/>
            <w:vAlign w:val="center"/>
            <w:hideMark/>
          </w:tcPr>
          <w:p w14:paraId="76CDC6F5" w14:textId="77777777" w:rsidR="00000000" w:rsidRDefault="00BA4217">
            <w:pPr>
              <w:rPr>
                <w:rFonts w:eastAsia="Times New Roman"/>
                <w:sz w:val="20"/>
                <w:szCs w:val="20"/>
              </w:rPr>
            </w:pPr>
          </w:p>
        </w:tc>
        <w:tc>
          <w:tcPr>
            <w:tcW w:w="0" w:type="auto"/>
            <w:vAlign w:val="center"/>
            <w:hideMark/>
          </w:tcPr>
          <w:p w14:paraId="4F569672" w14:textId="77777777" w:rsidR="00000000" w:rsidRDefault="00BA4217">
            <w:pPr>
              <w:rPr>
                <w:rFonts w:eastAsia="Times New Roman"/>
                <w:sz w:val="20"/>
                <w:szCs w:val="20"/>
              </w:rPr>
            </w:pPr>
          </w:p>
        </w:tc>
        <w:tc>
          <w:tcPr>
            <w:tcW w:w="0" w:type="auto"/>
            <w:vAlign w:val="center"/>
            <w:hideMark/>
          </w:tcPr>
          <w:p w14:paraId="47D66D8D" w14:textId="77777777" w:rsidR="00000000" w:rsidRDefault="00BA4217">
            <w:pPr>
              <w:rPr>
                <w:rFonts w:eastAsia="Times New Roman"/>
                <w:sz w:val="20"/>
                <w:szCs w:val="20"/>
              </w:rPr>
            </w:pPr>
          </w:p>
        </w:tc>
        <w:tc>
          <w:tcPr>
            <w:tcW w:w="0" w:type="auto"/>
            <w:vAlign w:val="center"/>
            <w:hideMark/>
          </w:tcPr>
          <w:p w14:paraId="0835A7C6" w14:textId="77777777" w:rsidR="00000000" w:rsidRDefault="00BA4217">
            <w:pPr>
              <w:rPr>
                <w:rFonts w:eastAsia="Times New Roman"/>
                <w:sz w:val="20"/>
                <w:szCs w:val="20"/>
              </w:rPr>
            </w:pPr>
          </w:p>
        </w:tc>
        <w:tc>
          <w:tcPr>
            <w:tcW w:w="0" w:type="auto"/>
            <w:vAlign w:val="center"/>
            <w:hideMark/>
          </w:tcPr>
          <w:p w14:paraId="0D71F97A" w14:textId="77777777" w:rsidR="00000000" w:rsidRDefault="00BA4217">
            <w:pPr>
              <w:rPr>
                <w:rFonts w:eastAsia="Times New Roman"/>
                <w:sz w:val="20"/>
                <w:szCs w:val="20"/>
              </w:rPr>
            </w:pPr>
          </w:p>
        </w:tc>
        <w:tc>
          <w:tcPr>
            <w:tcW w:w="0" w:type="auto"/>
            <w:vAlign w:val="center"/>
            <w:hideMark/>
          </w:tcPr>
          <w:p w14:paraId="687C66AE" w14:textId="77777777" w:rsidR="00000000" w:rsidRDefault="00BA4217">
            <w:pPr>
              <w:rPr>
                <w:rFonts w:eastAsia="Times New Roman"/>
                <w:sz w:val="20"/>
                <w:szCs w:val="20"/>
              </w:rPr>
            </w:pPr>
          </w:p>
        </w:tc>
        <w:tc>
          <w:tcPr>
            <w:tcW w:w="0" w:type="auto"/>
            <w:vAlign w:val="center"/>
            <w:hideMark/>
          </w:tcPr>
          <w:p w14:paraId="077C053E" w14:textId="77777777" w:rsidR="00000000" w:rsidRDefault="00BA4217">
            <w:pPr>
              <w:rPr>
                <w:rFonts w:eastAsia="Times New Roman"/>
                <w:sz w:val="20"/>
                <w:szCs w:val="20"/>
              </w:rPr>
            </w:pPr>
          </w:p>
        </w:tc>
        <w:tc>
          <w:tcPr>
            <w:tcW w:w="0" w:type="auto"/>
            <w:vAlign w:val="center"/>
            <w:hideMark/>
          </w:tcPr>
          <w:p w14:paraId="3BE1E1CF" w14:textId="77777777" w:rsidR="00000000" w:rsidRDefault="00BA4217">
            <w:pPr>
              <w:rPr>
                <w:rFonts w:eastAsia="Times New Roman"/>
                <w:sz w:val="20"/>
                <w:szCs w:val="20"/>
              </w:rPr>
            </w:pPr>
          </w:p>
        </w:tc>
        <w:tc>
          <w:tcPr>
            <w:tcW w:w="0" w:type="auto"/>
            <w:vAlign w:val="center"/>
            <w:hideMark/>
          </w:tcPr>
          <w:p w14:paraId="63A08436" w14:textId="77777777" w:rsidR="00000000" w:rsidRDefault="00BA4217">
            <w:pPr>
              <w:rPr>
                <w:rFonts w:eastAsia="Times New Roman"/>
                <w:sz w:val="20"/>
                <w:szCs w:val="20"/>
              </w:rPr>
            </w:pPr>
          </w:p>
        </w:tc>
        <w:tc>
          <w:tcPr>
            <w:tcW w:w="0" w:type="auto"/>
            <w:vAlign w:val="center"/>
            <w:hideMark/>
          </w:tcPr>
          <w:p w14:paraId="1FFCE66F" w14:textId="77777777" w:rsidR="00000000" w:rsidRDefault="00BA4217">
            <w:pPr>
              <w:rPr>
                <w:rFonts w:eastAsia="Times New Roman"/>
                <w:sz w:val="20"/>
                <w:szCs w:val="20"/>
              </w:rPr>
            </w:pPr>
          </w:p>
        </w:tc>
        <w:tc>
          <w:tcPr>
            <w:tcW w:w="0" w:type="auto"/>
            <w:vAlign w:val="center"/>
            <w:hideMark/>
          </w:tcPr>
          <w:p w14:paraId="4420E97F" w14:textId="77777777" w:rsidR="00000000" w:rsidRDefault="00BA4217">
            <w:pPr>
              <w:rPr>
                <w:rFonts w:eastAsia="Times New Roman"/>
                <w:sz w:val="20"/>
                <w:szCs w:val="20"/>
              </w:rPr>
            </w:pPr>
          </w:p>
        </w:tc>
        <w:tc>
          <w:tcPr>
            <w:tcW w:w="0" w:type="auto"/>
            <w:vAlign w:val="center"/>
            <w:hideMark/>
          </w:tcPr>
          <w:p w14:paraId="3DAA7751" w14:textId="77777777" w:rsidR="00000000" w:rsidRDefault="00BA4217">
            <w:pPr>
              <w:rPr>
                <w:rFonts w:eastAsia="Times New Roman"/>
                <w:sz w:val="20"/>
                <w:szCs w:val="20"/>
              </w:rPr>
            </w:pPr>
          </w:p>
        </w:tc>
        <w:tc>
          <w:tcPr>
            <w:tcW w:w="0" w:type="auto"/>
            <w:vAlign w:val="center"/>
            <w:hideMark/>
          </w:tcPr>
          <w:p w14:paraId="4FB03185" w14:textId="77777777" w:rsidR="00000000" w:rsidRDefault="00BA4217">
            <w:pPr>
              <w:rPr>
                <w:rFonts w:eastAsia="Times New Roman"/>
                <w:sz w:val="20"/>
                <w:szCs w:val="20"/>
              </w:rPr>
            </w:pPr>
          </w:p>
        </w:tc>
        <w:tc>
          <w:tcPr>
            <w:tcW w:w="0" w:type="auto"/>
            <w:vAlign w:val="center"/>
            <w:hideMark/>
          </w:tcPr>
          <w:p w14:paraId="3568A604" w14:textId="77777777" w:rsidR="00000000" w:rsidRDefault="00BA4217">
            <w:pPr>
              <w:rPr>
                <w:rFonts w:eastAsia="Times New Roman"/>
                <w:sz w:val="20"/>
                <w:szCs w:val="20"/>
              </w:rPr>
            </w:pPr>
          </w:p>
        </w:tc>
        <w:tc>
          <w:tcPr>
            <w:tcW w:w="0" w:type="auto"/>
            <w:vAlign w:val="center"/>
            <w:hideMark/>
          </w:tcPr>
          <w:p w14:paraId="0AB5B41C" w14:textId="77777777" w:rsidR="00000000" w:rsidRDefault="00BA4217">
            <w:pPr>
              <w:rPr>
                <w:rFonts w:eastAsia="Times New Roman"/>
                <w:sz w:val="20"/>
                <w:szCs w:val="20"/>
              </w:rPr>
            </w:pPr>
          </w:p>
        </w:tc>
        <w:tc>
          <w:tcPr>
            <w:tcW w:w="0" w:type="auto"/>
            <w:vAlign w:val="center"/>
            <w:hideMark/>
          </w:tcPr>
          <w:p w14:paraId="77CB42AD" w14:textId="77777777" w:rsidR="00000000" w:rsidRDefault="00BA4217">
            <w:pPr>
              <w:rPr>
                <w:rFonts w:eastAsia="Times New Roman"/>
                <w:sz w:val="20"/>
                <w:szCs w:val="20"/>
              </w:rPr>
            </w:pPr>
          </w:p>
        </w:tc>
      </w:tr>
      <w:tr w:rsidR="00000000" w14:paraId="72E87A49" w14:textId="77777777">
        <w:trPr>
          <w:divId w:val="57870376"/>
          <w:jc w:val="center"/>
        </w:trPr>
        <w:tc>
          <w:tcPr>
            <w:tcW w:w="0" w:type="auto"/>
            <w:gridSpan w:val="3"/>
            <w:shd w:val="clear" w:color="auto" w:fill="FFFFFF"/>
            <w:tcMar>
              <w:top w:w="30" w:type="dxa"/>
              <w:left w:w="20" w:type="dxa"/>
              <w:bottom w:w="30" w:type="dxa"/>
              <w:right w:w="20" w:type="dxa"/>
            </w:tcMar>
            <w:vAlign w:val="bottom"/>
            <w:hideMark/>
          </w:tcPr>
          <w:p w14:paraId="1B167675" w14:textId="77777777" w:rsidR="00000000" w:rsidRDefault="00BA4217">
            <w:pPr>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14:paraId="47CB18DB" w14:textId="77777777" w:rsidR="00000000" w:rsidRDefault="00BA4217">
            <w:pPr>
              <w:jc w:val="right"/>
              <w:rPr>
                <w:rFonts w:eastAsia="Times New Roman"/>
              </w:rPr>
            </w:pPr>
            <w:r>
              <w:rPr>
                <w:rFonts w:eastAsia="Times New Roman"/>
                <w:color w:val="000000"/>
                <w:sz w:val="20"/>
                <w:szCs w:val="20"/>
              </w:rPr>
              <w:t>191,228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58565CB"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99F0D9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D92276" w14:textId="77777777" w:rsidR="00000000" w:rsidRDefault="00BA4217">
            <w:pPr>
              <w:jc w:val="right"/>
              <w:rPr>
                <w:rFonts w:eastAsia="Times New Roman"/>
              </w:rPr>
            </w:pPr>
            <w:r>
              <w:rPr>
                <w:rFonts w:eastAsia="Times New Roman"/>
                <w:color w:val="000000"/>
                <w:sz w:val="20"/>
                <w:szCs w:val="20"/>
              </w:rPr>
              <w:t>119,236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560BE328"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21164AA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3AA954" w14:textId="77777777" w:rsidR="00000000" w:rsidRDefault="00BA4217">
            <w:pPr>
              <w:jc w:val="right"/>
              <w:rPr>
                <w:rFonts w:eastAsia="Times New Roman"/>
              </w:rPr>
            </w:pPr>
            <w:r>
              <w:rPr>
                <w:rFonts w:eastAsia="Times New Roman"/>
                <w:color w:val="000000"/>
                <w:sz w:val="20"/>
                <w:szCs w:val="20"/>
              </w:rPr>
              <w:t>28,199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87EF25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792443D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4B13BF" w14:textId="77777777" w:rsidR="00000000" w:rsidRDefault="00BA4217">
            <w:pPr>
              <w:jc w:val="right"/>
              <w:rPr>
                <w:rFonts w:eastAsia="Times New Roman"/>
              </w:rPr>
            </w:pPr>
            <w:r>
              <w:rPr>
                <w:rFonts w:eastAsia="Times New Roman"/>
                <w:color w:val="000000"/>
                <w:sz w:val="20"/>
                <w:szCs w:val="20"/>
              </w:rPr>
              <w:t>13,744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7E4190C7"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345C0F0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B8D582" w14:textId="77777777" w:rsidR="00000000" w:rsidRDefault="00BA4217">
            <w:pPr>
              <w:jc w:val="right"/>
              <w:rPr>
                <w:rFonts w:eastAsia="Times New Roman"/>
              </w:rPr>
            </w:pPr>
            <w:r>
              <w:rPr>
                <w:rFonts w:eastAsia="Times New Roman"/>
                <w:color w:val="000000"/>
                <w:sz w:val="20"/>
                <w:szCs w:val="20"/>
              </w:rPr>
              <w:t>30,049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2FE3B9E3"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4E5F1540" w14:textId="77777777" w:rsidR="00000000" w:rsidRDefault="00BA4217">
            <w:pPr>
              <w:rPr>
                <w:rFonts w:eastAsia="Times New Roman"/>
                <w:sz w:val="20"/>
                <w:szCs w:val="20"/>
              </w:rPr>
            </w:pPr>
          </w:p>
        </w:tc>
        <w:tc>
          <w:tcPr>
            <w:tcW w:w="0" w:type="auto"/>
            <w:vAlign w:val="center"/>
            <w:hideMark/>
          </w:tcPr>
          <w:p w14:paraId="30BF25A6" w14:textId="77777777" w:rsidR="00000000" w:rsidRDefault="00BA4217">
            <w:pPr>
              <w:rPr>
                <w:rFonts w:eastAsia="Times New Roman"/>
                <w:sz w:val="20"/>
                <w:szCs w:val="20"/>
              </w:rPr>
            </w:pPr>
          </w:p>
        </w:tc>
        <w:tc>
          <w:tcPr>
            <w:tcW w:w="0" w:type="auto"/>
            <w:vAlign w:val="center"/>
            <w:hideMark/>
          </w:tcPr>
          <w:p w14:paraId="30140C46" w14:textId="77777777" w:rsidR="00000000" w:rsidRDefault="00BA4217">
            <w:pPr>
              <w:rPr>
                <w:rFonts w:eastAsia="Times New Roman"/>
                <w:sz w:val="20"/>
                <w:szCs w:val="20"/>
              </w:rPr>
            </w:pPr>
          </w:p>
        </w:tc>
        <w:tc>
          <w:tcPr>
            <w:tcW w:w="0" w:type="auto"/>
            <w:vAlign w:val="center"/>
            <w:hideMark/>
          </w:tcPr>
          <w:p w14:paraId="0C27B166" w14:textId="77777777" w:rsidR="00000000" w:rsidRDefault="00BA4217">
            <w:pPr>
              <w:rPr>
                <w:rFonts w:eastAsia="Times New Roman"/>
                <w:sz w:val="20"/>
                <w:szCs w:val="20"/>
              </w:rPr>
            </w:pPr>
          </w:p>
        </w:tc>
        <w:tc>
          <w:tcPr>
            <w:tcW w:w="0" w:type="auto"/>
            <w:vAlign w:val="center"/>
            <w:hideMark/>
          </w:tcPr>
          <w:p w14:paraId="69CD52F8" w14:textId="77777777" w:rsidR="00000000" w:rsidRDefault="00BA4217">
            <w:pPr>
              <w:rPr>
                <w:rFonts w:eastAsia="Times New Roman"/>
                <w:sz w:val="20"/>
                <w:szCs w:val="20"/>
              </w:rPr>
            </w:pPr>
          </w:p>
        </w:tc>
        <w:tc>
          <w:tcPr>
            <w:tcW w:w="0" w:type="auto"/>
            <w:vAlign w:val="center"/>
            <w:hideMark/>
          </w:tcPr>
          <w:p w14:paraId="04F4E7C9" w14:textId="77777777" w:rsidR="00000000" w:rsidRDefault="00BA4217">
            <w:pPr>
              <w:rPr>
                <w:rFonts w:eastAsia="Times New Roman"/>
                <w:sz w:val="20"/>
                <w:szCs w:val="20"/>
              </w:rPr>
            </w:pPr>
          </w:p>
        </w:tc>
        <w:tc>
          <w:tcPr>
            <w:tcW w:w="0" w:type="auto"/>
            <w:vAlign w:val="center"/>
            <w:hideMark/>
          </w:tcPr>
          <w:p w14:paraId="426CCEE1" w14:textId="77777777" w:rsidR="00000000" w:rsidRDefault="00BA4217">
            <w:pPr>
              <w:rPr>
                <w:rFonts w:eastAsia="Times New Roman"/>
                <w:sz w:val="20"/>
                <w:szCs w:val="20"/>
              </w:rPr>
            </w:pPr>
          </w:p>
        </w:tc>
        <w:tc>
          <w:tcPr>
            <w:tcW w:w="0" w:type="auto"/>
            <w:vAlign w:val="center"/>
            <w:hideMark/>
          </w:tcPr>
          <w:p w14:paraId="634964CE" w14:textId="77777777" w:rsidR="00000000" w:rsidRDefault="00BA4217">
            <w:pPr>
              <w:rPr>
                <w:rFonts w:eastAsia="Times New Roman"/>
                <w:sz w:val="20"/>
                <w:szCs w:val="20"/>
              </w:rPr>
            </w:pPr>
          </w:p>
        </w:tc>
        <w:tc>
          <w:tcPr>
            <w:tcW w:w="0" w:type="auto"/>
            <w:vAlign w:val="center"/>
            <w:hideMark/>
          </w:tcPr>
          <w:p w14:paraId="11AD0F3A" w14:textId="77777777" w:rsidR="00000000" w:rsidRDefault="00BA4217">
            <w:pPr>
              <w:rPr>
                <w:rFonts w:eastAsia="Times New Roman"/>
                <w:sz w:val="20"/>
                <w:szCs w:val="20"/>
              </w:rPr>
            </w:pPr>
          </w:p>
        </w:tc>
        <w:tc>
          <w:tcPr>
            <w:tcW w:w="0" w:type="auto"/>
            <w:vAlign w:val="center"/>
            <w:hideMark/>
          </w:tcPr>
          <w:p w14:paraId="372DD620" w14:textId="77777777" w:rsidR="00000000" w:rsidRDefault="00BA4217">
            <w:pPr>
              <w:rPr>
                <w:rFonts w:eastAsia="Times New Roman"/>
                <w:sz w:val="20"/>
                <w:szCs w:val="20"/>
              </w:rPr>
            </w:pPr>
          </w:p>
        </w:tc>
        <w:tc>
          <w:tcPr>
            <w:tcW w:w="0" w:type="auto"/>
            <w:vAlign w:val="center"/>
            <w:hideMark/>
          </w:tcPr>
          <w:p w14:paraId="747C49FC" w14:textId="77777777" w:rsidR="00000000" w:rsidRDefault="00BA4217">
            <w:pPr>
              <w:rPr>
                <w:rFonts w:eastAsia="Times New Roman"/>
                <w:sz w:val="20"/>
                <w:szCs w:val="20"/>
              </w:rPr>
            </w:pPr>
          </w:p>
        </w:tc>
        <w:tc>
          <w:tcPr>
            <w:tcW w:w="0" w:type="auto"/>
            <w:vAlign w:val="center"/>
            <w:hideMark/>
          </w:tcPr>
          <w:p w14:paraId="5F2F49DF" w14:textId="77777777" w:rsidR="00000000" w:rsidRDefault="00BA4217">
            <w:pPr>
              <w:rPr>
                <w:rFonts w:eastAsia="Times New Roman"/>
                <w:sz w:val="20"/>
                <w:szCs w:val="20"/>
              </w:rPr>
            </w:pPr>
          </w:p>
        </w:tc>
        <w:tc>
          <w:tcPr>
            <w:tcW w:w="0" w:type="auto"/>
            <w:vAlign w:val="center"/>
            <w:hideMark/>
          </w:tcPr>
          <w:p w14:paraId="3431DDA2" w14:textId="77777777" w:rsidR="00000000" w:rsidRDefault="00BA4217">
            <w:pPr>
              <w:rPr>
                <w:rFonts w:eastAsia="Times New Roman"/>
                <w:sz w:val="20"/>
                <w:szCs w:val="20"/>
              </w:rPr>
            </w:pPr>
          </w:p>
        </w:tc>
        <w:tc>
          <w:tcPr>
            <w:tcW w:w="0" w:type="auto"/>
            <w:vAlign w:val="center"/>
            <w:hideMark/>
          </w:tcPr>
          <w:p w14:paraId="78105FB9" w14:textId="77777777" w:rsidR="00000000" w:rsidRDefault="00BA4217">
            <w:pPr>
              <w:rPr>
                <w:rFonts w:eastAsia="Times New Roman"/>
                <w:sz w:val="20"/>
                <w:szCs w:val="20"/>
              </w:rPr>
            </w:pPr>
          </w:p>
        </w:tc>
        <w:tc>
          <w:tcPr>
            <w:tcW w:w="0" w:type="auto"/>
            <w:vAlign w:val="center"/>
            <w:hideMark/>
          </w:tcPr>
          <w:p w14:paraId="27352E2D" w14:textId="77777777" w:rsidR="00000000" w:rsidRDefault="00BA4217">
            <w:pPr>
              <w:rPr>
                <w:rFonts w:eastAsia="Times New Roman"/>
                <w:sz w:val="20"/>
                <w:szCs w:val="20"/>
              </w:rPr>
            </w:pPr>
          </w:p>
        </w:tc>
        <w:tc>
          <w:tcPr>
            <w:tcW w:w="0" w:type="auto"/>
            <w:vAlign w:val="center"/>
            <w:hideMark/>
          </w:tcPr>
          <w:p w14:paraId="3E393277" w14:textId="77777777" w:rsidR="00000000" w:rsidRDefault="00BA4217">
            <w:pPr>
              <w:rPr>
                <w:rFonts w:eastAsia="Times New Roman"/>
                <w:sz w:val="20"/>
                <w:szCs w:val="20"/>
              </w:rPr>
            </w:pPr>
          </w:p>
        </w:tc>
        <w:tc>
          <w:tcPr>
            <w:tcW w:w="0" w:type="auto"/>
            <w:vAlign w:val="center"/>
            <w:hideMark/>
          </w:tcPr>
          <w:p w14:paraId="3351C8F6" w14:textId="77777777" w:rsidR="00000000" w:rsidRDefault="00BA4217">
            <w:pPr>
              <w:rPr>
                <w:rFonts w:eastAsia="Times New Roman"/>
                <w:sz w:val="20"/>
                <w:szCs w:val="20"/>
              </w:rPr>
            </w:pPr>
          </w:p>
        </w:tc>
        <w:tc>
          <w:tcPr>
            <w:tcW w:w="0" w:type="auto"/>
            <w:vAlign w:val="center"/>
            <w:hideMark/>
          </w:tcPr>
          <w:p w14:paraId="63975504" w14:textId="77777777" w:rsidR="00000000" w:rsidRDefault="00BA4217">
            <w:pPr>
              <w:rPr>
                <w:rFonts w:eastAsia="Times New Roman"/>
                <w:sz w:val="20"/>
                <w:szCs w:val="20"/>
              </w:rPr>
            </w:pPr>
          </w:p>
        </w:tc>
        <w:tc>
          <w:tcPr>
            <w:tcW w:w="0" w:type="auto"/>
            <w:vAlign w:val="center"/>
            <w:hideMark/>
          </w:tcPr>
          <w:p w14:paraId="3FA55784" w14:textId="77777777" w:rsidR="00000000" w:rsidRDefault="00BA4217">
            <w:pPr>
              <w:rPr>
                <w:rFonts w:eastAsia="Times New Roman"/>
                <w:sz w:val="20"/>
                <w:szCs w:val="20"/>
              </w:rPr>
            </w:pPr>
          </w:p>
        </w:tc>
        <w:tc>
          <w:tcPr>
            <w:tcW w:w="0" w:type="auto"/>
            <w:vAlign w:val="center"/>
            <w:hideMark/>
          </w:tcPr>
          <w:p w14:paraId="451B2D5B" w14:textId="77777777" w:rsidR="00000000" w:rsidRDefault="00BA4217">
            <w:pPr>
              <w:rPr>
                <w:rFonts w:eastAsia="Times New Roman"/>
                <w:sz w:val="20"/>
                <w:szCs w:val="20"/>
              </w:rPr>
            </w:pPr>
          </w:p>
        </w:tc>
        <w:tc>
          <w:tcPr>
            <w:tcW w:w="0" w:type="auto"/>
            <w:vAlign w:val="center"/>
            <w:hideMark/>
          </w:tcPr>
          <w:p w14:paraId="3EA7E40F" w14:textId="77777777" w:rsidR="00000000" w:rsidRDefault="00BA4217">
            <w:pPr>
              <w:rPr>
                <w:rFonts w:eastAsia="Times New Roman"/>
                <w:sz w:val="20"/>
                <w:szCs w:val="20"/>
              </w:rPr>
            </w:pPr>
          </w:p>
        </w:tc>
        <w:tc>
          <w:tcPr>
            <w:tcW w:w="0" w:type="auto"/>
            <w:vAlign w:val="center"/>
            <w:hideMark/>
          </w:tcPr>
          <w:p w14:paraId="49E4F1C9" w14:textId="77777777" w:rsidR="00000000" w:rsidRDefault="00BA4217">
            <w:pPr>
              <w:rPr>
                <w:rFonts w:eastAsia="Times New Roman"/>
                <w:sz w:val="20"/>
                <w:szCs w:val="20"/>
              </w:rPr>
            </w:pPr>
          </w:p>
        </w:tc>
        <w:tc>
          <w:tcPr>
            <w:tcW w:w="0" w:type="auto"/>
            <w:vAlign w:val="center"/>
            <w:hideMark/>
          </w:tcPr>
          <w:p w14:paraId="6F1C79CB" w14:textId="77777777" w:rsidR="00000000" w:rsidRDefault="00BA4217">
            <w:pPr>
              <w:rPr>
                <w:rFonts w:eastAsia="Times New Roman"/>
                <w:sz w:val="20"/>
                <w:szCs w:val="20"/>
              </w:rPr>
            </w:pPr>
          </w:p>
        </w:tc>
        <w:tc>
          <w:tcPr>
            <w:tcW w:w="0" w:type="auto"/>
            <w:vAlign w:val="center"/>
            <w:hideMark/>
          </w:tcPr>
          <w:p w14:paraId="32794F6B" w14:textId="77777777" w:rsidR="00000000" w:rsidRDefault="00BA4217">
            <w:pPr>
              <w:rPr>
                <w:rFonts w:eastAsia="Times New Roman"/>
                <w:sz w:val="20"/>
                <w:szCs w:val="20"/>
              </w:rPr>
            </w:pPr>
          </w:p>
        </w:tc>
      </w:tr>
      <w:tr w:rsidR="00000000" w14:paraId="37366884" w14:textId="77777777">
        <w:trPr>
          <w:divId w:val="57870376"/>
          <w:jc w:val="center"/>
        </w:trPr>
        <w:tc>
          <w:tcPr>
            <w:tcW w:w="0" w:type="auto"/>
            <w:gridSpan w:val="3"/>
            <w:shd w:val="clear" w:color="auto" w:fill="CCEEFF"/>
            <w:tcMar>
              <w:top w:w="15" w:type="dxa"/>
              <w:left w:w="20" w:type="dxa"/>
              <w:bottom w:w="15" w:type="dxa"/>
              <w:right w:w="20" w:type="dxa"/>
            </w:tcMar>
            <w:vAlign w:val="bottom"/>
            <w:hideMark/>
          </w:tcPr>
          <w:p w14:paraId="5BA8281F"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5D1812CA"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F95ADF0" w14:textId="77777777" w:rsidR="00000000" w:rsidRDefault="00BA4217">
            <w:pPr>
              <w:jc w:val="right"/>
              <w:rPr>
                <w:rFonts w:eastAsia="Times New Roman"/>
              </w:rPr>
            </w:pPr>
            <w:r>
              <w:rPr>
                <w:rFonts w:eastAsia="Times New Roman"/>
                <w:color w:val="000000"/>
                <w:sz w:val="20"/>
                <w:szCs w:val="20"/>
              </w:rPr>
              <w:t>7,337,106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2C3ED93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2208ED2"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613AE5C"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C14CF60" w14:textId="77777777" w:rsidR="00000000" w:rsidRDefault="00BA4217">
            <w:pPr>
              <w:jc w:val="right"/>
              <w:rPr>
                <w:rFonts w:eastAsia="Times New Roman"/>
              </w:rPr>
            </w:pPr>
            <w:r>
              <w:rPr>
                <w:rFonts w:eastAsia="Times New Roman"/>
                <w:color w:val="000000"/>
                <w:sz w:val="20"/>
                <w:szCs w:val="20"/>
              </w:rPr>
              <w:t>1,041,828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35645916"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5BA7835"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DA27394"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C38C4F1" w14:textId="77777777" w:rsidR="00000000" w:rsidRDefault="00BA4217">
            <w:pPr>
              <w:jc w:val="right"/>
              <w:rPr>
                <w:rFonts w:eastAsia="Times New Roman"/>
              </w:rPr>
            </w:pPr>
            <w:r>
              <w:rPr>
                <w:rFonts w:eastAsia="Times New Roman"/>
                <w:color w:val="000000"/>
                <w:sz w:val="20"/>
                <w:szCs w:val="20"/>
              </w:rPr>
              <w:t>2,496,861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8E812A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0A20D7AE"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8FEF279"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7A8D1A4" w14:textId="77777777" w:rsidR="00000000" w:rsidRDefault="00BA4217">
            <w:pPr>
              <w:jc w:val="right"/>
              <w:rPr>
                <w:rFonts w:eastAsia="Times New Roman"/>
              </w:rPr>
            </w:pPr>
            <w:r>
              <w:rPr>
                <w:rFonts w:eastAsia="Times New Roman"/>
                <w:color w:val="000000"/>
                <w:sz w:val="20"/>
                <w:szCs w:val="20"/>
              </w:rPr>
              <w:t>630,270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27F5793"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6A4F5174"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7FF4D20A"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E2AC6FC" w14:textId="77777777" w:rsidR="00000000" w:rsidRDefault="00BA4217">
            <w:pPr>
              <w:jc w:val="right"/>
              <w:rPr>
                <w:rFonts w:eastAsia="Times New Roman"/>
              </w:rPr>
            </w:pPr>
            <w:r>
              <w:rPr>
                <w:rFonts w:eastAsia="Times New Roman"/>
                <w:color w:val="000000"/>
                <w:sz w:val="20"/>
                <w:szCs w:val="20"/>
              </w:rPr>
              <w:t>3,168,147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A20AD66" w14:textId="77777777" w:rsidR="00000000" w:rsidRDefault="00BA4217">
            <w:pPr>
              <w:jc w:val="right"/>
              <w:rPr>
                <w:rFonts w:eastAsia="Times New Roman"/>
              </w:rPr>
            </w:pPr>
            <w:r>
              <w:rPr>
                <w:rFonts w:eastAsia="Times New Roman"/>
                <w:color w:val="000000"/>
                <w:sz w:val="20"/>
                <w:szCs w:val="20"/>
              </w:rPr>
              <w:t> </w:t>
            </w:r>
          </w:p>
        </w:tc>
        <w:tc>
          <w:tcPr>
            <w:tcW w:w="0" w:type="auto"/>
            <w:vAlign w:val="center"/>
            <w:hideMark/>
          </w:tcPr>
          <w:p w14:paraId="52A92BFF" w14:textId="77777777" w:rsidR="00000000" w:rsidRDefault="00BA4217">
            <w:pPr>
              <w:rPr>
                <w:rFonts w:eastAsia="Times New Roman"/>
                <w:sz w:val="20"/>
                <w:szCs w:val="20"/>
              </w:rPr>
            </w:pPr>
          </w:p>
        </w:tc>
        <w:tc>
          <w:tcPr>
            <w:tcW w:w="0" w:type="auto"/>
            <w:vAlign w:val="center"/>
            <w:hideMark/>
          </w:tcPr>
          <w:p w14:paraId="3F09BEE9" w14:textId="77777777" w:rsidR="00000000" w:rsidRDefault="00BA4217">
            <w:pPr>
              <w:rPr>
                <w:rFonts w:eastAsia="Times New Roman"/>
                <w:sz w:val="20"/>
                <w:szCs w:val="20"/>
              </w:rPr>
            </w:pPr>
          </w:p>
        </w:tc>
        <w:tc>
          <w:tcPr>
            <w:tcW w:w="0" w:type="auto"/>
            <w:vAlign w:val="center"/>
            <w:hideMark/>
          </w:tcPr>
          <w:p w14:paraId="73EDD259" w14:textId="77777777" w:rsidR="00000000" w:rsidRDefault="00BA4217">
            <w:pPr>
              <w:rPr>
                <w:rFonts w:eastAsia="Times New Roman"/>
                <w:sz w:val="20"/>
                <w:szCs w:val="20"/>
              </w:rPr>
            </w:pPr>
          </w:p>
        </w:tc>
        <w:tc>
          <w:tcPr>
            <w:tcW w:w="0" w:type="auto"/>
            <w:vAlign w:val="center"/>
            <w:hideMark/>
          </w:tcPr>
          <w:p w14:paraId="05AB9B25" w14:textId="77777777" w:rsidR="00000000" w:rsidRDefault="00BA4217">
            <w:pPr>
              <w:rPr>
                <w:rFonts w:eastAsia="Times New Roman"/>
                <w:sz w:val="20"/>
                <w:szCs w:val="20"/>
              </w:rPr>
            </w:pPr>
          </w:p>
        </w:tc>
        <w:tc>
          <w:tcPr>
            <w:tcW w:w="0" w:type="auto"/>
            <w:vAlign w:val="center"/>
            <w:hideMark/>
          </w:tcPr>
          <w:p w14:paraId="236B82D4" w14:textId="77777777" w:rsidR="00000000" w:rsidRDefault="00BA4217">
            <w:pPr>
              <w:rPr>
                <w:rFonts w:eastAsia="Times New Roman"/>
                <w:sz w:val="20"/>
                <w:szCs w:val="20"/>
              </w:rPr>
            </w:pPr>
          </w:p>
        </w:tc>
        <w:tc>
          <w:tcPr>
            <w:tcW w:w="0" w:type="auto"/>
            <w:vAlign w:val="center"/>
            <w:hideMark/>
          </w:tcPr>
          <w:p w14:paraId="6E86D52E" w14:textId="77777777" w:rsidR="00000000" w:rsidRDefault="00BA4217">
            <w:pPr>
              <w:rPr>
                <w:rFonts w:eastAsia="Times New Roman"/>
                <w:sz w:val="20"/>
                <w:szCs w:val="20"/>
              </w:rPr>
            </w:pPr>
          </w:p>
        </w:tc>
        <w:tc>
          <w:tcPr>
            <w:tcW w:w="0" w:type="auto"/>
            <w:vAlign w:val="center"/>
            <w:hideMark/>
          </w:tcPr>
          <w:p w14:paraId="45AD4191" w14:textId="77777777" w:rsidR="00000000" w:rsidRDefault="00BA4217">
            <w:pPr>
              <w:rPr>
                <w:rFonts w:eastAsia="Times New Roman"/>
                <w:sz w:val="20"/>
                <w:szCs w:val="20"/>
              </w:rPr>
            </w:pPr>
          </w:p>
        </w:tc>
        <w:tc>
          <w:tcPr>
            <w:tcW w:w="0" w:type="auto"/>
            <w:vAlign w:val="center"/>
            <w:hideMark/>
          </w:tcPr>
          <w:p w14:paraId="22B93B42" w14:textId="77777777" w:rsidR="00000000" w:rsidRDefault="00BA4217">
            <w:pPr>
              <w:rPr>
                <w:rFonts w:eastAsia="Times New Roman"/>
                <w:sz w:val="20"/>
                <w:szCs w:val="20"/>
              </w:rPr>
            </w:pPr>
          </w:p>
        </w:tc>
        <w:tc>
          <w:tcPr>
            <w:tcW w:w="0" w:type="auto"/>
            <w:vAlign w:val="center"/>
            <w:hideMark/>
          </w:tcPr>
          <w:p w14:paraId="372315D0" w14:textId="77777777" w:rsidR="00000000" w:rsidRDefault="00BA4217">
            <w:pPr>
              <w:rPr>
                <w:rFonts w:eastAsia="Times New Roman"/>
                <w:sz w:val="20"/>
                <w:szCs w:val="20"/>
              </w:rPr>
            </w:pPr>
          </w:p>
        </w:tc>
        <w:tc>
          <w:tcPr>
            <w:tcW w:w="0" w:type="auto"/>
            <w:vAlign w:val="center"/>
            <w:hideMark/>
          </w:tcPr>
          <w:p w14:paraId="5808A74D" w14:textId="77777777" w:rsidR="00000000" w:rsidRDefault="00BA4217">
            <w:pPr>
              <w:rPr>
                <w:rFonts w:eastAsia="Times New Roman"/>
                <w:sz w:val="20"/>
                <w:szCs w:val="20"/>
              </w:rPr>
            </w:pPr>
          </w:p>
        </w:tc>
        <w:tc>
          <w:tcPr>
            <w:tcW w:w="0" w:type="auto"/>
            <w:vAlign w:val="center"/>
            <w:hideMark/>
          </w:tcPr>
          <w:p w14:paraId="5F070D89" w14:textId="77777777" w:rsidR="00000000" w:rsidRDefault="00BA4217">
            <w:pPr>
              <w:rPr>
                <w:rFonts w:eastAsia="Times New Roman"/>
                <w:sz w:val="20"/>
                <w:szCs w:val="20"/>
              </w:rPr>
            </w:pPr>
          </w:p>
        </w:tc>
        <w:tc>
          <w:tcPr>
            <w:tcW w:w="0" w:type="auto"/>
            <w:vAlign w:val="center"/>
            <w:hideMark/>
          </w:tcPr>
          <w:p w14:paraId="2C9F356F" w14:textId="77777777" w:rsidR="00000000" w:rsidRDefault="00BA4217">
            <w:pPr>
              <w:rPr>
                <w:rFonts w:eastAsia="Times New Roman"/>
                <w:sz w:val="20"/>
                <w:szCs w:val="20"/>
              </w:rPr>
            </w:pPr>
          </w:p>
        </w:tc>
        <w:tc>
          <w:tcPr>
            <w:tcW w:w="0" w:type="auto"/>
            <w:vAlign w:val="center"/>
            <w:hideMark/>
          </w:tcPr>
          <w:p w14:paraId="72D1B60B" w14:textId="77777777" w:rsidR="00000000" w:rsidRDefault="00BA4217">
            <w:pPr>
              <w:rPr>
                <w:rFonts w:eastAsia="Times New Roman"/>
                <w:sz w:val="20"/>
                <w:szCs w:val="20"/>
              </w:rPr>
            </w:pPr>
          </w:p>
        </w:tc>
        <w:tc>
          <w:tcPr>
            <w:tcW w:w="0" w:type="auto"/>
            <w:vAlign w:val="center"/>
            <w:hideMark/>
          </w:tcPr>
          <w:p w14:paraId="7241B236" w14:textId="77777777" w:rsidR="00000000" w:rsidRDefault="00BA4217">
            <w:pPr>
              <w:rPr>
                <w:rFonts w:eastAsia="Times New Roman"/>
                <w:sz w:val="20"/>
                <w:szCs w:val="20"/>
              </w:rPr>
            </w:pPr>
          </w:p>
        </w:tc>
        <w:tc>
          <w:tcPr>
            <w:tcW w:w="0" w:type="auto"/>
            <w:vAlign w:val="center"/>
            <w:hideMark/>
          </w:tcPr>
          <w:p w14:paraId="5D5EC950" w14:textId="77777777" w:rsidR="00000000" w:rsidRDefault="00BA4217">
            <w:pPr>
              <w:rPr>
                <w:rFonts w:eastAsia="Times New Roman"/>
                <w:sz w:val="20"/>
                <w:szCs w:val="20"/>
              </w:rPr>
            </w:pPr>
          </w:p>
        </w:tc>
        <w:tc>
          <w:tcPr>
            <w:tcW w:w="0" w:type="auto"/>
            <w:vAlign w:val="center"/>
            <w:hideMark/>
          </w:tcPr>
          <w:p w14:paraId="185DDA1B" w14:textId="77777777" w:rsidR="00000000" w:rsidRDefault="00BA4217">
            <w:pPr>
              <w:rPr>
                <w:rFonts w:eastAsia="Times New Roman"/>
                <w:sz w:val="20"/>
                <w:szCs w:val="20"/>
              </w:rPr>
            </w:pPr>
          </w:p>
        </w:tc>
        <w:tc>
          <w:tcPr>
            <w:tcW w:w="0" w:type="auto"/>
            <w:vAlign w:val="center"/>
            <w:hideMark/>
          </w:tcPr>
          <w:p w14:paraId="638501B1" w14:textId="77777777" w:rsidR="00000000" w:rsidRDefault="00BA4217">
            <w:pPr>
              <w:rPr>
                <w:rFonts w:eastAsia="Times New Roman"/>
                <w:sz w:val="20"/>
                <w:szCs w:val="20"/>
              </w:rPr>
            </w:pPr>
          </w:p>
        </w:tc>
        <w:tc>
          <w:tcPr>
            <w:tcW w:w="0" w:type="auto"/>
            <w:vAlign w:val="center"/>
            <w:hideMark/>
          </w:tcPr>
          <w:p w14:paraId="009ED2E0" w14:textId="77777777" w:rsidR="00000000" w:rsidRDefault="00BA4217">
            <w:pPr>
              <w:rPr>
                <w:rFonts w:eastAsia="Times New Roman"/>
                <w:sz w:val="20"/>
                <w:szCs w:val="20"/>
              </w:rPr>
            </w:pPr>
          </w:p>
        </w:tc>
        <w:tc>
          <w:tcPr>
            <w:tcW w:w="0" w:type="auto"/>
            <w:vAlign w:val="center"/>
            <w:hideMark/>
          </w:tcPr>
          <w:p w14:paraId="680C7A3E" w14:textId="77777777" w:rsidR="00000000" w:rsidRDefault="00BA4217">
            <w:pPr>
              <w:rPr>
                <w:rFonts w:eastAsia="Times New Roman"/>
                <w:sz w:val="20"/>
                <w:szCs w:val="20"/>
              </w:rPr>
            </w:pPr>
          </w:p>
        </w:tc>
        <w:tc>
          <w:tcPr>
            <w:tcW w:w="0" w:type="auto"/>
            <w:vAlign w:val="center"/>
            <w:hideMark/>
          </w:tcPr>
          <w:p w14:paraId="41BA966F" w14:textId="77777777" w:rsidR="00000000" w:rsidRDefault="00BA4217">
            <w:pPr>
              <w:rPr>
                <w:rFonts w:eastAsia="Times New Roman"/>
                <w:sz w:val="20"/>
                <w:szCs w:val="20"/>
              </w:rPr>
            </w:pPr>
          </w:p>
        </w:tc>
        <w:tc>
          <w:tcPr>
            <w:tcW w:w="0" w:type="auto"/>
            <w:vAlign w:val="center"/>
            <w:hideMark/>
          </w:tcPr>
          <w:p w14:paraId="2E29F392" w14:textId="77777777" w:rsidR="00000000" w:rsidRDefault="00BA4217">
            <w:pPr>
              <w:rPr>
                <w:rFonts w:eastAsia="Times New Roman"/>
                <w:sz w:val="20"/>
                <w:szCs w:val="20"/>
              </w:rPr>
            </w:pPr>
          </w:p>
        </w:tc>
        <w:tc>
          <w:tcPr>
            <w:tcW w:w="0" w:type="auto"/>
            <w:vAlign w:val="center"/>
            <w:hideMark/>
          </w:tcPr>
          <w:p w14:paraId="1A71FA50" w14:textId="77777777" w:rsidR="00000000" w:rsidRDefault="00BA4217">
            <w:pPr>
              <w:rPr>
                <w:rFonts w:eastAsia="Times New Roman"/>
                <w:sz w:val="20"/>
                <w:szCs w:val="20"/>
              </w:rPr>
            </w:pPr>
          </w:p>
        </w:tc>
        <w:tc>
          <w:tcPr>
            <w:tcW w:w="0" w:type="auto"/>
            <w:vAlign w:val="center"/>
            <w:hideMark/>
          </w:tcPr>
          <w:p w14:paraId="219C9379" w14:textId="77777777" w:rsidR="00000000" w:rsidRDefault="00BA4217">
            <w:pPr>
              <w:rPr>
                <w:rFonts w:eastAsia="Times New Roman"/>
                <w:sz w:val="20"/>
                <w:szCs w:val="20"/>
              </w:rPr>
            </w:pPr>
          </w:p>
        </w:tc>
        <w:tc>
          <w:tcPr>
            <w:tcW w:w="0" w:type="auto"/>
            <w:vAlign w:val="center"/>
            <w:hideMark/>
          </w:tcPr>
          <w:p w14:paraId="0ED25C95" w14:textId="77777777" w:rsidR="00000000" w:rsidRDefault="00BA4217">
            <w:pPr>
              <w:rPr>
                <w:rFonts w:eastAsia="Times New Roman"/>
                <w:sz w:val="20"/>
                <w:szCs w:val="20"/>
              </w:rPr>
            </w:pPr>
          </w:p>
        </w:tc>
      </w:tr>
    </w:tbl>
    <w:p w14:paraId="3D54661F" w14:textId="77777777" w:rsidR="00000000" w:rsidRDefault="00BA4217">
      <w:pPr>
        <w:divId w:val="1973557815"/>
        <w:rPr>
          <w:rFonts w:eastAsia="Times New Roman"/>
        </w:rPr>
      </w:pPr>
      <w:r>
        <w:rPr>
          <w:rFonts w:eastAsia="Times New Roman"/>
          <w:color w:val="000000"/>
          <w:sz w:val="16"/>
          <w:szCs w:val="16"/>
        </w:rPr>
        <w:t>_________________________________________________________</w:t>
      </w:r>
      <w:r>
        <w:rPr>
          <w:rFonts w:eastAsia="Times New Roman"/>
          <w:color w:val="000000"/>
          <w:sz w:val="16"/>
          <w:szCs w:val="16"/>
        </w:rPr>
        <w:t>_</w:t>
      </w:r>
    </w:p>
    <w:p w14:paraId="69DE88C1" w14:textId="77777777" w:rsidR="00000000" w:rsidRDefault="00BA4217">
      <w:pPr>
        <w:ind w:hanging="360"/>
        <w:divId w:val="1303189978"/>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Interest payments on floating rate debt were based on rates in effect at June 30, 2020</w:t>
      </w:r>
      <w:r>
        <w:rPr>
          <w:rFonts w:eastAsia="Times New Roman"/>
          <w:color w:val="000000"/>
          <w:sz w:val="18"/>
          <w:szCs w:val="18"/>
        </w:rPr>
        <w:t>.</w:t>
      </w:r>
    </w:p>
    <w:p w14:paraId="1931379F" w14:textId="77777777" w:rsidR="00000000" w:rsidRDefault="00BA4217">
      <w:pPr>
        <w:ind w:hanging="360"/>
        <w:divId w:val="1364399610"/>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See Note 8—</w:t>
      </w:r>
      <w:r>
        <w:rPr>
          <w:rFonts w:eastAsia="Times New Roman"/>
          <w:color w:val="000000"/>
          <w:sz w:val="18"/>
          <w:szCs w:val="18"/>
        </w:rPr>
        <w:t>Leases in the Company's Notes to the Consolidated Financial Statements</w:t>
      </w:r>
      <w:r>
        <w:rPr>
          <w:rFonts w:eastAsia="Times New Roman"/>
          <w:color w:val="000000"/>
          <w:sz w:val="18"/>
          <w:szCs w:val="18"/>
        </w:rPr>
        <w:t>.</w:t>
      </w:r>
    </w:p>
    <w:p w14:paraId="102F8AA2" w14:textId="77777777" w:rsidR="00000000" w:rsidRDefault="00BA4217">
      <w:pPr>
        <w:ind w:hanging="360"/>
        <w:divId w:val="725683339"/>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See Note 15—Commitments and Contingencies in the Company's Notes to the Consolidated Financial Statements</w:t>
      </w:r>
      <w:r>
        <w:rPr>
          <w:rFonts w:eastAsia="Times New Roman"/>
          <w:color w:val="000000"/>
          <w:sz w:val="18"/>
          <w:szCs w:val="18"/>
        </w:rPr>
        <w:t>.</w:t>
      </w:r>
    </w:p>
    <w:p w14:paraId="0AE6215A" w14:textId="77777777" w:rsidR="00000000" w:rsidRDefault="00BA4217">
      <w:pPr>
        <w:divId w:val="1019309654"/>
        <w:rPr>
          <w:rFonts w:eastAsia="Times New Roman"/>
        </w:rPr>
      </w:pPr>
    </w:p>
    <w:p w14:paraId="399A2B86" w14:textId="77777777" w:rsidR="00000000" w:rsidRDefault="00BA4217">
      <w:pPr>
        <w:divId w:val="276302583"/>
        <w:rPr>
          <w:rFonts w:eastAsia="Times New Roman"/>
        </w:rPr>
      </w:pPr>
    </w:p>
    <w:p w14:paraId="6A848580" w14:textId="77777777" w:rsidR="00000000" w:rsidRDefault="00BA4217">
      <w:pPr>
        <w:jc w:val="center"/>
        <w:divId w:val="523640490"/>
        <w:rPr>
          <w:rFonts w:eastAsia="Times New Roman"/>
        </w:rPr>
      </w:pPr>
      <w:r>
        <w:rPr>
          <w:rFonts w:eastAsia="Times New Roman"/>
          <w:color w:val="000000"/>
          <w:sz w:val="20"/>
          <w:szCs w:val="20"/>
        </w:rPr>
        <w:t>3</w:t>
      </w:r>
      <w:r>
        <w:rPr>
          <w:rFonts w:eastAsia="Times New Roman"/>
          <w:color w:val="000000"/>
          <w:sz w:val="20"/>
          <w:szCs w:val="20"/>
        </w:rPr>
        <w:t>9</w:t>
      </w:r>
    </w:p>
    <w:p w14:paraId="790266D3" w14:textId="77777777" w:rsidR="00000000" w:rsidRDefault="00BA4217">
      <w:pPr>
        <w:rPr>
          <w:rFonts w:eastAsia="Times New Roman"/>
        </w:rPr>
      </w:pPr>
      <w:r>
        <w:rPr>
          <w:rFonts w:eastAsia="Times New Roman"/>
        </w:rPr>
        <w:pict w14:anchorId="040CB07C">
          <v:rect id="_x0000_i1063" style="width:0;height:1.5pt" o:hralign="center" o:hrstd="t" o:hr="t" fillcolor="#a0a0a0" stroked="f"/>
        </w:pict>
      </w:r>
    </w:p>
    <w:p w14:paraId="6C2F98FF" w14:textId="77777777" w:rsidR="00000000" w:rsidRDefault="00BA4217">
      <w:pPr>
        <w:divId w:val="1132092497"/>
        <w:rPr>
          <w:rFonts w:eastAsia="Times New Roman"/>
        </w:rPr>
      </w:pPr>
      <w:hyperlink w:anchor="iea84a414b5ba4eb8bba261c99039fab2_7" w:history="1">
        <w:r>
          <w:rPr>
            <w:rStyle w:val="a3"/>
            <w:rFonts w:eastAsia="Times New Roman"/>
            <w:sz w:val="16"/>
            <w:szCs w:val="16"/>
          </w:rPr>
          <w:t>Table of Contents</w:t>
        </w:r>
      </w:hyperlink>
    </w:p>
    <w:p w14:paraId="790D61A6" w14:textId="77777777" w:rsidR="00000000" w:rsidRDefault="00BA4217">
      <w:pPr>
        <w:divId w:val="676343447"/>
        <w:rPr>
          <w:rFonts w:eastAsia="Times New Roman"/>
        </w:rPr>
      </w:pPr>
      <w:r>
        <w:rPr>
          <w:rFonts w:eastAsia="Times New Roman"/>
          <w:b/>
          <w:bCs/>
          <w:color w:val="000000"/>
          <w:sz w:val="20"/>
          <w:szCs w:val="20"/>
        </w:rPr>
        <w:t>Funds From Operations ("FFO"</w:t>
      </w:r>
      <w:r>
        <w:rPr>
          <w:rFonts w:eastAsia="Times New Roman"/>
          <w:b/>
          <w:bCs/>
          <w:color w:val="000000"/>
          <w:sz w:val="20"/>
          <w:szCs w:val="20"/>
        </w:rPr>
        <w:t>)</w:t>
      </w:r>
    </w:p>
    <w:p w14:paraId="1168169E" w14:textId="77777777" w:rsidR="00000000" w:rsidRDefault="00BA4217">
      <w:pPr>
        <w:ind w:firstLine="495"/>
        <w:divId w:val="2022270712"/>
        <w:rPr>
          <w:rFonts w:eastAsia="Times New Roman"/>
        </w:rPr>
      </w:pPr>
      <w:r>
        <w:rPr>
          <w:rFonts w:eastAsia="Times New Roman"/>
          <w:color w:val="000000"/>
          <w:sz w:val="20"/>
          <w:szCs w:val="20"/>
        </w:rPr>
        <w:t>The Company uses FFO in addition to net income to report its operating and financial results and considers FFO and FFO</w:t>
      </w:r>
      <w:r>
        <w:rPr>
          <w:rFonts w:eastAsia="Times New Roman"/>
          <w:color w:val="000000"/>
          <w:sz w:val="20"/>
          <w:szCs w:val="20"/>
        </w:rPr>
        <w:t xml:space="preserve"> </w:t>
      </w:r>
      <w:r>
        <w:rPr>
          <w:rFonts w:eastAsia="Times New Roman"/>
          <w:color w:val="000000"/>
          <w:sz w:val="18"/>
          <w:szCs w:val="18"/>
        </w:rPr>
        <w:t>—</w:t>
      </w:r>
      <w:r>
        <w:rPr>
          <w:rFonts w:eastAsia="Times New Roman"/>
          <w:color w:val="000000"/>
          <w:sz w:val="20"/>
          <w:szCs w:val="20"/>
        </w:rPr>
        <w:t>diluted as supplemental measures for the real estate industr</w:t>
      </w:r>
      <w:r>
        <w:rPr>
          <w:rFonts w:eastAsia="Times New Roman"/>
          <w:color w:val="000000"/>
          <w:sz w:val="20"/>
          <w:szCs w:val="20"/>
        </w:rPr>
        <w:t>y and a supplement to GAAP measures. The National Association of Real Estate Investment Trusts ("Nareit") defines FFO as net income (loss) (computed in accordance with GAAP), excluding gains (or losses) from sales of properties, plus real estate related de</w:t>
      </w:r>
      <w:r>
        <w:rPr>
          <w:rFonts w:eastAsia="Times New Roman"/>
          <w:color w:val="000000"/>
          <w:sz w:val="20"/>
          <w:szCs w:val="20"/>
        </w:rPr>
        <w:t>preciation and amortization, impairment write-downs of real estate and write-downs of investments in an affiliate where the write-downs have been driven by a decrease in the value of real estate held by the affiliate and after adjustments for unconsolidate</w:t>
      </w:r>
      <w:r>
        <w:rPr>
          <w:rFonts w:eastAsia="Times New Roman"/>
          <w:color w:val="000000"/>
          <w:sz w:val="20"/>
          <w:szCs w:val="20"/>
        </w:rPr>
        <w:t>d joint ventures. Adjustments for unconsolidated joint ventures are calculated to reflect FFO on the same basis</w:t>
      </w:r>
      <w:r>
        <w:rPr>
          <w:rFonts w:eastAsia="Times New Roman"/>
          <w:color w:val="000000"/>
          <w:sz w:val="20"/>
          <w:szCs w:val="20"/>
        </w:rPr>
        <w:t>.</w:t>
      </w:r>
    </w:p>
    <w:p w14:paraId="613861DF" w14:textId="77777777" w:rsidR="00000000" w:rsidRDefault="00BA4217">
      <w:pPr>
        <w:ind w:firstLine="495"/>
        <w:divId w:val="1467314728"/>
        <w:rPr>
          <w:rFonts w:eastAsia="Times New Roman"/>
        </w:rPr>
      </w:pPr>
      <w:r>
        <w:rPr>
          <w:rFonts w:eastAsia="Times New Roman"/>
          <w:color w:val="000000"/>
          <w:sz w:val="20"/>
          <w:szCs w:val="20"/>
        </w:rPr>
        <w:t xml:space="preserve">Beginning during the first quarter of 2018, the Company revised its definition of FFO so that FFO excluded the impact of the financing expense </w:t>
      </w:r>
      <w:r>
        <w:rPr>
          <w:rFonts w:eastAsia="Times New Roman"/>
          <w:color w:val="000000"/>
          <w:sz w:val="20"/>
          <w:szCs w:val="20"/>
        </w:rPr>
        <w:t xml:space="preserve">in connection with Chandler Freehold. Beginning in the third quarter of 2019, the Company now presents a separate non-GAAP measure - FFO excluding financing expense in connection with Chandler Freehold. The Company has revised the FFO presentation for the </w:t>
      </w:r>
      <w:r>
        <w:rPr>
          <w:rFonts w:eastAsia="Times New Roman"/>
          <w:color w:val="000000"/>
          <w:sz w:val="20"/>
          <w:szCs w:val="20"/>
        </w:rPr>
        <w:t>three and six months ended June 30, 2019 to conform to the current presentation.</w:t>
      </w:r>
      <w:r>
        <w:rPr>
          <w:rFonts w:eastAsia="Times New Roman"/>
          <w:color w:val="000000"/>
          <w:sz w:val="20"/>
          <w:szCs w:val="20"/>
        </w:rPr>
        <w:t xml:space="preserve"> </w:t>
      </w:r>
    </w:p>
    <w:p w14:paraId="4B0F83E0" w14:textId="77777777" w:rsidR="00000000" w:rsidRDefault="00BA4217">
      <w:pPr>
        <w:ind w:firstLine="495"/>
        <w:divId w:val="570040573"/>
        <w:rPr>
          <w:rFonts w:eastAsia="Times New Roman"/>
        </w:rPr>
      </w:pPr>
      <w:r>
        <w:rPr>
          <w:rFonts w:eastAsia="Times New Roman"/>
          <w:color w:val="000000"/>
          <w:sz w:val="20"/>
          <w:szCs w:val="20"/>
        </w:rPr>
        <w:t>The Company accounts for its joint venture in Chandler Freehold as a financing arrangement. In connection with this treatment, the Company recognizes financing expense on (i)</w:t>
      </w:r>
      <w:r>
        <w:rPr>
          <w:rFonts w:eastAsia="Times New Roman"/>
          <w:color w:val="000000"/>
          <w:sz w:val="20"/>
          <w:szCs w:val="20"/>
        </w:rPr>
        <w:t xml:space="preserve"> the changes in fair value of the financing arrangement obligation, (ii) any payments to the joint venture partner equal to their pro rata share of net income and (iii) any payments to the joint venture partner less than or in excess of their pro rata shar</w:t>
      </w:r>
      <w:r>
        <w:rPr>
          <w:rFonts w:eastAsia="Times New Roman"/>
          <w:color w:val="000000"/>
          <w:sz w:val="20"/>
          <w:szCs w:val="20"/>
        </w:rPr>
        <w:t>e of net income. The Company excludes from its definition of FFO the noted expenses related to the changes in fair value and for the payments to the joint venture partner less than or in excess of their pro rata share of net income.</w:t>
      </w:r>
      <w:r>
        <w:rPr>
          <w:rFonts w:eastAsia="Times New Roman"/>
          <w:color w:val="000000"/>
          <w:sz w:val="20"/>
          <w:szCs w:val="20"/>
        </w:rPr>
        <w:t> </w:t>
      </w:r>
    </w:p>
    <w:p w14:paraId="2D42F660" w14:textId="77777777" w:rsidR="00000000" w:rsidRDefault="00BA4217">
      <w:pPr>
        <w:ind w:firstLine="495"/>
        <w:divId w:val="348871439"/>
        <w:rPr>
          <w:rFonts w:eastAsia="Times New Roman"/>
        </w:rPr>
      </w:pPr>
      <w:r>
        <w:rPr>
          <w:rFonts w:eastAsia="Times New Roman"/>
          <w:color w:val="000000"/>
          <w:sz w:val="20"/>
          <w:szCs w:val="20"/>
        </w:rPr>
        <w:t>The Company also prese</w:t>
      </w:r>
      <w:r>
        <w:rPr>
          <w:rFonts w:eastAsia="Times New Roman"/>
          <w:color w:val="000000"/>
          <w:sz w:val="20"/>
          <w:szCs w:val="20"/>
        </w:rPr>
        <w:t>nts FFO excluding financing expense in connection with Chandler Freehold and loss on extinguishment of debt, net</w:t>
      </w:r>
      <w:r>
        <w:rPr>
          <w:rFonts w:eastAsia="Times New Roman"/>
          <w:color w:val="000000"/>
          <w:sz w:val="20"/>
          <w:szCs w:val="20"/>
        </w:rPr>
        <w:t>.</w:t>
      </w:r>
    </w:p>
    <w:p w14:paraId="7CF29E15" w14:textId="77777777" w:rsidR="00000000" w:rsidRDefault="00BA4217">
      <w:pPr>
        <w:ind w:firstLine="495"/>
        <w:divId w:val="41365721"/>
        <w:rPr>
          <w:rFonts w:eastAsia="Times New Roman"/>
        </w:rPr>
      </w:pPr>
      <w:r>
        <w:rPr>
          <w:rFonts w:eastAsia="Times New Roman"/>
          <w:color w:val="000000"/>
          <w:sz w:val="20"/>
          <w:szCs w:val="20"/>
        </w:rPr>
        <w:t>FFO and FFO on a diluted basis are useful to investors in comparing operating and financial results between periods. This is especially true s</w:t>
      </w:r>
      <w:r>
        <w:rPr>
          <w:rFonts w:eastAsia="Times New Roman"/>
          <w:color w:val="000000"/>
          <w:sz w:val="20"/>
          <w:szCs w:val="20"/>
        </w:rPr>
        <w:t>ince FFO excludes real estate depreciation and amortization, as the Company believes real estate values fluctuate based on market conditions rather than depreciating in value ratably on a straight-line basis over time. The Company believes that such a pres</w:t>
      </w:r>
      <w:r>
        <w:rPr>
          <w:rFonts w:eastAsia="Times New Roman"/>
          <w:color w:val="000000"/>
          <w:sz w:val="20"/>
          <w:szCs w:val="20"/>
        </w:rPr>
        <w:t>entation also provides investors with a meaningful measure of its operating results in comparison to the operating results of other REITs. In addition, the Company believes that FFO excluding financing expense in connection with Chandler Freehold and non-r</w:t>
      </w:r>
      <w:r>
        <w:rPr>
          <w:rFonts w:eastAsia="Times New Roman"/>
          <w:color w:val="000000"/>
          <w:sz w:val="20"/>
          <w:szCs w:val="20"/>
        </w:rPr>
        <w:t>outine costs associated with extinguishment of debt provide useful supplemental information regarding the Company’s performance as they show a more meaningful and consistent comparison of the Company’s operating performance and allows investors to more eas</w:t>
      </w:r>
      <w:r>
        <w:rPr>
          <w:rFonts w:eastAsia="Times New Roman"/>
          <w:color w:val="000000"/>
          <w:sz w:val="20"/>
          <w:szCs w:val="20"/>
        </w:rPr>
        <w:t>ily compare the Company’s results. The Company further believes that FFO on a diluted basis is a measure investors find most useful in measuring the dilutive impact of outstanding convertible securities</w:t>
      </w:r>
      <w:r>
        <w:rPr>
          <w:rFonts w:eastAsia="Times New Roman"/>
          <w:color w:val="000000"/>
          <w:sz w:val="20"/>
          <w:szCs w:val="20"/>
        </w:rPr>
        <w:t>.</w:t>
      </w:r>
    </w:p>
    <w:p w14:paraId="02A78A56" w14:textId="77777777" w:rsidR="00000000" w:rsidRDefault="00BA4217">
      <w:pPr>
        <w:ind w:firstLine="495"/>
        <w:divId w:val="334921058"/>
        <w:rPr>
          <w:rFonts w:eastAsia="Times New Roman"/>
        </w:rPr>
      </w:pPr>
      <w:r>
        <w:rPr>
          <w:rFonts w:eastAsia="Times New Roman"/>
          <w:color w:val="000000"/>
          <w:sz w:val="20"/>
          <w:szCs w:val="20"/>
        </w:rPr>
        <w:t>The Company believes that FFO does not represent cas</w:t>
      </w:r>
      <w:r>
        <w:rPr>
          <w:rFonts w:eastAsia="Times New Roman"/>
          <w:color w:val="000000"/>
          <w:sz w:val="20"/>
          <w:szCs w:val="20"/>
        </w:rPr>
        <w:t>h flow from operations as defined by GAAP, should not be considered as an alternative to net income as defined by GAAP, and is not indicative of cash available to fund all cash flow needs. The Company also cautions that FFO, as presented, may not be compar</w:t>
      </w:r>
      <w:r>
        <w:rPr>
          <w:rFonts w:eastAsia="Times New Roman"/>
          <w:color w:val="000000"/>
          <w:sz w:val="20"/>
          <w:szCs w:val="20"/>
        </w:rPr>
        <w:t>able to similarly titled measures reported by other real estate investment trusts</w:t>
      </w:r>
      <w:r>
        <w:rPr>
          <w:rFonts w:eastAsia="Times New Roman"/>
          <w:color w:val="000000"/>
          <w:sz w:val="20"/>
          <w:szCs w:val="20"/>
        </w:rPr>
        <w:t>.</w:t>
      </w:r>
    </w:p>
    <w:p w14:paraId="7072BEB6" w14:textId="77777777" w:rsidR="00000000" w:rsidRDefault="00BA4217">
      <w:pPr>
        <w:ind w:firstLine="495"/>
        <w:divId w:val="1375232671"/>
        <w:rPr>
          <w:rFonts w:eastAsia="Times New Roman"/>
        </w:rPr>
      </w:pPr>
    </w:p>
    <w:p w14:paraId="7D0B322B" w14:textId="77777777" w:rsidR="00000000" w:rsidRDefault="00BA4217">
      <w:pPr>
        <w:jc w:val="center"/>
        <w:divId w:val="297491401"/>
        <w:rPr>
          <w:rFonts w:eastAsia="Times New Roman"/>
        </w:rPr>
      </w:pPr>
      <w:r>
        <w:rPr>
          <w:rFonts w:eastAsia="Times New Roman"/>
          <w:color w:val="000000"/>
          <w:sz w:val="20"/>
          <w:szCs w:val="20"/>
        </w:rPr>
        <w:t>4</w:t>
      </w:r>
      <w:r>
        <w:rPr>
          <w:rFonts w:eastAsia="Times New Roman"/>
          <w:color w:val="000000"/>
          <w:sz w:val="20"/>
          <w:szCs w:val="20"/>
        </w:rPr>
        <w:t>0</w:t>
      </w:r>
    </w:p>
    <w:p w14:paraId="31909BAD" w14:textId="77777777" w:rsidR="00000000" w:rsidRDefault="00BA4217">
      <w:pPr>
        <w:rPr>
          <w:rFonts w:eastAsia="Times New Roman"/>
        </w:rPr>
      </w:pPr>
      <w:r>
        <w:rPr>
          <w:rFonts w:eastAsia="Times New Roman"/>
        </w:rPr>
        <w:pict w14:anchorId="75DB3140">
          <v:rect id="_x0000_i1064" style="width:0;height:1.5pt" o:hralign="center" o:hrstd="t" o:hr="t" fillcolor="#a0a0a0" stroked="f"/>
        </w:pict>
      </w:r>
    </w:p>
    <w:p w14:paraId="13B0FFA9" w14:textId="77777777" w:rsidR="00000000" w:rsidRDefault="00BA4217">
      <w:pPr>
        <w:divId w:val="1780176462"/>
        <w:rPr>
          <w:rFonts w:eastAsia="Times New Roman"/>
        </w:rPr>
      </w:pPr>
      <w:hyperlink w:anchor="iea84a414b5ba4eb8bba261c99039fab2_7" w:history="1">
        <w:r>
          <w:rPr>
            <w:rStyle w:val="a3"/>
            <w:rFonts w:eastAsia="Times New Roman"/>
            <w:sz w:val="16"/>
            <w:szCs w:val="16"/>
          </w:rPr>
          <w:t>Table of Contents</w:t>
        </w:r>
      </w:hyperlink>
    </w:p>
    <w:p w14:paraId="084CB8A3" w14:textId="77777777" w:rsidR="00000000" w:rsidRDefault="00BA4217">
      <w:pPr>
        <w:ind w:firstLine="495"/>
        <w:divId w:val="2065642057"/>
        <w:rPr>
          <w:rFonts w:eastAsia="Times New Roman"/>
        </w:rPr>
      </w:pPr>
      <w:r>
        <w:rPr>
          <w:rFonts w:eastAsia="Times New Roman"/>
          <w:b/>
          <w:bCs/>
          <w:color w:val="000000"/>
          <w:sz w:val="20"/>
          <w:szCs w:val="20"/>
        </w:rPr>
        <w:t>Funds From Operations ("FFO") (Continued</w:t>
      </w:r>
      <w:r>
        <w:rPr>
          <w:rFonts w:eastAsia="Times New Roman"/>
          <w:b/>
          <w:bCs/>
          <w:color w:val="000000"/>
          <w:sz w:val="20"/>
          <w:szCs w:val="20"/>
        </w:rPr>
        <w:t>)</w:t>
      </w:r>
    </w:p>
    <w:p w14:paraId="0253E836" w14:textId="77777777" w:rsidR="00000000" w:rsidRDefault="00BA4217">
      <w:pPr>
        <w:ind w:firstLine="495"/>
        <w:divId w:val="761881011"/>
        <w:rPr>
          <w:rFonts w:eastAsia="Times New Roman"/>
        </w:rPr>
      </w:pPr>
      <w:r>
        <w:rPr>
          <w:rFonts w:eastAsia="Times New Roman"/>
          <w:color w:val="000000"/>
          <w:sz w:val="20"/>
          <w:szCs w:val="20"/>
        </w:rPr>
        <w:t>Management compensates for the limitations of FFO by providing investors with financial statements prepared according to GAAP, along with this detailed discussion of FFO and a reconciliation of net (loss) income to FFO and FF</w:t>
      </w:r>
      <w:r>
        <w:rPr>
          <w:rFonts w:eastAsia="Times New Roman"/>
          <w:color w:val="000000"/>
          <w:sz w:val="20"/>
          <w:szCs w:val="20"/>
        </w:rPr>
        <w:t>O</w:t>
      </w:r>
      <w:r>
        <w:rPr>
          <w:rFonts w:eastAsia="Times New Roman"/>
          <w:color w:val="000000"/>
          <w:sz w:val="18"/>
          <w:szCs w:val="18"/>
        </w:rPr>
        <w:t>—</w:t>
      </w:r>
      <w:r>
        <w:rPr>
          <w:rFonts w:eastAsia="Times New Roman"/>
          <w:color w:val="000000"/>
          <w:sz w:val="20"/>
          <w:szCs w:val="20"/>
        </w:rPr>
        <w:t xml:space="preserve">diluted. Management believes </w:t>
      </w:r>
      <w:r>
        <w:rPr>
          <w:rFonts w:eastAsia="Times New Roman"/>
          <w:color w:val="000000"/>
          <w:sz w:val="20"/>
          <w:szCs w:val="20"/>
        </w:rPr>
        <w:t>that to further understand the Company's performance, FFO should be compared with the Company's reported net (loss) income and considered in addition to cash flows in accordance with GAAP, as presented in the Company's consolidated financial statements</w:t>
      </w:r>
      <w:r>
        <w:rPr>
          <w:rFonts w:eastAsia="Times New Roman"/>
          <w:color w:val="000000"/>
          <w:sz w:val="20"/>
          <w:szCs w:val="20"/>
        </w:rPr>
        <w:t>.</w:t>
      </w:r>
    </w:p>
    <w:p w14:paraId="68000C6C" w14:textId="77777777" w:rsidR="00000000" w:rsidRDefault="00BA4217">
      <w:pPr>
        <w:ind w:firstLine="495"/>
        <w:divId w:val="716200060"/>
        <w:rPr>
          <w:rFonts w:eastAsia="Times New Roman"/>
        </w:rPr>
      </w:pPr>
      <w:r>
        <w:rPr>
          <w:rFonts w:eastAsia="Times New Roman"/>
          <w:color w:val="000000"/>
          <w:sz w:val="20"/>
          <w:szCs w:val="20"/>
        </w:rPr>
        <w:t>Th</w:t>
      </w:r>
      <w:r>
        <w:rPr>
          <w:rFonts w:eastAsia="Times New Roman"/>
          <w:color w:val="000000"/>
          <w:sz w:val="20"/>
          <w:szCs w:val="20"/>
        </w:rPr>
        <w:t>e following reconciles net (loss) income attributable to the Company to FFO and FF</w:t>
      </w:r>
      <w:r>
        <w:rPr>
          <w:rFonts w:eastAsia="Times New Roman"/>
          <w:color w:val="000000"/>
          <w:sz w:val="20"/>
          <w:szCs w:val="20"/>
        </w:rPr>
        <w:t>O</w:t>
      </w:r>
      <w:r>
        <w:rPr>
          <w:rFonts w:eastAsia="Times New Roman"/>
          <w:color w:val="000000"/>
          <w:sz w:val="18"/>
          <w:szCs w:val="18"/>
        </w:rPr>
        <w:t>—</w:t>
      </w:r>
      <w:r>
        <w:rPr>
          <w:rFonts w:eastAsia="Times New Roman"/>
          <w:color w:val="000000"/>
          <w:sz w:val="20"/>
          <w:szCs w:val="20"/>
        </w:rPr>
        <w:t xml:space="preserve">diluted attributable to common stockholders and unit holders-basic and diluted, excluding financing expense in connection with Chandler Freehold and loss on extinguishment </w:t>
      </w:r>
      <w:r>
        <w:rPr>
          <w:rFonts w:eastAsia="Times New Roman"/>
          <w:color w:val="000000"/>
          <w:sz w:val="20"/>
          <w:szCs w:val="20"/>
        </w:rPr>
        <w:t>of debt, net, for the three and six months ended June 30, 2020 and 2019 (dollars and shares in thousands)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955"/>
        <w:gridCol w:w="38"/>
        <w:gridCol w:w="36"/>
        <w:gridCol w:w="36"/>
        <w:gridCol w:w="36"/>
        <w:gridCol w:w="125"/>
        <w:gridCol w:w="630"/>
        <w:gridCol w:w="80"/>
        <w:gridCol w:w="36"/>
        <w:gridCol w:w="36"/>
        <w:gridCol w:w="36"/>
        <w:gridCol w:w="125"/>
        <w:gridCol w:w="645"/>
        <w:gridCol w:w="80"/>
        <w:gridCol w:w="36"/>
        <w:gridCol w:w="36"/>
        <w:gridCol w:w="36"/>
        <w:gridCol w:w="125"/>
        <w:gridCol w:w="645"/>
        <w:gridCol w:w="80"/>
        <w:gridCol w:w="36"/>
        <w:gridCol w:w="36"/>
        <w:gridCol w:w="36"/>
        <w:gridCol w:w="125"/>
        <w:gridCol w:w="645"/>
        <w:gridCol w:w="80"/>
        <w:gridCol w:w="36"/>
        <w:gridCol w:w="36"/>
        <w:gridCol w:w="36"/>
        <w:gridCol w:w="36"/>
        <w:gridCol w:w="36"/>
        <w:gridCol w:w="36"/>
        <w:gridCol w:w="36"/>
        <w:gridCol w:w="36"/>
        <w:gridCol w:w="36"/>
        <w:gridCol w:w="36"/>
        <w:gridCol w:w="36"/>
        <w:gridCol w:w="36"/>
      </w:tblGrid>
      <w:tr w:rsidR="00000000" w14:paraId="0EBE46CF" w14:textId="77777777">
        <w:trPr>
          <w:gridAfter w:val="12"/>
          <w:divId w:val="370999982"/>
          <w:jc w:val="center"/>
        </w:trPr>
        <w:tc>
          <w:tcPr>
            <w:tcW w:w="50" w:type="pct"/>
            <w:vAlign w:val="center"/>
            <w:hideMark/>
          </w:tcPr>
          <w:p w14:paraId="64E97CE7" w14:textId="77777777" w:rsidR="00000000" w:rsidRDefault="00BA4217">
            <w:pPr>
              <w:ind w:firstLine="495"/>
              <w:rPr>
                <w:rFonts w:eastAsia="Times New Roman"/>
              </w:rPr>
            </w:pPr>
          </w:p>
        </w:tc>
        <w:tc>
          <w:tcPr>
            <w:tcW w:w="2722" w:type="pct"/>
            <w:vAlign w:val="center"/>
            <w:hideMark/>
          </w:tcPr>
          <w:p w14:paraId="6C698973" w14:textId="77777777" w:rsidR="00000000" w:rsidRDefault="00BA4217">
            <w:pPr>
              <w:rPr>
                <w:rFonts w:eastAsia="Times New Roman"/>
                <w:sz w:val="20"/>
                <w:szCs w:val="20"/>
              </w:rPr>
            </w:pPr>
          </w:p>
        </w:tc>
        <w:tc>
          <w:tcPr>
            <w:tcW w:w="50" w:type="pct"/>
            <w:vAlign w:val="center"/>
            <w:hideMark/>
          </w:tcPr>
          <w:p w14:paraId="27CAF152" w14:textId="77777777" w:rsidR="00000000" w:rsidRDefault="00BA4217">
            <w:pPr>
              <w:rPr>
                <w:rFonts w:eastAsia="Times New Roman"/>
                <w:sz w:val="20"/>
                <w:szCs w:val="20"/>
              </w:rPr>
            </w:pPr>
          </w:p>
        </w:tc>
        <w:tc>
          <w:tcPr>
            <w:tcW w:w="5" w:type="pct"/>
            <w:vAlign w:val="center"/>
            <w:hideMark/>
          </w:tcPr>
          <w:p w14:paraId="2F98AA09" w14:textId="77777777" w:rsidR="00000000" w:rsidRDefault="00BA4217">
            <w:pPr>
              <w:rPr>
                <w:rFonts w:eastAsia="Times New Roman"/>
                <w:sz w:val="20"/>
                <w:szCs w:val="20"/>
              </w:rPr>
            </w:pPr>
          </w:p>
        </w:tc>
        <w:tc>
          <w:tcPr>
            <w:tcW w:w="41" w:type="pct"/>
            <w:vAlign w:val="center"/>
            <w:hideMark/>
          </w:tcPr>
          <w:p w14:paraId="0EBFED8B" w14:textId="77777777" w:rsidR="00000000" w:rsidRDefault="00BA4217">
            <w:pPr>
              <w:rPr>
                <w:rFonts w:eastAsia="Times New Roman"/>
                <w:sz w:val="20"/>
                <w:szCs w:val="20"/>
              </w:rPr>
            </w:pPr>
          </w:p>
        </w:tc>
        <w:tc>
          <w:tcPr>
            <w:tcW w:w="5" w:type="pct"/>
            <w:vAlign w:val="center"/>
            <w:hideMark/>
          </w:tcPr>
          <w:p w14:paraId="7408B1E7" w14:textId="77777777" w:rsidR="00000000" w:rsidRDefault="00BA4217">
            <w:pPr>
              <w:rPr>
                <w:rFonts w:eastAsia="Times New Roman"/>
                <w:sz w:val="20"/>
                <w:szCs w:val="20"/>
              </w:rPr>
            </w:pPr>
          </w:p>
        </w:tc>
        <w:tc>
          <w:tcPr>
            <w:tcW w:w="50" w:type="pct"/>
            <w:vAlign w:val="center"/>
            <w:hideMark/>
          </w:tcPr>
          <w:p w14:paraId="0C9DE4E8" w14:textId="77777777" w:rsidR="00000000" w:rsidRDefault="00BA4217">
            <w:pPr>
              <w:rPr>
                <w:rFonts w:eastAsia="Times New Roman"/>
                <w:sz w:val="20"/>
                <w:szCs w:val="20"/>
              </w:rPr>
            </w:pPr>
          </w:p>
        </w:tc>
        <w:tc>
          <w:tcPr>
            <w:tcW w:w="398" w:type="pct"/>
            <w:vAlign w:val="center"/>
            <w:hideMark/>
          </w:tcPr>
          <w:p w14:paraId="206340AB" w14:textId="77777777" w:rsidR="00000000" w:rsidRDefault="00BA4217">
            <w:pPr>
              <w:rPr>
                <w:rFonts w:eastAsia="Times New Roman"/>
                <w:sz w:val="20"/>
                <w:szCs w:val="20"/>
              </w:rPr>
            </w:pPr>
          </w:p>
        </w:tc>
        <w:tc>
          <w:tcPr>
            <w:tcW w:w="50" w:type="pct"/>
            <w:vAlign w:val="center"/>
            <w:hideMark/>
          </w:tcPr>
          <w:p w14:paraId="1AB4B64B" w14:textId="77777777" w:rsidR="00000000" w:rsidRDefault="00BA4217">
            <w:pPr>
              <w:rPr>
                <w:rFonts w:eastAsia="Times New Roman"/>
                <w:sz w:val="20"/>
                <w:szCs w:val="20"/>
              </w:rPr>
            </w:pPr>
          </w:p>
        </w:tc>
        <w:tc>
          <w:tcPr>
            <w:tcW w:w="5" w:type="pct"/>
            <w:vAlign w:val="center"/>
            <w:hideMark/>
          </w:tcPr>
          <w:p w14:paraId="21C20A61" w14:textId="77777777" w:rsidR="00000000" w:rsidRDefault="00BA4217">
            <w:pPr>
              <w:rPr>
                <w:rFonts w:eastAsia="Times New Roman"/>
                <w:sz w:val="20"/>
                <w:szCs w:val="20"/>
              </w:rPr>
            </w:pPr>
          </w:p>
        </w:tc>
        <w:tc>
          <w:tcPr>
            <w:tcW w:w="55" w:type="pct"/>
            <w:vAlign w:val="center"/>
            <w:hideMark/>
          </w:tcPr>
          <w:p w14:paraId="2C14E862" w14:textId="77777777" w:rsidR="00000000" w:rsidRDefault="00BA4217">
            <w:pPr>
              <w:rPr>
                <w:rFonts w:eastAsia="Times New Roman"/>
                <w:sz w:val="20"/>
                <w:szCs w:val="20"/>
              </w:rPr>
            </w:pPr>
          </w:p>
        </w:tc>
        <w:tc>
          <w:tcPr>
            <w:tcW w:w="5" w:type="pct"/>
            <w:vAlign w:val="center"/>
            <w:hideMark/>
          </w:tcPr>
          <w:p w14:paraId="3923B378" w14:textId="77777777" w:rsidR="00000000" w:rsidRDefault="00BA4217">
            <w:pPr>
              <w:rPr>
                <w:rFonts w:eastAsia="Times New Roman"/>
                <w:sz w:val="20"/>
                <w:szCs w:val="20"/>
              </w:rPr>
            </w:pPr>
          </w:p>
        </w:tc>
        <w:tc>
          <w:tcPr>
            <w:tcW w:w="50" w:type="pct"/>
            <w:vAlign w:val="center"/>
            <w:hideMark/>
          </w:tcPr>
          <w:p w14:paraId="29A8E174" w14:textId="77777777" w:rsidR="00000000" w:rsidRDefault="00BA4217">
            <w:pPr>
              <w:rPr>
                <w:rFonts w:eastAsia="Times New Roman"/>
                <w:sz w:val="20"/>
                <w:szCs w:val="20"/>
              </w:rPr>
            </w:pPr>
          </w:p>
        </w:tc>
        <w:tc>
          <w:tcPr>
            <w:tcW w:w="398" w:type="pct"/>
            <w:vAlign w:val="center"/>
            <w:hideMark/>
          </w:tcPr>
          <w:p w14:paraId="4EDDF755" w14:textId="77777777" w:rsidR="00000000" w:rsidRDefault="00BA4217">
            <w:pPr>
              <w:rPr>
                <w:rFonts w:eastAsia="Times New Roman"/>
                <w:sz w:val="20"/>
                <w:szCs w:val="20"/>
              </w:rPr>
            </w:pPr>
          </w:p>
        </w:tc>
        <w:tc>
          <w:tcPr>
            <w:tcW w:w="50" w:type="pct"/>
            <w:vAlign w:val="center"/>
            <w:hideMark/>
          </w:tcPr>
          <w:p w14:paraId="346649B4" w14:textId="77777777" w:rsidR="00000000" w:rsidRDefault="00BA4217">
            <w:pPr>
              <w:rPr>
                <w:rFonts w:eastAsia="Times New Roman"/>
                <w:sz w:val="20"/>
                <w:szCs w:val="20"/>
              </w:rPr>
            </w:pPr>
          </w:p>
        </w:tc>
        <w:tc>
          <w:tcPr>
            <w:tcW w:w="5" w:type="pct"/>
            <w:vAlign w:val="center"/>
            <w:hideMark/>
          </w:tcPr>
          <w:p w14:paraId="53263F5A" w14:textId="77777777" w:rsidR="00000000" w:rsidRDefault="00BA4217">
            <w:pPr>
              <w:rPr>
                <w:rFonts w:eastAsia="Times New Roman"/>
                <w:sz w:val="20"/>
                <w:szCs w:val="20"/>
              </w:rPr>
            </w:pPr>
          </w:p>
        </w:tc>
        <w:tc>
          <w:tcPr>
            <w:tcW w:w="55" w:type="pct"/>
            <w:vAlign w:val="center"/>
            <w:hideMark/>
          </w:tcPr>
          <w:p w14:paraId="7D594C0A" w14:textId="77777777" w:rsidR="00000000" w:rsidRDefault="00BA4217">
            <w:pPr>
              <w:rPr>
                <w:rFonts w:eastAsia="Times New Roman"/>
                <w:sz w:val="20"/>
                <w:szCs w:val="20"/>
              </w:rPr>
            </w:pPr>
          </w:p>
        </w:tc>
        <w:tc>
          <w:tcPr>
            <w:tcW w:w="5" w:type="pct"/>
            <w:vAlign w:val="center"/>
            <w:hideMark/>
          </w:tcPr>
          <w:p w14:paraId="65C70E7F" w14:textId="77777777" w:rsidR="00000000" w:rsidRDefault="00BA4217">
            <w:pPr>
              <w:rPr>
                <w:rFonts w:eastAsia="Times New Roman"/>
                <w:sz w:val="20"/>
                <w:szCs w:val="20"/>
              </w:rPr>
            </w:pPr>
          </w:p>
        </w:tc>
        <w:tc>
          <w:tcPr>
            <w:tcW w:w="50" w:type="pct"/>
            <w:vAlign w:val="center"/>
            <w:hideMark/>
          </w:tcPr>
          <w:p w14:paraId="20840983" w14:textId="77777777" w:rsidR="00000000" w:rsidRDefault="00BA4217">
            <w:pPr>
              <w:rPr>
                <w:rFonts w:eastAsia="Times New Roman"/>
                <w:sz w:val="20"/>
                <w:szCs w:val="20"/>
              </w:rPr>
            </w:pPr>
          </w:p>
        </w:tc>
        <w:tc>
          <w:tcPr>
            <w:tcW w:w="391" w:type="pct"/>
            <w:vAlign w:val="center"/>
            <w:hideMark/>
          </w:tcPr>
          <w:p w14:paraId="046DA53C" w14:textId="77777777" w:rsidR="00000000" w:rsidRDefault="00BA4217">
            <w:pPr>
              <w:rPr>
                <w:rFonts w:eastAsia="Times New Roman"/>
                <w:sz w:val="20"/>
                <w:szCs w:val="20"/>
              </w:rPr>
            </w:pPr>
          </w:p>
        </w:tc>
        <w:tc>
          <w:tcPr>
            <w:tcW w:w="50" w:type="pct"/>
            <w:vAlign w:val="center"/>
            <w:hideMark/>
          </w:tcPr>
          <w:p w14:paraId="7D689C93" w14:textId="77777777" w:rsidR="00000000" w:rsidRDefault="00BA4217">
            <w:pPr>
              <w:rPr>
                <w:rFonts w:eastAsia="Times New Roman"/>
                <w:sz w:val="20"/>
                <w:szCs w:val="20"/>
              </w:rPr>
            </w:pPr>
          </w:p>
        </w:tc>
        <w:tc>
          <w:tcPr>
            <w:tcW w:w="5" w:type="pct"/>
            <w:vAlign w:val="center"/>
            <w:hideMark/>
          </w:tcPr>
          <w:p w14:paraId="314BB2EE" w14:textId="77777777" w:rsidR="00000000" w:rsidRDefault="00BA4217">
            <w:pPr>
              <w:rPr>
                <w:rFonts w:eastAsia="Times New Roman"/>
                <w:sz w:val="20"/>
                <w:szCs w:val="20"/>
              </w:rPr>
            </w:pPr>
          </w:p>
        </w:tc>
        <w:tc>
          <w:tcPr>
            <w:tcW w:w="26" w:type="pct"/>
            <w:vAlign w:val="center"/>
            <w:hideMark/>
          </w:tcPr>
          <w:p w14:paraId="401C344B" w14:textId="77777777" w:rsidR="00000000" w:rsidRDefault="00BA4217">
            <w:pPr>
              <w:rPr>
                <w:rFonts w:eastAsia="Times New Roman"/>
                <w:sz w:val="20"/>
                <w:szCs w:val="20"/>
              </w:rPr>
            </w:pPr>
          </w:p>
        </w:tc>
        <w:tc>
          <w:tcPr>
            <w:tcW w:w="5" w:type="pct"/>
            <w:vAlign w:val="center"/>
            <w:hideMark/>
          </w:tcPr>
          <w:p w14:paraId="150F074D" w14:textId="77777777" w:rsidR="00000000" w:rsidRDefault="00BA4217">
            <w:pPr>
              <w:rPr>
                <w:rFonts w:eastAsia="Times New Roman"/>
                <w:sz w:val="20"/>
                <w:szCs w:val="20"/>
              </w:rPr>
            </w:pPr>
          </w:p>
        </w:tc>
        <w:tc>
          <w:tcPr>
            <w:tcW w:w="50" w:type="pct"/>
            <w:vAlign w:val="center"/>
            <w:hideMark/>
          </w:tcPr>
          <w:p w14:paraId="7C97D795" w14:textId="77777777" w:rsidR="00000000" w:rsidRDefault="00BA4217">
            <w:pPr>
              <w:rPr>
                <w:rFonts w:eastAsia="Times New Roman"/>
                <w:sz w:val="20"/>
                <w:szCs w:val="20"/>
              </w:rPr>
            </w:pPr>
          </w:p>
        </w:tc>
        <w:tc>
          <w:tcPr>
            <w:tcW w:w="369" w:type="pct"/>
            <w:vAlign w:val="center"/>
            <w:hideMark/>
          </w:tcPr>
          <w:p w14:paraId="68365B53" w14:textId="77777777" w:rsidR="00000000" w:rsidRDefault="00BA4217">
            <w:pPr>
              <w:rPr>
                <w:rFonts w:eastAsia="Times New Roman"/>
                <w:sz w:val="20"/>
                <w:szCs w:val="20"/>
              </w:rPr>
            </w:pPr>
          </w:p>
        </w:tc>
        <w:tc>
          <w:tcPr>
            <w:tcW w:w="50" w:type="pct"/>
            <w:vAlign w:val="center"/>
            <w:hideMark/>
          </w:tcPr>
          <w:p w14:paraId="085A6416" w14:textId="77777777" w:rsidR="00000000" w:rsidRDefault="00BA4217">
            <w:pPr>
              <w:rPr>
                <w:rFonts w:eastAsia="Times New Roman"/>
                <w:sz w:val="20"/>
                <w:szCs w:val="20"/>
              </w:rPr>
            </w:pPr>
          </w:p>
        </w:tc>
      </w:tr>
      <w:tr w:rsidR="00000000" w14:paraId="768F16E8" w14:textId="77777777">
        <w:trPr>
          <w:divId w:val="370999982"/>
          <w:jc w:val="center"/>
        </w:trPr>
        <w:tc>
          <w:tcPr>
            <w:tcW w:w="0" w:type="auto"/>
            <w:gridSpan w:val="3"/>
            <w:tcMar>
              <w:top w:w="30" w:type="dxa"/>
              <w:left w:w="20" w:type="dxa"/>
              <w:bottom w:w="30" w:type="dxa"/>
              <w:right w:w="20" w:type="dxa"/>
            </w:tcMar>
            <w:vAlign w:val="bottom"/>
            <w:hideMark/>
          </w:tcPr>
          <w:p w14:paraId="34AF2A1F" w14:textId="77777777" w:rsidR="00000000" w:rsidRDefault="00BA4217">
            <w:pPr>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14:paraId="3EEFC692" w14:textId="77777777" w:rsidR="00000000" w:rsidRDefault="00BA4217">
            <w:pPr>
              <w:rPr>
                <w:rFonts w:eastAsia="Times New Roman"/>
              </w:rPr>
            </w:pPr>
          </w:p>
        </w:tc>
        <w:tc>
          <w:tcPr>
            <w:tcW w:w="0" w:type="auto"/>
            <w:gridSpan w:val="9"/>
            <w:tcMar>
              <w:top w:w="30" w:type="dxa"/>
              <w:left w:w="20" w:type="dxa"/>
              <w:bottom w:w="30" w:type="dxa"/>
              <w:right w:w="20" w:type="dxa"/>
            </w:tcMar>
            <w:vAlign w:val="bottom"/>
            <w:hideMark/>
          </w:tcPr>
          <w:p w14:paraId="0FA1AAAE" w14:textId="77777777" w:rsidR="00000000" w:rsidRDefault="00BA4217">
            <w:pPr>
              <w:jc w:val="center"/>
              <w:rPr>
                <w:rFonts w:eastAsia="Times New Roman"/>
              </w:rPr>
            </w:pPr>
            <w:r>
              <w:rPr>
                <w:rFonts w:eastAsia="Times New Roman"/>
                <w:b/>
                <w:bCs/>
                <w:color w:val="000000"/>
                <w:sz w:val="16"/>
                <w:szCs w:val="16"/>
              </w:rPr>
              <w:t>For the Three Months Ended June 30</w:t>
            </w:r>
            <w:r>
              <w:rPr>
                <w:rFonts w:eastAsia="Times New Roman"/>
                <w:b/>
                <w:bCs/>
                <w:color w:val="000000"/>
                <w:sz w:val="16"/>
                <w:szCs w:val="16"/>
              </w:rPr>
              <w:t>,</w:t>
            </w:r>
          </w:p>
        </w:tc>
        <w:tc>
          <w:tcPr>
            <w:tcW w:w="0" w:type="auto"/>
            <w:gridSpan w:val="3"/>
            <w:vAlign w:val="center"/>
            <w:hideMark/>
          </w:tcPr>
          <w:p w14:paraId="481D8E4E" w14:textId="77777777" w:rsidR="00000000" w:rsidRDefault="00BA4217">
            <w:pPr>
              <w:jc w:val="center"/>
              <w:rPr>
                <w:rFonts w:eastAsia="Times New Roman"/>
              </w:rPr>
            </w:pPr>
          </w:p>
        </w:tc>
        <w:tc>
          <w:tcPr>
            <w:tcW w:w="0" w:type="auto"/>
            <w:gridSpan w:val="3"/>
            <w:vAlign w:val="center"/>
            <w:hideMark/>
          </w:tcPr>
          <w:p w14:paraId="30E92FE9"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CDFD4DC" w14:textId="77777777" w:rsidR="00000000" w:rsidRDefault="00BA4217">
            <w:pPr>
              <w:rPr>
                <w:rFonts w:eastAsia="Times New Roman"/>
                <w:sz w:val="20"/>
                <w:szCs w:val="20"/>
              </w:rPr>
            </w:pPr>
          </w:p>
        </w:tc>
        <w:tc>
          <w:tcPr>
            <w:tcW w:w="0" w:type="auto"/>
            <w:gridSpan w:val="9"/>
            <w:tcMar>
              <w:top w:w="30" w:type="dxa"/>
              <w:left w:w="20" w:type="dxa"/>
              <w:bottom w:w="30" w:type="dxa"/>
              <w:right w:w="20" w:type="dxa"/>
            </w:tcMar>
            <w:vAlign w:val="bottom"/>
            <w:hideMark/>
          </w:tcPr>
          <w:p w14:paraId="31F5E63F" w14:textId="77777777" w:rsidR="00000000" w:rsidRDefault="00BA4217">
            <w:pPr>
              <w:jc w:val="center"/>
              <w:rPr>
                <w:rFonts w:eastAsia="Times New Roman"/>
              </w:rPr>
            </w:pPr>
            <w:r>
              <w:rPr>
                <w:rFonts w:eastAsia="Times New Roman"/>
                <w:b/>
                <w:bCs/>
                <w:color w:val="000000"/>
                <w:sz w:val="16"/>
                <w:szCs w:val="16"/>
              </w:rPr>
              <w:t>For the Six Months Ended June 30</w:t>
            </w:r>
            <w:r>
              <w:rPr>
                <w:rFonts w:eastAsia="Times New Roman"/>
                <w:b/>
                <w:bCs/>
                <w:color w:val="000000"/>
                <w:sz w:val="16"/>
                <w:szCs w:val="16"/>
              </w:rPr>
              <w:t>,</w:t>
            </w:r>
          </w:p>
        </w:tc>
        <w:tc>
          <w:tcPr>
            <w:tcW w:w="0" w:type="auto"/>
            <w:gridSpan w:val="3"/>
            <w:vAlign w:val="center"/>
            <w:hideMark/>
          </w:tcPr>
          <w:p w14:paraId="418ECF23" w14:textId="77777777" w:rsidR="00000000" w:rsidRDefault="00BA4217">
            <w:pPr>
              <w:jc w:val="center"/>
              <w:rPr>
                <w:rFonts w:eastAsia="Times New Roman"/>
              </w:rPr>
            </w:pPr>
          </w:p>
        </w:tc>
        <w:tc>
          <w:tcPr>
            <w:tcW w:w="0" w:type="auto"/>
            <w:gridSpan w:val="3"/>
            <w:vAlign w:val="center"/>
            <w:hideMark/>
          </w:tcPr>
          <w:p w14:paraId="1EAD39CC" w14:textId="77777777" w:rsidR="00000000" w:rsidRDefault="00BA4217">
            <w:pPr>
              <w:rPr>
                <w:rFonts w:eastAsia="Times New Roman"/>
                <w:sz w:val="20"/>
                <w:szCs w:val="20"/>
              </w:rPr>
            </w:pPr>
          </w:p>
        </w:tc>
      </w:tr>
      <w:tr w:rsidR="00000000" w14:paraId="1B6ABBA1" w14:textId="77777777">
        <w:trPr>
          <w:divId w:val="370999982"/>
          <w:jc w:val="center"/>
        </w:trPr>
        <w:tc>
          <w:tcPr>
            <w:tcW w:w="0" w:type="auto"/>
            <w:gridSpan w:val="3"/>
            <w:tcMar>
              <w:top w:w="30" w:type="dxa"/>
              <w:left w:w="20" w:type="dxa"/>
              <w:bottom w:w="30" w:type="dxa"/>
              <w:right w:w="20" w:type="dxa"/>
            </w:tcMar>
            <w:vAlign w:val="bottom"/>
            <w:hideMark/>
          </w:tcPr>
          <w:p w14:paraId="6A6EAD47" w14:textId="77777777" w:rsidR="00000000" w:rsidRDefault="00BA4217">
            <w:pPr>
              <w:rPr>
                <w:rFonts w:eastAsia="Times New Roman"/>
              </w:rPr>
            </w:pPr>
            <w:r>
              <w:rPr>
                <w:rFonts w:eastAsia="Times New Roman"/>
                <w:b/>
                <w:bCs/>
                <w:color w:val="000000"/>
                <w:sz w:val="16"/>
                <w:szCs w:val="16"/>
              </w:rPr>
              <w:t> </w:t>
            </w:r>
          </w:p>
        </w:tc>
        <w:tc>
          <w:tcPr>
            <w:tcW w:w="0" w:type="auto"/>
            <w:gridSpan w:val="3"/>
            <w:tcMar>
              <w:top w:w="15" w:type="dxa"/>
              <w:left w:w="20" w:type="dxa"/>
              <w:bottom w:w="15" w:type="dxa"/>
              <w:right w:w="20" w:type="dxa"/>
            </w:tcMar>
            <w:vAlign w:val="bottom"/>
            <w:hideMark/>
          </w:tcPr>
          <w:p w14:paraId="32FA6552" w14:textId="77777777" w:rsidR="00000000" w:rsidRDefault="00BA421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0DBD2D"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691F3EA3"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B2E481"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14:paraId="5FF51B47"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245AB8"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14:paraId="62B91C35"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7C1583" w14:textId="77777777" w:rsidR="00000000" w:rsidRDefault="00BA4217">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14:paraId="1D5230E3" w14:textId="77777777" w:rsidR="00000000" w:rsidRDefault="00BA4217">
            <w:pPr>
              <w:rPr>
                <w:rFonts w:eastAsia="Times New Roman"/>
                <w:sz w:val="20"/>
                <w:szCs w:val="20"/>
              </w:rPr>
            </w:pPr>
          </w:p>
        </w:tc>
        <w:tc>
          <w:tcPr>
            <w:tcW w:w="0" w:type="auto"/>
            <w:vAlign w:val="center"/>
            <w:hideMark/>
          </w:tcPr>
          <w:p w14:paraId="752A3653" w14:textId="77777777" w:rsidR="00000000" w:rsidRDefault="00BA4217">
            <w:pPr>
              <w:rPr>
                <w:rFonts w:eastAsia="Times New Roman"/>
                <w:sz w:val="20"/>
                <w:szCs w:val="20"/>
              </w:rPr>
            </w:pPr>
          </w:p>
        </w:tc>
        <w:tc>
          <w:tcPr>
            <w:tcW w:w="0" w:type="auto"/>
            <w:vAlign w:val="center"/>
            <w:hideMark/>
          </w:tcPr>
          <w:p w14:paraId="6F730164" w14:textId="77777777" w:rsidR="00000000" w:rsidRDefault="00BA4217">
            <w:pPr>
              <w:rPr>
                <w:rFonts w:eastAsia="Times New Roman"/>
                <w:sz w:val="20"/>
                <w:szCs w:val="20"/>
              </w:rPr>
            </w:pPr>
          </w:p>
        </w:tc>
        <w:tc>
          <w:tcPr>
            <w:tcW w:w="0" w:type="auto"/>
            <w:vAlign w:val="center"/>
            <w:hideMark/>
          </w:tcPr>
          <w:p w14:paraId="2A094141" w14:textId="77777777" w:rsidR="00000000" w:rsidRDefault="00BA4217">
            <w:pPr>
              <w:rPr>
                <w:rFonts w:eastAsia="Times New Roman"/>
                <w:sz w:val="20"/>
                <w:szCs w:val="20"/>
              </w:rPr>
            </w:pPr>
          </w:p>
        </w:tc>
        <w:tc>
          <w:tcPr>
            <w:tcW w:w="0" w:type="auto"/>
            <w:vAlign w:val="center"/>
            <w:hideMark/>
          </w:tcPr>
          <w:p w14:paraId="4019320E" w14:textId="77777777" w:rsidR="00000000" w:rsidRDefault="00BA4217">
            <w:pPr>
              <w:rPr>
                <w:rFonts w:eastAsia="Times New Roman"/>
                <w:sz w:val="20"/>
                <w:szCs w:val="20"/>
              </w:rPr>
            </w:pPr>
          </w:p>
        </w:tc>
        <w:tc>
          <w:tcPr>
            <w:tcW w:w="0" w:type="auto"/>
            <w:vAlign w:val="center"/>
            <w:hideMark/>
          </w:tcPr>
          <w:p w14:paraId="21A21BF4" w14:textId="77777777" w:rsidR="00000000" w:rsidRDefault="00BA4217">
            <w:pPr>
              <w:rPr>
                <w:rFonts w:eastAsia="Times New Roman"/>
                <w:sz w:val="20"/>
                <w:szCs w:val="20"/>
              </w:rPr>
            </w:pPr>
          </w:p>
        </w:tc>
        <w:tc>
          <w:tcPr>
            <w:tcW w:w="0" w:type="auto"/>
            <w:vAlign w:val="center"/>
            <w:hideMark/>
          </w:tcPr>
          <w:p w14:paraId="63172373" w14:textId="77777777" w:rsidR="00000000" w:rsidRDefault="00BA4217">
            <w:pPr>
              <w:rPr>
                <w:rFonts w:eastAsia="Times New Roman"/>
                <w:sz w:val="20"/>
                <w:szCs w:val="20"/>
              </w:rPr>
            </w:pPr>
          </w:p>
        </w:tc>
        <w:tc>
          <w:tcPr>
            <w:tcW w:w="0" w:type="auto"/>
            <w:vAlign w:val="center"/>
            <w:hideMark/>
          </w:tcPr>
          <w:p w14:paraId="09B7DB62" w14:textId="77777777" w:rsidR="00000000" w:rsidRDefault="00BA4217">
            <w:pPr>
              <w:rPr>
                <w:rFonts w:eastAsia="Times New Roman"/>
                <w:sz w:val="20"/>
                <w:szCs w:val="20"/>
              </w:rPr>
            </w:pPr>
          </w:p>
        </w:tc>
        <w:tc>
          <w:tcPr>
            <w:tcW w:w="0" w:type="auto"/>
            <w:vAlign w:val="center"/>
            <w:hideMark/>
          </w:tcPr>
          <w:p w14:paraId="6D67E197" w14:textId="77777777" w:rsidR="00000000" w:rsidRDefault="00BA4217">
            <w:pPr>
              <w:rPr>
                <w:rFonts w:eastAsia="Times New Roman"/>
                <w:sz w:val="20"/>
                <w:szCs w:val="20"/>
              </w:rPr>
            </w:pPr>
          </w:p>
        </w:tc>
        <w:tc>
          <w:tcPr>
            <w:tcW w:w="0" w:type="auto"/>
            <w:vAlign w:val="center"/>
            <w:hideMark/>
          </w:tcPr>
          <w:p w14:paraId="45465764" w14:textId="77777777" w:rsidR="00000000" w:rsidRDefault="00BA4217">
            <w:pPr>
              <w:rPr>
                <w:rFonts w:eastAsia="Times New Roman"/>
                <w:sz w:val="20"/>
                <w:szCs w:val="20"/>
              </w:rPr>
            </w:pPr>
          </w:p>
        </w:tc>
        <w:tc>
          <w:tcPr>
            <w:tcW w:w="0" w:type="auto"/>
            <w:vAlign w:val="center"/>
            <w:hideMark/>
          </w:tcPr>
          <w:p w14:paraId="369362C8" w14:textId="77777777" w:rsidR="00000000" w:rsidRDefault="00BA4217">
            <w:pPr>
              <w:rPr>
                <w:rFonts w:eastAsia="Times New Roman"/>
                <w:sz w:val="20"/>
                <w:szCs w:val="20"/>
              </w:rPr>
            </w:pPr>
          </w:p>
        </w:tc>
        <w:tc>
          <w:tcPr>
            <w:tcW w:w="0" w:type="auto"/>
            <w:vAlign w:val="center"/>
            <w:hideMark/>
          </w:tcPr>
          <w:p w14:paraId="4F41691F" w14:textId="77777777" w:rsidR="00000000" w:rsidRDefault="00BA4217">
            <w:pPr>
              <w:rPr>
                <w:rFonts w:eastAsia="Times New Roman"/>
                <w:sz w:val="20"/>
                <w:szCs w:val="20"/>
              </w:rPr>
            </w:pPr>
          </w:p>
        </w:tc>
      </w:tr>
      <w:tr w:rsidR="00000000" w14:paraId="064D17F0" w14:textId="77777777">
        <w:trPr>
          <w:divId w:val="370999982"/>
          <w:jc w:val="center"/>
        </w:trPr>
        <w:tc>
          <w:tcPr>
            <w:tcW w:w="0" w:type="auto"/>
            <w:gridSpan w:val="3"/>
            <w:shd w:val="clear" w:color="auto" w:fill="CCEEFF"/>
            <w:tcMar>
              <w:top w:w="30" w:type="dxa"/>
              <w:left w:w="20" w:type="dxa"/>
              <w:bottom w:w="30" w:type="dxa"/>
              <w:right w:w="20" w:type="dxa"/>
            </w:tcMar>
            <w:vAlign w:val="bottom"/>
            <w:hideMark/>
          </w:tcPr>
          <w:p w14:paraId="68ACE282" w14:textId="77777777" w:rsidR="00000000" w:rsidRDefault="00BA4217">
            <w:pPr>
              <w:rPr>
                <w:rFonts w:eastAsia="Times New Roman"/>
              </w:rPr>
            </w:pPr>
            <w:r>
              <w:rPr>
                <w:rFonts w:eastAsia="Times New Roman"/>
                <w:color w:val="000000"/>
                <w:sz w:val="18"/>
                <w:szCs w:val="18"/>
              </w:rPr>
              <w:t>Net (loss) income attributable to the Compan</w:t>
            </w:r>
            <w:r>
              <w:rPr>
                <w:rFonts w:eastAsia="Times New Roman"/>
                <w:color w:val="000000"/>
                <w:sz w:val="18"/>
                <w:szCs w:val="18"/>
              </w:rPr>
              <w:t>y</w:t>
            </w:r>
          </w:p>
        </w:tc>
        <w:tc>
          <w:tcPr>
            <w:tcW w:w="0" w:type="auto"/>
            <w:gridSpan w:val="3"/>
            <w:shd w:val="clear" w:color="auto" w:fill="CCEEFF"/>
            <w:tcMar>
              <w:top w:w="15" w:type="dxa"/>
              <w:left w:w="20" w:type="dxa"/>
              <w:bottom w:w="15" w:type="dxa"/>
              <w:right w:w="20" w:type="dxa"/>
            </w:tcMar>
            <w:vAlign w:val="bottom"/>
            <w:hideMark/>
          </w:tcPr>
          <w:p w14:paraId="4B7A78F5" w14:textId="77777777" w:rsidR="00000000" w:rsidRDefault="00BA4217">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47F1FC7" w14:textId="77777777" w:rsidR="00000000" w:rsidRDefault="00BA421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BF2E7CB" w14:textId="77777777" w:rsidR="00000000" w:rsidRDefault="00BA4217">
            <w:pPr>
              <w:jc w:val="right"/>
              <w:rPr>
                <w:rFonts w:eastAsia="Times New Roman"/>
              </w:rPr>
            </w:pPr>
            <w:r>
              <w:rPr>
                <w:rFonts w:eastAsia="Times New Roman"/>
                <w:color w:val="000000"/>
                <w:sz w:val="18"/>
                <w:szCs w:val="18"/>
              </w:rPr>
              <w:t>(25,116</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0B309B4"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F87DF48"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A8DC365" w14:textId="77777777" w:rsidR="00000000" w:rsidRDefault="00BA421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B8DD0D5" w14:textId="77777777" w:rsidR="00000000" w:rsidRDefault="00BA4217">
            <w:pPr>
              <w:jc w:val="right"/>
              <w:rPr>
                <w:rFonts w:eastAsia="Times New Roman"/>
              </w:rPr>
            </w:pPr>
            <w:r>
              <w:rPr>
                <w:rFonts w:eastAsia="Times New Roman"/>
                <w:color w:val="000000"/>
                <w:sz w:val="18"/>
                <w:szCs w:val="18"/>
              </w:rPr>
              <w:t>15,734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A915EBC"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5EC2697"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0F9155F6" w14:textId="77777777" w:rsidR="00000000" w:rsidRDefault="00BA421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559B6F72" w14:textId="77777777" w:rsidR="00000000" w:rsidRDefault="00BA4217">
            <w:pPr>
              <w:jc w:val="right"/>
              <w:rPr>
                <w:rFonts w:eastAsia="Times New Roman"/>
              </w:rPr>
            </w:pPr>
            <w:r>
              <w:rPr>
                <w:rFonts w:eastAsia="Times New Roman"/>
                <w:color w:val="000000"/>
                <w:sz w:val="18"/>
                <w:szCs w:val="18"/>
              </w:rPr>
              <w:t>(17,594</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70F4147"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F482AF8"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EA52E54" w14:textId="77777777" w:rsidR="00000000" w:rsidRDefault="00BA421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21EF3C3C" w14:textId="77777777" w:rsidR="00000000" w:rsidRDefault="00BA4217">
            <w:pPr>
              <w:jc w:val="right"/>
              <w:rPr>
                <w:rFonts w:eastAsia="Times New Roman"/>
              </w:rPr>
            </w:pPr>
            <w:r>
              <w:rPr>
                <w:rFonts w:eastAsia="Times New Roman"/>
                <w:color w:val="000000"/>
                <w:sz w:val="18"/>
                <w:szCs w:val="18"/>
              </w:rPr>
              <w:t>23,558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1E69D0A"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37238145" w14:textId="77777777" w:rsidR="00000000" w:rsidRDefault="00BA4217">
            <w:pPr>
              <w:rPr>
                <w:rFonts w:eastAsia="Times New Roman"/>
                <w:sz w:val="20"/>
                <w:szCs w:val="20"/>
              </w:rPr>
            </w:pPr>
          </w:p>
        </w:tc>
        <w:tc>
          <w:tcPr>
            <w:tcW w:w="0" w:type="auto"/>
            <w:vAlign w:val="center"/>
            <w:hideMark/>
          </w:tcPr>
          <w:p w14:paraId="6822F8A0" w14:textId="77777777" w:rsidR="00000000" w:rsidRDefault="00BA4217">
            <w:pPr>
              <w:rPr>
                <w:rFonts w:eastAsia="Times New Roman"/>
                <w:sz w:val="20"/>
                <w:szCs w:val="20"/>
              </w:rPr>
            </w:pPr>
          </w:p>
        </w:tc>
        <w:tc>
          <w:tcPr>
            <w:tcW w:w="0" w:type="auto"/>
            <w:vAlign w:val="center"/>
            <w:hideMark/>
          </w:tcPr>
          <w:p w14:paraId="20A8F3AF" w14:textId="77777777" w:rsidR="00000000" w:rsidRDefault="00BA4217">
            <w:pPr>
              <w:rPr>
                <w:rFonts w:eastAsia="Times New Roman"/>
                <w:sz w:val="20"/>
                <w:szCs w:val="20"/>
              </w:rPr>
            </w:pPr>
          </w:p>
        </w:tc>
        <w:tc>
          <w:tcPr>
            <w:tcW w:w="0" w:type="auto"/>
            <w:vAlign w:val="center"/>
            <w:hideMark/>
          </w:tcPr>
          <w:p w14:paraId="0C994716" w14:textId="77777777" w:rsidR="00000000" w:rsidRDefault="00BA4217">
            <w:pPr>
              <w:rPr>
                <w:rFonts w:eastAsia="Times New Roman"/>
                <w:sz w:val="20"/>
                <w:szCs w:val="20"/>
              </w:rPr>
            </w:pPr>
          </w:p>
        </w:tc>
        <w:tc>
          <w:tcPr>
            <w:tcW w:w="0" w:type="auto"/>
            <w:vAlign w:val="center"/>
            <w:hideMark/>
          </w:tcPr>
          <w:p w14:paraId="6F48C78B" w14:textId="77777777" w:rsidR="00000000" w:rsidRDefault="00BA4217">
            <w:pPr>
              <w:rPr>
                <w:rFonts w:eastAsia="Times New Roman"/>
                <w:sz w:val="20"/>
                <w:szCs w:val="20"/>
              </w:rPr>
            </w:pPr>
          </w:p>
        </w:tc>
        <w:tc>
          <w:tcPr>
            <w:tcW w:w="0" w:type="auto"/>
            <w:vAlign w:val="center"/>
            <w:hideMark/>
          </w:tcPr>
          <w:p w14:paraId="561C144F" w14:textId="77777777" w:rsidR="00000000" w:rsidRDefault="00BA4217">
            <w:pPr>
              <w:rPr>
                <w:rFonts w:eastAsia="Times New Roman"/>
                <w:sz w:val="20"/>
                <w:szCs w:val="20"/>
              </w:rPr>
            </w:pPr>
          </w:p>
        </w:tc>
        <w:tc>
          <w:tcPr>
            <w:tcW w:w="0" w:type="auto"/>
            <w:vAlign w:val="center"/>
            <w:hideMark/>
          </w:tcPr>
          <w:p w14:paraId="0E43FB6F" w14:textId="77777777" w:rsidR="00000000" w:rsidRDefault="00BA4217">
            <w:pPr>
              <w:rPr>
                <w:rFonts w:eastAsia="Times New Roman"/>
                <w:sz w:val="20"/>
                <w:szCs w:val="20"/>
              </w:rPr>
            </w:pPr>
          </w:p>
        </w:tc>
        <w:tc>
          <w:tcPr>
            <w:tcW w:w="0" w:type="auto"/>
            <w:vAlign w:val="center"/>
            <w:hideMark/>
          </w:tcPr>
          <w:p w14:paraId="611197E8" w14:textId="77777777" w:rsidR="00000000" w:rsidRDefault="00BA4217">
            <w:pPr>
              <w:rPr>
                <w:rFonts w:eastAsia="Times New Roman"/>
                <w:sz w:val="20"/>
                <w:szCs w:val="20"/>
              </w:rPr>
            </w:pPr>
          </w:p>
        </w:tc>
        <w:tc>
          <w:tcPr>
            <w:tcW w:w="0" w:type="auto"/>
            <w:vAlign w:val="center"/>
            <w:hideMark/>
          </w:tcPr>
          <w:p w14:paraId="7AFD7D2A" w14:textId="77777777" w:rsidR="00000000" w:rsidRDefault="00BA4217">
            <w:pPr>
              <w:rPr>
                <w:rFonts w:eastAsia="Times New Roman"/>
                <w:sz w:val="20"/>
                <w:szCs w:val="20"/>
              </w:rPr>
            </w:pPr>
          </w:p>
        </w:tc>
        <w:tc>
          <w:tcPr>
            <w:tcW w:w="0" w:type="auto"/>
            <w:vAlign w:val="center"/>
            <w:hideMark/>
          </w:tcPr>
          <w:p w14:paraId="69B7A4F3" w14:textId="77777777" w:rsidR="00000000" w:rsidRDefault="00BA4217">
            <w:pPr>
              <w:rPr>
                <w:rFonts w:eastAsia="Times New Roman"/>
                <w:sz w:val="20"/>
                <w:szCs w:val="20"/>
              </w:rPr>
            </w:pPr>
          </w:p>
        </w:tc>
        <w:tc>
          <w:tcPr>
            <w:tcW w:w="0" w:type="auto"/>
            <w:vAlign w:val="center"/>
            <w:hideMark/>
          </w:tcPr>
          <w:p w14:paraId="453FDF4F" w14:textId="77777777" w:rsidR="00000000" w:rsidRDefault="00BA4217">
            <w:pPr>
              <w:rPr>
                <w:rFonts w:eastAsia="Times New Roman"/>
                <w:sz w:val="20"/>
                <w:szCs w:val="20"/>
              </w:rPr>
            </w:pPr>
          </w:p>
        </w:tc>
        <w:tc>
          <w:tcPr>
            <w:tcW w:w="0" w:type="auto"/>
            <w:vAlign w:val="center"/>
            <w:hideMark/>
          </w:tcPr>
          <w:p w14:paraId="3E66BC28" w14:textId="77777777" w:rsidR="00000000" w:rsidRDefault="00BA4217">
            <w:pPr>
              <w:rPr>
                <w:rFonts w:eastAsia="Times New Roman"/>
                <w:sz w:val="20"/>
                <w:szCs w:val="20"/>
              </w:rPr>
            </w:pPr>
          </w:p>
        </w:tc>
      </w:tr>
      <w:tr w:rsidR="00000000" w14:paraId="2E549015" w14:textId="77777777">
        <w:trPr>
          <w:divId w:val="370999982"/>
          <w:jc w:val="center"/>
        </w:trPr>
        <w:tc>
          <w:tcPr>
            <w:tcW w:w="0" w:type="auto"/>
            <w:gridSpan w:val="3"/>
            <w:shd w:val="clear" w:color="auto" w:fill="FFFFFF"/>
            <w:tcMar>
              <w:top w:w="30" w:type="dxa"/>
              <w:left w:w="20" w:type="dxa"/>
              <w:bottom w:w="30" w:type="dxa"/>
              <w:right w:w="20" w:type="dxa"/>
            </w:tcMar>
            <w:vAlign w:val="bottom"/>
            <w:hideMark/>
          </w:tcPr>
          <w:p w14:paraId="569BF7A7" w14:textId="77777777" w:rsidR="00000000" w:rsidRDefault="00BA4217">
            <w:pPr>
              <w:rPr>
                <w:rFonts w:eastAsia="Times New Roman"/>
              </w:rPr>
            </w:pPr>
            <w:r>
              <w:rPr>
                <w:rFonts w:eastAsia="Times New Roman"/>
                <w:color w:val="000000"/>
                <w:sz w:val="18"/>
                <w:szCs w:val="18"/>
              </w:rPr>
              <w:t>Adjustments to reconcile net (loss) income attributable to the Company to FFO attributable to common stockholders and unit holders—basic and diluted</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14:paraId="3878949D" w14:textId="77777777" w:rsidR="00000000" w:rsidRDefault="00BA421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4EA27CD" w14:textId="77777777" w:rsidR="00000000" w:rsidRDefault="00BA4217">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6059201" w14:textId="77777777" w:rsidR="00000000" w:rsidRDefault="00BA421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EBF027C" w14:textId="77777777" w:rsidR="00000000" w:rsidRDefault="00BA4217">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0CF2BE2" w14:textId="77777777" w:rsidR="00000000" w:rsidRDefault="00BA421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6D358F6" w14:textId="77777777" w:rsidR="00000000" w:rsidRDefault="00BA4217">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508C9BB" w14:textId="77777777" w:rsidR="00000000" w:rsidRDefault="00BA421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D2FE825" w14:textId="77777777" w:rsidR="00000000" w:rsidRDefault="00BA4217">
            <w:pPr>
              <w:rPr>
                <w:rFonts w:eastAsia="Times New Roman"/>
              </w:rPr>
            </w:pPr>
            <w:r>
              <w:rPr>
                <w:rFonts w:eastAsia="Times New Roman"/>
                <w:color w:val="000000"/>
                <w:sz w:val="18"/>
                <w:szCs w:val="18"/>
              </w:rPr>
              <w:t> </w:t>
            </w:r>
          </w:p>
        </w:tc>
        <w:tc>
          <w:tcPr>
            <w:tcW w:w="0" w:type="auto"/>
            <w:vAlign w:val="center"/>
            <w:hideMark/>
          </w:tcPr>
          <w:p w14:paraId="41E9ABC8" w14:textId="77777777" w:rsidR="00000000" w:rsidRDefault="00BA4217">
            <w:pPr>
              <w:rPr>
                <w:rFonts w:eastAsia="Times New Roman"/>
                <w:sz w:val="20"/>
                <w:szCs w:val="20"/>
              </w:rPr>
            </w:pPr>
          </w:p>
        </w:tc>
        <w:tc>
          <w:tcPr>
            <w:tcW w:w="0" w:type="auto"/>
            <w:vAlign w:val="center"/>
            <w:hideMark/>
          </w:tcPr>
          <w:p w14:paraId="3C6FF76A" w14:textId="77777777" w:rsidR="00000000" w:rsidRDefault="00BA4217">
            <w:pPr>
              <w:rPr>
                <w:rFonts w:eastAsia="Times New Roman"/>
                <w:sz w:val="20"/>
                <w:szCs w:val="20"/>
              </w:rPr>
            </w:pPr>
          </w:p>
        </w:tc>
        <w:tc>
          <w:tcPr>
            <w:tcW w:w="0" w:type="auto"/>
            <w:vAlign w:val="center"/>
            <w:hideMark/>
          </w:tcPr>
          <w:p w14:paraId="2E737C98" w14:textId="77777777" w:rsidR="00000000" w:rsidRDefault="00BA4217">
            <w:pPr>
              <w:rPr>
                <w:rFonts w:eastAsia="Times New Roman"/>
                <w:sz w:val="20"/>
                <w:szCs w:val="20"/>
              </w:rPr>
            </w:pPr>
          </w:p>
        </w:tc>
        <w:tc>
          <w:tcPr>
            <w:tcW w:w="0" w:type="auto"/>
            <w:vAlign w:val="center"/>
            <w:hideMark/>
          </w:tcPr>
          <w:p w14:paraId="1F7F99F4" w14:textId="77777777" w:rsidR="00000000" w:rsidRDefault="00BA4217">
            <w:pPr>
              <w:rPr>
                <w:rFonts w:eastAsia="Times New Roman"/>
                <w:sz w:val="20"/>
                <w:szCs w:val="20"/>
              </w:rPr>
            </w:pPr>
          </w:p>
        </w:tc>
        <w:tc>
          <w:tcPr>
            <w:tcW w:w="0" w:type="auto"/>
            <w:vAlign w:val="center"/>
            <w:hideMark/>
          </w:tcPr>
          <w:p w14:paraId="7D41EB19" w14:textId="77777777" w:rsidR="00000000" w:rsidRDefault="00BA4217">
            <w:pPr>
              <w:rPr>
                <w:rFonts w:eastAsia="Times New Roman"/>
                <w:sz w:val="20"/>
                <w:szCs w:val="20"/>
              </w:rPr>
            </w:pPr>
          </w:p>
        </w:tc>
        <w:tc>
          <w:tcPr>
            <w:tcW w:w="0" w:type="auto"/>
            <w:vAlign w:val="center"/>
            <w:hideMark/>
          </w:tcPr>
          <w:p w14:paraId="64E50688" w14:textId="77777777" w:rsidR="00000000" w:rsidRDefault="00BA4217">
            <w:pPr>
              <w:rPr>
                <w:rFonts w:eastAsia="Times New Roman"/>
                <w:sz w:val="20"/>
                <w:szCs w:val="20"/>
              </w:rPr>
            </w:pPr>
          </w:p>
        </w:tc>
        <w:tc>
          <w:tcPr>
            <w:tcW w:w="0" w:type="auto"/>
            <w:vAlign w:val="center"/>
            <w:hideMark/>
          </w:tcPr>
          <w:p w14:paraId="41387156" w14:textId="77777777" w:rsidR="00000000" w:rsidRDefault="00BA4217">
            <w:pPr>
              <w:rPr>
                <w:rFonts w:eastAsia="Times New Roman"/>
                <w:sz w:val="20"/>
                <w:szCs w:val="20"/>
              </w:rPr>
            </w:pPr>
          </w:p>
        </w:tc>
        <w:tc>
          <w:tcPr>
            <w:tcW w:w="0" w:type="auto"/>
            <w:vAlign w:val="center"/>
            <w:hideMark/>
          </w:tcPr>
          <w:p w14:paraId="2D60D998" w14:textId="77777777" w:rsidR="00000000" w:rsidRDefault="00BA4217">
            <w:pPr>
              <w:rPr>
                <w:rFonts w:eastAsia="Times New Roman"/>
                <w:sz w:val="20"/>
                <w:szCs w:val="20"/>
              </w:rPr>
            </w:pPr>
          </w:p>
        </w:tc>
        <w:tc>
          <w:tcPr>
            <w:tcW w:w="0" w:type="auto"/>
            <w:vAlign w:val="center"/>
            <w:hideMark/>
          </w:tcPr>
          <w:p w14:paraId="77885E87" w14:textId="77777777" w:rsidR="00000000" w:rsidRDefault="00BA4217">
            <w:pPr>
              <w:rPr>
                <w:rFonts w:eastAsia="Times New Roman"/>
                <w:sz w:val="20"/>
                <w:szCs w:val="20"/>
              </w:rPr>
            </w:pPr>
          </w:p>
        </w:tc>
        <w:tc>
          <w:tcPr>
            <w:tcW w:w="0" w:type="auto"/>
            <w:vAlign w:val="center"/>
            <w:hideMark/>
          </w:tcPr>
          <w:p w14:paraId="459F57BB" w14:textId="77777777" w:rsidR="00000000" w:rsidRDefault="00BA4217">
            <w:pPr>
              <w:rPr>
                <w:rFonts w:eastAsia="Times New Roman"/>
                <w:sz w:val="20"/>
                <w:szCs w:val="20"/>
              </w:rPr>
            </w:pPr>
          </w:p>
        </w:tc>
        <w:tc>
          <w:tcPr>
            <w:tcW w:w="0" w:type="auto"/>
            <w:vAlign w:val="center"/>
            <w:hideMark/>
          </w:tcPr>
          <w:p w14:paraId="0CF56FFD" w14:textId="77777777" w:rsidR="00000000" w:rsidRDefault="00BA4217">
            <w:pPr>
              <w:rPr>
                <w:rFonts w:eastAsia="Times New Roman"/>
                <w:sz w:val="20"/>
                <w:szCs w:val="20"/>
              </w:rPr>
            </w:pPr>
          </w:p>
        </w:tc>
        <w:tc>
          <w:tcPr>
            <w:tcW w:w="0" w:type="auto"/>
            <w:vAlign w:val="center"/>
            <w:hideMark/>
          </w:tcPr>
          <w:p w14:paraId="3ED5E23A" w14:textId="77777777" w:rsidR="00000000" w:rsidRDefault="00BA4217">
            <w:pPr>
              <w:rPr>
                <w:rFonts w:eastAsia="Times New Roman"/>
                <w:sz w:val="20"/>
                <w:szCs w:val="20"/>
              </w:rPr>
            </w:pPr>
          </w:p>
        </w:tc>
      </w:tr>
      <w:tr w:rsidR="00000000" w14:paraId="11B37CCE" w14:textId="77777777">
        <w:trPr>
          <w:divId w:val="370999982"/>
          <w:jc w:val="center"/>
        </w:trPr>
        <w:tc>
          <w:tcPr>
            <w:tcW w:w="0" w:type="auto"/>
            <w:gridSpan w:val="3"/>
            <w:shd w:val="clear" w:color="auto" w:fill="CCEEFF"/>
            <w:tcMar>
              <w:top w:w="30" w:type="dxa"/>
              <w:left w:w="135" w:type="dxa"/>
              <w:bottom w:w="30" w:type="dxa"/>
              <w:right w:w="20" w:type="dxa"/>
            </w:tcMar>
            <w:vAlign w:val="bottom"/>
            <w:hideMark/>
          </w:tcPr>
          <w:p w14:paraId="7D283444" w14:textId="77777777" w:rsidR="00000000" w:rsidRDefault="00BA4217">
            <w:pPr>
              <w:rPr>
                <w:rFonts w:eastAsia="Times New Roman"/>
              </w:rPr>
            </w:pPr>
            <w:r>
              <w:rPr>
                <w:rFonts w:eastAsia="Times New Roman"/>
                <w:color w:val="000000"/>
                <w:sz w:val="18"/>
                <w:szCs w:val="18"/>
              </w:rPr>
              <w:t>Noncontrolling interests in the Operating Partnershi</w:t>
            </w:r>
            <w:r>
              <w:rPr>
                <w:rFonts w:eastAsia="Times New Roman"/>
                <w:color w:val="000000"/>
                <w:sz w:val="18"/>
                <w:szCs w:val="18"/>
              </w:rPr>
              <w:t>p</w:t>
            </w:r>
          </w:p>
        </w:tc>
        <w:tc>
          <w:tcPr>
            <w:tcW w:w="0" w:type="auto"/>
            <w:gridSpan w:val="3"/>
            <w:shd w:val="clear" w:color="auto" w:fill="CCEEFF"/>
            <w:tcMar>
              <w:top w:w="15" w:type="dxa"/>
              <w:left w:w="20" w:type="dxa"/>
              <w:bottom w:w="15" w:type="dxa"/>
              <w:right w:w="20" w:type="dxa"/>
            </w:tcMar>
            <w:vAlign w:val="bottom"/>
            <w:hideMark/>
          </w:tcPr>
          <w:p w14:paraId="0A6A0F37"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D663DC" w14:textId="77777777" w:rsidR="00000000" w:rsidRDefault="00BA4217">
            <w:pPr>
              <w:jc w:val="right"/>
              <w:rPr>
                <w:rFonts w:eastAsia="Times New Roman"/>
              </w:rPr>
            </w:pPr>
            <w:r>
              <w:rPr>
                <w:rFonts w:eastAsia="Times New Roman"/>
                <w:color w:val="000000"/>
                <w:sz w:val="18"/>
                <w:szCs w:val="18"/>
              </w:rPr>
              <w:t>(1,851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38C1AF36"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96B7E9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E51844" w14:textId="77777777" w:rsidR="00000000" w:rsidRDefault="00BA4217">
            <w:pPr>
              <w:jc w:val="right"/>
              <w:rPr>
                <w:rFonts w:eastAsia="Times New Roman"/>
              </w:rPr>
            </w:pPr>
            <w:r>
              <w:rPr>
                <w:rFonts w:eastAsia="Times New Roman"/>
                <w:color w:val="000000"/>
                <w:sz w:val="18"/>
                <w:szCs w:val="18"/>
              </w:rPr>
              <w:t>1,147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0EE0AA45"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BF0CA1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84E670" w14:textId="77777777" w:rsidR="00000000" w:rsidRDefault="00BA4217">
            <w:pPr>
              <w:jc w:val="right"/>
              <w:rPr>
                <w:rFonts w:eastAsia="Times New Roman"/>
              </w:rPr>
            </w:pPr>
            <w:r>
              <w:rPr>
                <w:rFonts w:eastAsia="Times New Roman"/>
                <w:color w:val="000000"/>
                <w:sz w:val="18"/>
                <w:szCs w:val="18"/>
              </w:rPr>
              <w:t>(1,294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68891E9E"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F687B9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5B7601" w14:textId="77777777" w:rsidR="00000000" w:rsidRDefault="00BA4217">
            <w:pPr>
              <w:jc w:val="right"/>
              <w:rPr>
                <w:rFonts w:eastAsia="Times New Roman"/>
              </w:rPr>
            </w:pPr>
            <w:r>
              <w:rPr>
                <w:rFonts w:eastAsia="Times New Roman"/>
                <w:color w:val="000000"/>
                <w:sz w:val="18"/>
                <w:szCs w:val="18"/>
              </w:rPr>
              <w:t>1,724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4DCAC5ED"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7717EC76" w14:textId="77777777" w:rsidR="00000000" w:rsidRDefault="00BA4217">
            <w:pPr>
              <w:rPr>
                <w:rFonts w:eastAsia="Times New Roman"/>
                <w:sz w:val="20"/>
                <w:szCs w:val="20"/>
              </w:rPr>
            </w:pPr>
          </w:p>
        </w:tc>
        <w:tc>
          <w:tcPr>
            <w:tcW w:w="0" w:type="auto"/>
            <w:vAlign w:val="center"/>
            <w:hideMark/>
          </w:tcPr>
          <w:p w14:paraId="6BD76320" w14:textId="77777777" w:rsidR="00000000" w:rsidRDefault="00BA4217">
            <w:pPr>
              <w:rPr>
                <w:rFonts w:eastAsia="Times New Roman"/>
                <w:sz w:val="20"/>
                <w:szCs w:val="20"/>
              </w:rPr>
            </w:pPr>
          </w:p>
        </w:tc>
        <w:tc>
          <w:tcPr>
            <w:tcW w:w="0" w:type="auto"/>
            <w:vAlign w:val="center"/>
            <w:hideMark/>
          </w:tcPr>
          <w:p w14:paraId="4102B0FF" w14:textId="77777777" w:rsidR="00000000" w:rsidRDefault="00BA4217">
            <w:pPr>
              <w:rPr>
                <w:rFonts w:eastAsia="Times New Roman"/>
                <w:sz w:val="20"/>
                <w:szCs w:val="20"/>
              </w:rPr>
            </w:pPr>
          </w:p>
        </w:tc>
        <w:tc>
          <w:tcPr>
            <w:tcW w:w="0" w:type="auto"/>
            <w:vAlign w:val="center"/>
            <w:hideMark/>
          </w:tcPr>
          <w:p w14:paraId="1F4CEF8B" w14:textId="77777777" w:rsidR="00000000" w:rsidRDefault="00BA4217">
            <w:pPr>
              <w:rPr>
                <w:rFonts w:eastAsia="Times New Roman"/>
                <w:sz w:val="20"/>
                <w:szCs w:val="20"/>
              </w:rPr>
            </w:pPr>
          </w:p>
        </w:tc>
        <w:tc>
          <w:tcPr>
            <w:tcW w:w="0" w:type="auto"/>
            <w:vAlign w:val="center"/>
            <w:hideMark/>
          </w:tcPr>
          <w:p w14:paraId="658E7738" w14:textId="77777777" w:rsidR="00000000" w:rsidRDefault="00BA4217">
            <w:pPr>
              <w:rPr>
                <w:rFonts w:eastAsia="Times New Roman"/>
                <w:sz w:val="20"/>
                <w:szCs w:val="20"/>
              </w:rPr>
            </w:pPr>
          </w:p>
        </w:tc>
        <w:tc>
          <w:tcPr>
            <w:tcW w:w="0" w:type="auto"/>
            <w:vAlign w:val="center"/>
            <w:hideMark/>
          </w:tcPr>
          <w:p w14:paraId="25808360" w14:textId="77777777" w:rsidR="00000000" w:rsidRDefault="00BA4217">
            <w:pPr>
              <w:rPr>
                <w:rFonts w:eastAsia="Times New Roman"/>
                <w:sz w:val="20"/>
                <w:szCs w:val="20"/>
              </w:rPr>
            </w:pPr>
          </w:p>
        </w:tc>
        <w:tc>
          <w:tcPr>
            <w:tcW w:w="0" w:type="auto"/>
            <w:vAlign w:val="center"/>
            <w:hideMark/>
          </w:tcPr>
          <w:p w14:paraId="4E3CC028" w14:textId="77777777" w:rsidR="00000000" w:rsidRDefault="00BA4217">
            <w:pPr>
              <w:rPr>
                <w:rFonts w:eastAsia="Times New Roman"/>
                <w:sz w:val="20"/>
                <w:szCs w:val="20"/>
              </w:rPr>
            </w:pPr>
          </w:p>
        </w:tc>
        <w:tc>
          <w:tcPr>
            <w:tcW w:w="0" w:type="auto"/>
            <w:vAlign w:val="center"/>
            <w:hideMark/>
          </w:tcPr>
          <w:p w14:paraId="0BA4A6E9" w14:textId="77777777" w:rsidR="00000000" w:rsidRDefault="00BA4217">
            <w:pPr>
              <w:rPr>
                <w:rFonts w:eastAsia="Times New Roman"/>
                <w:sz w:val="20"/>
                <w:szCs w:val="20"/>
              </w:rPr>
            </w:pPr>
          </w:p>
        </w:tc>
        <w:tc>
          <w:tcPr>
            <w:tcW w:w="0" w:type="auto"/>
            <w:vAlign w:val="center"/>
            <w:hideMark/>
          </w:tcPr>
          <w:p w14:paraId="46A3ED18" w14:textId="77777777" w:rsidR="00000000" w:rsidRDefault="00BA4217">
            <w:pPr>
              <w:rPr>
                <w:rFonts w:eastAsia="Times New Roman"/>
                <w:sz w:val="20"/>
                <w:szCs w:val="20"/>
              </w:rPr>
            </w:pPr>
          </w:p>
        </w:tc>
        <w:tc>
          <w:tcPr>
            <w:tcW w:w="0" w:type="auto"/>
            <w:vAlign w:val="center"/>
            <w:hideMark/>
          </w:tcPr>
          <w:p w14:paraId="19CB9141" w14:textId="77777777" w:rsidR="00000000" w:rsidRDefault="00BA4217">
            <w:pPr>
              <w:rPr>
                <w:rFonts w:eastAsia="Times New Roman"/>
                <w:sz w:val="20"/>
                <w:szCs w:val="20"/>
              </w:rPr>
            </w:pPr>
          </w:p>
        </w:tc>
        <w:tc>
          <w:tcPr>
            <w:tcW w:w="0" w:type="auto"/>
            <w:vAlign w:val="center"/>
            <w:hideMark/>
          </w:tcPr>
          <w:p w14:paraId="319034CB" w14:textId="77777777" w:rsidR="00000000" w:rsidRDefault="00BA4217">
            <w:pPr>
              <w:rPr>
                <w:rFonts w:eastAsia="Times New Roman"/>
                <w:sz w:val="20"/>
                <w:szCs w:val="20"/>
              </w:rPr>
            </w:pPr>
          </w:p>
        </w:tc>
        <w:tc>
          <w:tcPr>
            <w:tcW w:w="0" w:type="auto"/>
            <w:vAlign w:val="center"/>
            <w:hideMark/>
          </w:tcPr>
          <w:p w14:paraId="044622D8" w14:textId="77777777" w:rsidR="00000000" w:rsidRDefault="00BA4217">
            <w:pPr>
              <w:rPr>
                <w:rFonts w:eastAsia="Times New Roman"/>
                <w:sz w:val="20"/>
                <w:szCs w:val="20"/>
              </w:rPr>
            </w:pPr>
          </w:p>
        </w:tc>
      </w:tr>
      <w:tr w:rsidR="00000000" w14:paraId="77065410" w14:textId="77777777">
        <w:trPr>
          <w:divId w:val="370999982"/>
          <w:jc w:val="center"/>
        </w:trPr>
        <w:tc>
          <w:tcPr>
            <w:tcW w:w="0" w:type="auto"/>
            <w:gridSpan w:val="3"/>
            <w:shd w:val="clear" w:color="auto" w:fill="FFFFFF"/>
            <w:tcMar>
              <w:top w:w="30" w:type="dxa"/>
              <w:left w:w="135" w:type="dxa"/>
              <w:bottom w:w="30" w:type="dxa"/>
              <w:right w:w="20" w:type="dxa"/>
            </w:tcMar>
            <w:vAlign w:val="bottom"/>
            <w:hideMark/>
          </w:tcPr>
          <w:p w14:paraId="2DC7B77D" w14:textId="77777777" w:rsidR="00000000" w:rsidRDefault="00BA4217">
            <w:pPr>
              <w:rPr>
                <w:rFonts w:eastAsia="Times New Roman"/>
              </w:rPr>
            </w:pPr>
            <w:r>
              <w:rPr>
                <w:rFonts w:eastAsia="Times New Roman"/>
                <w:color w:val="000000"/>
                <w:sz w:val="18"/>
                <w:szCs w:val="18"/>
              </w:rPr>
              <w:t>Loss on sale or write down of assets, net—consolidated asset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14:paraId="61D70947"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8BE4F4" w14:textId="77777777" w:rsidR="00000000" w:rsidRDefault="00BA4217">
            <w:pPr>
              <w:jc w:val="right"/>
              <w:rPr>
                <w:rFonts w:eastAsia="Times New Roman"/>
              </w:rPr>
            </w:pPr>
            <w:r>
              <w:rPr>
                <w:rFonts w:eastAsia="Times New Roman"/>
                <w:color w:val="000000"/>
                <w:sz w:val="18"/>
                <w:szCs w:val="18"/>
              </w:rPr>
              <w:t>3,867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EDB174B"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61969F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0415A2" w14:textId="77777777" w:rsidR="00000000" w:rsidRDefault="00BA4217">
            <w:pPr>
              <w:jc w:val="right"/>
              <w:rPr>
                <w:rFonts w:eastAsia="Times New Roman"/>
              </w:rPr>
            </w:pPr>
            <w:r>
              <w:rPr>
                <w:rFonts w:eastAsia="Times New Roman"/>
                <w:color w:val="000000"/>
                <w:sz w:val="18"/>
                <w:szCs w:val="18"/>
              </w:rPr>
              <w:t>9,059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5FBEB21B"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1C38FE0"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734497" w14:textId="77777777" w:rsidR="00000000" w:rsidRDefault="00BA4217">
            <w:pPr>
              <w:jc w:val="right"/>
              <w:rPr>
                <w:rFonts w:eastAsia="Times New Roman"/>
              </w:rPr>
            </w:pPr>
            <w:r>
              <w:rPr>
                <w:rFonts w:eastAsia="Times New Roman"/>
                <w:color w:val="000000"/>
                <w:sz w:val="18"/>
                <w:szCs w:val="18"/>
              </w:rPr>
              <w:t>40,570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F1B21E1"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EEFAA7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6AE567" w14:textId="77777777" w:rsidR="00000000" w:rsidRDefault="00BA4217">
            <w:pPr>
              <w:jc w:val="right"/>
              <w:rPr>
                <w:rFonts w:eastAsia="Times New Roman"/>
              </w:rPr>
            </w:pPr>
            <w:r>
              <w:rPr>
                <w:rFonts w:eastAsia="Times New Roman"/>
                <w:color w:val="000000"/>
                <w:sz w:val="18"/>
                <w:szCs w:val="18"/>
              </w:rPr>
              <w:t>15,375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2EEF8247"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356599D0" w14:textId="77777777" w:rsidR="00000000" w:rsidRDefault="00BA4217">
            <w:pPr>
              <w:rPr>
                <w:rFonts w:eastAsia="Times New Roman"/>
                <w:sz w:val="20"/>
                <w:szCs w:val="20"/>
              </w:rPr>
            </w:pPr>
          </w:p>
        </w:tc>
        <w:tc>
          <w:tcPr>
            <w:tcW w:w="0" w:type="auto"/>
            <w:vAlign w:val="center"/>
            <w:hideMark/>
          </w:tcPr>
          <w:p w14:paraId="15CA86FF" w14:textId="77777777" w:rsidR="00000000" w:rsidRDefault="00BA4217">
            <w:pPr>
              <w:rPr>
                <w:rFonts w:eastAsia="Times New Roman"/>
                <w:sz w:val="20"/>
                <w:szCs w:val="20"/>
              </w:rPr>
            </w:pPr>
          </w:p>
        </w:tc>
        <w:tc>
          <w:tcPr>
            <w:tcW w:w="0" w:type="auto"/>
            <w:vAlign w:val="center"/>
            <w:hideMark/>
          </w:tcPr>
          <w:p w14:paraId="15A9B497" w14:textId="77777777" w:rsidR="00000000" w:rsidRDefault="00BA4217">
            <w:pPr>
              <w:rPr>
                <w:rFonts w:eastAsia="Times New Roman"/>
                <w:sz w:val="20"/>
                <w:szCs w:val="20"/>
              </w:rPr>
            </w:pPr>
          </w:p>
        </w:tc>
        <w:tc>
          <w:tcPr>
            <w:tcW w:w="0" w:type="auto"/>
            <w:vAlign w:val="center"/>
            <w:hideMark/>
          </w:tcPr>
          <w:p w14:paraId="2A81B111" w14:textId="77777777" w:rsidR="00000000" w:rsidRDefault="00BA4217">
            <w:pPr>
              <w:rPr>
                <w:rFonts w:eastAsia="Times New Roman"/>
                <w:sz w:val="20"/>
                <w:szCs w:val="20"/>
              </w:rPr>
            </w:pPr>
          </w:p>
        </w:tc>
        <w:tc>
          <w:tcPr>
            <w:tcW w:w="0" w:type="auto"/>
            <w:vAlign w:val="center"/>
            <w:hideMark/>
          </w:tcPr>
          <w:p w14:paraId="4C729318" w14:textId="77777777" w:rsidR="00000000" w:rsidRDefault="00BA4217">
            <w:pPr>
              <w:rPr>
                <w:rFonts w:eastAsia="Times New Roman"/>
                <w:sz w:val="20"/>
                <w:szCs w:val="20"/>
              </w:rPr>
            </w:pPr>
          </w:p>
        </w:tc>
        <w:tc>
          <w:tcPr>
            <w:tcW w:w="0" w:type="auto"/>
            <w:vAlign w:val="center"/>
            <w:hideMark/>
          </w:tcPr>
          <w:p w14:paraId="6281E937" w14:textId="77777777" w:rsidR="00000000" w:rsidRDefault="00BA4217">
            <w:pPr>
              <w:rPr>
                <w:rFonts w:eastAsia="Times New Roman"/>
                <w:sz w:val="20"/>
                <w:szCs w:val="20"/>
              </w:rPr>
            </w:pPr>
          </w:p>
        </w:tc>
        <w:tc>
          <w:tcPr>
            <w:tcW w:w="0" w:type="auto"/>
            <w:vAlign w:val="center"/>
            <w:hideMark/>
          </w:tcPr>
          <w:p w14:paraId="2CDCD998" w14:textId="77777777" w:rsidR="00000000" w:rsidRDefault="00BA4217">
            <w:pPr>
              <w:rPr>
                <w:rFonts w:eastAsia="Times New Roman"/>
                <w:sz w:val="20"/>
                <w:szCs w:val="20"/>
              </w:rPr>
            </w:pPr>
          </w:p>
        </w:tc>
        <w:tc>
          <w:tcPr>
            <w:tcW w:w="0" w:type="auto"/>
            <w:vAlign w:val="center"/>
            <w:hideMark/>
          </w:tcPr>
          <w:p w14:paraId="2F94644D" w14:textId="77777777" w:rsidR="00000000" w:rsidRDefault="00BA4217">
            <w:pPr>
              <w:rPr>
                <w:rFonts w:eastAsia="Times New Roman"/>
                <w:sz w:val="20"/>
                <w:szCs w:val="20"/>
              </w:rPr>
            </w:pPr>
          </w:p>
        </w:tc>
        <w:tc>
          <w:tcPr>
            <w:tcW w:w="0" w:type="auto"/>
            <w:vAlign w:val="center"/>
            <w:hideMark/>
          </w:tcPr>
          <w:p w14:paraId="6AD8ADC5" w14:textId="77777777" w:rsidR="00000000" w:rsidRDefault="00BA4217">
            <w:pPr>
              <w:rPr>
                <w:rFonts w:eastAsia="Times New Roman"/>
                <w:sz w:val="20"/>
                <w:szCs w:val="20"/>
              </w:rPr>
            </w:pPr>
          </w:p>
        </w:tc>
        <w:tc>
          <w:tcPr>
            <w:tcW w:w="0" w:type="auto"/>
            <w:vAlign w:val="center"/>
            <w:hideMark/>
          </w:tcPr>
          <w:p w14:paraId="158F4991" w14:textId="77777777" w:rsidR="00000000" w:rsidRDefault="00BA4217">
            <w:pPr>
              <w:rPr>
                <w:rFonts w:eastAsia="Times New Roman"/>
                <w:sz w:val="20"/>
                <w:szCs w:val="20"/>
              </w:rPr>
            </w:pPr>
          </w:p>
        </w:tc>
        <w:tc>
          <w:tcPr>
            <w:tcW w:w="0" w:type="auto"/>
            <w:vAlign w:val="center"/>
            <w:hideMark/>
          </w:tcPr>
          <w:p w14:paraId="350601D7" w14:textId="77777777" w:rsidR="00000000" w:rsidRDefault="00BA4217">
            <w:pPr>
              <w:rPr>
                <w:rFonts w:eastAsia="Times New Roman"/>
                <w:sz w:val="20"/>
                <w:szCs w:val="20"/>
              </w:rPr>
            </w:pPr>
          </w:p>
        </w:tc>
        <w:tc>
          <w:tcPr>
            <w:tcW w:w="0" w:type="auto"/>
            <w:vAlign w:val="center"/>
            <w:hideMark/>
          </w:tcPr>
          <w:p w14:paraId="4281577E" w14:textId="77777777" w:rsidR="00000000" w:rsidRDefault="00BA4217">
            <w:pPr>
              <w:rPr>
                <w:rFonts w:eastAsia="Times New Roman"/>
                <w:sz w:val="20"/>
                <w:szCs w:val="20"/>
              </w:rPr>
            </w:pPr>
          </w:p>
        </w:tc>
      </w:tr>
      <w:tr w:rsidR="00000000" w14:paraId="2A3D2204" w14:textId="77777777">
        <w:trPr>
          <w:divId w:val="370999982"/>
          <w:jc w:val="center"/>
        </w:trPr>
        <w:tc>
          <w:tcPr>
            <w:tcW w:w="0" w:type="auto"/>
            <w:gridSpan w:val="3"/>
            <w:vAlign w:val="center"/>
            <w:hideMark/>
          </w:tcPr>
          <w:p w14:paraId="48D3DB1B" w14:textId="77777777" w:rsidR="00000000" w:rsidRDefault="00BA4217">
            <w:pPr>
              <w:jc w:val="right"/>
              <w:rPr>
                <w:rFonts w:eastAsia="Times New Roman"/>
              </w:rPr>
            </w:pPr>
          </w:p>
        </w:tc>
        <w:tc>
          <w:tcPr>
            <w:tcW w:w="0" w:type="auto"/>
            <w:gridSpan w:val="3"/>
            <w:vAlign w:val="center"/>
            <w:hideMark/>
          </w:tcPr>
          <w:p w14:paraId="028966DD" w14:textId="77777777" w:rsidR="00000000" w:rsidRDefault="00BA4217">
            <w:pPr>
              <w:rPr>
                <w:rFonts w:eastAsia="Times New Roman"/>
                <w:sz w:val="20"/>
                <w:szCs w:val="20"/>
              </w:rPr>
            </w:pPr>
          </w:p>
        </w:tc>
        <w:tc>
          <w:tcPr>
            <w:tcW w:w="0" w:type="auto"/>
            <w:gridSpan w:val="3"/>
            <w:vAlign w:val="center"/>
            <w:hideMark/>
          </w:tcPr>
          <w:p w14:paraId="6C3BEDC5" w14:textId="77777777" w:rsidR="00000000" w:rsidRDefault="00BA4217">
            <w:pPr>
              <w:rPr>
                <w:rFonts w:eastAsia="Times New Roman"/>
                <w:sz w:val="20"/>
                <w:szCs w:val="20"/>
              </w:rPr>
            </w:pPr>
          </w:p>
        </w:tc>
        <w:tc>
          <w:tcPr>
            <w:tcW w:w="0" w:type="auto"/>
            <w:gridSpan w:val="3"/>
            <w:vAlign w:val="center"/>
            <w:hideMark/>
          </w:tcPr>
          <w:p w14:paraId="521D9554" w14:textId="77777777" w:rsidR="00000000" w:rsidRDefault="00BA4217">
            <w:pPr>
              <w:rPr>
                <w:rFonts w:eastAsia="Times New Roman"/>
                <w:sz w:val="20"/>
                <w:szCs w:val="20"/>
              </w:rPr>
            </w:pPr>
          </w:p>
        </w:tc>
        <w:tc>
          <w:tcPr>
            <w:tcW w:w="0" w:type="auto"/>
            <w:gridSpan w:val="3"/>
            <w:vAlign w:val="center"/>
            <w:hideMark/>
          </w:tcPr>
          <w:p w14:paraId="53F6A489" w14:textId="77777777" w:rsidR="00000000" w:rsidRDefault="00BA4217">
            <w:pPr>
              <w:rPr>
                <w:rFonts w:eastAsia="Times New Roman"/>
                <w:sz w:val="20"/>
                <w:szCs w:val="20"/>
              </w:rPr>
            </w:pPr>
          </w:p>
        </w:tc>
        <w:tc>
          <w:tcPr>
            <w:tcW w:w="0" w:type="auto"/>
            <w:gridSpan w:val="3"/>
            <w:vAlign w:val="center"/>
            <w:hideMark/>
          </w:tcPr>
          <w:p w14:paraId="381300A0" w14:textId="77777777" w:rsidR="00000000" w:rsidRDefault="00BA4217">
            <w:pPr>
              <w:rPr>
                <w:rFonts w:eastAsia="Times New Roman"/>
                <w:sz w:val="20"/>
                <w:szCs w:val="20"/>
              </w:rPr>
            </w:pPr>
          </w:p>
        </w:tc>
        <w:tc>
          <w:tcPr>
            <w:tcW w:w="0" w:type="auto"/>
            <w:gridSpan w:val="3"/>
            <w:vAlign w:val="center"/>
            <w:hideMark/>
          </w:tcPr>
          <w:p w14:paraId="4C0BC055" w14:textId="77777777" w:rsidR="00000000" w:rsidRDefault="00BA4217">
            <w:pPr>
              <w:rPr>
                <w:rFonts w:eastAsia="Times New Roman"/>
                <w:sz w:val="20"/>
                <w:szCs w:val="20"/>
              </w:rPr>
            </w:pPr>
          </w:p>
        </w:tc>
        <w:tc>
          <w:tcPr>
            <w:tcW w:w="0" w:type="auto"/>
            <w:gridSpan w:val="3"/>
            <w:vAlign w:val="center"/>
            <w:hideMark/>
          </w:tcPr>
          <w:p w14:paraId="79DE5E48" w14:textId="77777777" w:rsidR="00000000" w:rsidRDefault="00BA4217">
            <w:pPr>
              <w:rPr>
                <w:rFonts w:eastAsia="Times New Roman"/>
                <w:sz w:val="20"/>
                <w:szCs w:val="20"/>
              </w:rPr>
            </w:pPr>
          </w:p>
        </w:tc>
        <w:tc>
          <w:tcPr>
            <w:tcW w:w="0" w:type="auto"/>
            <w:gridSpan w:val="3"/>
            <w:vAlign w:val="center"/>
            <w:hideMark/>
          </w:tcPr>
          <w:p w14:paraId="62D3F574" w14:textId="77777777" w:rsidR="00000000" w:rsidRDefault="00BA4217">
            <w:pPr>
              <w:rPr>
                <w:rFonts w:eastAsia="Times New Roman"/>
                <w:sz w:val="20"/>
                <w:szCs w:val="20"/>
              </w:rPr>
            </w:pPr>
          </w:p>
        </w:tc>
        <w:tc>
          <w:tcPr>
            <w:tcW w:w="0" w:type="auto"/>
            <w:vAlign w:val="center"/>
            <w:hideMark/>
          </w:tcPr>
          <w:p w14:paraId="787C425F" w14:textId="77777777" w:rsidR="00000000" w:rsidRDefault="00BA4217">
            <w:pPr>
              <w:rPr>
                <w:rFonts w:eastAsia="Times New Roman"/>
                <w:sz w:val="20"/>
                <w:szCs w:val="20"/>
              </w:rPr>
            </w:pPr>
          </w:p>
        </w:tc>
        <w:tc>
          <w:tcPr>
            <w:tcW w:w="0" w:type="auto"/>
            <w:vAlign w:val="center"/>
            <w:hideMark/>
          </w:tcPr>
          <w:p w14:paraId="520B318B" w14:textId="77777777" w:rsidR="00000000" w:rsidRDefault="00BA4217">
            <w:pPr>
              <w:rPr>
                <w:rFonts w:eastAsia="Times New Roman"/>
                <w:sz w:val="20"/>
                <w:szCs w:val="20"/>
              </w:rPr>
            </w:pPr>
          </w:p>
        </w:tc>
        <w:tc>
          <w:tcPr>
            <w:tcW w:w="0" w:type="auto"/>
            <w:vAlign w:val="center"/>
            <w:hideMark/>
          </w:tcPr>
          <w:p w14:paraId="1278853B" w14:textId="77777777" w:rsidR="00000000" w:rsidRDefault="00BA4217">
            <w:pPr>
              <w:rPr>
                <w:rFonts w:eastAsia="Times New Roman"/>
                <w:sz w:val="20"/>
                <w:szCs w:val="20"/>
              </w:rPr>
            </w:pPr>
          </w:p>
        </w:tc>
        <w:tc>
          <w:tcPr>
            <w:tcW w:w="0" w:type="auto"/>
            <w:vAlign w:val="center"/>
            <w:hideMark/>
          </w:tcPr>
          <w:p w14:paraId="349BD2D8" w14:textId="77777777" w:rsidR="00000000" w:rsidRDefault="00BA4217">
            <w:pPr>
              <w:rPr>
                <w:rFonts w:eastAsia="Times New Roman"/>
                <w:sz w:val="20"/>
                <w:szCs w:val="20"/>
              </w:rPr>
            </w:pPr>
          </w:p>
        </w:tc>
        <w:tc>
          <w:tcPr>
            <w:tcW w:w="0" w:type="auto"/>
            <w:vAlign w:val="center"/>
            <w:hideMark/>
          </w:tcPr>
          <w:p w14:paraId="58F47AF7" w14:textId="77777777" w:rsidR="00000000" w:rsidRDefault="00BA4217">
            <w:pPr>
              <w:rPr>
                <w:rFonts w:eastAsia="Times New Roman"/>
                <w:sz w:val="20"/>
                <w:szCs w:val="20"/>
              </w:rPr>
            </w:pPr>
          </w:p>
        </w:tc>
        <w:tc>
          <w:tcPr>
            <w:tcW w:w="0" w:type="auto"/>
            <w:vAlign w:val="center"/>
            <w:hideMark/>
          </w:tcPr>
          <w:p w14:paraId="361E2F0C" w14:textId="77777777" w:rsidR="00000000" w:rsidRDefault="00BA4217">
            <w:pPr>
              <w:rPr>
                <w:rFonts w:eastAsia="Times New Roman"/>
                <w:sz w:val="20"/>
                <w:szCs w:val="20"/>
              </w:rPr>
            </w:pPr>
          </w:p>
        </w:tc>
        <w:tc>
          <w:tcPr>
            <w:tcW w:w="0" w:type="auto"/>
            <w:vAlign w:val="center"/>
            <w:hideMark/>
          </w:tcPr>
          <w:p w14:paraId="3EFFA69E" w14:textId="77777777" w:rsidR="00000000" w:rsidRDefault="00BA4217">
            <w:pPr>
              <w:rPr>
                <w:rFonts w:eastAsia="Times New Roman"/>
                <w:sz w:val="20"/>
                <w:szCs w:val="20"/>
              </w:rPr>
            </w:pPr>
          </w:p>
        </w:tc>
        <w:tc>
          <w:tcPr>
            <w:tcW w:w="0" w:type="auto"/>
            <w:vAlign w:val="center"/>
            <w:hideMark/>
          </w:tcPr>
          <w:p w14:paraId="70A7CB45" w14:textId="77777777" w:rsidR="00000000" w:rsidRDefault="00BA4217">
            <w:pPr>
              <w:rPr>
                <w:rFonts w:eastAsia="Times New Roman"/>
                <w:sz w:val="20"/>
                <w:szCs w:val="20"/>
              </w:rPr>
            </w:pPr>
          </w:p>
        </w:tc>
        <w:tc>
          <w:tcPr>
            <w:tcW w:w="0" w:type="auto"/>
            <w:vAlign w:val="center"/>
            <w:hideMark/>
          </w:tcPr>
          <w:p w14:paraId="702E0808" w14:textId="77777777" w:rsidR="00000000" w:rsidRDefault="00BA4217">
            <w:pPr>
              <w:rPr>
                <w:rFonts w:eastAsia="Times New Roman"/>
                <w:sz w:val="20"/>
                <w:szCs w:val="20"/>
              </w:rPr>
            </w:pPr>
          </w:p>
        </w:tc>
        <w:tc>
          <w:tcPr>
            <w:tcW w:w="0" w:type="auto"/>
            <w:vAlign w:val="center"/>
            <w:hideMark/>
          </w:tcPr>
          <w:p w14:paraId="30F6FF63" w14:textId="77777777" w:rsidR="00000000" w:rsidRDefault="00BA4217">
            <w:pPr>
              <w:rPr>
                <w:rFonts w:eastAsia="Times New Roman"/>
                <w:sz w:val="20"/>
                <w:szCs w:val="20"/>
              </w:rPr>
            </w:pPr>
          </w:p>
        </w:tc>
        <w:tc>
          <w:tcPr>
            <w:tcW w:w="0" w:type="auto"/>
            <w:vAlign w:val="center"/>
            <w:hideMark/>
          </w:tcPr>
          <w:p w14:paraId="0EB042C6" w14:textId="77777777" w:rsidR="00000000" w:rsidRDefault="00BA4217">
            <w:pPr>
              <w:rPr>
                <w:rFonts w:eastAsia="Times New Roman"/>
                <w:sz w:val="20"/>
                <w:szCs w:val="20"/>
              </w:rPr>
            </w:pPr>
          </w:p>
        </w:tc>
        <w:tc>
          <w:tcPr>
            <w:tcW w:w="0" w:type="auto"/>
            <w:vAlign w:val="center"/>
            <w:hideMark/>
          </w:tcPr>
          <w:p w14:paraId="1AFE5630" w14:textId="77777777" w:rsidR="00000000" w:rsidRDefault="00BA4217">
            <w:pPr>
              <w:rPr>
                <w:rFonts w:eastAsia="Times New Roman"/>
                <w:sz w:val="20"/>
                <w:szCs w:val="20"/>
              </w:rPr>
            </w:pPr>
          </w:p>
        </w:tc>
      </w:tr>
      <w:tr w:rsidR="00000000" w14:paraId="216C4856" w14:textId="77777777">
        <w:trPr>
          <w:divId w:val="370999982"/>
          <w:jc w:val="center"/>
        </w:trPr>
        <w:tc>
          <w:tcPr>
            <w:tcW w:w="0" w:type="auto"/>
            <w:gridSpan w:val="3"/>
            <w:shd w:val="clear" w:color="auto" w:fill="CCEEFF"/>
            <w:tcMar>
              <w:top w:w="30" w:type="dxa"/>
              <w:left w:w="135" w:type="dxa"/>
              <w:bottom w:w="30" w:type="dxa"/>
              <w:right w:w="20" w:type="dxa"/>
            </w:tcMar>
            <w:vAlign w:val="bottom"/>
            <w:hideMark/>
          </w:tcPr>
          <w:p w14:paraId="064EBE3C" w14:textId="77777777" w:rsidR="00000000" w:rsidRDefault="00BA4217">
            <w:pPr>
              <w:rPr>
                <w:rFonts w:eastAsia="Times New Roman"/>
              </w:rPr>
            </w:pPr>
            <w:r>
              <w:rPr>
                <w:rFonts w:eastAsia="Times New Roman"/>
                <w:color w:val="000000"/>
                <w:sz w:val="18"/>
                <w:szCs w:val="18"/>
              </w:rPr>
              <w:t>Add: noncontrolling interests share of loss on sale or write down of assets—consolidated asset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14:paraId="15E4C1EA"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EFF7BE"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7FFDD50"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DD9FCC3"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C28F3E" w14:textId="77777777" w:rsidR="00000000" w:rsidRDefault="00BA4217">
            <w:pPr>
              <w:jc w:val="right"/>
              <w:rPr>
                <w:rFonts w:eastAsia="Times New Roman"/>
              </w:rPr>
            </w:pPr>
            <w:r>
              <w:rPr>
                <w:rFonts w:eastAsia="Times New Roman"/>
                <w:color w:val="000000"/>
                <w:sz w:val="18"/>
                <w:szCs w:val="18"/>
              </w:rPr>
              <w:t>(3,369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18FE2587"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8F26403"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F3BB3B"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2628EBD"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A0ACD5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75476C" w14:textId="77777777" w:rsidR="00000000" w:rsidRDefault="00BA4217">
            <w:pPr>
              <w:jc w:val="right"/>
              <w:rPr>
                <w:rFonts w:eastAsia="Times New Roman"/>
              </w:rPr>
            </w:pPr>
            <w:r>
              <w:rPr>
                <w:rFonts w:eastAsia="Times New Roman"/>
                <w:color w:val="000000"/>
                <w:sz w:val="18"/>
                <w:szCs w:val="18"/>
              </w:rPr>
              <w:t>(3,369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2D41BD99"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4E13555F" w14:textId="77777777" w:rsidR="00000000" w:rsidRDefault="00BA4217">
            <w:pPr>
              <w:rPr>
                <w:rFonts w:eastAsia="Times New Roman"/>
                <w:sz w:val="20"/>
                <w:szCs w:val="20"/>
              </w:rPr>
            </w:pPr>
          </w:p>
        </w:tc>
        <w:tc>
          <w:tcPr>
            <w:tcW w:w="0" w:type="auto"/>
            <w:vAlign w:val="center"/>
            <w:hideMark/>
          </w:tcPr>
          <w:p w14:paraId="56BEFF97" w14:textId="77777777" w:rsidR="00000000" w:rsidRDefault="00BA4217">
            <w:pPr>
              <w:rPr>
                <w:rFonts w:eastAsia="Times New Roman"/>
                <w:sz w:val="20"/>
                <w:szCs w:val="20"/>
              </w:rPr>
            </w:pPr>
          </w:p>
        </w:tc>
        <w:tc>
          <w:tcPr>
            <w:tcW w:w="0" w:type="auto"/>
            <w:vAlign w:val="center"/>
            <w:hideMark/>
          </w:tcPr>
          <w:p w14:paraId="78603B23" w14:textId="77777777" w:rsidR="00000000" w:rsidRDefault="00BA4217">
            <w:pPr>
              <w:rPr>
                <w:rFonts w:eastAsia="Times New Roman"/>
                <w:sz w:val="20"/>
                <w:szCs w:val="20"/>
              </w:rPr>
            </w:pPr>
          </w:p>
        </w:tc>
        <w:tc>
          <w:tcPr>
            <w:tcW w:w="0" w:type="auto"/>
            <w:vAlign w:val="center"/>
            <w:hideMark/>
          </w:tcPr>
          <w:p w14:paraId="1EC9B483" w14:textId="77777777" w:rsidR="00000000" w:rsidRDefault="00BA4217">
            <w:pPr>
              <w:rPr>
                <w:rFonts w:eastAsia="Times New Roman"/>
                <w:sz w:val="20"/>
                <w:szCs w:val="20"/>
              </w:rPr>
            </w:pPr>
          </w:p>
        </w:tc>
        <w:tc>
          <w:tcPr>
            <w:tcW w:w="0" w:type="auto"/>
            <w:vAlign w:val="center"/>
            <w:hideMark/>
          </w:tcPr>
          <w:p w14:paraId="3B1ED6BD" w14:textId="77777777" w:rsidR="00000000" w:rsidRDefault="00BA4217">
            <w:pPr>
              <w:rPr>
                <w:rFonts w:eastAsia="Times New Roman"/>
                <w:sz w:val="20"/>
                <w:szCs w:val="20"/>
              </w:rPr>
            </w:pPr>
          </w:p>
        </w:tc>
        <w:tc>
          <w:tcPr>
            <w:tcW w:w="0" w:type="auto"/>
            <w:vAlign w:val="center"/>
            <w:hideMark/>
          </w:tcPr>
          <w:p w14:paraId="2920DFA3" w14:textId="77777777" w:rsidR="00000000" w:rsidRDefault="00BA4217">
            <w:pPr>
              <w:rPr>
                <w:rFonts w:eastAsia="Times New Roman"/>
                <w:sz w:val="20"/>
                <w:szCs w:val="20"/>
              </w:rPr>
            </w:pPr>
          </w:p>
        </w:tc>
        <w:tc>
          <w:tcPr>
            <w:tcW w:w="0" w:type="auto"/>
            <w:vAlign w:val="center"/>
            <w:hideMark/>
          </w:tcPr>
          <w:p w14:paraId="6D3034EC" w14:textId="77777777" w:rsidR="00000000" w:rsidRDefault="00BA4217">
            <w:pPr>
              <w:rPr>
                <w:rFonts w:eastAsia="Times New Roman"/>
                <w:sz w:val="20"/>
                <w:szCs w:val="20"/>
              </w:rPr>
            </w:pPr>
          </w:p>
        </w:tc>
        <w:tc>
          <w:tcPr>
            <w:tcW w:w="0" w:type="auto"/>
            <w:vAlign w:val="center"/>
            <w:hideMark/>
          </w:tcPr>
          <w:p w14:paraId="6D6B313A" w14:textId="77777777" w:rsidR="00000000" w:rsidRDefault="00BA4217">
            <w:pPr>
              <w:rPr>
                <w:rFonts w:eastAsia="Times New Roman"/>
                <w:sz w:val="20"/>
                <w:szCs w:val="20"/>
              </w:rPr>
            </w:pPr>
          </w:p>
        </w:tc>
        <w:tc>
          <w:tcPr>
            <w:tcW w:w="0" w:type="auto"/>
            <w:vAlign w:val="center"/>
            <w:hideMark/>
          </w:tcPr>
          <w:p w14:paraId="444C62B3" w14:textId="77777777" w:rsidR="00000000" w:rsidRDefault="00BA4217">
            <w:pPr>
              <w:rPr>
                <w:rFonts w:eastAsia="Times New Roman"/>
                <w:sz w:val="20"/>
                <w:szCs w:val="20"/>
              </w:rPr>
            </w:pPr>
          </w:p>
        </w:tc>
        <w:tc>
          <w:tcPr>
            <w:tcW w:w="0" w:type="auto"/>
            <w:vAlign w:val="center"/>
            <w:hideMark/>
          </w:tcPr>
          <w:p w14:paraId="417344C5" w14:textId="77777777" w:rsidR="00000000" w:rsidRDefault="00BA4217">
            <w:pPr>
              <w:rPr>
                <w:rFonts w:eastAsia="Times New Roman"/>
                <w:sz w:val="20"/>
                <w:szCs w:val="20"/>
              </w:rPr>
            </w:pPr>
          </w:p>
        </w:tc>
        <w:tc>
          <w:tcPr>
            <w:tcW w:w="0" w:type="auto"/>
            <w:vAlign w:val="center"/>
            <w:hideMark/>
          </w:tcPr>
          <w:p w14:paraId="7E2207F0" w14:textId="77777777" w:rsidR="00000000" w:rsidRDefault="00BA4217">
            <w:pPr>
              <w:rPr>
                <w:rFonts w:eastAsia="Times New Roman"/>
                <w:sz w:val="20"/>
                <w:szCs w:val="20"/>
              </w:rPr>
            </w:pPr>
          </w:p>
        </w:tc>
        <w:tc>
          <w:tcPr>
            <w:tcW w:w="0" w:type="auto"/>
            <w:vAlign w:val="center"/>
            <w:hideMark/>
          </w:tcPr>
          <w:p w14:paraId="7A97823D" w14:textId="77777777" w:rsidR="00000000" w:rsidRDefault="00BA4217">
            <w:pPr>
              <w:rPr>
                <w:rFonts w:eastAsia="Times New Roman"/>
                <w:sz w:val="20"/>
                <w:szCs w:val="20"/>
              </w:rPr>
            </w:pPr>
          </w:p>
        </w:tc>
      </w:tr>
      <w:tr w:rsidR="00000000" w14:paraId="6EFA4A41" w14:textId="77777777">
        <w:trPr>
          <w:divId w:val="370999982"/>
          <w:jc w:val="center"/>
        </w:trPr>
        <w:tc>
          <w:tcPr>
            <w:tcW w:w="0" w:type="auto"/>
            <w:gridSpan w:val="3"/>
            <w:shd w:val="clear" w:color="auto" w:fill="FFFFFF"/>
            <w:tcMar>
              <w:top w:w="30" w:type="dxa"/>
              <w:left w:w="135" w:type="dxa"/>
              <w:bottom w:w="30" w:type="dxa"/>
              <w:right w:w="20" w:type="dxa"/>
            </w:tcMar>
            <w:vAlign w:val="bottom"/>
            <w:hideMark/>
          </w:tcPr>
          <w:p w14:paraId="521FCD8E" w14:textId="77777777" w:rsidR="00000000" w:rsidRDefault="00BA4217">
            <w:pPr>
              <w:rPr>
                <w:rFonts w:eastAsia="Times New Roman"/>
              </w:rPr>
            </w:pPr>
            <w:r>
              <w:rPr>
                <w:rFonts w:eastAsia="Times New Roman"/>
                <w:color w:val="000000"/>
                <w:sz w:val="18"/>
                <w:szCs w:val="18"/>
              </w:rPr>
              <w:t>Add: gain on sale of undepreciated assets—consolidated asset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14:paraId="291D90E9"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4D09B1" w14:textId="77777777" w:rsidR="00000000" w:rsidRDefault="00BA4217">
            <w:pPr>
              <w:jc w:val="right"/>
              <w:rPr>
                <w:rFonts w:eastAsia="Times New Roman"/>
              </w:rPr>
            </w:pPr>
            <w:r>
              <w:rPr>
                <w:rFonts w:eastAsia="Times New Roman"/>
                <w:color w:val="000000"/>
                <w:sz w:val="18"/>
                <w:szCs w:val="18"/>
              </w:rPr>
              <w:t>40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1C79BD58"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5619E2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FC2492"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0139A94"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B1DF9AE"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0060DA" w14:textId="77777777" w:rsidR="00000000" w:rsidRDefault="00BA4217">
            <w:pPr>
              <w:jc w:val="right"/>
              <w:rPr>
                <w:rFonts w:eastAsia="Times New Roman"/>
              </w:rPr>
            </w:pPr>
            <w:r>
              <w:rPr>
                <w:rFonts w:eastAsia="Times New Roman"/>
                <w:color w:val="000000"/>
                <w:sz w:val="18"/>
                <w:szCs w:val="18"/>
              </w:rPr>
              <w:t>40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21906077"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AD183D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BB4A9D" w14:textId="77777777" w:rsidR="00000000" w:rsidRDefault="00BA4217">
            <w:pPr>
              <w:jc w:val="right"/>
              <w:rPr>
                <w:rFonts w:eastAsia="Times New Roman"/>
              </w:rPr>
            </w:pPr>
            <w:r>
              <w:rPr>
                <w:rFonts w:eastAsia="Times New Roman"/>
                <w:color w:val="000000"/>
                <w:sz w:val="18"/>
                <w:szCs w:val="18"/>
              </w:rPr>
              <w:t>534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62A2068"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092A188A" w14:textId="77777777" w:rsidR="00000000" w:rsidRDefault="00BA4217">
            <w:pPr>
              <w:rPr>
                <w:rFonts w:eastAsia="Times New Roman"/>
                <w:sz w:val="20"/>
                <w:szCs w:val="20"/>
              </w:rPr>
            </w:pPr>
          </w:p>
        </w:tc>
        <w:tc>
          <w:tcPr>
            <w:tcW w:w="0" w:type="auto"/>
            <w:vAlign w:val="center"/>
            <w:hideMark/>
          </w:tcPr>
          <w:p w14:paraId="2EFC290C" w14:textId="77777777" w:rsidR="00000000" w:rsidRDefault="00BA4217">
            <w:pPr>
              <w:rPr>
                <w:rFonts w:eastAsia="Times New Roman"/>
                <w:sz w:val="20"/>
                <w:szCs w:val="20"/>
              </w:rPr>
            </w:pPr>
          </w:p>
        </w:tc>
        <w:tc>
          <w:tcPr>
            <w:tcW w:w="0" w:type="auto"/>
            <w:vAlign w:val="center"/>
            <w:hideMark/>
          </w:tcPr>
          <w:p w14:paraId="1ABF6CB5" w14:textId="77777777" w:rsidR="00000000" w:rsidRDefault="00BA4217">
            <w:pPr>
              <w:rPr>
                <w:rFonts w:eastAsia="Times New Roman"/>
                <w:sz w:val="20"/>
                <w:szCs w:val="20"/>
              </w:rPr>
            </w:pPr>
          </w:p>
        </w:tc>
        <w:tc>
          <w:tcPr>
            <w:tcW w:w="0" w:type="auto"/>
            <w:vAlign w:val="center"/>
            <w:hideMark/>
          </w:tcPr>
          <w:p w14:paraId="3CBA09D6" w14:textId="77777777" w:rsidR="00000000" w:rsidRDefault="00BA4217">
            <w:pPr>
              <w:rPr>
                <w:rFonts w:eastAsia="Times New Roman"/>
                <w:sz w:val="20"/>
                <w:szCs w:val="20"/>
              </w:rPr>
            </w:pPr>
          </w:p>
        </w:tc>
        <w:tc>
          <w:tcPr>
            <w:tcW w:w="0" w:type="auto"/>
            <w:vAlign w:val="center"/>
            <w:hideMark/>
          </w:tcPr>
          <w:p w14:paraId="4818256B" w14:textId="77777777" w:rsidR="00000000" w:rsidRDefault="00BA4217">
            <w:pPr>
              <w:rPr>
                <w:rFonts w:eastAsia="Times New Roman"/>
                <w:sz w:val="20"/>
                <w:szCs w:val="20"/>
              </w:rPr>
            </w:pPr>
          </w:p>
        </w:tc>
        <w:tc>
          <w:tcPr>
            <w:tcW w:w="0" w:type="auto"/>
            <w:vAlign w:val="center"/>
            <w:hideMark/>
          </w:tcPr>
          <w:p w14:paraId="61604912" w14:textId="77777777" w:rsidR="00000000" w:rsidRDefault="00BA4217">
            <w:pPr>
              <w:rPr>
                <w:rFonts w:eastAsia="Times New Roman"/>
                <w:sz w:val="20"/>
                <w:szCs w:val="20"/>
              </w:rPr>
            </w:pPr>
          </w:p>
        </w:tc>
        <w:tc>
          <w:tcPr>
            <w:tcW w:w="0" w:type="auto"/>
            <w:vAlign w:val="center"/>
            <w:hideMark/>
          </w:tcPr>
          <w:p w14:paraId="45E01127" w14:textId="77777777" w:rsidR="00000000" w:rsidRDefault="00BA4217">
            <w:pPr>
              <w:rPr>
                <w:rFonts w:eastAsia="Times New Roman"/>
                <w:sz w:val="20"/>
                <w:szCs w:val="20"/>
              </w:rPr>
            </w:pPr>
          </w:p>
        </w:tc>
        <w:tc>
          <w:tcPr>
            <w:tcW w:w="0" w:type="auto"/>
            <w:vAlign w:val="center"/>
            <w:hideMark/>
          </w:tcPr>
          <w:p w14:paraId="3FFEE84C" w14:textId="77777777" w:rsidR="00000000" w:rsidRDefault="00BA4217">
            <w:pPr>
              <w:rPr>
                <w:rFonts w:eastAsia="Times New Roman"/>
                <w:sz w:val="20"/>
                <w:szCs w:val="20"/>
              </w:rPr>
            </w:pPr>
          </w:p>
        </w:tc>
        <w:tc>
          <w:tcPr>
            <w:tcW w:w="0" w:type="auto"/>
            <w:vAlign w:val="center"/>
            <w:hideMark/>
          </w:tcPr>
          <w:p w14:paraId="3122915D" w14:textId="77777777" w:rsidR="00000000" w:rsidRDefault="00BA4217">
            <w:pPr>
              <w:rPr>
                <w:rFonts w:eastAsia="Times New Roman"/>
                <w:sz w:val="20"/>
                <w:szCs w:val="20"/>
              </w:rPr>
            </w:pPr>
          </w:p>
        </w:tc>
        <w:tc>
          <w:tcPr>
            <w:tcW w:w="0" w:type="auto"/>
            <w:vAlign w:val="center"/>
            <w:hideMark/>
          </w:tcPr>
          <w:p w14:paraId="162F69E4" w14:textId="77777777" w:rsidR="00000000" w:rsidRDefault="00BA4217">
            <w:pPr>
              <w:rPr>
                <w:rFonts w:eastAsia="Times New Roman"/>
                <w:sz w:val="20"/>
                <w:szCs w:val="20"/>
              </w:rPr>
            </w:pPr>
          </w:p>
        </w:tc>
        <w:tc>
          <w:tcPr>
            <w:tcW w:w="0" w:type="auto"/>
            <w:vAlign w:val="center"/>
            <w:hideMark/>
          </w:tcPr>
          <w:p w14:paraId="33FDFFC9" w14:textId="77777777" w:rsidR="00000000" w:rsidRDefault="00BA4217">
            <w:pPr>
              <w:rPr>
                <w:rFonts w:eastAsia="Times New Roman"/>
                <w:sz w:val="20"/>
                <w:szCs w:val="20"/>
              </w:rPr>
            </w:pPr>
          </w:p>
        </w:tc>
        <w:tc>
          <w:tcPr>
            <w:tcW w:w="0" w:type="auto"/>
            <w:vAlign w:val="center"/>
            <w:hideMark/>
          </w:tcPr>
          <w:p w14:paraId="324A7F16" w14:textId="77777777" w:rsidR="00000000" w:rsidRDefault="00BA4217">
            <w:pPr>
              <w:rPr>
                <w:rFonts w:eastAsia="Times New Roman"/>
                <w:sz w:val="20"/>
                <w:szCs w:val="20"/>
              </w:rPr>
            </w:pPr>
          </w:p>
        </w:tc>
      </w:tr>
      <w:tr w:rsidR="00000000" w14:paraId="1C1DCDB4" w14:textId="77777777">
        <w:trPr>
          <w:divId w:val="370999982"/>
          <w:jc w:val="center"/>
        </w:trPr>
        <w:tc>
          <w:tcPr>
            <w:tcW w:w="0" w:type="auto"/>
            <w:gridSpan w:val="3"/>
            <w:vAlign w:val="center"/>
            <w:hideMark/>
          </w:tcPr>
          <w:p w14:paraId="12FF8299" w14:textId="77777777" w:rsidR="00000000" w:rsidRDefault="00BA4217">
            <w:pPr>
              <w:jc w:val="right"/>
              <w:rPr>
                <w:rFonts w:eastAsia="Times New Roman"/>
              </w:rPr>
            </w:pPr>
          </w:p>
        </w:tc>
        <w:tc>
          <w:tcPr>
            <w:tcW w:w="0" w:type="auto"/>
            <w:gridSpan w:val="3"/>
            <w:vAlign w:val="center"/>
            <w:hideMark/>
          </w:tcPr>
          <w:p w14:paraId="6F41D91B" w14:textId="77777777" w:rsidR="00000000" w:rsidRDefault="00BA4217">
            <w:pPr>
              <w:rPr>
                <w:rFonts w:eastAsia="Times New Roman"/>
                <w:sz w:val="20"/>
                <w:szCs w:val="20"/>
              </w:rPr>
            </w:pPr>
          </w:p>
        </w:tc>
        <w:tc>
          <w:tcPr>
            <w:tcW w:w="0" w:type="auto"/>
            <w:gridSpan w:val="3"/>
            <w:vAlign w:val="center"/>
            <w:hideMark/>
          </w:tcPr>
          <w:p w14:paraId="4C32E37C" w14:textId="77777777" w:rsidR="00000000" w:rsidRDefault="00BA4217">
            <w:pPr>
              <w:rPr>
                <w:rFonts w:eastAsia="Times New Roman"/>
                <w:sz w:val="20"/>
                <w:szCs w:val="20"/>
              </w:rPr>
            </w:pPr>
          </w:p>
        </w:tc>
        <w:tc>
          <w:tcPr>
            <w:tcW w:w="0" w:type="auto"/>
            <w:gridSpan w:val="3"/>
            <w:vAlign w:val="center"/>
            <w:hideMark/>
          </w:tcPr>
          <w:p w14:paraId="574DDD7E" w14:textId="77777777" w:rsidR="00000000" w:rsidRDefault="00BA4217">
            <w:pPr>
              <w:rPr>
                <w:rFonts w:eastAsia="Times New Roman"/>
                <w:sz w:val="20"/>
                <w:szCs w:val="20"/>
              </w:rPr>
            </w:pPr>
          </w:p>
        </w:tc>
        <w:tc>
          <w:tcPr>
            <w:tcW w:w="0" w:type="auto"/>
            <w:gridSpan w:val="3"/>
            <w:vAlign w:val="center"/>
            <w:hideMark/>
          </w:tcPr>
          <w:p w14:paraId="6137159F" w14:textId="77777777" w:rsidR="00000000" w:rsidRDefault="00BA4217">
            <w:pPr>
              <w:rPr>
                <w:rFonts w:eastAsia="Times New Roman"/>
                <w:sz w:val="20"/>
                <w:szCs w:val="20"/>
              </w:rPr>
            </w:pPr>
          </w:p>
        </w:tc>
        <w:tc>
          <w:tcPr>
            <w:tcW w:w="0" w:type="auto"/>
            <w:gridSpan w:val="3"/>
            <w:vAlign w:val="center"/>
            <w:hideMark/>
          </w:tcPr>
          <w:p w14:paraId="19454F5A" w14:textId="77777777" w:rsidR="00000000" w:rsidRDefault="00BA4217">
            <w:pPr>
              <w:rPr>
                <w:rFonts w:eastAsia="Times New Roman"/>
                <w:sz w:val="20"/>
                <w:szCs w:val="20"/>
              </w:rPr>
            </w:pPr>
          </w:p>
        </w:tc>
        <w:tc>
          <w:tcPr>
            <w:tcW w:w="0" w:type="auto"/>
            <w:gridSpan w:val="3"/>
            <w:vAlign w:val="center"/>
            <w:hideMark/>
          </w:tcPr>
          <w:p w14:paraId="1301FA54" w14:textId="77777777" w:rsidR="00000000" w:rsidRDefault="00BA4217">
            <w:pPr>
              <w:rPr>
                <w:rFonts w:eastAsia="Times New Roman"/>
                <w:sz w:val="20"/>
                <w:szCs w:val="20"/>
              </w:rPr>
            </w:pPr>
          </w:p>
        </w:tc>
        <w:tc>
          <w:tcPr>
            <w:tcW w:w="0" w:type="auto"/>
            <w:gridSpan w:val="3"/>
            <w:vAlign w:val="center"/>
            <w:hideMark/>
          </w:tcPr>
          <w:p w14:paraId="4DED18B2" w14:textId="77777777" w:rsidR="00000000" w:rsidRDefault="00BA4217">
            <w:pPr>
              <w:rPr>
                <w:rFonts w:eastAsia="Times New Roman"/>
                <w:sz w:val="20"/>
                <w:szCs w:val="20"/>
              </w:rPr>
            </w:pPr>
          </w:p>
        </w:tc>
        <w:tc>
          <w:tcPr>
            <w:tcW w:w="0" w:type="auto"/>
            <w:gridSpan w:val="3"/>
            <w:vAlign w:val="center"/>
            <w:hideMark/>
          </w:tcPr>
          <w:p w14:paraId="1BD936A3" w14:textId="77777777" w:rsidR="00000000" w:rsidRDefault="00BA4217">
            <w:pPr>
              <w:rPr>
                <w:rFonts w:eastAsia="Times New Roman"/>
                <w:sz w:val="20"/>
                <w:szCs w:val="20"/>
              </w:rPr>
            </w:pPr>
          </w:p>
        </w:tc>
        <w:tc>
          <w:tcPr>
            <w:tcW w:w="0" w:type="auto"/>
            <w:vAlign w:val="center"/>
            <w:hideMark/>
          </w:tcPr>
          <w:p w14:paraId="7711DA1C" w14:textId="77777777" w:rsidR="00000000" w:rsidRDefault="00BA4217">
            <w:pPr>
              <w:rPr>
                <w:rFonts w:eastAsia="Times New Roman"/>
                <w:sz w:val="20"/>
                <w:szCs w:val="20"/>
              </w:rPr>
            </w:pPr>
          </w:p>
        </w:tc>
        <w:tc>
          <w:tcPr>
            <w:tcW w:w="0" w:type="auto"/>
            <w:vAlign w:val="center"/>
            <w:hideMark/>
          </w:tcPr>
          <w:p w14:paraId="02E96EA5" w14:textId="77777777" w:rsidR="00000000" w:rsidRDefault="00BA4217">
            <w:pPr>
              <w:rPr>
                <w:rFonts w:eastAsia="Times New Roman"/>
                <w:sz w:val="20"/>
                <w:szCs w:val="20"/>
              </w:rPr>
            </w:pPr>
          </w:p>
        </w:tc>
        <w:tc>
          <w:tcPr>
            <w:tcW w:w="0" w:type="auto"/>
            <w:vAlign w:val="center"/>
            <w:hideMark/>
          </w:tcPr>
          <w:p w14:paraId="504656D4" w14:textId="77777777" w:rsidR="00000000" w:rsidRDefault="00BA4217">
            <w:pPr>
              <w:rPr>
                <w:rFonts w:eastAsia="Times New Roman"/>
                <w:sz w:val="20"/>
                <w:szCs w:val="20"/>
              </w:rPr>
            </w:pPr>
          </w:p>
        </w:tc>
        <w:tc>
          <w:tcPr>
            <w:tcW w:w="0" w:type="auto"/>
            <w:vAlign w:val="center"/>
            <w:hideMark/>
          </w:tcPr>
          <w:p w14:paraId="357DE746" w14:textId="77777777" w:rsidR="00000000" w:rsidRDefault="00BA4217">
            <w:pPr>
              <w:rPr>
                <w:rFonts w:eastAsia="Times New Roman"/>
                <w:sz w:val="20"/>
                <w:szCs w:val="20"/>
              </w:rPr>
            </w:pPr>
          </w:p>
        </w:tc>
        <w:tc>
          <w:tcPr>
            <w:tcW w:w="0" w:type="auto"/>
            <w:vAlign w:val="center"/>
            <w:hideMark/>
          </w:tcPr>
          <w:p w14:paraId="3A1E3442" w14:textId="77777777" w:rsidR="00000000" w:rsidRDefault="00BA4217">
            <w:pPr>
              <w:rPr>
                <w:rFonts w:eastAsia="Times New Roman"/>
                <w:sz w:val="20"/>
                <w:szCs w:val="20"/>
              </w:rPr>
            </w:pPr>
          </w:p>
        </w:tc>
        <w:tc>
          <w:tcPr>
            <w:tcW w:w="0" w:type="auto"/>
            <w:vAlign w:val="center"/>
            <w:hideMark/>
          </w:tcPr>
          <w:p w14:paraId="33C79AEC" w14:textId="77777777" w:rsidR="00000000" w:rsidRDefault="00BA4217">
            <w:pPr>
              <w:rPr>
                <w:rFonts w:eastAsia="Times New Roman"/>
                <w:sz w:val="20"/>
                <w:szCs w:val="20"/>
              </w:rPr>
            </w:pPr>
          </w:p>
        </w:tc>
        <w:tc>
          <w:tcPr>
            <w:tcW w:w="0" w:type="auto"/>
            <w:vAlign w:val="center"/>
            <w:hideMark/>
          </w:tcPr>
          <w:p w14:paraId="0B8F2C80" w14:textId="77777777" w:rsidR="00000000" w:rsidRDefault="00BA4217">
            <w:pPr>
              <w:rPr>
                <w:rFonts w:eastAsia="Times New Roman"/>
                <w:sz w:val="20"/>
                <w:szCs w:val="20"/>
              </w:rPr>
            </w:pPr>
          </w:p>
        </w:tc>
        <w:tc>
          <w:tcPr>
            <w:tcW w:w="0" w:type="auto"/>
            <w:vAlign w:val="center"/>
            <w:hideMark/>
          </w:tcPr>
          <w:p w14:paraId="0EAAD909" w14:textId="77777777" w:rsidR="00000000" w:rsidRDefault="00BA4217">
            <w:pPr>
              <w:rPr>
                <w:rFonts w:eastAsia="Times New Roman"/>
                <w:sz w:val="20"/>
                <w:szCs w:val="20"/>
              </w:rPr>
            </w:pPr>
          </w:p>
        </w:tc>
        <w:tc>
          <w:tcPr>
            <w:tcW w:w="0" w:type="auto"/>
            <w:vAlign w:val="center"/>
            <w:hideMark/>
          </w:tcPr>
          <w:p w14:paraId="4B54DA07" w14:textId="77777777" w:rsidR="00000000" w:rsidRDefault="00BA4217">
            <w:pPr>
              <w:rPr>
                <w:rFonts w:eastAsia="Times New Roman"/>
                <w:sz w:val="20"/>
                <w:szCs w:val="20"/>
              </w:rPr>
            </w:pPr>
          </w:p>
        </w:tc>
        <w:tc>
          <w:tcPr>
            <w:tcW w:w="0" w:type="auto"/>
            <w:vAlign w:val="center"/>
            <w:hideMark/>
          </w:tcPr>
          <w:p w14:paraId="113D1B62" w14:textId="77777777" w:rsidR="00000000" w:rsidRDefault="00BA4217">
            <w:pPr>
              <w:rPr>
                <w:rFonts w:eastAsia="Times New Roman"/>
                <w:sz w:val="20"/>
                <w:szCs w:val="20"/>
              </w:rPr>
            </w:pPr>
          </w:p>
        </w:tc>
        <w:tc>
          <w:tcPr>
            <w:tcW w:w="0" w:type="auto"/>
            <w:vAlign w:val="center"/>
            <w:hideMark/>
          </w:tcPr>
          <w:p w14:paraId="70503419" w14:textId="77777777" w:rsidR="00000000" w:rsidRDefault="00BA4217">
            <w:pPr>
              <w:rPr>
                <w:rFonts w:eastAsia="Times New Roman"/>
                <w:sz w:val="20"/>
                <w:szCs w:val="20"/>
              </w:rPr>
            </w:pPr>
          </w:p>
        </w:tc>
        <w:tc>
          <w:tcPr>
            <w:tcW w:w="0" w:type="auto"/>
            <w:vAlign w:val="center"/>
            <w:hideMark/>
          </w:tcPr>
          <w:p w14:paraId="4FEB9772" w14:textId="77777777" w:rsidR="00000000" w:rsidRDefault="00BA4217">
            <w:pPr>
              <w:rPr>
                <w:rFonts w:eastAsia="Times New Roman"/>
                <w:sz w:val="20"/>
                <w:szCs w:val="20"/>
              </w:rPr>
            </w:pPr>
          </w:p>
        </w:tc>
      </w:tr>
      <w:tr w:rsidR="00000000" w14:paraId="0DE3DB9D" w14:textId="77777777">
        <w:trPr>
          <w:divId w:val="370999982"/>
          <w:jc w:val="center"/>
        </w:trPr>
        <w:tc>
          <w:tcPr>
            <w:tcW w:w="0" w:type="auto"/>
            <w:gridSpan w:val="3"/>
            <w:shd w:val="clear" w:color="auto" w:fill="CCEEFF"/>
            <w:tcMar>
              <w:top w:w="30" w:type="dxa"/>
              <w:left w:w="135" w:type="dxa"/>
              <w:bottom w:w="30" w:type="dxa"/>
              <w:right w:w="20" w:type="dxa"/>
            </w:tcMar>
            <w:vAlign w:val="bottom"/>
            <w:hideMark/>
          </w:tcPr>
          <w:p w14:paraId="3E692B56" w14:textId="77777777" w:rsidR="00000000" w:rsidRDefault="00BA4217">
            <w:pPr>
              <w:rPr>
                <w:rFonts w:eastAsia="Times New Roman"/>
              </w:rPr>
            </w:pPr>
            <w:r>
              <w:rPr>
                <w:rFonts w:eastAsia="Times New Roman"/>
                <w:color w:val="000000"/>
                <w:sz w:val="18"/>
                <w:szCs w:val="18"/>
              </w:rPr>
              <w:t>Less: loss on write-down of non-real estate assets—consolidated asset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14:paraId="63B05DE1"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0E6033" w14:textId="77777777" w:rsidR="00000000" w:rsidRDefault="00BA4217">
            <w:pPr>
              <w:jc w:val="right"/>
              <w:rPr>
                <w:rFonts w:eastAsia="Times New Roman"/>
              </w:rPr>
            </w:pPr>
            <w:r>
              <w:rPr>
                <w:rFonts w:eastAsia="Times New Roman"/>
                <w:color w:val="000000"/>
                <w:sz w:val="18"/>
                <w:szCs w:val="18"/>
              </w:rPr>
              <w:t>(2,793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428D47BD"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105F4E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902D56"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2280EA9"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5C7621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0B7130" w14:textId="77777777" w:rsidR="00000000" w:rsidRDefault="00BA4217">
            <w:pPr>
              <w:jc w:val="right"/>
              <w:rPr>
                <w:rFonts w:eastAsia="Times New Roman"/>
              </w:rPr>
            </w:pPr>
            <w:r>
              <w:rPr>
                <w:rFonts w:eastAsia="Times New Roman"/>
                <w:color w:val="000000"/>
                <w:sz w:val="18"/>
                <w:szCs w:val="18"/>
              </w:rPr>
              <w:t>(2,793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14:paraId="7B020DEF"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8DD7F5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69F2B6"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F90F101"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267A98BE" w14:textId="77777777" w:rsidR="00000000" w:rsidRDefault="00BA4217">
            <w:pPr>
              <w:rPr>
                <w:rFonts w:eastAsia="Times New Roman"/>
                <w:sz w:val="20"/>
                <w:szCs w:val="20"/>
              </w:rPr>
            </w:pPr>
          </w:p>
        </w:tc>
        <w:tc>
          <w:tcPr>
            <w:tcW w:w="0" w:type="auto"/>
            <w:vAlign w:val="center"/>
            <w:hideMark/>
          </w:tcPr>
          <w:p w14:paraId="484281B9" w14:textId="77777777" w:rsidR="00000000" w:rsidRDefault="00BA4217">
            <w:pPr>
              <w:rPr>
                <w:rFonts w:eastAsia="Times New Roman"/>
                <w:sz w:val="20"/>
                <w:szCs w:val="20"/>
              </w:rPr>
            </w:pPr>
          </w:p>
        </w:tc>
        <w:tc>
          <w:tcPr>
            <w:tcW w:w="0" w:type="auto"/>
            <w:vAlign w:val="center"/>
            <w:hideMark/>
          </w:tcPr>
          <w:p w14:paraId="3A7761BC" w14:textId="77777777" w:rsidR="00000000" w:rsidRDefault="00BA4217">
            <w:pPr>
              <w:rPr>
                <w:rFonts w:eastAsia="Times New Roman"/>
                <w:sz w:val="20"/>
                <w:szCs w:val="20"/>
              </w:rPr>
            </w:pPr>
          </w:p>
        </w:tc>
        <w:tc>
          <w:tcPr>
            <w:tcW w:w="0" w:type="auto"/>
            <w:vAlign w:val="center"/>
            <w:hideMark/>
          </w:tcPr>
          <w:p w14:paraId="10ED46BC" w14:textId="77777777" w:rsidR="00000000" w:rsidRDefault="00BA4217">
            <w:pPr>
              <w:rPr>
                <w:rFonts w:eastAsia="Times New Roman"/>
                <w:sz w:val="20"/>
                <w:szCs w:val="20"/>
              </w:rPr>
            </w:pPr>
          </w:p>
        </w:tc>
        <w:tc>
          <w:tcPr>
            <w:tcW w:w="0" w:type="auto"/>
            <w:vAlign w:val="center"/>
            <w:hideMark/>
          </w:tcPr>
          <w:p w14:paraId="79BF612D" w14:textId="77777777" w:rsidR="00000000" w:rsidRDefault="00BA4217">
            <w:pPr>
              <w:rPr>
                <w:rFonts w:eastAsia="Times New Roman"/>
                <w:sz w:val="20"/>
                <w:szCs w:val="20"/>
              </w:rPr>
            </w:pPr>
          </w:p>
        </w:tc>
        <w:tc>
          <w:tcPr>
            <w:tcW w:w="0" w:type="auto"/>
            <w:vAlign w:val="center"/>
            <w:hideMark/>
          </w:tcPr>
          <w:p w14:paraId="3DFFF51B" w14:textId="77777777" w:rsidR="00000000" w:rsidRDefault="00BA4217">
            <w:pPr>
              <w:rPr>
                <w:rFonts w:eastAsia="Times New Roman"/>
                <w:sz w:val="20"/>
                <w:szCs w:val="20"/>
              </w:rPr>
            </w:pPr>
          </w:p>
        </w:tc>
        <w:tc>
          <w:tcPr>
            <w:tcW w:w="0" w:type="auto"/>
            <w:vAlign w:val="center"/>
            <w:hideMark/>
          </w:tcPr>
          <w:p w14:paraId="1F6AED18" w14:textId="77777777" w:rsidR="00000000" w:rsidRDefault="00BA4217">
            <w:pPr>
              <w:rPr>
                <w:rFonts w:eastAsia="Times New Roman"/>
                <w:sz w:val="20"/>
                <w:szCs w:val="20"/>
              </w:rPr>
            </w:pPr>
          </w:p>
        </w:tc>
        <w:tc>
          <w:tcPr>
            <w:tcW w:w="0" w:type="auto"/>
            <w:vAlign w:val="center"/>
            <w:hideMark/>
          </w:tcPr>
          <w:p w14:paraId="641674DA" w14:textId="77777777" w:rsidR="00000000" w:rsidRDefault="00BA4217">
            <w:pPr>
              <w:rPr>
                <w:rFonts w:eastAsia="Times New Roman"/>
                <w:sz w:val="20"/>
                <w:szCs w:val="20"/>
              </w:rPr>
            </w:pPr>
          </w:p>
        </w:tc>
        <w:tc>
          <w:tcPr>
            <w:tcW w:w="0" w:type="auto"/>
            <w:vAlign w:val="center"/>
            <w:hideMark/>
          </w:tcPr>
          <w:p w14:paraId="4C8DC5CE" w14:textId="77777777" w:rsidR="00000000" w:rsidRDefault="00BA4217">
            <w:pPr>
              <w:rPr>
                <w:rFonts w:eastAsia="Times New Roman"/>
                <w:sz w:val="20"/>
                <w:szCs w:val="20"/>
              </w:rPr>
            </w:pPr>
          </w:p>
        </w:tc>
        <w:tc>
          <w:tcPr>
            <w:tcW w:w="0" w:type="auto"/>
            <w:vAlign w:val="center"/>
            <w:hideMark/>
          </w:tcPr>
          <w:p w14:paraId="75EA5E47" w14:textId="77777777" w:rsidR="00000000" w:rsidRDefault="00BA4217">
            <w:pPr>
              <w:rPr>
                <w:rFonts w:eastAsia="Times New Roman"/>
                <w:sz w:val="20"/>
                <w:szCs w:val="20"/>
              </w:rPr>
            </w:pPr>
          </w:p>
        </w:tc>
        <w:tc>
          <w:tcPr>
            <w:tcW w:w="0" w:type="auto"/>
            <w:vAlign w:val="center"/>
            <w:hideMark/>
          </w:tcPr>
          <w:p w14:paraId="3B2FBFF5" w14:textId="77777777" w:rsidR="00000000" w:rsidRDefault="00BA4217">
            <w:pPr>
              <w:rPr>
                <w:rFonts w:eastAsia="Times New Roman"/>
                <w:sz w:val="20"/>
                <w:szCs w:val="20"/>
              </w:rPr>
            </w:pPr>
          </w:p>
        </w:tc>
        <w:tc>
          <w:tcPr>
            <w:tcW w:w="0" w:type="auto"/>
            <w:vAlign w:val="center"/>
            <w:hideMark/>
          </w:tcPr>
          <w:p w14:paraId="31E3DEB7" w14:textId="77777777" w:rsidR="00000000" w:rsidRDefault="00BA4217">
            <w:pPr>
              <w:rPr>
                <w:rFonts w:eastAsia="Times New Roman"/>
                <w:sz w:val="20"/>
                <w:szCs w:val="20"/>
              </w:rPr>
            </w:pPr>
          </w:p>
        </w:tc>
      </w:tr>
      <w:tr w:rsidR="00000000" w14:paraId="0B17BC85" w14:textId="77777777">
        <w:trPr>
          <w:divId w:val="370999982"/>
          <w:jc w:val="center"/>
        </w:trPr>
        <w:tc>
          <w:tcPr>
            <w:tcW w:w="0" w:type="auto"/>
            <w:gridSpan w:val="3"/>
            <w:shd w:val="clear" w:color="auto" w:fill="FFFFFF"/>
            <w:tcMar>
              <w:top w:w="30" w:type="dxa"/>
              <w:left w:w="135" w:type="dxa"/>
              <w:bottom w:w="30" w:type="dxa"/>
              <w:right w:w="20" w:type="dxa"/>
            </w:tcMar>
            <w:vAlign w:val="bottom"/>
            <w:hideMark/>
          </w:tcPr>
          <w:p w14:paraId="796CD44C" w14:textId="77777777" w:rsidR="00000000" w:rsidRDefault="00BA4217">
            <w:pPr>
              <w:rPr>
                <w:rFonts w:eastAsia="Times New Roman"/>
              </w:rPr>
            </w:pPr>
            <w:r>
              <w:rPr>
                <w:rFonts w:eastAsia="Times New Roman"/>
                <w:color w:val="000000"/>
                <w:sz w:val="18"/>
                <w:szCs w:val="18"/>
              </w:rPr>
              <w:t>Loss on sale or write down of assets—unconsolidated joint ventures, net(1</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14:paraId="5F1965A3"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5D0C22" w14:textId="77777777" w:rsidR="00000000" w:rsidRDefault="00BA4217">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8A76019"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81E80B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3CB9F5" w14:textId="77777777" w:rsidR="00000000" w:rsidRDefault="00BA4217">
            <w:pPr>
              <w:jc w:val="right"/>
              <w:rPr>
                <w:rFonts w:eastAsia="Times New Roman"/>
              </w:rPr>
            </w:pPr>
            <w:r>
              <w:rPr>
                <w:rFonts w:eastAsia="Times New Roman"/>
                <w:color w:val="000000"/>
                <w:sz w:val="18"/>
                <w:szCs w:val="18"/>
              </w:rPr>
              <w:t>313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25B6BECD"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EC28D4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B379BF" w14:textId="77777777" w:rsidR="00000000" w:rsidRDefault="00BA4217">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585265D5"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C19873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6596A9" w14:textId="77777777" w:rsidR="00000000" w:rsidRDefault="00BA4217">
            <w:pPr>
              <w:jc w:val="right"/>
              <w:rPr>
                <w:rFonts w:eastAsia="Times New Roman"/>
              </w:rPr>
            </w:pPr>
            <w:r>
              <w:rPr>
                <w:rFonts w:eastAsia="Times New Roman"/>
                <w:color w:val="000000"/>
                <w:sz w:val="18"/>
                <w:szCs w:val="18"/>
              </w:rPr>
              <w:t>384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16519C1A"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53DE4897" w14:textId="77777777" w:rsidR="00000000" w:rsidRDefault="00BA4217">
            <w:pPr>
              <w:rPr>
                <w:rFonts w:eastAsia="Times New Roman"/>
                <w:sz w:val="20"/>
                <w:szCs w:val="20"/>
              </w:rPr>
            </w:pPr>
          </w:p>
        </w:tc>
        <w:tc>
          <w:tcPr>
            <w:tcW w:w="0" w:type="auto"/>
            <w:vAlign w:val="center"/>
            <w:hideMark/>
          </w:tcPr>
          <w:p w14:paraId="1193BD13" w14:textId="77777777" w:rsidR="00000000" w:rsidRDefault="00BA4217">
            <w:pPr>
              <w:rPr>
                <w:rFonts w:eastAsia="Times New Roman"/>
                <w:sz w:val="20"/>
                <w:szCs w:val="20"/>
              </w:rPr>
            </w:pPr>
          </w:p>
        </w:tc>
        <w:tc>
          <w:tcPr>
            <w:tcW w:w="0" w:type="auto"/>
            <w:vAlign w:val="center"/>
            <w:hideMark/>
          </w:tcPr>
          <w:p w14:paraId="6BC92AD0" w14:textId="77777777" w:rsidR="00000000" w:rsidRDefault="00BA4217">
            <w:pPr>
              <w:rPr>
                <w:rFonts w:eastAsia="Times New Roman"/>
                <w:sz w:val="20"/>
                <w:szCs w:val="20"/>
              </w:rPr>
            </w:pPr>
          </w:p>
        </w:tc>
        <w:tc>
          <w:tcPr>
            <w:tcW w:w="0" w:type="auto"/>
            <w:vAlign w:val="center"/>
            <w:hideMark/>
          </w:tcPr>
          <w:p w14:paraId="1F7C4E26" w14:textId="77777777" w:rsidR="00000000" w:rsidRDefault="00BA4217">
            <w:pPr>
              <w:rPr>
                <w:rFonts w:eastAsia="Times New Roman"/>
                <w:sz w:val="20"/>
                <w:szCs w:val="20"/>
              </w:rPr>
            </w:pPr>
          </w:p>
        </w:tc>
        <w:tc>
          <w:tcPr>
            <w:tcW w:w="0" w:type="auto"/>
            <w:vAlign w:val="center"/>
            <w:hideMark/>
          </w:tcPr>
          <w:p w14:paraId="7ECEC086" w14:textId="77777777" w:rsidR="00000000" w:rsidRDefault="00BA4217">
            <w:pPr>
              <w:rPr>
                <w:rFonts w:eastAsia="Times New Roman"/>
                <w:sz w:val="20"/>
                <w:szCs w:val="20"/>
              </w:rPr>
            </w:pPr>
          </w:p>
        </w:tc>
        <w:tc>
          <w:tcPr>
            <w:tcW w:w="0" w:type="auto"/>
            <w:vAlign w:val="center"/>
            <w:hideMark/>
          </w:tcPr>
          <w:p w14:paraId="5CBCC1C6" w14:textId="77777777" w:rsidR="00000000" w:rsidRDefault="00BA4217">
            <w:pPr>
              <w:rPr>
                <w:rFonts w:eastAsia="Times New Roman"/>
                <w:sz w:val="20"/>
                <w:szCs w:val="20"/>
              </w:rPr>
            </w:pPr>
          </w:p>
        </w:tc>
        <w:tc>
          <w:tcPr>
            <w:tcW w:w="0" w:type="auto"/>
            <w:vAlign w:val="center"/>
            <w:hideMark/>
          </w:tcPr>
          <w:p w14:paraId="5062B4C0" w14:textId="77777777" w:rsidR="00000000" w:rsidRDefault="00BA4217">
            <w:pPr>
              <w:rPr>
                <w:rFonts w:eastAsia="Times New Roman"/>
                <w:sz w:val="20"/>
                <w:szCs w:val="20"/>
              </w:rPr>
            </w:pPr>
          </w:p>
        </w:tc>
        <w:tc>
          <w:tcPr>
            <w:tcW w:w="0" w:type="auto"/>
            <w:vAlign w:val="center"/>
            <w:hideMark/>
          </w:tcPr>
          <w:p w14:paraId="75BD1232" w14:textId="77777777" w:rsidR="00000000" w:rsidRDefault="00BA4217">
            <w:pPr>
              <w:rPr>
                <w:rFonts w:eastAsia="Times New Roman"/>
                <w:sz w:val="20"/>
                <w:szCs w:val="20"/>
              </w:rPr>
            </w:pPr>
          </w:p>
        </w:tc>
        <w:tc>
          <w:tcPr>
            <w:tcW w:w="0" w:type="auto"/>
            <w:vAlign w:val="center"/>
            <w:hideMark/>
          </w:tcPr>
          <w:p w14:paraId="7170104E" w14:textId="77777777" w:rsidR="00000000" w:rsidRDefault="00BA4217">
            <w:pPr>
              <w:rPr>
                <w:rFonts w:eastAsia="Times New Roman"/>
                <w:sz w:val="20"/>
                <w:szCs w:val="20"/>
              </w:rPr>
            </w:pPr>
          </w:p>
        </w:tc>
        <w:tc>
          <w:tcPr>
            <w:tcW w:w="0" w:type="auto"/>
            <w:vAlign w:val="center"/>
            <w:hideMark/>
          </w:tcPr>
          <w:p w14:paraId="732E822F" w14:textId="77777777" w:rsidR="00000000" w:rsidRDefault="00BA4217">
            <w:pPr>
              <w:rPr>
                <w:rFonts w:eastAsia="Times New Roman"/>
                <w:sz w:val="20"/>
                <w:szCs w:val="20"/>
              </w:rPr>
            </w:pPr>
          </w:p>
        </w:tc>
        <w:tc>
          <w:tcPr>
            <w:tcW w:w="0" w:type="auto"/>
            <w:vAlign w:val="center"/>
            <w:hideMark/>
          </w:tcPr>
          <w:p w14:paraId="5A453D08" w14:textId="77777777" w:rsidR="00000000" w:rsidRDefault="00BA4217">
            <w:pPr>
              <w:rPr>
                <w:rFonts w:eastAsia="Times New Roman"/>
                <w:sz w:val="20"/>
                <w:szCs w:val="20"/>
              </w:rPr>
            </w:pPr>
          </w:p>
        </w:tc>
        <w:tc>
          <w:tcPr>
            <w:tcW w:w="0" w:type="auto"/>
            <w:vAlign w:val="center"/>
            <w:hideMark/>
          </w:tcPr>
          <w:p w14:paraId="2D4354C4" w14:textId="77777777" w:rsidR="00000000" w:rsidRDefault="00BA4217">
            <w:pPr>
              <w:rPr>
                <w:rFonts w:eastAsia="Times New Roman"/>
                <w:sz w:val="20"/>
                <w:szCs w:val="20"/>
              </w:rPr>
            </w:pPr>
          </w:p>
        </w:tc>
      </w:tr>
      <w:tr w:rsidR="00000000" w14:paraId="40AD8DD1" w14:textId="77777777">
        <w:trPr>
          <w:divId w:val="370999982"/>
          <w:jc w:val="center"/>
        </w:trPr>
        <w:tc>
          <w:tcPr>
            <w:tcW w:w="0" w:type="auto"/>
            <w:gridSpan w:val="3"/>
            <w:vAlign w:val="center"/>
            <w:hideMark/>
          </w:tcPr>
          <w:p w14:paraId="28A80193" w14:textId="77777777" w:rsidR="00000000" w:rsidRDefault="00BA4217">
            <w:pPr>
              <w:jc w:val="right"/>
              <w:rPr>
                <w:rFonts w:eastAsia="Times New Roman"/>
              </w:rPr>
            </w:pPr>
          </w:p>
        </w:tc>
        <w:tc>
          <w:tcPr>
            <w:tcW w:w="0" w:type="auto"/>
            <w:gridSpan w:val="3"/>
            <w:vAlign w:val="center"/>
            <w:hideMark/>
          </w:tcPr>
          <w:p w14:paraId="50513446" w14:textId="77777777" w:rsidR="00000000" w:rsidRDefault="00BA4217">
            <w:pPr>
              <w:rPr>
                <w:rFonts w:eastAsia="Times New Roman"/>
                <w:sz w:val="20"/>
                <w:szCs w:val="20"/>
              </w:rPr>
            </w:pPr>
          </w:p>
        </w:tc>
        <w:tc>
          <w:tcPr>
            <w:tcW w:w="0" w:type="auto"/>
            <w:gridSpan w:val="3"/>
            <w:vAlign w:val="center"/>
            <w:hideMark/>
          </w:tcPr>
          <w:p w14:paraId="564F5365" w14:textId="77777777" w:rsidR="00000000" w:rsidRDefault="00BA4217">
            <w:pPr>
              <w:rPr>
                <w:rFonts w:eastAsia="Times New Roman"/>
                <w:sz w:val="20"/>
                <w:szCs w:val="20"/>
              </w:rPr>
            </w:pPr>
          </w:p>
        </w:tc>
        <w:tc>
          <w:tcPr>
            <w:tcW w:w="0" w:type="auto"/>
            <w:gridSpan w:val="3"/>
            <w:vAlign w:val="center"/>
            <w:hideMark/>
          </w:tcPr>
          <w:p w14:paraId="3C3F2E19" w14:textId="77777777" w:rsidR="00000000" w:rsidRDefault="00BA4217">
            <w:pPr>
              <w:rPr>
                <w:rFonts w:eastAsia="Times New Roman"/>
                <w:sz w:val="20"/>
                <w:szCs w:val="20"/>
              </w:rPr>
            </w:pPr>
          </w:p>
        </w:tc>
        <w:tc>
          <w:tcPr>
            <w:tcW w:w="0" w:type="auto"/>
            <w:gridSpan w:val="3"/>
            <w:vAlign w:val="center"/>
            <w:hideMark/>
          </w:tcPr>
          <w:p w14:paraId="5ED837D7" w14:textId="77777777" w:rsidR="00000000" w:rsidRDefault="00BA4217">
            <w:pPr>
              <w:rPr>
                <w:rFonts w:eastAsia="Times New Roman"/>
                <w:sz w:val="20"/>
                <w:szCs w:val="20"/>
              </w:rPr>
            </w:pPr>
          </w:p>
        </w:tc>
        <w:tc>
          <w:tcPr>
            <w:tcW w:w="0" w:type="auto"/>
            <w:gridSpan w:val="3"/>
            <w:vAlign w:val="center"/>
            <w:hideMark/>
          </w:tcPr>
          <w:p w14:paraId="27E32D3E" w14:textId="77777777" w:rsidR="00000000" w:rsidRDefault="00BA4217">
            <w:pPr>
              <w:rPr>
                <w:rFonts w:eastAsia="Times New Roman"/>
                <w:sz w:val="20"/>
                <w:szCs w:val="20"/>
              </w:rPr>
            </w:pPr>
          </w:p>
        </w:tc>
        <w:tc>
          <w:tcPr>
            <w:tcW w:w="0" w:type="auto"/>
            <w:gridSpan w:val="3"/>
            <w:vAlign w:val="center"/>
            <w:hideMark/>
          </w:tcPr>
          <w:p w14:paraId="514B59D9" w14:textId="77777777" w:rsidR="00000000" w:rsidRDefault="00BA4217">
            <w:pPr>
              <w:rPr>
                <w:rFonts w:eastAsia="Times New Roman"/>
                <w:sz w:val="20"/>
                <w:szCs w:val="20"/>
              </w:rPr>
            </w:pPr>
          </w:p>
        </w:tc>
        <w:tc>
          <w:tcPr>
            <w:tcW w:w="0" w:type="auto"/>
            <w:gridSpan w:val="3"/>
            <w:vAlign w:val="center"/>
            <w:hideMark/>
          </w:tcPr>
          <w:p w14:paraId="52C2A7C2" w14:textId="77777777" w:rsidR="00000000" w:rsidRDefault="00BA4217">
            <w:pPr>
              <w:rPr>
                <w:rFonts w:eastAsia="Times New Roman"/>
                <w:sz w:val="20"/>
                <w:szCs w:val="20"/>
              </w:rPr>
            </w:pPr>
          </w:p>
        </w:tc>
        <w:tc>
          <w:tcPr>
            <w:tcW w:w="0" w:type="auto"/>
            <w:gridSpan w:val="3"/>
            <w:vAlign w:val="center"/>
            <w:hideMark/>
          </w:tcPr>
          <w:p w14:paraId="10AA93B9" w14:textId="77777777" w:rsidR="00000000" w:rsidRDefault="00BA4217">
            <w:pPr>
              <w:rPr>
                <w:rFonts w:eastAsia="Times New Roman"/>
                <w:sz w:val="20"/>
                <w:szCs w:val="20"/>
              </w:rPr>
            </w:pPr>
          </w:p>
        </w:tc>
        <w:tc>
          <w:tcPr>
            <w:tcW w:w="0" w:type="auto"/>
            <w:vAlign w:val="center"/>
            <w:hideMark/>
          </w:tcPr>
          <w:p w14:paraId="7AF1D64D" w14:textId="77777777" w:rsidR="00000000" w:rsidRDefault="00BA4217">
            <w:pPr>
              <w:rPr>
                <w:rFonts w:eastAsia="Times New Roman"/>
                <w:sz w:val="20"/>
                <w:szCs w:val="20"/>
              </w:rPr>
            </w:pPr>
          </w:p>
        </w:tc>
        <w:tc>
          <w:tcPr>
            <w:tcW w:w="0" w:type="auto"/>
            <w:vAlign w:val="center"/>
            <w:hideMark/>
          </w:tcPr>
          <w:p w14:paraId="2AB74DB9" w14:textId="77777777" w:rsidR="00000000" w:rsidRDefault="00BA4217">
            <w:pPr>
              <w:rPr>
                <w:rFonts w:eastAsia="Times New Roman"/>
                <w:sz w:val="20"/>
                <w:szCs w:val="20"/>
              </w:rPr>
            </w:pPr>
          </w:p>
        </w:tc>
        <w:tc>
          <w:tcPr>
            <w:tcW w:w="0" w:type="auto"/>
            <w:vAlign w:val="center"/>
            <w:hideMark/>
          </w:tcPr>
          <w:p w14:paraId="552D6E86" w14:textId="77777777" w:rsidR="00000000" w:rsidRDefault="00BA4217">
            <w:pPr>
              <w:rPr>
                <w:rFonts w:eastAsia="Times New Roman"/>
                <w:sz w:val="20"/>
                <w:szCs w:val="20"/>
              </w:rPr>
            </w:pPr>
          </w:p>
        </w:tc>
        <w:tc>
          <w:tcPr>
            <w:tcW w:w="0" w:type="auto"/>
            <w:vAlign w:val="center"/>
            <w:hideMark/>
          </w:tcPr>
          <w:p w14:paraId="4AF5ECFC" w14:textId="77777777" w:rsidR="00000000" w:rsidRDefault="00BA4217">
            <w:pPr>
              <w:rPr>
                <w:rFonts w:eastAsia="Times New Roman"/>
                <w:sz w:val="20"/>
                <w:szCs w:val="20"/>
              </w:rPr>
            </w:pPr>
          </w:p>
        </w:tc>
        <w:tc>
          <w:tcPr>
            <w:tcW w:w="0" w:type="auto"/>
            <w:vAlign w:val="center"/>
            <w:hideMark/>
          </w:tcPr>
          <w:p w14:paraId="57916560" w14:textId="77777777" w:rsidR="00000000" w:rsidRDefault="00BA4217">
            <w:pPr>
              <w:rPr>
                <w:rFonts w:eastAsia="Times New Roman"/>
                <w:sz w:val="20"/>
                <w:szCs w:val="20"/>
              </w:rPr>
            </w:pPr>
          </w:p>
        </w:tc>
        <w:tc>
          <w:tcPr>
            <w:tcW w:w="0" w:type="auto"/>
            <w:vAlign w:val="center"/>
            <w:hideMark/>
          </w:tcPr>
          <w:p w14:paraId="7FEAE7F1" w14:textId="77777777" w:rsidR="00000000" w:rsidRDefault="00BA4217">
            <w:pPr>
              <w:rPr>
                <w:rFonts w:eastAsia="Times New Roman"/>
                <w:sz w:val="20"/>
                <w:szCs w:val="20"/>
              </w:rPr>
            </w:pPr>
          </w:p>
        </w:tc>
        <w:tc>
          <w:tcPr>
            <w:tcW w:w="0" w:type="auto"/>
            <w:vAlign w:val="center"/>
            <w:hideMark/>
          </w:tcPr>
          <w:p w14:paraId="71D1011C" w14:textId="77777777" w:rsidR="00000000" w:rsidRDefault="00BA4217">
            <w:pPr>
              <w:rPr>
                <w:rFonts w:eastAsia="Times New Roman"/>
                <w:sz w:val="20"/>
                <w:szCs w:val="20"/>
              </w:rPr>
            </w:pPr>
          </w:p>
        </w:tc>
        <w:tc>
          <w:tcPr>
            <w:tcW w:w="0" w:type="auto"/>
            <w:vAlign w:val="center"/>
            <w:hideMark/>
          </w:tcPr>
          <w:p w14:paraId="7A24730C" w14:textId="77777777" w:rsidR="00000000" w:rsidRDefault="00BA4217">
            <w:pPr>
              <w:rPr>
                <w:rFonts w:eastAsia="Times New Roman"/>
                <w:sz w:val="20"/>
                <w:szCs w:val="20"/>
              </w:rPr>
            </w:pPr>
          </w:p>
        </w:tc>
        <w:tc>
          <w:tcPr>
            <w:tcW w:w="0" w:type="auto"/>
            <w:vAlign w:val="center"/>
            <w:hideMark/>
          </w:tcPr>
          <w:p w14:paraId="635E9881" w14:textId="77777777" w:rsidR="00000000" w:rsidRDefault="00BA4217">
            <w:pPr>
              <w:rPr>
                <w:rFonts w:eastAsia="Times New Roman"/>
                <w:sz w:val="20"/>
                <w:szCs w:val="20"/>
              </w:rPr>
            </w:pPr>
          </w:p>
        </w:tc>
        <w:tc>
          <w:tcPr>
            <w:tcW w:w="0" w:type="auto"/>
            <w:vAlign w:val="center"/>
            <w:hideMark/>
          </w:tcPr>
          <w:p w14:paraId="3F0D8486" w14:textId="77777777" w:rsidR="00000000" w:rsidRDefault="00BA4217">
            <w:pPr>
              <w:rPr>
                <w:rFonts w:eastAsia="Times New Roman"/>
                <w:sz w:val="20"/>
                <w:szCs w:val="20"/>
              </w:rPr>
            </w:pPr>
          </w:p>
        </w:tc>
        <w:tc>
          <w:tcPr>
            <w:tcW w:w="0" w:type="auto"/>
            <w:vAlign w:val="center"/>
            <w:hideMark/>
          </w:tcPr>
          <w:p w14:paraId="04A1E598" w14:textId="77777777" w:rsidR="00000000" w:rsidRDefault="00BA4217">
            <w:pPr>
              <w:rPr>
                <w:rFonts w:eastAsia="Times New Roman"/>
                <w:sz w:val="20"/>
                <w:szCs w:val="20"/>
              </w:rPr>
            </w:pPr>
          </w:p>
        </w:tc>
        <w:tc>
          <w:tcPr>
            <w:tcW w:w="0" w:type="auto"/>
            <w:vAlign w:val="center"/>
            <w:hideMark/>
          </w:tcPr>
          <w:p w14:paraId="51F1B4AF" w14:textId="77777777" w:rsidR="00000000" w:rsidRDefault="00BA4217">
            <w:pPr>
              <w:rPr>
                <w:rFonts w:eastAsia="Times New Roman"/>
                <w:sz w:val="20"/>
                <w:szCs w:val="20"/>
              </w:rPr>
            </w:pPr>
          </w:p>
        </w:tc>
      </w:tr>
      <w:tr w:rsidR="00000000" w14:paraId="2DBB087A" w14:textId="77777777">
        <w:trPr>
          <w:divId w:val="370999982"/>
          <w:jc w:val="center"/>
        </w:trPr>
        <w:tc>
          <w:tcPr>
            <w:tcW w:w="0" w:type="auto"/>
            <w:gridSpan w:val="3"/>
            <w:shd w:val="clear" w:color="auto" w:fill="CCEEFF"/>
            <w:tcMar>
              <w:top w:w="30" w:type="dxa"/>
              <w:left w:w="135" w:type="dxa"/>
              <w:bottom w:w="30" w:type="dxa"/>
              <w:right w:w="20" w:type="dxa"/>
            </w:tcMar>
            <w:vAlign w:val="bottom"/>
            <w:hideMark/>
          </w:tcPr>
          <w:p w14:paraId="5D266882" w14:textId="77777777" w:rsidR="00000000" w:rsidRDefault="00BA4217">
            <w:pPr>
              <w:rPr>
                <w:rFonts w:eastAsia="Times New Roman"/>
              </w:rPr>
            </w:pPr>
            <w:r>
              <w:rPr>
                <w:rFonts w:eastAsia="Times New Roman"/>
                <w:color w:val="000000"/>
                <w:sz w:val="18"/>
                <w:szCs w:val="18"/>
              </w:rPr>
              <w:t>Depreciation and amortization—consolidated asset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14:paraId="25843E69"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5B0D4C" w14:textId="77777777" w:rsidR="00000000" w:rsidRDefault="00BA4217">
            <w:pPr>
              <w:jc w:val="right"/>
              <w:rPr>
                <w:rFonts w:eastAsia="Times New Roman"/>
              </w:rPr>
            </w:pPr>
            <w:r>
              <w:rPr>
                <w:rFonts w:eastAsia="Times New Roman"/>
                <w:color w:val="000000"/>
                <w:sz w:val="18"/>
                <w:szCs w:val="18"/>
              </w:rPr>
              <w:t>80,294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0919FD92"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5217F2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183FC8" w14:textId="77777777" w:rsidR="00000000" w:rsidRDefault="00BA4217">
            <w:pPr>
              <w:jc w:val="right"/>
              <w:rPr>
                <w:rFonts w:eastAsia="Times New Roman"/>
              </w:rPr>
            </w:pPr>
            <w:r>
              <w:rPr>
                <w:rFonts w:eastAsia="Times New Roman"/>
                <w:color w:val="000000"/>
                <w:sz w:val="18"/>
                <w:szCs w:val="18"/>
              </w:rPr>
              <w:t>82,385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0A53A71D"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63EB3A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7E6594" w14:textId="77777777" w:rsidR="00000000" w:rsidRDefault="00BA4217">
            <w:pPr>
              <w:jc w:val="right"/>
              <w:rPr>
                <w:rFonts w:eastAsia="Times New Roman"/>
              </w:rPr>
            </w:pPr>
            <w:r>
              <w:rPr>
                <w:rFonts w:eastAsia="Times New Roman"/>
                <w:color w:val="000000"/>
                <w:sz w:val="18"/>
                <w:szCs w:val="18"/>
              </w:rPr>
              <w:t>162,507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020BD827"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B700D8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C4118C" w14:textId="77777777" w:rsidR="00000000" w:rsidRDefault="00BA4217">
            <w:pPr>
              <w:jc w:val="right"/>
              <w:rPr>
                <w:rFonts w:eastAsia="Times New Roman"/>
              </w:rPr>
            </w:pPr>
            <w:r>
              <w:rPr>
                <w:rFonts w:eastAsia="Times New Roman"/>
                <w:color w:val="000000"/>
                <w:sz w:val="18"/>
                <w:szCs w:val="18"/>
              </w:rPr>
              <w:t>163,853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60E1EAFE"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560108E2" w14:textId="77777777" w:rsidR="00000000" w:rsidRDefault="00BA4217">
            <w:pPr>
              <w:rPr>
                <w:rFonts w:eastAsia="Times New Roman"/>
                <w:sz w:val="20"/>
                <w:szCs w:val="20"/>
              </w:rPr>
            </w:pPr>
          </w:p>
        </w:tc>
        <w:tc>
          <w:tcPr>
            <w:tcW w:w="0" w:type="auto"/>
            <w:vAlign w:val="center"/>
            <w:hideMark/>
          </w:tcPr>
          <w:p w14:paraId="00BEB48D" w14:textId="77777777" w:rsidR="00000000" w:rsidRDefault="00BA4217">
            <w:pPr>
              <w:rPr>
                <w:rFonts w:eastAsia="Times New Roman"/>
                <w:sz w:val="20"/>
                <w:szCs w:val="20"/>
              </w:rPr>
            </w:pPr>
          </w:p>
        </w:tc>
        <w:tc>
          <w:tcPr>
            <w:tcW w:w="0" w:type="auto"/>
            <w:vAlign w:val="center"/>
            <w:hideMark/>
          </w:tcPr>
          <w:p w14:paraId="2F212EA9" w14:textId="77777777" w:rsidR="00000000" w:rsidRDefault="00BA4217">
            <w:pPr>
              <w:rPr>
                <w:rFonts w:eastAsia="Times New Roman"/>
                <w:sz w:val="20"/>
                <w:szCs w:val="20"/>
              </w:rPr>
            </w:pPr>
          </w:p>
        </w:tc>
        <w:tc>
          <w:tcPr>
            <w:tcW w:w="0" w:type="auto"/>
            <w:vAlign w:val="center"/>
            <w:hideMark/>
          </w:tcPr>
          <w:p w14:paraId="2707CE08" w14:textId="77777777" w:rsidR="00000000" w:rsidRDefault="00BA4217">
            <w:pPr>
              <w:rPr>
                <w:rFonts w:eastAsia="Times New Roman"/>
                <w:sz w:val="20"/>
                <w:szCs w:val="20"/>
              </w:rPr>
            </w:pPr>
          </w:p>
        </w:tc>
        <w:tc>
          <w:tcPr>
            <w:tcW w:w="0" w:type="auto"/>
            <w:vAlign w:val="center"/>
            <w:hideMark/>
          </w:tcPr>
          <w:p w14:paraId="7177D691" w14:textId="77777777" w:rsidR="00000000" w:rsidRDefault="00BA4217">
            <w:pPr>
              <w:rPr>
                <w:rFonts w:eastAsia="Times New Roman"/>
                <w:sz w:val="20"/>
                <w:szCs w:val="20"/>
              </w:rPr>
            </w:pPr>
          </w:p>
        </w:tc>
        <w:tc>
          <w:tcPr>
            <w:tcW w:w="0" w:type="auto"/>
            <w:vAlign w:val="center"/>
            <w:hideMark/>
          </w:tcPr>
          <w:p w14:paraId="1D6F7014" w14:textId="77777777" w:rsidR="00000000" w:rsidRDefault="00BA4217">
            <w:pPr>
              <w:rPr>
                <w:rFonts w:eastAsia="Times New Roman"/>
                <w:sz w:val="20"/>
                <w:szCs w:val="20"/>
              </w:rPr>
            </w:pPr>
          </w:p>
        </w:tc>
        <w:tc>
          <w:tcPr>
            <w:tcW w:w="0" w:type="auto"/>
            <w:vAlign w:val="center"/>
            <w:hideMark/>
          </w:tcPr>
          <w:p w14:paraId="572B60A4" w14:textId="77777777" w:rsidR="00000000" w:rsidRDefault="00BA4217">
            <w:pPr>
              <w:rPr>
                <w:rFonts w:eastAsia="Times New Roman"/>
                <w:sz w:val="20"/>
                <w:szCs w:val="20"/>
              </w:rPr>
            </w:pPr>
          </w:p>
        </w:tc>
        <w:tc>
          <w:tcPr>
            <w:tcW w:w="0" w:type="auto"/>
            <w:vAlign w:val="center"/>
            <w:hideMark/>
          </w:tcPr>
          <w:p w14:paraId="36276851" w14:textId="77777777" w:rsidR="00000000" w:rsidRDefault="00BA4217">
            <w:pPr>
              <w:rPr>
                <w:rFonts w:eastAsia="Times New Roman"/>
                <w:sz w:val="20"/>
                <w:szCs w:val="20"/>
              </w:rPr>
            </w:pPr>
          </w:p>
        </w:tc>
        <w:tc>
          <w:tcPr>
            <w:tcW w:w="0" w:type="auto"/>
            <w:vAlign w:val="center"/>
            <w:hideMark/>
          </w:tcPr>
          <w:p w14:paraId="20D9C51E" w14:textId="77777777" w:rsidR="00000000" w:rsidRDefault="00BA4217">
            <w:pPr>
              <w:rPr>
                <w:rFonts w:eastAsia="Times New Roman"/>
                <w:sz w:val="20"/>
                <w:szCs w:val="20"/>
              </w:rPr>
            </w:pPr>
          </w:p>
        </w:tc>
        <w:tc>
          <w:tcPr>
            <w:tcW w:w="0" w:type="auto"/>
            <w:vAlign w:val="center"/>
            <w:hideMark/>
          </w:tcPr>
          <w:p w14:paraId="5D6BD3A2" w14:textId="77777777" w:rsidR="00000000" w:rsidRDefault="00BA4217">
            <w:pPr>
              <w:rPr>
                <w:rFonts w:eastAsia="Times New Roman"/>
                <w:sz w:val="20"/>
                <w:szCs w:val="20"/>
              </w:rPr>
            </w:pPr>
          </w:p>
        </w:tc>
        <w:tc>
          <w:tcPr>
            <w:tcW w:w="0" w:type="auto"/>
            <w:vAlign w:val="center"/>
            <w:hideMark/>
          </w:tcPr>
          <w:p w14:paraId="0CA2CF7D" w14:textId="77777777" w:rsidR="00000000" w:rsidRDefault="00BA4217">
            <w:pPr>
              <w:rPr>
                <w:rFonts w:eastAsia="Times New Roman"/>
                <w:sz w:val="20"/>
                <w:szCs w:val="20"/>
              </w:rPr>
            </w:pPr>
          </w:p>
        </w:tc>
        <w:tc>
          <w:tcPr>
            <w:tcW w:w="0" w:type="auto"/>
            <w:vAlign w:val="center"/>
            <w:hideMark/>
          </w:tcPr>
          <w:p w14:paraId="5CFE9585" w14:textId="77777777" w:rsidR="00000000" w:rsidRDefault="00BA4217">
            <w:pPr>
              <w:rPr>
                <w:rFonts w:eastAsia="Times New Roman"/>
                <w:sz w:val="20"/>
                <w:szCs w:val="20"/>
              </w:rPr>
            </w:pPr>
          </w:p>
        </w:tc>
      </w:tr>
      <w:tr w:rsidR="00000000" w14:paraId="02F7BE55" w14:textId="77777777">
        <w:trPr>
          <w:divId w:val="370999982"/>
          <w:jc w:val="center"/>
        </w:trPr>
        <w:tc>
          <w:tcPr>
            <w:tcW w:w="0" w:type="auto"/>
            <w:gridSpan w:val="3"/>
            <w:shd w:val="clear" w:color="auto" w:fill="FFFFFF"/>
            <w:tcMar>
              <w:top w:w="30" w:type="dxa"/>
              <w:left w:w="135" w:type="dxa"/>
              <w:bottom w:w="30" w:type="dxa"/>
              <w:right w:w="20" w:type="dxa"/>
            </w:tcMar>
            <w:vAlign w:val="bottom"/>
            <w:hideMark/>
          </w:tcPr>
          <w:p w14:paraId="7B40FF24" w14:textId="77777777" w:rsidR="00000000" w:rsidRDefault="00BA4217">
            <w:pPr>
              <w:rPr>
                <w:rFonts w:eastAsia="Times New Roman"/>
              </w:rPr>
            </w:pPr>
            <w:r>
              <w:rPr>
                <w:rFonts w:eastAsia="Times New Roman"/>
                <w:color w:val="000000"/>
                <w:sz w:val="18"/>
                <w:szCs w:val="18"/>
              </w:rPr>
              <w:t>Less: noncontrolling interests in depreciation and amortization—consolidated asset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14:paraId="07890B95"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8DFE37" w14:textId="77777777" w:rsidR="00000000" w:rsidRDefault="00BA4217">
            <w:pPr>
              <w:jc w:val="right"/>
              <w:rPr>
                <w:rFonts w:eastAsia="Times New Roman"/>
              </w:rPr>
            </w:pPr>
            <w:r>
              <w:rPr>
                <w:rFonts w:eastAsia="Times New Roman"/>
                <w:color w:val="000000"/>
                <w:sz w:val="18"/>
                <w:szCs w:val="18"/>
              </w:rPr>
              <w:t>(3,828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755E4876"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D0ED7D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7A5DFD" w14:textId="77777777" w:rsidR="00000000" w:rsidRDefault="00BA4217">
            <w:pPr>
              <w:jc w:val="right"/>
              <w:rPr>
                <w:rFonts w:eastAsia="Times New Roman"/>
              </w:rPr>
            </w:pPr>
            <w:r>
              <w:rPr>
                <w:rFonts w:eastAsia="Times New Roman"/>
                <w:color w:val="000000"/>
                <w:sz w:val="18"/>
                <w:szCs w:val="18"/>
              </w:rPr>
              <w:t>(3,676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5A74B6C8"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A950ADF"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CEDC49" w14:textId="77777777" w:rsidR="00000000" w:rsidRDefault="00BA4217">
            <w:pPr>
              <w:jc w:val="right"/>
              <w:rPr>
                <w:rFonts w:eastAsia="Times New Roman"/>
              </w:rPr>
            </w:pPr>
            <w:r>
              <w:rPr>
                <w:rFonts w:eastAsia="Times New Roman"/>
                <w:color w:val="000000"/>
                <w:sz w:val="18"/>
                <w:szCs w:val="18"/>
              </w:rPr>
              <w:t>(7,617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64E5BD1A"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C946D7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37E145" w14:textId="77777777" w:rsidR="00000000" w:rsidRDefault="00BA4217">
            <w:pPr>
              <w:jc w:val="right"/>
              <w:rPr>
                <w:rFonts w:eastAsia="Times New Roman"/>
              </w:rPr>
            </w:pPr>
            <w:r>
              <w:rPr>
                <w:rFonts w:eastAsia="Times New Roman"/>
                <w:color w:val="000000"/>
                <w:sz w:val="18"/>
                <w:szCs w:val="18"/>
              </w:rPr>
              <w:t>(7,321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0BC9DDA6"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5A48EB04" w14:textId="77777777" w:rsidR="00000000" w:rsidRDefault="00BA4217">
            <w:pPr>
              <w:rPr>
                <w:rFonts w:eastAsia="Times New Roman"/>
                <w:sz w:val="20"/>
                <w:szCs w:val="20"/>
              </w:rPr>
            </w:pPr>
          </w:p>
        </w:tc>
        <w:tc>
          <w:tcPr>
            <w:tcW w:w="0" w:type="auto"/>
            <w:vAlign w:val="center"/>
            <w:hideMark/>
          </w:tcPr>
          <w:p w14:paraId="3A6CDDC2" w14:textId="77777777" w:rsidR="00000000" w:rsidRDefault="00BA4217">
            <w:pPr>
              <w:rPr>
                <w:rFonts w:eastAsia="Times New Roman"/>
                <w:sz w:val="20"/>
                <w:szCs w:val="20"/>
              </w:rPr>
            </w:pPr>
          </w:p>
        </w:tc>
        <w:tc>
          <w:tcPr>
            <w:tcW w:w="0" w:type="auto"/>
            <w:vAlign w:val="center"/>
            <w:hideMark/>
          </w:tcPr>
          <w:p w14:paraId="7D842521" w14:textId="77777777" w:rsidR="00000000" w:rsidRDefault="00BA4217">
            <w:pPr>
              <w:rPr>
                <w:rFonts w:eastAsia="Times New Roman"/>
                <w:sz w:val="20"/>
                <w:szCs w:val="20"/>
              </w:rPr>
            </w:pPr>
          </w:p>
        </w:tc>
        <w:tc>
          <w:tcPr>
            <w:tcW w:w="0" w:type="auto"/>
            <w:vAlign w:val="center"/>
            <w:hideMark/>
          </w:tcPr>
          <w:p w14:paraId="51915208" w14:textId="77777777" w:rsidR="00000000" w:rsidRDefault="00BA4217">
            <w:pPr>
              <w:rPr>
                <w:rFonts w:eastAsia="Times New Roman"/>
                <w:sz w:val="20"/>
                <w:szCs w:val="20"/>
              </w:rPr>
            </w:pPr>
          </w:p>
        </w:tc>
        <w:tc>
          <w:tcPr>
            <w:tcW w:w="0" w:type="auto"/>
            <w:vAlign w:val="center"/>
            <w:hideMark/>
          </w:tcPr>
          <w:p w14:paraId="4F04DE3D" w14:textId="77777777" w:rsidR="00000000" w:rsidRDefault="00BA4217">
            <w:pPr>
              <w:rPr>
                <w:rFonts w:eastAsia="Times New Roman"/>
                <w:sz w:val="20"/>
                <w:szCs w:val="20"/>
              </w:rPr>
            </w:pPr>
          </w:p>
        </w:tc>
        <w:tc>
          <w:tcPr>
            <w:tcW w:w="0" w:type="auto"/>
            <w:vAlign w:val="center"/>
            <w:hideMark/>
          </w:tcPr>
          <w:p w14:paraId="08CEA221" w14:textId="77777777" w:rsidR="00000000" w:rsidRDefault="00BA4217">
            <w:pPr>
              <w:rPr>
                <w:rFonts w:eastAsia="Times New Roman"/>
                <w:sz w:val="20"/>
                <w:szCs w:val="20"/>
              </w:rPr>
            </w:pPr>
          </w:p>
        </w:tc>
        <w:tc>
          <w:tcPr>
            <w:tcW w:w="0" w:type="auto"/>
            <w:vAlign w:val="center"/>
            <w:hideMark/>
          </w:tcPr>
          <w:p w14:paraId="7A2E88E7" w14:textId="77777777" w:rsidR="00000000" w:rsidRDefault="00BA4217">
            <w:pPr>
              <w:rPr>
                <w:rFonts w:eastAsia="Times New Roman"/>
                <w:sz w:val="20"/>
                <w:szCs w:val="20"/>
              </w:rPr>
            </w:pPr>
          </w:p>
        </w:tc>
        <w:tc>
          <w:tcPr>
            <w:tcW w:w="0" w:type="auto"/>
            <w:vAlign w:val="center"/>
            <w:hideMark/>
          </w:tcPr>
          <w:p w14:paraId="6646F99B" w14:textId="77777777" w:rsidR="00000000" w:rsidRDefault="00BA4217">
            <w:pPr>
              <w:rPr>
                <w:rFonts w:eastAsia="Times New Roman"/>
                <w:sz w:val="20"/>
                <w:szCs w:val="20"/>
              </w:rPr>
            </w:pPr>
          </w:p>
        </w:tc>
        <w:tc>
          <w:tcPr>
            <w:tcW w:w="0" w:type="auto"/>
            <w:vAlign w:val="center"/>
            <w:hideMark/>
          </w:tcPr>
          <w:p w14:paraId="4BE29A88" w14:textId="77777777" w:rsidR="00000000" w:rsidRDefault="00BA4217">
            <w:pPr>
              <w:rPr>
                <w:rFonts w:eastAsia="Times New Roman"/>
                <w:sz w:val="20"/>
                <w:szCs w:val="20"/>
              </w:rPr>
            </w:pPr>
          </w:p>
        </w:tc>
        <w:tc>
          <w:tcPr>
            <w:tcW w:w="0" w:type="auto"/>
            <w:vAlign w:val="center"/>
            <w:hideMark/>
          </w:tcPr>
          <w:p w14:paraId="4F4F2A79" w14:textId="77777777" w:rsidR="00000000" w:rsidRDefault="00BA4217">
            <w:pPr>
              <w:rPr>
                <w:rFonts w:eastAsia="Times New Roman"/>
                <w:sz w:val="20"/>
                <w:szCs w:val="20"/>
              </w:rPr>
            </w:pPr>
          </w:p>
        </w:tc>
        <w:tc>
          <w:tcPr>
            <w:tcW w:w="0" w:type="auto"/>
            <w:vAlign w:val="center"/>
            <w:hideMark/>
          </w:tcPr>
          <w:p w14:paraId="2B1D4058" w14:textId="77777777" w:rsidR="00000000" w:rsidRDefault="00BA4217">
            <w:pPr>
              <w:rPr>
                <w:rFonts w:eastAsia="Times New Roman"/>
                <w:sz w:val="20"/>
                <w:szCs w:val="20"/>
              </w:rPr>
            </w:pPr>
          </w:p>
        </w:tc>
        <w:tc>
          <w:tcPr>
            <w:tcW w:w="0" w:type="auto"/>
            <w:vAlign w:val="center"/>
            <w:hideMark/>
          </w:tcPr>
          <w:p w14:paraId="1C3A4863" w14:textId="77777777" w:rsidR="00000000" w:rsidRDefault="00BA4217">
            <w:pPr>
              <w:rPr>
                <w:rFonts w:eastAsia="Times New Roman"/>
                <w:sz w:val="20"/>
                <w:szCs w:val="20"/>
              </w:rPr>
            </w:pPr>
          </w:p>
        </w:tc>
      </w:tr>
      <w:tr w:rsidR="00000000" w14:paraId="788657E3" w14:textId="77777777">
        <w:trPr>
          <w:divId w:val="370999982"/>
          <w:jc w:val="center"/>
        </w:trPr>
        <w:tc>
          <w:tcPr>
            <w:tcW w:w="0" w:type="auto"/>
            <w:gridSpan w:val="3"/>
            <w:shd w:val="clear" w:color="auto" w:fill="CCEEFF"/>
            <w:tcMar>
              <w:top w:w="30" w:type="dxa"/>
              <w:left w:w="135" w:type="dxa"/>
              <w:bottom w:w="30" w:type="dxa"/>
              <w:right w:w="20" w:type="dxa"/>
            </w:tcMar>
            <w:vAlign w:val="bottom"/>
            <w:hideMark/>
          </w:tcPr>
          <w:p w14:paraId="754D777A" w14:textId="77777777" w:rsidR="00000000" w:rsidRDefault="00BA4217">
            <w:pPr>
              <w:rPr>
                <w:rFonts w:eastAsia="Times New Roman"/>
              </w:rPr>
            </w:pPr>
            <w:r>
              <w:rPr>
                <w:rFonts w:eastAsia="Times New Roman"/>
                <w:color w:val="000000"/>
                <w:sz w:val="18"/>
                <w:szCs w:val="18"/>
              </w:rPr>
              <w:t>Depreciation and amortization—unconsolidated joint ventures(1</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14:paraId="37ED70CB"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0CF4B0" w14:textId="77777777" w:rsidR="00000000" w:rsidRDefault="00BA4217">
            <w:pPr>
              <w:jc w:val="right"/>
              <w:rPr>
                <w:rFonts w:eastAsia="Times New Roman"/>
              </w:rPr>
            </w:pPr>
            <w:r>
              <w:rPr>
                <w:rFonts w:eastAsia="Times New Roman"/>
                <w:color w:val="000000"/>
                <w:sz w:val="18"/>
                <w:szCs w:val="18"/>
              </w:rPr>
              <w:t>46,418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B13CEB8"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1EE26F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597519" w14:textId="77777777" w:rsidR="00000000" w:rsidRDefault="00BA4217">
            <w:pPr>
              <w:jc w:val="right"/>
              <w:rPr>
                <w:rFonts w:eastAsia="Times New Roman"/>
              </w:rPr>
            </w:pPr>
            <w:r>
              <w:rPr>
                <w:rFonts w:eastAsia="Times New Roman"/>
                <w:color w:val="000000"/>
                <w:sz w:val="18"/>
                <w:szCs w:val="18"/>
              </w:rPr>
              <w:t>51,207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AEE0FBB"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9DE55FE"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95E20A" w14:textId="77777777" w:rsidR="00000000" w:rsidRDefault="00BA4217">
            <w:pPr>
              <w:jc w:val="right"/>
              <w:rPr>
                <w:rFonts w:eastAsia="Times New Roman"/>
              </w:rPr>
            </w:pPr>
            <w:r>
              <w:rPr>
                <w:rFonts w:eastAsia="Times New Roman"/>
                <w:color w:val="000000"/>
                <w:sz w:val="18"/>
                <w:szCs w:val="18"/>
              </w:rPr>
              <w:t>95,927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E0D81A2"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733022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E7B936" w14:textId="77777777" w:rsidR="00000000" w:rsidRDefault="00BA4217">
            <w:pPr>
              <w:jc w:val="right"/>
              <w:rPr>
                <w:rFonts w:eastAsia="Times New Roman"/>
              </w:rPr>
            </w:pPr>
            <w:r>
              <w:rPr>
                <w:rFonts w:eastAsia="Times New Roman"/>
                <w:color w:val="000000"/>
                <w:sz w:val="18"/>
                <w:szCs w:val="18"/>
              </w:rPr>
              <w:t>96,205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06B93B4A"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0B24443A" w14:textId="77777777" w:rsidR="00000000" w:rsidRDefault="00BA4217">
            <w:pPr>
              <w:rPr>
                <w:rFonts w:eastAsia="Times New Roman"/>
                <w:sz w:val="20"/>
                <w:szCs w:val="20"/>
              </w:rPr>
            </w:pPr>
          </w:p>
        </w:tc>
        <w:tc>
          <w:tcPr>
            <w:tcW w:w="0" w:type="auto"/>
            <w:vAlign w:val="center"/>
            <w:hideMark/>
          </w:tcPr>
          <w:p w14:paraId="095A1D58" w14:textId="77777777" w:rsidR="00000000" w:rsidRDefault="00BA4217">
            <w:pPr>
              <w:rPr>
                <w:rFonts w:eastAsia="Times New Roman"/>
                <w:sz w:val="20"/>
                <w:szCs w:val="20"/>
              </w:rPr>
            </w:pPr>
          </w:p>
        </w:tc>
        <w:tc>
          <w:tcPr>
            <w:tcW w:w="0" w:type="auto"/>
            <w:vAlign w:val="center"/>
            <w:hideMark/>
          </w:tcPr>
          <w:p w14:paraId="61247C41" w14:textId="77777777" w:rsidR="00000000" w:rsidRDefault="00BA4217">
            <w:pPr>
              <w:rPr>
                <w:rFonts w:eastAsia="Times New Roman"/>
                <w:sz w:val="20"/>
                <w:szCs w:val="20"/>
              </w:rPr>
            </w:pPr>
          </w:p>
        </w:tc>
        <w:tc>
          <w:tcPr>
            <w:tcW w:w="0" w:type="auto"/>
            <w:vAlign w:val="center"/>
            <w:hideMark/>
          </w:tcPr>
          <w:p w14:paraId="4FBFA7CC" w14:textId="77777777" w:rsidR="00000000" w:rsidRDefault="00BA4217">
            <w:pPr>
              <w:rPr>
                <w:rFonts w:eastAsia="Times New Roman"/>
                <w:sz w:val="20"/>
                <w:szCs w:val="20"/>
              </w:rPr>
            </w:pPr>
          </w:p>
        </w:tc>
        <w:tc>
          <w:tcPr>
            <w:tcW w:w="0" w:type="auto"/>
            <w:vAlign w:val="center"/>
            <w:hideMark/>
          </w:tcPr>
          <w:p w14:paraId="06952351" w14:textId="77777777" w:rsidR="00000000" w:rsidRDefault="00BA4217">
            <w:pPr>
              <w:rPr>
                <w:rFonts w:eastAsia="Times New Roman"/>
                <w:sz w:val="20"/>
                <w:szCs w:val="20"/>
              </w:rPr>
            </w:pPr>
          </w:p>
        </w:tc>
        <w:tc>
          <w:tcPr>
            <w:tcW w:w="0" w:type="auto"/>
            <w:vAlign w:val="center"/>
            <w:hideMark/>
          </w:tcPr>
          <w:p w14:paraId="2278849D" w14:textId="77777777" w:rsidR="00000000" w:rsidRDefault="00BA4217">
            <w:pPr>
              <w:rPr>
                <w:rFonts w:eastAsia="Times New Roman"/>
                <w:sz w:val="20"/>
                <w:szCs w:val="20"/>
              </w:rPr>
            </w:pPr>
          </w:p>
        </w:tc>
        <w:tc>
          <w:tcPr>
            <w:tcW w:w="0" w:type="auto"/>
            <w:vAlign w:val="center"/>
            <w:hideMark/>
          </w:tcPr>
          <w:p w14:paraId="048438A1" w14:textId="77777777" w:rsidR="00000000" w:rsidRDefault="00BA4217">
            <w:pPr>
              <w:rPr>
                <w:rFonts w:eastAsia="Times New Roman"/>
                <w:sz w:val="20"/>
                <w:szCs w:val="20"/>
              </w:rPr>
            </w:pPr>
          </w:p>
        </w:tc>
        <w:tc>
          <w:tcPr>
            <w:tcW w:w="0" w:type="auto"/>
            <w:vAlign w:val="center"/>
            <w:hideMark/>
          </w:tcPr>
          <w:p w14:paraId="5F7D37CD" w14:textId="77777777" w:rsidR="00000000" w:rsidRDefault="00BA4217">
            <w:pPr>
              <w:rPr>
                <w:rFonts w:eastAsia="Times New Roman"/>
                <w:sz w:val="20"/>
                <w:szCs w:val="20"/>
              </w:rPr>
            </w:pPr>
          </w:p>
        </w:tc>
        <w:tc>
          <w:tcPr>
            <w:tcW w:w="0" w:type="auto"/>
            <w:vAlign w:val="center"/>
            <w:hideMark/>
          </w:tcPr>
          <w:p w14:paraId="61D29FF8" w14:textId="77777777" w:rsidR="00000000" w:rsidRDefault="00BA4217">
            <w:pPr>
              <w:rPr>
                <w:rFonts w:eastAsia="Times New Roman"/>
                <w:sz w:val="20"/>
                <w:szCs w:val="20"/>
              </w:rPr>
            </w:pPr>
          </w:p>
        </w:tc>
        <w:tc>
          <w:tcPr>
            <w:tcW w:w="0" w:type="auto"/>
            <w:vAlign w:val="center"/>
            <w:hideMark/>
          </w:tcPr>
          <w:p w14:paraId="684FC788" w14:textId="77777777" w:rsidR="00000000" w:rsidRDefault="00BA4217">
            <w:pPr>
              <w:rPr>
                <w:rFonts w:eastAsia="Times New Roman"/>
                <w:sz w:val="20"/>
                <w:szCs w:val="20"/>
              </w:rPr>
            </w:pPr>
          </w:p>
        </w:tc>
        <w:tc>
          <w:tcPr>
            <w:tcW w:w="0" w:type="auto"/>
            <w:vAlign w:val="center"/>
            <w:hideMark/>
          </w:tcPr>
          <w:p w14:paraId="57A68F76" w14:textId="77777777" w:rsidR="00000000" w:rsidRDefault="00BA4217">
            <w:pPr>
              <w:rPr>
                <w:rFonts w:eastAsia="Times New Roman"/>
                <w:sz w:val="20"/>
                <w:szCs w:val="20"/>
              </w:rPr>
            </w:pPr>
          </w:p>
        </w:tc>
        <w:tc>
          <w:tcPr>
            <w:tcW w:w="0" w:type="auto"/>
            <w:vAlign w:val="center"/>
            <w:hideMark/>
          </w:tcPr>
          <w:p w14:paraId="2BDA80A7" w14:textId="77777777" w:rsidR="00000000" w:rsidRDefault="00BA4217">
            <w:pPr>
              <w:rPr>
                <w:rFonts w:eastAsia="Times New Roman"/>
                <w:sz w:val="20"/>
                <w:szCs w:val="20"/>
              </w:rPr>
            </w:pPr>
          </w:p>
        </w:tc>
      </w:tr>
      <w:tr w:rsidR="00000000" w14:paraId="3B2DE5E6" w14:textId="77777777">
        <w:trPr>
          <w:divId w:val="370999982"/>
          <w:jc w:val="center"/>
        </w:trPr>
        <w:tc>
          <w:tcPr>
            <w:tcW w:w="0" w:type="auto"/>
            <w:gridSpan w:val="3"/>
            <w:shd w:val="clear" w:color="auto" w:fill="FFFFFF"/>
            <w:tcMar>
              <w:top w:w="30" w:type="dxa"/>
              <w:left w:w="135" w:type="dxa"/>
              <w:bottom w:w="30" w:type="dxa"/>
              <w:right w:w="20" w:type="dxa"/>
            </w:tcMar>
            <w:vAlign w:val="bottom"/>
            <w:hideMark/>
          </w:tcPr>
          <w:p w14:paraId="54E69BC5" w14:textId="77777777" w:rsidR="00000000" w:rsidRDefault="00BA4217">
            <w:pPr>
              <w:rPr>
                <w:rFonts w:eastAsia="Times New Roman"/>
              </w:rPr>
            </w:pPr>
            <w:r>
              <w:rPr>
                <w:rFonts w:eastAsia="Times New Roman"/>
                <w:color w:val="000000"/>
                <w:sz w:val="18"/>
                <w:szCs w:val="18"/>
              </w:rPr>
              <w:t>Less: depreciation on personal propert</w:t>
            </w:r>
            <w:r>
              <w:rPr>
                <w:rFonts w:eastAsia="Times New Roman"/>
                <w:color w:val="000000"/>
                <w:sz w:val="18"/>
                <w:szCs w:val="18"/>
              </w:rPr>
              <w:t>y</w:t>
            </w:r>
          </w:p>
        </w:tc>
        <w:tc>
          <w:tcPr>
            <w:tcW w:w="0" w:type="auto"/>
            <w:gridSpan w:val="3"/>
            <w:shd w:val="clear" w:color="auto" w:fill="FFFFFF"/>
            <w:tcMar>
              <w:top w:w="15" w:type="dxa"/>
              <w:left w:w="20" w:type="dxa"/>
              <w:bottom w:w="15" w:type="dxa"/>
              <w:right w:w="20" w:type="dxa"/>
            </w:tcMar>
            <w:vAlign w:val="bottom"/>
            <w:hideMark/>
          </w:tcPr>
          <w:p w14:paraId="2DF2BB98"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1386B1" w14:textId="77777777" w:rsidR="00000000" w:rsidRDefault="00BA4217">
            <w:pPr>
              <w:jc w:val="right"/>
              <w:rPr>
                <w:rFonts w:eastAsia="Times New Roman"/>
              </w:rPr>
            </w:pPr>
            <w:r>
              <w:rPr>
                <w:rFonts w:eastAsia="Times New Roman"/>
                <w:color w:val="000000"/>
                <w:sz w:val="18"/>
                <w:szCs w:val="18"/>
              </w:rPr>
              <w:t>(3,876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0C23114A"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85B0752"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349A8D" w14:textId="77777777" w:rsidR="00000000" w:rsidRDefault="00BA4217">
            <w:pPr>
              <w:jc w:val="right"/>
              <w:rPr>
                <w:rFonts w:eastAsia="Times New Roman"/>
              </w:rPr>
            </w:pPr>
            <w:r>
              <w:rPr>
                <w:rFonts w:eastAsia="Times New Roman"/>
                <w:color w:val="000000"/>
                <w:sz w:val="18"/>
                <w:szCs w:val="18"/>
              </w:rPr>
              <w:t>(3,934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5819CAD1"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086AB9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717666" w14:textId="77777777" w:rsidR="00000000" w:rsidRDefault="00BA4217">
            <w:pPr>
              <w:jc w:val="right"/>
              <w:rPr>
                <w:rFonts w:eastAsia="Times New Roman"/>
              </w:rPr>
            </w:pPr>
            <w:r>
              <w:rPr>
                <w:rFonts w:eastAsia="Times New Roman"/>
                <w:color w:val="000000"/>
                <w:sz w:val="18"/>
                <w:szCs w:val="18"/>
              </w:rPr>
              <w:t>(8,202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10D83040"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0BFD13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C99C71" w14:textId="77777777" w:rsidR="00000000" w:rsidRDefault="00BA4217">
            <w:pPr>
              <w:jc w:val="right"/>
              <w:rPr>
                <w:rFonts w:eastAsia="Times New Roman"/>
              </w:rPr>
            </w:pPr>
            <w:r>
              <w:rPr>
                <w:rFonts w:eastAsia="Times New Roman"/>
                <w:color w:val="000000"/>
                <w:sz w:val="18"/>
                <w:szCs w:val="18"/>
              </w:rPr>
              <w:t>(7,799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7683921C"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30892E10" w14:textId="77777777" w:rsidR="00000000" w:rsidRDefault="00BA4217">
            <w:pPr>
              <w:rPr>
                <w:rFonts w:eastAsia="Times New Roman"/>
                <w:sz w:val="20"/>
                <w:szCs w:val="20"/>
              </w:rPr>
            </w:pPr>
          </w:p>
        </w:tc>
        <w:tc>
          <w:tcPr>
            <w:tcW w:w="0" w:type="auto"/>
            <w:vAlign w:val="center"/>
            <w:hideMark/>
          </w:tcPr>
          <w:p w14:paraId="19B8F940" w14:textId="77777777" w:rsidR="00000000" w:rsidRDefault="00BA4217">
            <w:pPr>
              <w:rPr>
                <w:rFonts w:eastAsia="Times New Roman"/>
                <w:sz w:val="20"/>
                <w:szCs w:val="20"/>
              </w:rPr>
            </w:pPr>
          </w:p>
        </w:tc>
        <w:tc>
          <w:tcPr>
            <w:tcW w:w="0" w:type="auto"/>
            <w:vAlign w:val="center"/>
            <w:hideMark/>
          </w:tcPr>
          <w:p w14:paraId="683ED321" w14:textId="77777777" w:rsidR="00000000" w:rsidRDefault="00BA4217">
            <w:pPr>
              <w:rPr>
                <w:rFonts w:eastAsia="Times New Roman"/>
                <w:sz w:val="20"/>
                <w:szCs w:val="20"/>
              </w:rPr>
            </w:pPr>
          </w:p>
        </w:tc>
        <w:tc>
          <w:tcPr>
            <w:tcW w:w="0" w:type="auto"/>
            <w:vAlign w:val="center"/>
            <w:hideMark/>
          </w:tcPr>
          <w:p w14:paraId="4D3692BF" w14:textId="77777777" w:rsidR="00000000" w:rsidRDefault="00BA4217">
            <w:pPr>
              <w:rPr>
                <w:rFonts w:eastAsia="Times New Roman"/>
                <w:sz w:val="20"/>
                <w:szCs w:val="20"/>
              </w:rPr>
            </w:pPr>
          </w:p>
        </w:tc>
        <w:tc>
          <w:tcPr>
            <w:tcW w:w="0" w:type="auto"/>
            <w:vAlign w:val="center"/>
            <w:hideMark/>
          </w:tcPr>
          <w:p w14:paraId="41A88998" w14:textId="77777777" w:rsidR="00000000" w:rsidRDefault="00BA4217">
            <w:pPr>
              <w:rPr>
                <w:rFonts w:eastAsia="Times New Roman"/>
                <w:sz w:val="20"/>
                <w:szCs w:val="20"/>
              </w:rPr>
            </w:pPr>
          </w:p>
        </w:tc>
        <w:tc>
          <w:tcPr>
            <w:tcW w:w="0" w:type="auto"/>
            <w:vAlign w:val="center"/>
            <w:hideMark/>
          </w:tcPr>
          <w:p w14:paraId="79B36EBF" w14:textId="77777777" w:rsidR="00000000" w:rsidRDefault="00BA4217">
            <w:pPr>
              <w:rPr>
                <w:rFonts w:eastAsia="Times New Roman"/>
                <w:sz w:val="20"/>
                <w:szCs w:val="20"/>
              </w:rPr>
            </w:pPr>
          </w:p>
        </w:tc>
        <w:tc>
          <w:tcPr>
            <w:tcW w:w="0" w:type="auto"/>
            <w:vAlign w:val="center"/>
            <w:hideMark/>
          </w:tcPr>
          <w:p w14:paraId="73AC901E" w14:textId="77777777" w:rsidR="00000000" w:rsidRDefault="00BA4217">
            <w:pPr>
              <w:rPr>
                <w:rFonts w:eastAsia="Times New Roman"/>
                <w:sz w:val="20"/>
                <w:szCs w:val="20"/>
              </w:rPr>
            </w:pPr>
          </w:p>
        </w:tc>
        <w:tc>
          <w:tcPr>
            <w:tcW w:w="0" w:type="auto"/>
            <w:vAlign w:val="center"/>
            <w:hideMark/>
          </w:tcPr>
          <w:p w14:paraId="3E21BD1E" w14:textId="77777777" w:rsidR="00000000" w:rsidRDefault="00BA4217">
            <w:pPr>
              <w:rPr>
                <w:rFonts w:eastAsia="Times New Roman"/>
                <w:sz w:val="20"/>
                <w:szCs w:val="20"/>
              </w:rPr>
            </w:pPr>
          </w:p>
        </w:tc>
        <w:tc>
          <w:tcPr>
            <w:tcW w:w="0" w:type="auto"/>
            <w:vAlign w:val="center"/>
            <w:hideMark/>
          </w:tcPr>
          <w:p w14:paraId="2F61093B" w14:textId="77777777" w:rsidR="00000000" w:rsidRDefault="00BA4217">
            <w:pPr>
              <w:rPr>
                <w:rFonts w:eastAsia="Times New Roman"/>
                <w:sz w:val="20"/>
                <w:szCs w:val="20"/>
              </w:rPr>
            </w:pPr>
          </w:p>
        </w:tc>
        <w:tc>
          <w:tcPr>
            <w:tcW w:w="0" w:type="auto"/>
            <w:vAlign w:val="center"/>
            <w:hideMark/>
          </w:tcPr>
          <w:p w14:paraId="38ABF466" w14:textId="77777777" w:rsidR="00000000" w:rsidRDefault="00BA4217">
            <w:pPr>
              <w:rPr>
                <w:rFonts w:eastAsia="Times New Roman"/>
                <w:sz w:val="20"/>
                <w:szCs w:val="20"/>
              </w:rPr>
            </w:pPr>
          </w:p>
        </w:tc>
        <w:tc>
          <w:tcPr>
            <w:tcW w:w="0" w:type="auto"/>
            <w:vAlign w:val="center"/>
            <w:hideMark/>
          </w:tcPr>
          <w:p w14:paraId="37CBD056" w14:textId="77777777" w:rsidR="00000000" w:rsidRDefault="00BA4217">
            <w:pPr>
              <w:rPr>
                <w:rFonts w:eastAsia="Times New Roman"/>
                <w:sz w:val="20"/>
                <w:szCs w:val="20"/>
              </w:rPr>
            </w:pPr>
          </w:p>
        </w:tc>
        <w:tc>
          <w:tcPr>
            <w:tcW w:w="0" w:type="auto"/>
            <w:vAlign w:val="center"/>
            <w:hideMark/>
          </w:tcPr>
          <w:p w14:paraId="21044092" w14:textId="77777777" w:rsidR="00000000" w:rsidRDefault="00BA4217">
            <w:pPr>
              <w:rPr>
                <w:rFonts w:eastAsia="Times New Roman"/>
                <w:sz w:val="20"/>
                <w:szCs w:val="20"/>
              </w:rPr>
            </w:pPr>
          </w:p>
        </w:tc>
      </w:tr>
      <w:tr w:rsidR="00000000" w14:paraId="737188DA" w14:textId="77777777">
        <w:trPr>
          <w:divId w:val="370999982"/>
          <w:jc w:val="center"/>
        </w:trPr>
        <w:tc>
          <w:tcPr>
            <w:tcW w:w="0" w:type="auto"/>
            <w:gridSpan w:val="3"/>
            <w:shd w:val="clear" w:color="auto" w:fill="CCEEFF"/>
            <w:tcMar>
              <w:top w:w="30" w:type="dxa"/>
              <w:left w:w="20" w:type="dxa"/>
              <w:bottom w:w="30" w:type="dxa"/>
              <w:right w:w="20" w:type="dxa"/>
            </w:tcMar>
            <w:vAlign w:val="bottom"/>
            <w:hideMark/>
          </w:tcPr>
          <w:p w14:paraId="6AD97F9E" w14:textId="77777777" w:rsidR="00000000" w:rsidRDefault="00BA4217">
            <w:pPr>
              <w:rPr>
                <w:rFonts w:eastAsia="Times New Roman"/>
              </w:rPr>
            </w:pPr>
            <w:r>
              <w:rPr>
                <w:rFonts w:eastAsia="Times New Roman"/>
                <w:color w:val="000000"/>
                <w:sz w:val="18"/>
                <w:szCs w:val="18"/>
              </w:rPr>
              <w:t>FFO attributable to common stockholders and unit holders—basic and dilute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14:paraId="3501D326" w14:textId="77777777" w:rsidR="00000000" w:rsidRDefault="00BA421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0E314C" w14:textId="77777777" w:rsidR="00000000" w:rsidRDefault="00BA4217">
            <w:pPr>
              <w:jc w:val="right"/>
              <w:rPr>
                <w:rFonts w:eastAsia="Times New Roman"/>
              </w:rPr>
            </w:pPr>
            <w:r>
              <w:rPr>
                <w:rFonts w:eastAsia="Times New Roman"/>
                <w:color w:val="000000"/>
                <w:sz w:val="18"/>
                <w:szCs w:val="18"/>
              </w:rPr>
              <w:t>93,161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585F7F2"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4F85AF64"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A67D2C" w14:textId="77777777" w:rsidR="00000000" w:rsidRDefault="00BA4217">
            <w:pPr>
              <w:jc w:val="right"/>
              <w:rPr>
                <w:rFonts w:eastAsia="Times New Roman"/>
              </w:rPr>
            </w:pPr>
            <w:r>
              <w:rPr>
                <w:rFonts w:eastAsia="Times New Roman"/>
                <w:color w:val="000000"/>
                <w:sz w:val="18"/>
                <w:szCs w:val="18"/>
              </w:rPr>
              <w:t>148,866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C1CE5C3"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BA74F72"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9F8795" w14:textId="77777777" w:rsidR="00000000" w:rsidRDefault="00BA4217">
            <w:pPr>
              <w:jc w:val="right"/>
              <w:rPr>
                <w:rFonts w:eastAsia="Times New Roman"/>
              </w:rPr>
            </w:pPr>
            <w:r>
              <w:rPr>
                <w:rFonts w:eastAsia="Times New Roman"/>
                <w:color w:val="000000"/>
                <w:sz w:val="18"/>
                <w:szCs w:val="18"/>
              </w:rPr>
              <w:t>261,550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F211752"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388ADD6"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81A6C3" w14:textId="77777777" w:rsidR="00000000" w:rsidRDefault="00BA4217">
            <w:pPr>
              <w:jc w:val="right"/>
              <w:rPr>
                <w:rFonts w:eastAsia="Times New Roman"/>
              </w:rPr>
            </w:pPr>
            <w:r>
              <w:rPr>
                <w:rFonts w:eastAsia="Times New Roman"/>
                <w:color w:val="000000"/>
                <w:sz w:val="18"/>
                <w:szCs w:val="18"/>
              </w:rPr>
              <w:t>283,144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1E74D47"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718C4660" w14:textId="77777777" w:rsidR="00000000" w:rsidRDefault="00BA4217">
            <w:pPr>
              <w:rPr>
                <w:rFonts w:eastAsia="Times New Roman"/>
                <w:sz w:val="20"/>
                <w:szCs w:val="20"/>
              </w:rPr>
            </w:pPr>
          </w:p>
        </w:tc>
        <w:tc>
          <w:tcPr>
            <w:tcW w:w="0" w:type="auto"/>
            <w:vAlign w:val="center"/>
            <w:hideMark/>
          </w:tcPr>
          <w:p w14:paraId="2D74C9D0" w14:textId="77777777" w:rsidR="00000000" w:rsidRDefault="00BA4217">
            <w:pPr>
              <w:rPr>
                <w:rFonts w:eastAsia="Times New Roman"/>
                <w:sz w:val="20"/>
                <w:szCs w:val="20"/>
              </w:rPr>
            </w:pPr>
          </w:p>
        </w:tc>
        <w:tc>
          <w:tcPr>
            <w:tcW w:w="0" w:type="auto"/>
            <w:vAlign w:val="center"/>
            <w:hideMark/>
          </w:tcPr>
          <w:p w14:paraId="746EEAA1" w14:textId="77777777" w:rsidR="00000000" w:rsidRDefault="00BA4217">
            <w:pPr>
              <w:rPr>
                <w:rFonts w:eastAsia="Times New Roman"/>
                <w:sz w:val="20"/>
                <w:szCs w:val="20"/>
              </w:rPr>
            </w:pPr>
          </w:p>
        </w:tc>
        <w:tc>
          <w:tcPr>
            <w:tcW w:w="0" w:type="auto"/>
            <w:vAlign w:val="center"/>
            <w:hideMark/>
          </w:tcPr>
          <w:p w14:paraId="5E2C19EC" w14:textId="77777777" w:rsidR="00000000" w:rsidRDefault="00BA4217">
            <w:pPr>
              <w:rPr>
                <w:rFonts w:eastAsia="Times New Roman"/>
                <w:sz w:val="20"/>
                <w:szCs w:val="20"/>
              </w:rPr>
            </w:pPr>
          </w:p>
        </w:tc>
        <w:tc>
          <w:tcPr>
            <w:tcW w:w="0" w:type="auto"/>
            <w:vAlign w:val="center"/>
            <w:hideMark/>
          </w:tcPr>
          <w:p w14:paraId="5CEB6141" w14:textId="77777777" w:rsidR="00000000" w:rsidRDefault="00BA4217">
            <w:pPr>
              <w:rPr>
                <w:rFonts w:eastAsia="Times New Roman"/>
                <w:sz w:val="20"/>
                <w:szCs w:val="20"/>
              </w:rPr>
            </w:pPr>
          </w:p>
        </w:tc>
        <w:tc>
          <w:tcPr>
            <w:tcW w:w="0" w:type="auto"/>
            <w:vAlign w:val="center"/>
            <w:hideMark/>
          </w:tcPr>
          <w:p w14:paraId="4CFED161" w14:textId="77777777" w:rsidR="00000000" w:rsidRDefault="00BA4217">
            <w:pPr>
              <w:rPr>
                <w:rFonts w:eastAsia="Times New Roman"/>
                <w:sz w:val="20"/>
                <w:szCs w:val="20"/>
              </w:rPr>
            </w:pPr>
          </w:p>
        </w:tc>
        <w:tc>
          <w:tcPr>
            <w:tcW w:w="0" w:type="auto"/>
            <w:vAlign w:val="center"/>
            <w:hideMark/>
          </w:tcPr>
          <w:p w14:paraId="66B35D1D" w14:textId="77777777" w:rsidR="00000000" w:rsidRDefault="00BA4217">
            <w:pPr>
              <w:rPr>
                <w:rFonts w:eastAsia="Times New Roman"/>
                <w:sz w:val="20"/>
                <w:szCs w:val="20"/>
              </w:rPr>
            </w:pPr>
          </w:p>
        </w:tc>
        <w:tc>
          <w:tcPr>
            <w:tcW w:w="0" w:type="auto"/>
            <w:vAlign w:val="center"/>
            <w:hideMark/>
          </w:tcPr>
          <w:p w14:paraId="0A080A70" w14:textId="77777777" w:rsidR="00000000" w:rsidRDefault="00BA4217">
            <w:pPr>
              <w:rPr>
                <w:rFonts w:eastAsia="Times New Roman"/>
                <w:sz w:val="20"/>
                <w:szCs w:val="20"/>
              </w:rPr>
            </w:pPr>
          </w:p>
        </w:tc>
        <w:tc>
          <w:tcPr>
            <w:tcW w:w="0" w:type="auto"/>
            <w:vAlign w:val="center"/>
            <w:hideMark/>
          </w:tcPr>
          <w:p w14:paraId="7185298D" w14:textId="77777777" w:rsidR="00000000" w:rsidRDefault="00BA4217">
            <w:pPr>
              <w:rPr>
                <w:rFonts w:eastAsia="Times New Roman"/>
                <w:sz w:val="20"/>
                <w:szCs w:val="20"/>
              </w:rPr>
            </w:pPr>
          </w:p>
        </w:tc>
        <w:tc>
          <w:tcPr>
            <w:tcW w:w="0" w:type="auto"/>
            <w:vAlign w:val="center"/>
            <w:hideMark/>
          </w:tcPr>
          <w:p w14:paraId="1C97EF46" w14:textId="77777777" w:rsidR="00000000" w:rsidRDefault="00BA4217">
            <w:pPr>
              <w:rPr>
                <w:rFonts w:eastAsia="Times New Roman"/>
                <w:sz w:val="20"/>
                <w:szCs w:val="20"/>
              </w:rPr>
            </w:pPr>
          </w:p>
        </w:tc>
        <w:tc>
          <w:tcPr>
            <w:tcW w:w="0" w:type="auto"/>
            <w:vAlign w:val="center"/>
            <w:hideMark/>
          </w:tcPr>
          <w:p w14:paraId="0BC31D62" w14:textId="77777777" w:rsidR="00000000" w:rsidRDefault="00BA4217">
            <w:pPr>
              <w:rPr>
                <w:rFonts w:eastAsia="Times New Roman"/>
                <w:sz w:val="20"/>
                <w:szCs w:val="20"/>
              </w:rPr>
            </w:pPr>
          </w:p>
        </w:tc>
        <w:tc>
          <w:tcPr>
            <w:tcW w:w="0" w:type="auto"/>
            <w:vAlign w:val="center"/>
            <w:hideMark/>
          </w:tcPr>
          <w:p w14:paraId="574B00FB" w14:textId="77777777" w:rsidR="00000000" w:rsidRDefault="00BA4217">
            <w:pPr>
              <w:rPr>
                <w:rFonts w:eastAsia="Times New Roman"/>
                <w:sz w:val="20"/>
                <w:szCs w:val="20"/>
              </w:rPr>
            </w:pPr>
          </w:p>
        </w:tc>
      </w:tr>
      <w:tr w:rsidR="00000000" w14:paraId="67F150CF" w14:textId="77777777">
        <w:trPr>
          <w:divId w:val="370999982"/>
          <w:jc w:val="center"/>
        </w:trPr>
        <w:tc>
          <w:tcPr>
            <w:tcW w:w="0" w:type="auto"/>
            <w:gridSpan w:val="3"/>
            <w:shd w:val="clear" w:color="auto" w:fill="FFFFFF"/>
            <w:tcMar>
              <w:top w:w="30" w:type="dxa"/>
              <w:left w:w="135" w:type="dxa"/>
              <w:bottom w:w="30" w:type="dxa"/>
              <w:right w:w="20" w:type="dxa"/>
            </w:tcMar>
            <w:vAlign w:val="bottom"/>
            <w:hideMark/>
          </w:tcPr>
          <w:p w14:paraId="659C1412" w14:textId="77777777" w:rsidR="00000000" w:rsidRDefault="00BA4217">
            <w:pPr>
              <w:rPr>
                <w:rFonts w:eastAsia="Times New Roman"/>
              </w:rPr>
            </w:pPr>
            <w:r>
              <w:rPr>
                <w:rFonts w:eastAsia="Times New Roman"/>
                <w:color w:val="000000"/>
                <w:sz w:val="18"/>
                <w:szCs w:val="18"/>
              </w:rPr>
              <w:t>Financing expense in connection with Chandler Freehol</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14:paraId="2FBAE090"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45CEFA" w14:textId="77777777" w:rsidR="00000000" w:rsidRDefault="00BA4217">
            <w:pPr>
              <w:jc w:val="right"/>
              <w:rPr>
                <w:rFonts w:eastAsia="Times New Roman"/>
              </w:rPr>
            </w:pPr>
            <w:r>
              <w:rPr>
                <w:rFonts w:eastAsia="Times New Roman"/>
                <w:color w:val="000000"/>
                <w:sz w:val="18"/>
                <w:szCs w:val="18"/>
              </w:rPr>
              <w:t>(32,626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24221E6B"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BF5C14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052C98" w14:textId="77777777" w:rsidR="00000000" w:rsidRDefault="00BA4217">
            <w:pPr>
              <w:jc w:val="right"/>
              <w:rPr>
                <w:rFonts w:eastAsia="Times New Roman"/>
              </w:rPr>
            </w:pPr>
            <w:r>
              <w:rPr>
                <w:rFonts w:eastAsia="Times New Roman"/>
                <w:color w:val="000000"/>
                <w:sz w:val="18"/>
                <w:szCs w:val="18"/>
              </w:rPr>
              <w:t>(15,225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178C8E99"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647531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4B1BC0" w14:textId="77777777" w:rsidR="00000000" w:rsidRDefault="00BA4217">
            <w:pPr>
              <w:jc w:val="right"/>
              <w:rPr>
                <w:rFonts w:eastAsia="Times New Roman"/>
              </w:rPr>
            </w:pPr>
            <w:r>
              <w:rPr>
                <w:rFonts w:eastAsia="Times New Roman"/>
                <w:color w:val="000000"/>
                <w:sz w:val="18"/>
                <w:szCs w:val="18"/>
              </w:rPr>
              <w:t>(78,333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51748DC2"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F6F32CD"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FCCED1" w14:textId="77777777" w:rsidR="00000000" w:rsidRDefault="00BA4217">
            <w:pPr>
              <w:jc w:val="right"/>
              <w:rPr>
                <w:rFonts w:eastAsia="Times New Roman"/>
              </w:rPr>
            </w:pPr>
            <w:r>
              <w:rPr>
                <w:rFonts w:eastAsia="Times New Roman"/>
                <w:color w:val="000000"/>
                <w:sz w:val="18"/>
                <w:szCs w:val="18"/>
              </w:rPr>
              <w:t>(27,569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14:paraId="68971AF0"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07F1626D" w14:textId="77777777" w:rsidR="00000000" w:rsidRDefault="00BA4217">
            <w:pPr>
              <w:rPr>
                <w:rFonts w:eastAsia="Times New Roman"/>
                <w:sz w:val="20"/>
                <w:szCs w:val="20"/>
              </w:rPr>
            </w:pPr>
          </w:p>
        </w:tc>
        <w:tc>
          <w:tcPr>
            <w:tcW w:w="0" w:type="auto"/>
            <w:vAlign w:val="center"/>
            <w:hideMark/>
          </w:tcPr>
          <w:p w14:paraId="52599F07" w14:textId="77777777" w:rsidR="00000000" w:rsidRDefault="00BA4217">
            <w:pPr>
              <w:rPr>
                <w:rFonts w:eastAsia="Times New Roman"/>
                <w:sz w:val="20"/>
                <w:szCs w:val="20"/>
              </w:rPr>
            </w:pPr>
          </w:p>
        </w:tc>
        <w:tc>
          <w:tcPr>
            <w:tcW w:w="0" w:type="auto"/>
            <w:vAlign w:val="center"/>
            <w:hideMark/>
          </w:tcPr>
          <w:p w14:paraId="5336A88F" w14:textId="77777777" w:rsidR="00000000" w:rsidRDefault="00BA4217">
            <w:pPr>
              <w:rPr>
                <w:rFonts w:eastAsia="Times New Roman"/>
                <w:sz w:val="20"/>
                <w:szCs w:val="20"/>
              </w:rPr>
            </w:pPr>
          </w:p>
        </w:tc>
        <w:tc>
          <w:tcPr>
            <w:tcW w:w="0" w:type="auto"/>
            <w:vAlign w:val="center"/>
            <w:hideMark/>
          </w:tcPr>
          <w:p w14:paraId="72ED47B1" w14:textId="77777777" w:rsidR="00000000" w:rsidRDefault="00BA4217">
            <w:pPr>
              <w:rPr>
                <w:rFonts w:eastAsia="Times New Roman"/>
                <w:sz w:val="20"/>
                <w:szCs w:val="20"/>
              </w:rPr>
            </w:pPr>
          </w:p>
        </w:tc>
        <w:tc>
          <w:tcPr>
            <w:tcW w:w="0" w:type="auto"/>
            <w:vAlign w:val="center"/>
            <w:hideMark/>
          </w:tcPr>
          <w:p w14:paraId="13E45806" w14:textId="77777777" w:rsidR="00000000" w:rsidRDefault="00BA4217">
            <w:pPr>
              <w:rPr>
                <w:rFonts w:eastAsia="Times New Roman"/>
                <w:sz w:val="20"/>
                <w:szCs w:val="20"/>
              </w:rPr>
            </w:pPr>
          </w:p>
        </w:tc>
        <w:tc>
          <w:tcPr>
            <w:tcW w:w="0" w:type="auto"/>
            <w:vAlign w:val="center"/>
            <w:hideMark/>
          </w:tcPr>
          <w:p w14:paraId="3A11A86F" w14:textId="77777777" w:rsidR="00000000" w:rsidRDefault="00BA4217">
            <w:pPr>
              <w:rPr>
                <w:rFonts w:eastAsia="Times New Roman"/>
                <w:sz w:val="20"/>
                <w:szCs w:val="20"/>
              </w:rPr>
            </w:pPr>
          </w:p>
        </w:tc>
        <w:tc>
          <w:tcPr>
            <w:tcW w:w="0" w:type="auto"/>
            <w:vAlign w:val="center"/>
            <w:hideMark/>
          </w:tcPr>
          <w:p w14:paraId="52778463" w14:textId="77777777" w:rsidR="00000000" w:rsidRDefault="00BA4217">
            <w:pPr>
              <w:rPr>
                <w:rFonts w:eastAsia="Times New Roman"/>
                <w:sz w:val="20"/>
                <w:szCs w:val="20"/>
              </w:rPr>
            </w:pPr>
          </w:p>
        </w:tc>
        <w:tc>
          <w:tcPr>
            <w:tcW w:w="0" w:type="auto"/>
            <w:vAlign w:val="center"/>
            <w:hideMark/>
          </w:tcPr>
          <w:p w14:paraId="4E1EB08B" w14:textId="77777777" w:rsidR="00000000" w:rsidRDefault="00BA4217">
            <w:pPr>
              <w:rPr>
                <w:rFonts w:eastAsia="Times New Roman"/>
                <w:sz w:val="20"/>
                <w:szCs w:val="20"/>
              </w:rPr>
            </w:pPr>
          </w:p>
        </w:tc>
        <w:tc>
          <w:tcPr>
            <w:tcW w:w="0" w:type="auto"/>
            <w:vAlign w:val="center"/>
            <w:hideMark/>
          </w:tcPr>
          <w:p w14:paraId="0A679187" w14:textId="77777777" w:rsidR="00000000" w:rsidRDefault="00BA4217">
            <w:pPr>
              <w:rPr>
                <w:rFonts w:eastAsia="Times New Roman"/>
                <w:sz w:val="20"/>
                <w:szCs w:val="20"/>
              </w:rPr>
            </w:pPr>
          </w:p>
        </w:tc>
        <w:tc>
          <w:tcPr>
            <w:tcW w:w="0" w:type="auto"/>
            <w:vAlign w:val="center"/>
            <w:hideMark/>
          </w:tcPr>
          <w:p w14:paraId="42469107" w14:textId="77777777" w:rsidR="00000000" w:rsidRDefault="00BA4217">
            <w:pPr>
              <w:rPr>
                <w:rFonts w:eastAsia="Times New Roman"/>
                <w:sz w:val="20"/>
                <w:szCs w:val="20"/>
              </w:rPr>
            </w:pPr>
          </w:p>
        </w:tc>
        <w:tc>
          <w:tcPr>
            <w:tcW w:w="0" w:type="auto"/>
            <w:vAlign w:val="center"/>
            <w:hideMark/>
          </w:tcPr>
          <w:p w14:paraId="2836A118" w14:textId="77777777" w:rsidR="00000000" w:rsidRDefault="00BA4217">
            <w:pPr>
              <w:rPr>
                <w:rFonts w:eastAsia="Times New Roman"/>
                <w:sz w:val="20"/>
                <w:szCs w:val="20"/>
              </w:rPr>
            </w:pPr>
          </w:p>
        </w:tc>
        <w:tc>
          <w:tcPr>
            <w:tcW w:w="0" w:type="auto"/>
            <w:vAlign w:val="center"/>
            <w:hideMark/>
          </w:tcPr>
          <w:p w14:paraId="52CEF09B" w14:textId="77777777" w:rsidR="00000000" w:rsidRDefault="00BA4217">
            <w:pPr>
              <w:rPr>
                <w:rFonts w:eastAsia="Times New Roman"/>
                <w:sz w:val="20"/>
                <w:szCs w:val="20"/>
              </w:rPr>
            </w:pPr>
          </w:p>
        </w:tc>
      </w:tr>
      <w:tr w:rsidR="00000000" w14:paraId="2A009A24" w14:textId="77777777">
        <w:trPr>
          <w:divId w:val="370999982"/>
          <w:jc w:val="center"/>
        </w:trPr>
        <w:tc>
          <w:tcPr>
            <w:tcW w:w="0" w:type="auto"/>
            <w:gridSpan w:val="3"/>
            <w:vAlign w:val="center"/>
            <w:hideMark/>
          </w:tcPr>
          <w:p w14:paraId="2FB6019F" w14:textId="77777777" w:rsidR="00000000" w:rsidRDefault="00BA4217">
            <w:pPr>
              <w:jc w:val="right"/>
              <w:rPr>
                <w:rFonts w:eastAsia="Times New Roman"/>
              </w:rPr>
            </w:pPr>
          </w:p>
        </w:tc>
        <w:tc>
          <w:tcPr>
            <w:tcW w:w="0" w:type="auto"/>
            <w:gridSpan w:val="3"/>
            <w:vAlign w:val="center"/>
            <w:hideMark/>
          </w:tcPr>
          <w:p w14:paraId="7469043B" w14:textId="77777777" w:rsidR="00000000" w:rsidRDefault="00BA4217">
            <w:pPr>
              <w:rPr>
                <w:rFonts w:eastAsia="Times New Roman"/>
                <w:sz w:val="20"/>
                <w:szCs w:val="20"/>
              </w:rPr>
            </w:pPr>
          </w:p>
        </w:tc>
        <w:tc>
          <w:tcPr>
            <w:tcW w:w="0" w:type="auto"/>
            <w:gridSpan w:val="3"/>
            <w:vAlign w:val="center"/>
            <w:hideMark/>
          </w:tcPr>
          <w:p w14:paraId="7BD4329B" w14:textId="77777777" w:rsidR="00000000" w:rsidRDefault="00BA4217">
            <w:pPr>
              <w:rPr>
                <w:rFonts w:eastAsia="Times New Roman"/>
                <w:sz w:val="20"/>
                <w:szCs w:val="20"/>
              </w:rPr>
            </w:pPr>
          </w:p>
        </w:tc>
        <w:tc>
          <w:tcPr>
            <w:tcW w:w="0" w:type="auto"/>
            <w:gridSpan w:val="3"/>
            <w:vAlign w:val="center"/>
            <w:hideMark/>
          </w:tcPr>
          <w:p w14:paraId="16A66929" w14:textId="77777777" w:rsidR="00000000" w:rsidRDefault="00BA4217">
            <w:pPr>
              <w:rPr>
                <w:rFonts w:eastAsia="Times New Roman"/>
                <w:sz w:val="20"/>
                <w:szCs w:val="20"/>
              </w:rPr>
            </w:pPr>
          </w:p>
        </w:tc>
        <w:tc>
          <w:tcPr>
            <w:tcW w:w="0" w:type="auto"/>
            <w:gridSpan w:val="3"/>
            <w:vAlign w:val="center"/>
            <w:hideMark/>
          </w:tcPr>
          <w:p w14:paraId="091CFF52" w14:textId="77777777" w:rsidR="00000000" w:rsidRDefault="00BA4217">
            <w:pPr>
              <w:rPr>
                <w:rFonts w:eastAsia="Times New Roman"/>
                <w:sz w:val="20"/>
                <w:szCs w:val="20"/>
              </w:rPr>
            </w:pPr>
          </w:p>
        </w:tc>
        <w:tc>
          <w:tcPr>
            <w:tcW w:w="0" w:type="auto"/>
            <w:gridSpan w:val="3"/>
            <w:vAlign w:val="center"/>
            <w:hideMark/>
          </w:tcPr>
          <w:p w14:paraId="387BB3D2" w14:textId="77777777" w:rsidR="00000000" w:rsidRDefault="00BA4217">
            <w:pPr>
              <w:rPr>
                <w:rFonts w:eastAsia="Times New Roman"/>
                <w:sz w:val="20"/>
                <w:szCs w:val="20"/>
              </w:rPr>
            </w:pPr>
          </w:p>
        </w:tc>
        <w:tc>
          <w:tcPr>
            <w:tcW w:w="0" w:type="auto"/>
            <w:gridSpan w:val="3"/>
            <w:vAlign w:val="center"/>
            <w:hideMark/>
          </w:tcPr>
          <w:p w14:paraId="7CAE609E" w14:textId="77777777" w:rsidR="00000000" w:rsidRDefault="00BA4217">
            <w:pPr>
              <w:rPr>
                <w:rFonts w:eastAsia="Times New Roman"/>
                <w:sz w:val="20"/>
                <w:szCs w:val="20"/>
              </w:rPr>
            </w:pPr>
          </w:p>
        </w:tc>
        <w:tc>
          <w:tcPr>
            <w:tcW w:w="0" w:type="auto"/>
            <w:gridSpan w:val="3"/>
            <w:vAlign w:val="center"/>
            <w:hideMark/>
          </w:tcPr>
          <w:p w14:paraId="48BD8BBA" w14:textId="77777777" w:rsidR="00000000" w:rsidRDefault="00BA4217">
            <w:pPr>
              <w:rPr>
                <w:rFonts w:eastAsia="Times New Roman"/>
                <w:sz w:val="20"/>
                <w:szCs w:val="20"/>
              </w:rPr>
            </w:pPr>
          </w:p>
        </w:tc>
        <w:tc>
          <w:tcPr>
            <w:tcW w:w="0" w:type="auto"/>
            <w:gridSpan w:val="3"/>
            <w:vAlign w:val="center"/>
            <w:hideMark/>
          </w:tcPr>
          <w:p w14:paraId="2AA64200" w14:textId="77777777" w:rsidR="00000000" w:rsidRDefault="00BA4217">
            <w:pPr>
              <w:rPr>
                <w:rFonts w:eastAsia="Times New Roman"/>
                <w:sz w:val="20"/>
                <w:szCs w:val="20"/>
              </w:rPr>
            </w:pPr>
          </w:p>
        </w:tc>
        <w:tc>
          <w:tcPr>
            <w:tcW w:w="0" w:type="auto"/>
            <w:vAlign w:val="center"/>
            <w:hideMark/>
          </w:tcPr>
          <w:p w14:paraId="473ED543" w14:textId="77777777" w:rsidR="00000000" w:rsidRDefault="00BA4217">
            <w:pPr>
              <w:rPr>
                <w:rFonts w:eastAsia="Times New Roman"/>
                <w:sz w:val="20"/>
                <w:szCs w:val="20"/>
              </w:rPr>
            </w:pPr>
          </w:p>
        </w:tc>
        <w:tc>
          <w:tcPr>
            <w:tcW w:w="0" w:type="auto"/>
            <w:vAlign w:val="center"/>
            <w:hideMark/>
          </w:tcPr>
          <w:p w14:paraId="50884E52" w14:textId="77777777" w:rsidR="00000000" w:rsidRDefault="00BA4217">
            <w:pPr>
              <w:rPr>
                <w:rFonts w:eastAsia="Times New Roman"/>
                <w:sz w:val="20"/>
                <w:szCs w:val="20"/>
              </w:rPr>
            </w:pPr>
          </w:p>
        </w:tc>
        <w:tc>
          <w:tcPr>
            <w:tcW w:w="0" w:type="auto"/>
            <w:vAlign w:val="center"/>
            <w:hideMark/>
          </w:tcPr>
          <w:p w14:paraId="1831779C" w14:textId="77777777" w:rsidR="00000000" w:rsidRDefault="00BA4217">
            <w:pPr>
              <w:rPr>
                <w:rFonts w:eastAsia="Times New Roman"/>
                <w:sz w:val="20"/>
                <w:szCs w:val="20"/>
              </w:rPr>
            </w:pPr>
          </w:p>
        </w:tc>
        <w:tc>
          <w:tcPr>
            <w:tcW w:w="0" w:type="auto"/>
            <w:vAlign w:val="center"/>
            <w:hideMark/>
          </w:tcPr>
          <w:p w14:paraId="3CC64AA7" w14:textId="77777777" w:rsidR="00000000" w:rsidRDefault="00BA4217">
            <w:pPr>
              <w:rPr>
                <w:rFonts w:eastAsia="Times New Roman"/>
                <w:sz w:val="20"/>
                <w:szCs w:val="20"/>
              </w:rPr>
            </w:pPr>
          </w:p>
        </w:tc>
        <w:tc>
          <w:tcPr>
            <w:tcW w:w="0" w:type="auto"/>
            <w:vAlign w:val="center"/>
            <w:hideMark/>
          </w:tcPr>
          <w:p w14:paraId="1E2ABE3D" w14:textId="77777777" w:rsidR="00000000" w:rsidRDefault="00BA4217">
            <w:pPr>
              <w:rPr>
                <w:rFonts w:eastAsia="Times New Roman"/>
                <w:sz w:val="20"/>
                <w:szCs w:val="20"/>
              </w:rPr>
            </w:pPr>
          </w:p>
        </w:tc>
        <w:tc>
          <w:tcPr>
            <w:tcW w:w="0" w:type="auto"/>
            <w:vAlign w:val="center"/>
            <w:hideMark/>
          </w:tcPr>
          <w:p w14:paraId="68D0EE45" w14:textId="77777777" w:rsidR="00000000" w:rsidRDefault="00BA4217">
            <w:pPr>
              <w:rPr>
                <w:rFonts w:eastAsia="Times New Roman"/>
                <w:sz w:val="20"/>
                <w:szCs w:val="20"/>
              </w:rPr>
            </w:pPr>
          </w:p>
        </w:tc>
        <w:tc>
          <w:tcPr>
            <w:tcW w:w="0" w:type="auto"/>
            <w:vAlign w:val="center"/>
            <w:hideMark/>
          </w:tcPr>
          <w:p w14:paraId="3251AB2D" w14:textId="77777777" w:rsidR="00000000" w:rsidRDefault="00BA4217">
            <w:pPr>
              <w:rPr>
                <w:rFonts w:eastAsia="Times New Roman"/>
                <w:sz w:val="20"/>
                <w:szCs w:val="20"/>
              </w:rPr>
            </w:pPr>
          </w:p>
        </w:tc>
        <w:tc>
          <w:tcPr>
            <w:tcW w:w="0" w:type="auto"/>
            <w:vAlign w:val="center"/>
            <w:hideMark/>
          </w:tcPr>
          <w:p w14:paraId="0220BC96" w14:textId="77777777" w:rsidR="00000000" w:rsidRDefault="00BA4217">
            <w:pPr>
              <w:rPr>
                <w:rFonts w:eastAsia="Times New Roman"/>
                <w:sz w:val="20"/>
                <w:szCs w:val="20"/>
              </w:rPr>
            </w:pPr>
          </w:p>
        </w:tc>
        <w:tc>
          <w:tcPr>
            <w:tcW w:w="0" w:type="auto"/>
            <w:vAlign w:val="center"/>
            <w:hideMark/>
          </w:tcPr>
          <w:p w14:paraId="3CEF74CC" w14:textId="77777777" w:rsidR="00000000" w:rsidRDefault="00BA4217">
            <w:pPr>
              <w:rPr>
                <w:rFonts w:eastAsia="Times New Roman"/>
                <w:sz w:val="20"/>
                <w:szCs w:val="20"/>
              </w:rPr>
            </w:pPr>
          </w:p>
        </w:tc>
        <w:tc>
          <w:tcPr>
            <w:tcW w:w="0" w:type="auto"/>
            <w:vAlign w:val="center"/>
            <w:hideMark/>
          </w:tcPr>
          <w:p w14:paraId="496099B1" w14:textId="77777777" w:rsidR="00000000" w:rsidRDefault="00BA4217">
            <w:pPr>
              <w:rPr>
                <w:rFonts w:eastAsia="Times New Roman"/>
                <w:sz w:val="20"/>
                <w:szCs w:val="20"/>
              </w:rPr>
            </w:pPr>
          </w:p>
        </w:tc>
        <w:tc>
          <w:tcPr>
            <w:tcW w:w="0" w:type="auto"/>
            <w:vAlign w:val="center"/>
            <w:hideMark/>
          </w:tcPr>
          <w:p w14:paraId="19F4F524" w14:textId="77777777" w:rsidR="00000000" w:rsidRDefault="00BA4217">
            <w:pPr>
              <w:rPr>
                <w:rFonts w:eastAsia="Times New Roman"/>
                <w:sz w:val="20"/>
                <w:szCs w:val="20"/>
              </w:rPr>
            </w:pPr>
          </w:p>
        </w:tc>
        <w:tc>
          <w:tcPr>
            <w:tcW w:w="0" w:type="auto"/>
            <w:vAlign w:val="center"/>
            <w:hideMark/>
          </w:tcPr>
          <w:p w14:paraId="656D37BF" w14:textId="77777777" w:rsidR="00000000" w:rsidRDefault="00BA4217">
            <w:pPr>
              <w:rPr>
                <w:rFonts w:eastAsia="Times New Roman"/>
                <w:sz w:val="20"/>
                <w:szCs w:val="20"/>
              </w:rPr>
            </w:pPr>
          </w:p>
        </w:tc>
      </w:tr>
      <w:tr w:rsidR="00000000" w14:paraId="1F090EE9" w14:textId="77777777">
        <w:trPr>
          <w:divId w:val="370999982"/>
          <w:jc w:val="center"/>
        </w:trPr>
        <w:tc>
          <w:tcPr>
            <w:tcW w:w="0" w:type="auto"/>
            <w:gridSpan w:val="3"/>
            <w:shd w:val="clear" w:color="auto" w:fill="CCEEFF"/>
            <w:tcMar>
              <w:top w:w="30" w:type="dxa"/>
              <w:left w:w="20" w:type="dxa"/>
              <w:bottom w:w="30" w:type="dxa"/>
              <w:right w:w="20" w:type="dxa"/>
            </w:tcMar>
            <w:vAlign w:val="bottom"/>
            <w:hideMark/>
          </w:tcPr>
          <w:p w14:paraId="7426254D" w14:textId="77777777" w:rsidR="00000000" w:rsidRDefault="00BA4217">
            <w:pPr>
              <w:rPr>
                <w:rFonts w:eastAsia="Times New Roman"/>
              </w:rPr>
            </w:pPr>
            <w:r>
              <w:rPr>
                <w:rFonts w:eastAsia="Times New Roman"/>
                <w:color w:val="000000"/>
                <w:sz w:val="18"/>
                <w:szCs w:val="18"/>
              </w:rPr>
              <w:t>FFO attributable to common stockholders and unit holders, excluding financing expense in connection with Chandler Freehold—basic and dilute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14:paraId="7671ED16" w14:textId="77777777" w:rsidR="00000000" w:rsidRDefault="00BA421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A15769" w14:textId="77777777" w:rsidR="00000000" w:rsidRDefault="00BA4217">
            <w:pPr>
              <w:jc w:val="right"/>
              <w:rPr>
                <w:rFonts w:eastAsia="Times New Roman"/>
              </w:rPr>
            </w:pPr>
            <w:r>
              <w:rPr>
                <w:rFonts w:eastAsia="Times New Roman"/>
                <w:color w:val="000000"/>
                <w:sz w:val="18"/>
                <w:szCs w:val="18"/>
              </w:rPr>
              <w:t>60,535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47A318B5"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6F7AF1F"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060A28" w14:textId="77777777" w:rsidR="00000000" w:rsidRDefault="00BA4217">
            <w:pPr>
              <w:jc w:val="right"/>
              <w:rPr>
                <w:rFonts w:eastAsia="Times New Roman"/>
              </w:rPr>
            </w:pPr>
            <w:r>
              <w:rPr>
                <w:rFonts w:eastAsia="Times New Roman"/>
                <w:color w:val="000000"/>
                <w:sz w:val="18"/>
                <w:szCs w:val="18"/>
              </w:rPr>
              <w:t>133,641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DC08ED3"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F341CE1"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44B09E" w14:textId="77777777" w:rsidR="00000000" w:rsidRDefault="00BA4217">
            <w:pPr>
              <w:jc w:val="right"/>
              <w:rPr>
                <w:rFonts w:eastAsia="Times New Roman"/>
              </w:rPr>
            </w:pPr>
            <w:r>
              <w:rPr>
                <w:rFonts w:eastAsia="Times New Roman"/>
                <w:color w:val="000000"/>
                <w:sz w:val="18"/>
                <w:szCs w:val="18"/>
              </w:rPr>
              <w:t>183,217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F385ED0"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09A1AFD"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0A5C69" w14:textId="77777777" w:rsidR="00000000" w:rsidRDefault="00BA4217">
            <w:pPr>
              <w:jc w:val="right"/>
              <w:rPr>
                <w:rFonts w:eastAsia="Times New Roman"/>
              </w:rPr>
            </w:pPr>
            <w:r>
              <w:rPr>
                <w:rFonts w:eastAsia="Times New Roman"/>
                <w:color w:val="000000"/>
                <w:sz w:val="18"/>
                <w:szCs w:val="18"/>
              </w:rPr>
              <w:t>255,575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F8815C4"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42B7D014" w14:textId="77777777" w:rsidR="00000000" w:rsidRDefault="00BA4217">
            <w:pPr>
              <w:rPr>
                <w:rFonts w:eastAsia="Times New Roman"/>
                <w:sz w:val="20"/>
                <w:szCs w:val="20"/>
              </w:rPr>
            </w:pPr>
          </w:p>
        </w:tc>
        <w:tc>
          <w:tcPr>
            <w:tcW w:w="0" w:type="auto"/>
            <w:vAlign w:val="center"/>
            <w:hideMark/>
          </w:tcPr>
          <w:p w14:paraId="20B65ADF" w14:textId="77777777" w:rsidR="00000000" w:rsidRDefault="00BA4217">
            <w:pPr>
              <w:rPr>
                <w:rFonts w:eastAsia="Times New Roman"/>
                <w:sz w:val="20"/>
                <w:szCs w:val="20"/>
              </w:rPr>
            </w:pPr>
          </w:p>
        </w:tc>
        <w:tc>
          <w:tcPr>
            <w:tcW w:w="0" w:type="auto"/>
            <w:vAlign w:val="center"/>
            <w:hideMark/>
          </w:tcPr>
          <w:p w14:paraId="0EC8DB0E" w14:textId="77777777" w:rsidR="00000000" w:rsidRDefault="00BA4217">
            <w:pPr>
              <w:rPr>
                <w:rFonts w:eastAsia="Times New Roman"/>
                <w:sz w:val="20"/>
                <w:szCs w:val="20"/>
              </w:rPr>
            </w:pPr>
          </w:p>
        </w:tc>
        <w:tc>
          <w:tcPr>
            <w:tcW w:w="0" w:type="auto"/>
            <w:vAlign w:val="center"/>
            <w:hideMark/>
          </w:tcPr>
          <w:p w14:paraId="4A886AD9" w14:textId="77777777" w:rsidR="00000000" w:rsidRDefault="00BA4217">
            <w:pPr>
              <w:rPr>
                <w:rFonts w:eastAsia="Times New Roman"/>
                <w:sz w:val="20"/>
                <w:szCs w:val="20"/>
              </w:rPr>
            </w:pPr>
          </w:p>
        </w:tc>
        <w:tc>
          <w:tcPr>
            <w:tcW w:w="0" w:type="auto"/>
            <w:vAlign w:val="center"/>
            <w:hideMark/>
          </w:tcPr>
          <w:p w14:paraId="6E77DA99" w14:textId="77777777" w:rsidR="00000000" w:rsidRDefault="00BA4217">
            <w:pPr>
              <w:rPr>
                <w:rFonts w:eastAsia="Times New Roman"/>
                <w:sz w:val="20"/>
                <w:szCs w:val="20"/>
              </w:rPr>
            </w:pPr>
          </w:p>
        </w:tc>
        <w:tc>
          <w:tcPr>
            <w:tcW w:w="0" w:type="auto"/>
            <w:vAlign w:val="center"/>
            <w:hideMark/>
          </w:tcPr>
          <w:p w14:paraId="070A22A3" w14:textId="77777777" w:rsidR="00000000" w:rsidRDefault="00BA4217">
            <w:pPr>
              <w:rPr>
                <w:rFonts w:eastAsia="Times New Roman"/>
                <w:sz w:val="20"/>
                <w:szCs w:val="20"/>
              </w:rPr>
            </w:pPr>
          </w:p>
        </w:tc>
        <w:tc>
          <w:tcPr>
            <w:tcW w:w="0" w:type="auto"/>
            <w:vAlign w:val="center"/>
            <w:hideMark/>
          </w:tcPr>
          <w:p w14:paraId="2ADF6EDB" w14:textId="77777777" w:rsidR="00000000" w:rsidRDefault="00BA4217">
            <w:pPr>
              <w:rPr>
                <w:rFonts w:eastAsia="Times New Roman"/>
                <w:sz w:val="20"/>
                <w:szCs w:val="20"/>
              </w:rPr>
            </w:pPr>
          </w:p>
        </w:tc>
        <w:tc>
          <w:tcPr>
            <w:tcW w:w="0" w:type="auto"/>
            <w:vAlign w:val="center"/>
            <w:hideMark/>
          </w:tcPr>
          <w:p w14:paraId="58AC7E68" w14:textId="77777777" w:rsidR="00000000" w:rsidRDefault="00BA4217">
            <w:pPr>
              <w:rPr>
                <w:rFonts w:eastAsia="Times New Roman"/>
                <w:sz w:val="20"/>
                <w:szCs w:val="20"/>
              </w:rPr>
            </w:pPr>
          </w:p>
        </w:tc>
        <w:tc>
          <w:tcPr>
            <w:tcW w:w="0" w:type="auto"/>
            <w:vAlign w:val="center"/>
            <w:hideMark/>
          </w:tcPr>
          <w:p w14:paraId="6C7A341F" w14:textId="77777777" w:rsidR="00000000" w:rsidRDefault="00BA4217">
            <w:pPr>
              <w:rPr>
                <w:rFonts w:eastAsia="Times New Roman"/>
                <w:sz w:val="20"/>
                <w:szCs w:val="20"/>
              </w:rPr>
            </w:pPr>
          </w:p>
        </w:tc>
        <w:tc>
          <w:tcPr>
            <w:tcW w:w="0" w:type="auto"/>
            <w:vAlign w:val="center"/>
            <w:hideMark/>
          </w:tcPr>
          <w:p w14:paraId="272E6906" w14:textId="77777777" w:rsidR="00000000" w:rsidRDefault="00BA4217">
            <w:pPr>
              <w:rPr>
                <w:rFonts w:eastAsia="Times New Roman"/>
                <w:sz w:val="20"/>
                <w:szCs w:val="20"/>
              </w:rPr>
            </w:pPr>
          </w:p>
        </w:tc>
        <w:tc>
          <w:tcPr>
            <w:tcW w:w="0" w:type="auto"/>
            <w:vAlign w:val="center"/>
            <w:hideMark/>
          </w:tcPr>
          <w:p w14:paraId="3A7FC40D" w14:textId="77777777" w:rsidR="00000000" w:rsidRDefault="00BA4217">
            <w:pPr>
              <w:rPr>
                <w:rFonts w:eastAsia="Times New Roman"/>
                <w:sz w:val="20"/>
                <w:szCs w:val="20"/>
              </w:rPr>
            </w:pPr>
          </w:p>
        </w:tc>
        <w:tc>
          <w:tcPr>
            <w:tcW w:w="0" w:type="auto"/>
            <w:vAlign w:val="center"/>
            <w:hideMark/>
          </w:tcPr>
          <w:p w14:paraId="5290FB64" w14:textId="77777777" w:rsidR="00000000" w:rsidRDefault="00BA4217">
            <w:pPr>
              <w:rPr>
                <w:rFonts w:eastAsia="Times New Roman"/>
                <w:sz w:val="20"/>
                <w:szCs w:val="20"/>
              </w:rPr>
            </w:pPr>
          </w:p>
        </w:tc>
      </w:tr>
      <w:tr w:rsidR="00000000" w14:paraId="303FF49A" w14:textId="77777777">
        <w:trPr>
          <w:divId w:val="370999982"/>
          <w:jc w:val="center"/>
        </w:trPr>
        <w:tc>
          <w:tcPr>
            <w:tcW w:w="0" w:type="auto"/>
            <w:gridSpan w:val="3"/>
            <w:shd w:val="clear" w:color="auto" w:fill="FFFFFF"/>
            <w:tcMar>
              <w:top w:w="30" w:type="dxa"/>
              <w:left w:w="135" w:type="dxa"/>
              <w:bottom w:w="30" w:type="dxa"/>
              <w:right w:w="20" w:type="dxa"/>
            </w:tcMar>
            <w:vAlign w:val="bottom"/>
            <w:hideMark/>
          </w:tcPr>
          <w:p w14:paraId="398DC37B" w14:textId="77777777" w:rsidR="00000000" w:rsidRDefault="00BA4217">
            <w:pPr>
              <w:rPr>
                <w:rFonts w:eastAsia="Times New Roman"/>
              </w:rPr>
            </w:pPr>
            <w:r>
              <w:rPr>
                <w:rFonts w:eastAsia="Times New Roman"/>
                <w:color w:val="000000"/>
                <w:sz w:val="18"/>
                <w:szCs w:val="18"/>
              </w:rPr>
              <w:t>Loss on extinguishment of debt, net—consolidated asset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14:paraId="0E91206D"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95A7CC"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85331C6"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6AA94BB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CAED64"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330218D4"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27F4E7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F1EFB8"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14861A39"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7A8AEE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4AEEF2" w14:textId="77777777" w:rsidR="00000000" w:rsidRDefault="00BA4217">
            <w:pPr>
              <w:jc w:val="right"/>
              <w:rPr>
                <w:rFonts w:eastAsia="Times New Roman"/>
              </w:rPr>
            </w:pPr>
            <w:r>
              <w:rPr>
                <w:rFonts w:eastAsia="Times New Roman"/>
                <w:color w:val="000000"/>
                <w:sz w:val="18"/>
                <w:szCs w:val="18"/>
              </w:rPr>
              <w:t>351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5EBD8CB5"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28CBF0F2" w14:textId="77777777" w:rsidR="00000000" w:rsidRDefault="00BA4217">
            <w:pPr>
              <w:rPr>
                <w:rFonts w:eastAsia="Times New Roman"/>
                <w:sz w:val="20"/>
                <w:szCs w:val="20"/>
              </w:rPr>
            </w:pPr>
          </w:p>
        </w:tc>
        <w:tc>
          <w:tcPr>
            <w:tcW w:w="0" w:type="auto"/>
            <w:vAlign w:val="center"/>
            <w:hideMark/>
          </w:tcPr>
          <w:p w14:paraId="32E72AB0" w14:textId="77777777" w:rsidR="00000000" w:rsidRDefault="00BA4217">
            <w:pPr>
              <w:rPr>
                <w:rFonts w:eastAsia="Times New Roman"/>
                <w:sz w:val="20"/>
                <w:szCs w:val="20"/>
              </w:rPr>
            </w:pPr>
          </w:p>
        </w:tc>
        <w:tc>
          <w:tcPr>
            <w:tcW w:w="0" w:type="auto"/>
            <w:vAlign w:val="center"/>
            <w:hideMark/>
          </w:tcPr>
          <w:p w14:paraId="695D734F" w14:textId="77777777" w:rsidR="00000000" w:rsidRDefault="00BA4217">
            <w:pPr>
              <w:rPr>
                <w:rFonts w:eastAsia="Times New Roman"/>
                <w:sz w:val="20"/>
                <w:szCs w:val="20"/>
              </w:rPr>
            </w:pPr>
          </w:p>
        </w:tc>
        <w:tc>
          <w:tcPr>
            <w:tcW w:w="0" w:type="auto"/>
            <w:vAlign w:val="center"/>
            <w:hideMark/>
          </w:tcPr>
          <w:p w14:paraId="411D8194" w14:textId="77777777" w:rsidR="00000000" w:rsidRDefault="00BA4217">
            <w:pPr>
              <w:rPr>
                <w:rFonts w:eastAsia="Times New Roman"/>
                <w:sz w:val="20"/>
                <w:szCs w:val="20"/>
              </w:rPr>
            </w:pPr>
          </w:p>
        </w:tc>
        <w:tc>
          <w:tcPr>
            <w:tcW w:w="0" w:type="auto"/>
            <w:vAlign w:val="center"/>
            <w:hideMark/>
          </w:tcPr>
          <w:p w14:paraId="2400E97A" w14:textId="77777777" w:rsidR="00000000" w:rsidRDefault="00BA4217">
            <w:pPr>
              <w:rPr>
                <w:rFonts w:eastAsia="Times New Roman"/>
                <w:sz w:val="20"/>
                <w:szCs w:val="20"/>
              </w:rPr>
            </w:pPr>
          </w:p>
        </w:tc>
        <w:tc>
          <w:tcPr>
            <w:tcW w:w="0" w:type="auto"/>
            <w:vAlign w:val="center"/>
            <w:hideMark/>
          </w:tcPr>
          <w:p w14:paraId="5209B793" w14:textId="77777777" w:rsidR="00000000" w:rsidRDefault="00BA4217">
            <w:pPr>
              <w:rPr>
                <w:rFonts w:eastAsia="Times New Roman"/>
                <w:sz w:val="20"/>
                <w:szCs w:val="20"/>
              </w:rPr>
            </w:pPr>
          </w:p>
        </w:tc>
        <w:tc>
          <w:tcPr>
            <w:tcW w:w="0" w:type="auto"/>
            <w:vAlign w:val="center"/>
            <w:hideMark/>
          </w:tcPr>
          <w:p w14:paraId="59D45C77" w14:textId="77777777" w:rsidR="00000000" w:rsidRDefault="00BA4217">
            <w:pPr>
              <w:rPr>
                <w:rFonts w:eastAsia="Times New Roman"/>
                <w:sz w:val="20"/>
                <w:szCs w:val="20"/>
              </w:rPr>
            </w:pPr>
          </w:p>
        </w:tc>
        <w:tc>
          <w:tcPr>
            <w:tcW w:w="0" w:type="auto"/>
            <w:vAlign w:val="center"/>
            <w:hideMark/>
          </w:tcPr>
          <w:p w14:paraId="42EC27CF" w14:textId="77777777" w:rsidR="00000000" w:rsidRDefault="00BA4217">
            <w:pPr>
              <w:rPr>
                <w:rFonts w:eastAsia="Times New Roman"/>
                <w:sz w:val="20"/>
                <w:szCs w:val="20"/>
              </w:rPr>
            </w:pPr>
          </w:p>
        </w:tc>
        <w:tc>
          <w:tcPr>
            <w:tcW w:w="0" w:type="auto"/>
            <w:vAlign w:val="center"/>
            <w:hideMark/>
          </w:tcPr>
          <w:p w14:paraId="78BFFD39" w14:textId="77777777" w:rsidR="00000000" w:rsidRDefault="00BA4217">
            <w:pPr>
              <w:rPr>
                <w:rFonts w:eastAsia="Times New Roman"/>
                <w:sz w:val="20"/>
                <w:szCs w:val="20"/>
              </w:rPr>
            </w:pPr>
          </w:p>
        </w:tc>
        <w:tc>
          <w:tcPr>
            <w:tcW w:w="0" w:type="auto"/>
            <w:vAlign w:val="center"/>
            <w:hideMark/>
          </w:tcPr>
          <w:p w14:paraId="7862696B" w14:textId="77777777" w:rsidR="00000000" w:rsidRDefault="00BA4217">
            <w:pPr>
              <w:rPr>
                <w:rFonts w:eastAsia="Times New Roman"/>
                <w:sz w:val="20"/>
                <w:szCs w:val="20"/>
              </w:rPr>
            </w:pPr>
          </w:p>
        </w:tc>
        <w:tc>
          <w:tcPr>
            <w:tcW w:w="0" w:type="auto"/>
            <w:vAlign w:val="center"/>
            <w:hideMark/>
          </w:tcPr>
          <w:p w14:paraId="7273157F" w14:textId="77777777" w:rsidR="00000000" w:rsidRDefault="00BA4217">
            <w:pPr>
              <w:rPr>
                <w:rFonts w:eastAsia="Times New Roman"/>
                <w:sz w:val="20"/>
                <w:szCs w:val="20"/>
              </w:rPr>
            </w:pPr>
          </w:p>
        </w:tc>
        <w:tc>
          <w:tcPr>
            <w:tcW w:w="0" w:type="auto"/>
            <w:vAlign w:val="center"/>
            <w:hideMark/>
          </w:tcPr>
          <w:p w14:paraId="440C8B11" w14:textId="77777777" w:rsidR="00000000" w:rsidRDefault="00BA4217">
            <w:pPr>
              <w:rPr>
                <w:rFonts w:eastAsia="Times New Roman"/>
                <w:sz w:val="20"/>
                <w:szCs w:val="20"/>
              </w:rPr>
            </w:pPr>
          </w:p>
        </w:tc>
      </w:tr>
      <w:tr w:rsidR="00000000" w14:paraId="48F81B59" w14:textId="77777777">
        <w:trPr>
          <w:divId w:val="370999982"/>
          <w:jc w:val="center"/>
        </w:trPr>
        <w:tc>
          <w:tcPr>
            <w:tcW w:w="0" w:type="auto"/>
            <w:gridSpan w:val="3"/>
            <w:vAlign w:val="center"/>
            <w:hideMark/>
          </w:tcPr>
          <w:p w14:paraId="2097813A" w14:textId="77777777" w:rsidR="00000000" w:rsidRDefault="00BA4217">
            <w:pPr>
              <w:jc w:val="right"/>
              <w:rPr>
                <w:rFonts w:eastAsia="Times New Roman"/>
              </w:rPr>
            </w:pPr>
          </w:p>
        </w:tc>
        <w:tc>
          <w:tcPr>
            <w:tcW w:w="0" w:type="auto"/>
            <w:gridSpan w:val="3"/>
            <w:vAlign w:val="center"/>
            <w:hideMark/>
          </w:tcPr>
          <w:p w14:paraId="6F455A45" w14:textId="77777777" w:rsidR="00000000" w:rsidRDefault="00BA4217">
            <w:pPr>
              <w:rPr>
                <w:rFonts w:eastAsia="Times New Roman"/>
                <w:sz w:val="20"/>
                <w:szCs w:val="20"/>
              </w:rPr>
            </w:pPr>
          </w:p>
        </w:tc>
        <w:tc>
          <w:tcPr>
            <w:tcW w:w="0" w:type="auto"/>
            <w:gridSpan w:val="3"/>
            <w:vAlign w:val="center"/>
            <w:hideMark/>
          </w:tcPr>
          <w:p w14:paraId="52A4FEDA" w14:textId="77777777" w:rsidR="00000000" w:rsidRDefault="00BA4217">
            <w:pPr>
              <w:rPr>
                <w:rFonts w:eastAsia="Times New Roman"/>
                <w:sz w:val="20"/>
                <w:szCs w:val="20"/>
              </w:rPr>
            </w:pPr>
          </w:p>
        </w:tc>
        <w:tc>
          <w:tcPr>
            <w:tcW w:w="0" w:type="auto"/>
            <w:gridSpan w:val="3"/>
            <w:vAlign w:val="center"/>
            <w:hideMark/>
          </w:tcPr>
          <w:p w14:paraId="1ED1DFB8" w14:textId="77777777" w:rsidR="00000000" w:rsidRDefault="00BA4217">
            <w:pPr>
              <w:rPr>
                <w:rFonts w:eastAsia="Times New Roman"/>
                <w:sz w:val="20"/>
                <w:szCs w:val="20"/>
              </w:rPr>
            </w:pPr>
          </w:p>
        </w:tc>
        <w:tc>
          <w:tcPr>
            <w:tcW w:w="0" w:type="auto"/>
            <w:gridSpan w:val="3"/>
            <w:vAlign w:val="center"/>
            <w:hideMark/>
          </w:tcPr>
          <w:p w14:paraId="7480463F" w14:textId="77777777" w:rsidR="00000000" w:rsidRDefault="00BA4217">
            <w:pPr>
              <w:rPr>
                <w:rFonts w:eastAsia="Times New Roman"/>
                <w:sz w:val="20"/>
                <w:szCs w:val="20"/>
              </w:rPr>
            </w:pPr>
          </w:p>
        </w:tc>
        <w:tc>
          <w:tcPr>
            <w:tcW w:w="0" w:type="auto"/>
            <w:gridSpan w:val="3"/>
            <w:vAlign w:val="center"/>
            <w:hideMark/>
          </w:tcPr>
          <w:p w14:paraId="7813C5C3" w14:textId="77777777" w:rsidR="00000000" w:rsidRDefault="00BA4217">
            <w:pPr>
              <w:rPr>
                <w:rFonts w:eastAsia="Times New Roman"/>
                <w:sz w:val="20"/>
                <w:szCs w:val="20"/>
              </w:rPr>
            </w:pPr>
          </w:p>
        </w:tc>
        <w:tc>
          <w:tcPr>
            <w:tcW w:w="0" w:type="auto"/>
            <w:gridSpan w:val="3"/>
            <w:vAlign w:val="center"/>
            <w:hideMark/>
          </w:tcPr>
          <w:p w14:paraId="2996B2D1" w14:textId="77777777" w:rsidR="00000000" w:rsidRDefault="00BA4217">
            <w:pPr>
              <w:rPr>
                <w:rFonts w:eastAsia="Times New Roman"/>
                <w:sz w:val="20"/>
                <w:szCs w:val="20"/>
              </w:rPr>
            </w:pPr>
          </w:p>
        </w:tc>
        <w:tc>
          <w:tcPr>
            <w:tcW w:w="0" w:type="auto"/>
            <w:gridSpan w:val="3"/>
            <w:vAlign w:val="center"/>
            <w:hideMark/>
          </w:tcPr>
          <w:p w14:paraId="1556C1D6" w14:textId="77777777" w:rsidR="00000000" w:rsidRDefault="00BA4217">
            <w:pPr>
              <w:rPr>
                <w:rFonts w:eastAsia="Times New Roman"/>
                <w:sz w:val="20"/>
                <w:szCs w:val="20"/>
              </w:rPr>
            </w:pPr>
          </w:p>
        </w:tc>
        <w:tc>
          <w:tcPr>
            <w:tcW w:w="0" w:type="auto"/>
            <w:gridSpan w:val="3"/>
            <w:vAlign w:val="center"/>
            <w:hideMark/>
          </w:tcPr>
          <w:p w14:paraId="3C56F447" w14:textId="77777777" w:rsidR="00000000" w:rsidRDefault="00BA4217">
            <w:pPr>
              <w:rPr>
                <w:rFonts w:eastAsia="Times New Roman"/>
                <w:sz w:val="20"/>
                <w:szCs w:val="20"/>
              </w:rPr>
            </w:pPr>
          </w:p>
        </w:tc>
        <w:tc>
          <w:tcPr>
            <w:tcW w:w="0" w:type="auto"/>
            <w:vAlign w:val="center"/>
            <w:hideMark/>
          </w:tcPr>
          <w:p w14:paraId="6EE610D8" w14:textId="77777777" w:rsidR="00000000" w:rsidRDefault="00BA4217">
            <w:pPr>
              <w:rPr>
                <w:rFonts w:eastAsia="Times New Roman"/>
                <w:sz w:val="20"/>
                <w:szCs w:val="20"/>
              </w:rPr>
            </w:pPr>
          </w:p>
        </w:tc>
        <w:tc>
          <w:tcPr>
            <w:tcW w:w="0" w:type="auto"/>
            <w:vAlign w:val="center"/>
            <w:hideMark/>
          </w:tcPr>
          <w:p w14:paraId="0B21327F" w14:textId="77777777" w:rsidR="00000000" w:rsidRDefault="00BA4217">
            <w:pPr>
              <w:rPr>
                <w:rFonts w:eastAsia="Times New Roman"/>
                <w:sz w:val="20"/>
                <w:szCs w:val="20"/>
              </w:rPr>
            </w:pPr>
          </w:p>
        </w:tc>
        <w:tc>
          <w:tcPr>
            <w:tcW w:w="0" w:type="auto"/>
            <w:vAlign w:val="center"/>
            <w:hideMark/>
          </w:tcPr>
          <w:p w14:paraId="139AE7B7" w14:textId="77777777" w:rsidR="00000000" w:rsidRDefault="00BA4217">
            <w:pPr>
              <w:rPr>
                <w:rFonts w:eastAsia="Times New Roman"/>
                <w:sz w:val="20"/>
                <w:szCs w:val="20"/>
              </w:rPr>
            </w:pPr>
          </w:p>
        </w:tc>
        <w:tc>
          <w:tcPr>
            <w:tcW w:w="0" w:type="auto"/>
            <w:vAlign w:val="center"/>
            <w:hideMark/>
          </w:tcPr>
          <w:p w14:paraId="38B80616" w14:textId="77777777" w:rsidR="00000000" w:rsidRDefault="00BA4217">
            <w:pPr>
              <w:rPr>
                <w:rFonts w:eastAsia="Times New Roman"/>
                <w:sz w:val="20"/>
                <w:szCs w:val="20"/>
              </w:rPr>
            </w:pPr>
          </w:p>
        </w:tc>
        <w:tc>
          <w:tcPr>
            <w:tcW w:w="0" w:type="auto"/>
            <w:vAlign w:val="center"/>
            <w:hideMark/>
          </w:tcPr>
          <w:p w14:paraId="06CE5316" w14:textId="77777777" w:rsidR="00000000" w:rsidRDefault="00BA4217">
            <w:pPr>
              <w:rPr>
                <w:rFonts w:eastAsia="Times New Roman"/>
                <w:sz w:val="20"/>
                <w:szCs w:val="20"/>
              </w:rPr>
            </w:pPr>
          </w:p>
        </w:tc>
        <w:tc>
          <w:tcPr>
            <w:tcW w:w="0" w:type="auto"/>
            <w:vAlign w:val="center"/>
            <w:hideMark/>
          </w:tcPr>
          <w:p w14:paraId="34562558" w14:textId="77777777" w:rsidR="00000000" w:rsidRDefault="00BA4217">
            <w:pPr>
              <w:rPr>
                <w:rFonts w:eastAsia="Times New Roman"/>
                <w:sz w:val="20"/>
                <w:szCs w:val="20"/>
              </w:rPr>
            </w:pPr>
          </w:p>
        </w:tc>
        <w:tc>
          <w:tcPr>
            <w:tcW w:w="0" w:type="auto"/>
            <w:vAlign w:val="center"/>
            <w:hideMark/>
          </w:tcPr>
          <w:p w14:paraId="67E37D34" w14:textId="77777777" w:rsidR="00000000" w:rsidRDefault="00BA4217">
            <w:pPr>
              <w:rPr>
                <w:rFonts w:eastAsia="Times New Roman"/>
                <w:sz w:val="20"/>
                <w:szCs w:val="20"/>
              </w:rPr>
            </w:pPr>
          </w:p>
        </w:tc>
        <w:tc>
          <w:tcPr>
            <w:tcW w:w="0" w:type="auto"/>
            <w:vAlign w:val="center"/>
            <w:hideMark/>
          </w:tcPr>
          <w:p w14:paraId="1D4724BC" w14:textId="77777777" w:rsidR="00000000" w:rsidRDefault="00BA4217">
            <w:pPr>
              <w:rPr>
                <w:rFonts w:eastAsia="Times New Roman"/>
                <w:sz w:val="20"/>
                <w:szCs w:val="20"/>
              </w:rPr>
            </w:pPr>
          </w:p>
        </w:tc>
        <w:tc>
          <w:tcPr>
            <w:tcW w:w="0" w:type="auto"/>
            <w:vAlign w:val="center"/>
            <w:hideMark/>
          </w:tcPr>
          <w:p w14:paraId="4D5908E7" w14:textId="77777777" w:rsidR="00000000" w:rsidRDefault="00BA4217">
            <w:pPr>
              <w:rPr>
                <w:rFonts w:eastAsia="Times New Roman"/>
                <w:sz w:val="20"/>
                <w:szCs w:val="20"/>
              </w:rPr>
            </w:pPr>
          </w:p>
        </w:tc>
        <w:tc>
          <w:tcPr>
            <w:tcW w:w="0" w:type="auto"/>
            <w:vAlign w:val="center"/>
            <w:hideMark/>
          </w:tcPr>
          <w:p w14:paraId="6BB76021" w14:textId="77777777" w:rsidR="00000000" w:rsidRDefault="00BA4217">
            <w:pPr>
              <w:rPr>
                <w:rFonts w:eastAsia="Times New Roman"/>
                <w:sz w:val="20"/>
                <w:szCs w:val="20"/>
              </w:rPr>
            </w:pPr>
          </w:p>
        </w:tc>
        <w:tc>
          <w:tcPr>
            <w:tcW w:w="0" w:type="auto"/>
            <w:vAlign w:val="center"/>
            <w:hideMark/>
          </w:tcPr>
          <w:p w14:paraId="74EFC680" w14:textId="77777777" w:rsidR="00000000" w:rsidRDefault="00BA4217">
            <w:pPr>
              <w:rPr>
                <w:rFonts w:eastAsia="Times New Roman"/>
                <w:sz w:val="20"/>
                <w:szCs w:val="20"/>
              </w:rPr>
            </w:pPr>
          </w:p>
        </w:tc>
        <w:tc>
          <w:tcPr>
            <w:tcW w:w="0" w:type="auto"/>
            <w:vAlign w:val="center"/>
            <w:hideMark/>
          </w:tcPr>
          <w:p w14:paraId="2D9F07B9" w14:textId="77777777" w:rsidR="00000000" w:rsidRDefault="00BA4217">
            <w:pPr>
              <w:rPr>
                <w:rFonts w:eastAsia="Times New Roman"/>
                <w:sz w:val="20"/>
                <w:szCs w:val="20"/>
              </w:rPr>
            </w:pPr>
          </w:p>
        </w:tc>
      </w:tr>
      <w:tr w:rsidR="00000000" w14:paraId="174D3887" w14:textId="77777777">
        <w:trPr>
          <w:divId w:val="370999982"/>
          <w:jc w:val="center"/>
        </w:trPr>
        <w:tc>
          <w:tcPr>
            <w:tcW w:w="0" w:type="auto"/>
            <w:gridSpan w:val="3"/>
            <w:vAlign w:val="center"/>
            <w:hideMark/>
          </w:tcPr>
          <w:p w14:paraId="713E08AF" w14:textId="77777777" w:rsidR="00000000" w:rsidRDefault="00BA4217">
            <w:pPr>
              <w:rPr>
                <w:rFonts w:eastAsia="Times New Roman"/>
                <w:sz w:val="20"/>
                <w:szCs w:val="20"/>
              </w:rPr>
            </w:pPr>
          </w:p>
        </w:tc>
        <w:tc>
          <w:tcPr>
            <w:tcW w:w="0" w:type="auto"/>
            <w:gridSpan w:val="3"/>
            <w:vAlign w:val="center"/>
            <w:hideMark/>
          </w:tcPr>
          <w:p w14:paraId="73E01C3B" w14:textId="77777777" w:rsidR="00000000" w:rsidRDefault="00BA4217">
            <w:pPr>
              <w:rPr>
                <w:rFonts w:eastAsia="Times New Roman"/>
                <w:sz w:val="20"/>
                <w:szCs w:val="20"/>
              </w:rPr>
            </w:pPr>
          </w:p>
        </w:tc>
        <w:tc>
          <w:tcPr>
            <w:tcW w:w="0" w:type="auto"/>
            <w:gridSpan w:val="3"/>
            <w:vAlign w:val="center"/>
            <w:hideMark/>
          </w:tcPr>
          <w:p w14:paraId="77A7EA9B" w14:textId="77777777" w:rsidR="00000000" w:rsidRDefault="00BA4217">
            <w:pPr>
              <w:rPr>
                <w:rFonts w:eastAsia="Times New Roman"/>
                <w:sz w:val="20"/>
                <w:szCs w:val="20"/>
              </w:rPr>
            </w:pPr>
          </w:p>
        </w:tc>
        <w:tc>
          <w:tcPr>
            <w:tcW w:w="0" w:type="auto"/>
            <w:gridSpan w:val="3"/>
            <w:vAlign w:val="center"/>
            <w:hideMark/>
          </w:tcPr>
          <w:p w14:paraId="7FE04127" w14:textId="77777777" w:rsidR="00000000" w:rsidRDefault="00BA4217">
            <w:pPr>
              <w:rPr>
                <w:rFonts w:eastAsia="Times New Roman"/>
                <w:sz w:val="20"/>
                <w:szCs w:val="20"/>
              </w:rPr>
            </w:pPr>
          </w:p>
        </w:tc>
        <w:tc>
          <w:tcPr>
            <w:tcW w:w="0" w:type="auto"/>
            <w:gridSpan w:val="3"/>
            <w:vAlign w:val="center"/>
            <w:hideMark/>
          </w:tcPr>
          <w:p w14:paraId="59307751" w14:textId="77777777" w:rsidR="00000000" w:rsidRDefault="00BA4217">
            <w:pPr>
              <w:rPr>
                <w:rFonts w:eastAsia="Times New Roman"/>
                <w:sz w:val="20"/>
                <w:szCs w:val="20"/>
              </w:rPr>
            </w:pPr>
          </w:p>
        </w:tc>
        <w:tc>
          <w:tcPr>
            <w:tcW w:w="0" w:type="auto"/>
            <w:gridSpan w:val="3"/>
            <w:vAlign w:val="center"/>
            <w:hideMark/>
          </w:tcPr>
          <w:p w14:paraId="335E4BE6" w14:textId="77777777" w:rsidR="00000000" w:rsidRDefault="00BA4217">
            <w:pPr>
              <w:rPr>
                <w:rFonts w:eastAsia="Times New Roman"/>
                <w:sz w:val="20"/>
                <w:szCs w:val="20"/>
              </w:rPr>
            </w:pPr>
          </w:p>
        </w:tc>
        <w:tc>
          <w:tcPr>
            <w:tcW w:w="0" w:type="auto"/>
            <w:gridSpan w:val="3"/>
            <w:vAlign w:val="center"/>
            <w:hideMark/>
          </w:tcPr>
          <w:p w14:paraId="4392787E" w14:textId="77777777" w:rsidR="00000000" w:rsidRDefault="00BA4217">
            <w:pPr>
              <w:rPr>
                <w:rFonts w:eastAsia="Times New Roman"/>
                <w:sz w:val="20"/>
                <w:szCs w:val="20"/>
              </w:rPr>
            </w:pPr>
          </w:p>
        </w:tc>
        <w:tc>
          <w:tcPr>
            <w:tcW w:w="0" w:type="auto"/>
            <w:gridSpan w:val="3"/>
            <w:vAlign w:val="center"/>
            <w:hideMark/>
          </w:tcPr>
          <w:p w14:paraId="65254D9E" w14:textId="77777777" w:rsidR="00000000" w:rsidRDefault="00BA4217">
            <w:pPr>
              <w:rPr>
                <w:rFonts w:eastAsia="Times New Roman"/>
                <w:sz w:val="20"/>
                <w:szCs w:val="20"/>
              </w:rPr>
            </w:pPr>
          </w:p>
        </w:tc>
        <w:tc>
          <w:tcPr>
            <w:tcW w:w="0" w:type="auto"/>
            <w:gridSpan w:val="3"/>
            <w:vAlign w:val="center"/>
            <w:hideMark/>
          </w:tcPr>
          <w:p w14:paraId="631F8A0D" w14:textId="77777777" w:rsidR="00000000" w:rsidRDefault="00BA4217">
            <w:pPr>
              <w:rPr>
                <w:rFonts w:eastAsia="Times New Roman"/>
                <w:sz w:val="20"/>
                <w:szCs w:val="20"/>
              </w:rPr>
            </w:pPr>
          </w:p>
        </w:tc>
        <w:tc>
          <w:tcPr>
            <w:tcW w:w="0" w:type="auto"/>
            <w:vAlign w:val="center"/>
            <w:hideMark/>
          </w:tcPr>
          <w:p w14:paraId="4C0004E4" w14:textId="77777777" w:rsidR="00000000" w:rsidRDefault="00BA4217">
            <w:pPr>
              <w:rPr>
                <w:rFonts w:eastAsia="Times New Roman"/>
                <w:sz w:val="20"/>
                <w:szCs w:val="20"/>
              </w:rPr>
            </w:pPr>
          </w:p>
        </w:tc>
        <w:tc>
          <w:tcPr>
            <w:tcW w:w="0" w:type="auto"/>
            <w:vAlign w:val="center"/>
            <w:hideMark/>
          </w:tcPr>
          <w:p w14:paraId="37C87572" w14:textId="77777777" w:rsidR="00000000" w:rsidRDefault="00BA4217">
            <w:pPr>
              <w:rPr>
                <w:rFonts w:eastAsia="Times New Roman"/>
                <w:sz w:val="20"/>
                <w:szCs w:val="20"/>
              </w:rPr>
            </w:pPr>
          </w:p>
        </w:tc>
        <w:tc>
          <w:tcPr>
            <w:tcW w:w="0" w:type="auto"/>
            <w:vAlign w:val="center"/>
            <w:hideMark/>
          </w:tcPr>
          <w:p w14:paraId="204E6F5B" w14:textId="77777777" w:rsidR="00000000" w:rsidRDefault="00BA4217">
            <w:pPr>
              <w:rPr>
                <w:rFonts w:eastAsia="Times New Roman"/>
                <w:sz w:val="20"/>
                <w:szCs w:val="20"/>
              </w:rPr>
            </w:pPr>
          </w:p>
        </w:tc>
        <w:tc>
          <w:tcPr>
            <w:tcW w:w="0" w:type="auto"/>
            <w:vAlign w:val="center"/>
            <w:hideMark/>
          </w:tcPr>
          <w:p w14:paraId="7C12C0D5" w14:textId="77777777" w:rsidR="00000000" w:rsidRDefault="00BA4217">
            <w:pPr>
              <w:rPr>
                <w:rFonts w:eastAsia="Times New Roman"/>
                <w:sz w:val="20"/>
                <w:szCs w:val="20"/>
              </w:rPr>
            </w:pPr>
          </w:p>
        </w:tc>
        <w:tc>
          <w:tcPr>
            <w:tcW w:w="0" w:type="auto"/>
            <w:vAlign w:val="center"/>
            <w:hideMark/>
          </w:tcPr>
          <w:p w14:paraId="767CB638" w14:textId="77777777" w:rsidR="00000000" w:rsidRDefault="00BA4217">
            <w:pPr>
              <w:rPr>
                <w:rFonts w:eastAsia="Times New Roman"/>
                <w:sz w:val="20"/>
                <w:szCs w:val="20"/>
              </w:rPr>
            </w:pPr>
          </w:p>
        </w:tc>
        <w:tc>
          <w:tcPr>
            <w:tcW w:w="0" w:type="auto"/>
            <w:vAlign w:val="center"/>
            <w:hideMark/>
          </w:tcPr>
          <w:p w14:paraId="29677283" w14:textId="77777777" w:rsidR="00000000" w:rsidRDefault="00BA4217">
            <w:pPr>
              <w:rPr>
                <w:rFonts w:eastAsia="Times New Roman"/>
                <w:sz w:val="20"/>
                <w:szCs w:val="20"/>
              </w:rPr>
            </w:pPr>
          </w:p>
        </w:tc>
        <w:tc>
          <w:tcPr>
            <w:tcW w:w="0" w:type="auto"/>
            <w:vAlign w:val="center"/>
            <w:hideMark/>
          </w:tcPr>
          <w:p w14:paraId="00A0E249" w14:textId="77777777" w:rsidR="00000000" w:rsidRDefault="00BA4217">
            <w:pPr>
              <w:rPr>
                <w:rFonts w:eastAsia="Times New Roman"/>
                <w:sz w:val="20"/>
                <w:szCs w:val="20"/>
              </w:rPr>
            </w:pPr>
          </w:p>
        </w:tc>
        <w:tc>
          <w:tcPr>
            <w:tcW w:w="0" w:type="auto"/>
            <w:vAlign w:val="center"/>
            <w:hideMark/>
          </w:tcPr>
          <w:p w14:paraId="3715C411" w14:textId="77777777" w:rsidR="00000000" w:rsidRDefault="00BA4217">
            <w:pPr>
              <w:rPr>
                <w:rFonts w:eastAsia="Times New Roman"/>
                <w:sz w:val="20"/>
                <w:szCs w:val="20"/>
              </w:rPr>
            </w:pPr>
          </w:p>
        </w:tc>
        <w:tc>
          <w:tcPr>
            <w:tcW w:w="0" w:type="auto"/>
            <w:vAlign w:val="center"/>
            <w:hideMark/>
          </w:tcPr>
          <w:p w14:paraId="590F86D5" w14:textId="77777777" w:rsidR="00000000" w:rsidRDefault="00BA4217">
            <w:pPr>
              <w:rPr>
                <w:rFonts w:eastAsia="Times New Roman"/>
                <w:sz w:val="20"/>
                <w:szCs w:val="20"/>
              </w:rPr>
            </w:pPr>
          </w:p>
        </w:tc>
        <w:tc>
          <w:tcPr>
            <w:tcW w:w="0" w:type="auto"/>
            <w:vAlign w:val="center"/>
            <w:hideMark/>
          </w:tcPr>
          <w:p w14:paraId="43B489B2" w14:textId="77777777" w:rsidR="00000000" w:rsidRDefault="00BA4217">
            <w:pPr>
              <w:rPr>
                <w:rFonts w:eastAsia="Times New Roman"/>
                <w:sz w:val="20"/>
                <w:szCs w:val="20"/>
              </w:rPr>
            </w:pPr>
          </w:p>
        </w:tc>
        <w:tc>
          <w:tcPr>
            <w:tcW w:w="0" w:type="auto"/>
            <w:vAlign w:val="center"/>
            <w:hideMark/>
          </w:tcPr>
          <w:p w14:paraId="00135639" w14:textId="77777777" w:rsidR="00000000" w:rsidRDefault="00BA4217">
            <w:pPr>
              <w:rPr>
                <w:rFonts w:eastAsia="Times New Roman"/>
                <w:sz w:val="20"/>
                <w:szCs w:val="20"/>
              </w:rPr>
            </w:pPr>
          </w:p>
        </w:tc>
        <w:tc>
          <w:tcPr>
            <w:tcW w:w="0" w:type="auto"/>
            <w:vAlign w:val="center"/>
            <w:hideMark/>
          </w:tcPr>
          <w:p w14:paraId="00DF730C" w14:textId="77777777" w:rsidR="00000000" w:rsidRDefault="00BA4217">
            <w:pPr>
              <w:rPr>
                <w:rFonts w:eastAsia="Times New Roman"/>
                <w:sz w:val="20"/>
                <w:szCs w:val="20"/>
              </w:rPr>
            </w:pPr>
          </w:p>
        </w:tc>
      </w:tr>
      <w:tr w:rsidR="00000000" w14:paraId="34813652" w14:textId="77777777">
        <w:trPr>
          <w:divId w:val="370999982"/>
          <w:jc w:val="center"/>
        </w:trPr>
        <w:tc>
          <w:tcPr>
            <w:tcW w:w="0" w:type="auto"/>
            <w:gridSpan w:val="3"/>
            <w:shd w:val="clear" w:color="auto" w:fill="CCEEFF"/>
            <w:tcMar>
              <w:top w:w="30" w:type="dxa"/>
              <w:left w:w="20" w:type="dxa"/>
              <w:bottom w:w="30" w:type="dxa"/>
              <w:right w:w="20" w:type="dxa"/>
            </w:tcMar>
            <w:vAlign w:val="bottom"/>
            <w:hideMark/>
          </w:tcPr>
          <w:p w14:paraId="087E57C6" w14:textId="77777777" w:rsidR="00000000" w:rsidRDefault="00BA4217">
            <w:pPr>
              <w:rPr>
                <w:rFonts w:eastAsia="Times New Roman"/>
              </w:rPr>
            </w:pPr>
            <w:r>
              <w:rPr>
                <w:rFonts w:eastAsia="Times New Roman"/>
                <w:color w:val="000000"/>
                <w:sz w:val="18"/>
                <w:szCs w:val="18"/>
              </w:rPr>
              <w:t>FFO attributable to common stockholders and unit holders, excluding financing expense in connection with Chandler Freehold and loss on extinguishment of debt, net—basic and dilute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14:paraId="71F9FCB5" w14:textId="77777777" w:rsidR="00000000" w:rsidRDefault="00BA4217">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1E609D7B" w14:textId="77777777" w:rsidR="00000000" w:rsidRDefault="00BA421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7B8628C2" w14:textId="77777777" w:rsidR="00000000" w:rsidRDefault="00BA4217">
            <w:pPr>
              <w:jc w:val="right"/>
              <w:rPr>
                <w:rFonts w:eastAsia="Times New Roman"/>
              </w:rPr>
            </w:pPr>
            <w:r>
              <w:rPr>
                <w:rFonts w:eastAsia="Times New Roman"/>
                <w:color w:val="000000"/>
                <w:sz w:val="18"/>
                <w:szCs w:val="18"/>
              </w:rPr>
              <w:t>60,535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64D699B4"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7D378B7"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26CAD4A8" w14:textId="77777777" w:rsidR="00000000" w:rsidRDefault="00BA421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E4CF225" w14:textId="77777777" w:rsidR="00000000" w:rsidRDefault="00BA4217">
            <w:pPr>
              <w:jc w:val="right"/>
              <w:rPr>
                <w:rFonts w:eastAsia="Times New Roman"/>
              </w:rPr>
            </w:pPr>
            <w:r>
              <w:rPr>
                <w:rFonts w:eastAsia="Times New Roman"/>
                <w:color w:val="000000"/>
                <w:sz w:val="18"/>
                <w:szCs w:val="18"/>
              </w:rPr>
              <w:t>133,641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78F2495C"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01F5390D"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79A471E" w14:textId="77777777" w:rsidR="00000000" w:rsidRDefault="00BA421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4A727DD" w14:textId="77777777" w:rsidR="00000000" w:rsidRDefault="00BA4217">
            <w:pPr>
              <w:jc w:val="right"/>
              <w:rPr>
                <w:rFonts w:eastAsia="Times New Roman"/>
              </w:rPr>
            </w:pPr>
            <w:r>
              <w:rPr>
                <w:rFonts w:eastAsia="Times New Roman"/>
                <w:color w:val="000000"/>
                <w:sz w:val="18"/>
                <w:szCs w:val="18"/>
              </w:rPr>
              <w:t>183,217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0BB10B3A"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2085D8E" w14:textId="77777777" w:rsidR="00000000" w:rsidRDefault="00BA4217">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35F9CDE1" w14:textId="77777777" w:rsidR="00000000" w:rsidRDefault="00BA421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4B5BFA8B" w14:textId="77777777" w:rsidR="00000000" w:rsidRDefault="00BA4217">
            <w:pPr>
              <w:jc w:val="right"/>
              <w:rPr>
                <w:rFonts w:eastAsia="Times New Roman"/>
              </w:rPr>
            </w:pPr>
            <w:r>
              <w:rPr>
                <w:rFonts w:eastAsia="Times New Roman"/>
                <w:color w:val="000000"/>
                <w:sz w:val="18"/>
                <w:szCs w:val="18"/>
              </w:rPr>
              <w:t>255,926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2A77D1E"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0E779A7A" w14:textId="77777777" w:rsidR="00000000" w:rsidRDefault="00BA4217">
            <w:pPr>
              <w:rPr>
                <w:rFonts w:eastAsia="Times New Roman"/>
                <w:sz w:val="20"/>
                <w:szCs w:val="20"/>
              </w:rPr>
            </w:pPr>
          </w:p>
        </w:tc>
        <w:tc>
          <w:tcPr>
            <w:tcW w:w="0" w:type="auto"/>
            <w:vAlign w:val="center"/>
            <w:hideMark/>
          </w:tcPr>
          <w:p w14:paraId="1D6E051A" w14:textId="77777777" w:rsidR="00000000" w:rsidRDefault="00BA4217">
            <w:pPr>
              <w:rPr>
                <w:rFonts w:eastAsia="Times New Roman"/>
                <w:sz w:val="20"/>
                <w:szCs w:val="20"/>
              </w:rPr>
            </w:pPr>
          </w:p>
        </w:tc>
        <w:tc>
          <w:tcPr>
            <w:tcW w:w="0" w:type="auto"/>
            <w:vAlign w:val="center"/>
            <w:hideMark/>
          </w:tcPr>
          <w:p w14:paraId="20C67490" w14:textId="77777777" w:rsidR="00000000" w:rsidRDefault="00BA4217">
            <w:pPr>
              <w:rPr>
                <w:rFonts w:eastAsia="Times New Roman"/>
                <w:sz w:val="20"/>
                <w:szCs w:val="20"/>
              </w:rPr>
            </w:pPr>
          </w:p>
        </w:tc>
        <w:tc>
          <w:tcPr>
            <w:tcW w:w="0" w:type="auto"/>
            <w:vAlign w:val="center"/>
            <w:hideMark/>
          </w:tcPr>
          <w:p w14:paraId="7872820A" w14:textId="77777777" w:rsidR="00000000" w:rsidRDefault="00BA4217">
            <w:pPr>
              <w:rPr>
                <w:rFonts w:eastAsia="Times New Roman"/>
                <w:sz w:val="20"/>
                <w:szCs w:val="20"/>
              </w:rPr>
            </w:pPr>
          </w:p>
        </w:tc>
        <w:tc>
          <w:tcPr>
            <w:tcW w:w="0" w:type="auto"/>
            <w:vAlign w:val="center"/>
            <w:hideMark/>
          </w:tcPr>
          <w:p w14:paraId="5BF3AFA5" w14:textId="77777777" w:rsidR="00000000" w:rsidRDefault="00BA4217">
            <w:pPr>
              <w:rPr>
                <w:rFonts w:eastAsia="Times New Roman"/>
                <w:sz w:val="20"/>
                <w:szCs w:val="20"/>
              </w:rPr>
            </w:pPr>
          </w:p>
        </w:tc>
        <w:tc>
          <w:tcPr>
            <w:tcW w:w="0" w:type="auto"/>
            <w:vAlign w:val="center"/>
            <w:hideMark/>
          </w:tcPr>
          <w:p w14:paraId="2EA62A14" w14:textId="77777777" w:rsidR="00000000" w:rsidRDefault="00BA4217">
            <w:pPr>
              <w:rPr>
                <w:rFonts w:eastAsia="Times New Roman"/>
                <w:sz w:val="20"/>
                <w:szCs w:val="20"/>
              </w:rPr>
            </w:pPr>
          </w:p>
        </w:tc>
        <w:tc>
          <w:tcPr>
            <w:tcW w:w="0" w:type="auto"/>
            <w:vAlign w:val="center"/>
            <w:hideMark/>
          </w:tcPr>
          <w:p w14:paraId="37A912A3" w14:textId="77777777" w:rsidR="00000000" w:rsidRDefault="00BA4217">
            <w:pPr>
              <w:rPr>
                <w:rFonts w:eastAsia="Times New Roman"/>
                <w:sz w:val="20"/>
                <w:szCs w:val="20"/>
              </w:rPr>
            </w:pPr>
          </w:p>
        </w:tc>
        <w:tc>
          <w:tcPr>
            <w:tcW w:w="0" w:type="auto"/>
            <w:vAlign w:val="center"/>
            <w:hideMark/>
          </w:tcPr>
          <w:p w14:paraId="6C3CDB18" w14:textId="77777777" w:rsidR="00000000" w:rsidRDefault="00BA4217">
            <w:pPr>
              <w:rPr>
                <w:rFonts w:eastAsia="Times New Roman"/>
                <w:sz w:val="20"/>
                <w:szCs w:val="20"/>
              </w:rPr>
            </w:pPr>
          </w:p>
        </w:tc>
        <w:tc>
          <w:tcPr>
            <w:tcW w:w="0" w:type="auto"/>
            <w:vAlign w:val="center"/>
            <w:hideMark/>
          </w:tcPr>
          <w:p w14:paraId="75AE066D" w14:textId="77777777" w:rsidR="00000000" w:rsidRDefault="00BA4217">
            <w:pPr>
              <w:rPr>
                <w:rFonts w:eastAsia="Times New Roman"/>
                <w:sz w:val="20"/>
                <w:szCs w:val="20"/>
              </w:rPr>
            </w:pPr>
          </w:p>
        </w:tc>
        <w:tc>
          <w:tcPr>
            <w:tcW w:w="0" w:type="auto"/>
            <w:vAlign w:val="center"/>
            <w:hideMark/>
          </w:tcPr>
          <w:p w14:paraId="30397437" w14:textId="77777777" w:rsidR="00000000" w:rsidRDefault="00BA4217">
            <w:pPr>
              <w:rPr>
                <w:rFonts w:eastAsia="Times New Roman"/>
                <w:sz w:val="20"/>
                <w:szCs w:val="20"/>
              </w:rPr>
            </w:pPr>
          </w:p>
        </w:tc>
        <w:tc>
          <w:tcPr>
            <w:tcW w:w="0" w:type="auto"/>
            <w:vAlign w:val="center"/>
            <w:hideMark/>
          </w:tcPr>
          <w:p w14:paraId="272C3C1F" w14:textId="77777777" w:rsidR="00000000" w:rsidRDefault="00BA4217">
            <w:pPr>
              <w:rPr>
                <w:rFonts w:eastAsia="Times New Roman"/>
                <w:sz w:val="20"/>
                <w:szCs w:val="20"/>
              </w:rPr>
            </w:pPr>
          </w:p>
        </w:tc>
        <w:tc>
          <w:tcPr>
            <w:tcW w:w="0" w:type="auto"/>
            <w:vAlign w:val="center"/>
            <w:hideMark/>
          </w:tcPr>
          <w:p w14:paraId="670B3871" w14:textId="77777777" w:rsidR="00000000" w:rsidRDefault="00BA4217">
            <w:pPr>
              <w:rPr>
                <w:rFonts w:eastAsia="Times New Roman"/>
                <w:sz w:val="20"/>
                <w:szCs w:val="20"/>
              </w:rPr>
            </w:pPr>
          </w:p>
        </w:tc>
      </w:tr>
      <w:tr w:rsidR="00000000" w14:paraId="4086FFD3" w14:textId="77777777">
        <w:trPr>
          <w:divId w:val="370999982"/>
          <w:jc w:val="center"/>
        </w:trPr>
        <w:tc>
          <w:tcPr>
            <w:tcW w:w="0" w:type="auto"/>
            <w:gridSpan w:val="3"/>
            <w:shd w:val="clear" w:color="auto" w:fill="FFFFFF"/>
            <w:tcMar>
              <w:top w:w="30" w:type="dxa"/>
              <w:left w:w="20" w:type="dxa"/>
              <w:bottom w:w="30" w:type="dxa"/>
              <w:right w:w="20" w:type="dxa"/>
            </w:tcMar>
            <w:vAlign w:val="bottom"/>
            <w:hideMark/>
          </w:tcPr>
          <w:p w14:paraId="5C0DB783" w14:textId="77777777" w:rsidR="00000000" w:rsidRDefault="00BA4217">
            <w:pPr>
              <w:rPr>
                <w:rFonts w:eastAsia="Times New Roman"/>
              </w:rPr>
            </w:pPr>
            <w:r>
              <w:rPr>
                <w:rFonts w:eastAsia="Times New Roman"/>
                <w:color w:val="000000"/>
                <w:sz w:val="18"/>
                <w:szCs w:val="18"/>
              </w:rPr>
              <w:t>Weighted average number of FFO shares outstanding for</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14:paraId="1546009F" w14:textId="77777777" w:rsidR="00000000" w:rsidRDefault="00BA421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9929A0C" w14:textId="77777777" w:rsidR="00000000" w:rsidRDefault="00BA4217">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82C805F" w14:textId="77777777" w:rsidR="00000000" w:rsidRDefault="00BA421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6E459753" w14:textId="77777777" w:rsidR="00000000" w:rsidRDefault="00BA4217">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7ECB2AAF" w14:textId="77777777" w:rsidR="00000000" w:rsidRDefault="00BA421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53316C31" w14:textId="77777777" w:rsidR="00000000" w:rsidRDefault="00BA4217">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2A106DF1" w14:textId="77777777" w:rsidR="00000000" w:rsidRDefault="00BA4217">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53567DBB" w14:textId="77777777" w:rsidR="00000000" w:rsidRDefault="00BA4217">
            <w:pPr>
              <w:rPr>
                <w:rFonts w:eastAsia="Times New Roman"/>
              </w:rPr>
            </w:pPr>
            <w:r>
              <w:rPr>
                <w:rFonts w:eastAsia="Times New Roman"/>
                <w:color w:val="000000"/>
                <w:sz w:val="18"/>
                <w:szCs w:val="18"/>
              </w:rPr>
              <w:t> </w:t>
            </w:r>
          </w:p>
        </w:tc>
        <w:tc>
          <w:tcPr>
            <w:tcW w:w="0" w:type="auto"/>
            <w:vAlign w:val="center"/>
            <w:hideMark/>
          </w:tcPr>
          <w:p w14:paraId="38225E34" w14:textId="77777777" w:rsidR="00000000" w:rsidRDefault="00BA4217">
            <w:pPr>
              <w:rPr>
                <w:rFonts w:eastAsia="Times New Roman"/>
                <w:sz w:val="20"/>
                <w:szCs w:val="20"/>
              </w:rPr>
            </w:pPr>
          </w:p>
        </w:tc>
        <w:tc>
          <w:tcPr>
            <w:tcW w:w="0" w:type="auto"/>
            <w:vAlign w:val="center"/>
            <w:hideMark/>
          </w:tcPr>
          <w:p w14:paraId="1984C09E" w14:textId="77777777" w:rsidR="00000000" w:rsidRDefault="00BA4217">
            <w:pPr>
              <w:rPr>
                <w:rFonts w:eastAsia="Times New Roman"/>
                <w:sz w:val="20"/>
                <w:szCs w:val="20"/>
              </w:rPr>
            </w:pPr>
          </w:p>
        </w:tc>
        <w:tc>
          <w:tcPr>
            <w:tcW w:w="0" w:type="auto"/>
            <w:vAlign w:val="center"/>
            <w:hideMark/>
          </w:tcPr>
          <w:p w14:paraId="14DE2B11" w14:textId="77777777" w:rsidR="00000000" w:rsidRDefault="00BA4217">
            <w:pPr>
              <w:rPr>
                <w:rFonts w:eastAsia="Times New Roman"/>
                <w:sz w:val="20"/>
                <w:szCs w:val="20"/>
              </w:rPr>
            </w:pPr>
          </w:p>
        </w:tc>
        <w:tc>
          <w:tcPr>
            <w:tcW w:w="0" w:type="auto"/>
            <w:vAlign w:val="center"/>
            <w:hideMark/>
          </w:tcPr>
          <w:p w14:paraId="2A26F176" w14:textId="77777777" w:rsidR="00000000" w:rsidRDefault="00BA4217">
            <w:pPr>
              <w:rPr>
                <w:rFonts w:eastAsia="Times New Roman"/>
                <w:sz w:val="20"/>
                <w:szCs w:val="20"/>
              </w:rPr>
            </w:pPr>
          </w:p>
        </w:tc>
        <w:tc>
          <w:tcPr>
            <w:tcW w:w="0" w:type="auto"/>
            <w:vAlign w:val="center"/>
            <w:hideMark/>
          </w:tcPr>
          <w:p w14:paraId="3309FDE1" w14:textId="77777777" w:rsidR="00000000" w:rsidRDefault="00BA4217">
            <w:pPr>
              <w:rPr>
                <w:rFonts w:eastAsia="Times New Roman"/>
                <w:sz w:val="20"/>
                <w:szCs w:val="20"/>
              </w:rPr>
            </w:pPr>
          </w:p>
        </w:tc>
        <w:tc>
          <w:tcPr>
            <w:tcW w:w="0" w:type="auto"/>
            <w:vAlign w:val="center"/>
            <w:hideMark/>
          </w:tcPr>
          <w:p w14:paraId="215D7B8E" w14:textId="77777777" w:rsidR="00000000" w:rsidRDefault="00BA4217">
            <w:pPr>
              <w:rPr>
                <w:rFonts w:eastAsia="Times New Roman"/>
                <w:sz w:val="20"/>
                <w:szCs w:val="20"/>
              </w:rPr>
            </w:pPr>
          </w:p>
        </w:tc>
        <w:tc>
          <w:tcPr>
            <w:tcW w:w="0" w:type="auto"/>
            <w:vAlign w:val="center"/>
            <w:hideMark/>
          </w:tcPr>
          <w:p w14:paraId="1A59AFC2" w14:textId="77777777" w:rsidR="00000000" w:rsidRDefault="00BA4217">
            <w:pPr>
              <w:rPr>
                <w:rFonts w:eastAsia="Times New Roman"/>
                <w:sz w:val="20"/>
                <w:szCs w:val="20"/>
              </w:rPr>
            </w:pPr>
          </w:p>
        </w:tc>
        <w:tc>
          <w:tcPr>
            <w:tcW w:w="0" w:type="auto"/>
            <w:vAlign w:val="center"/>
            <w:hideMark/>
          </w:tcPr>
          <w:p w14:paraId="7DB86FA7" w14:textId="77777777" w:rsidR="00000000" w:rsidRDefault="00BA4217">
            <w:pPr>
              <w:rPr>
                <w:rFonts w:eastAsia="Times New Roman"/>
                <w:sz w:val="20"/>
                <w:szCs w:val="20"/>
              </w:rPr>
            </w:pPr>
          </w:p>
        </w:tc>
        <w:tc>
          <w:tcPr>
            <w:tcW w:w="0" w:type="auto"/>
            <w:vAlign w:val="center"/>
            <w:hideMark/>
          </w:tcPr>
          <w:p w14:paraId="27A05321" w14:textId="77777777" w:rsidR="00000000" w:rsidRDefault="00BA4217">
            <w:pPr>
              <w:rPr>
                <w:rFonts w:eastAsia="Times New Roman"/>
                <w:sz w:val="20"/>
                <w:szCs w:val="20"/>
              </w:rPr>
            </w:pPr>
          </w:p>
        </w:tc>
        <w:tc>
          <w:tcPr>
            <w:tcW w:w="0" w:type="auto"/>
            <w:vAlign w:val="center"/>
            <w:hideMark/>
          </w:tcPr>
          <w:p w14:paraId="4CA1DD66" w14:textId="77777777" w:rsidR="00000000" w:rsidRDefault="00BA4217">
            <w:pPr>
              <w:rPr>
                <w:rFonts w:eastAsia="Times New Roman"/>
                <w:sz w:val="20"/>
                <w:szCs w:val="20"/>
              </w:rPr>
            </w:pPr>
          </w:p>
        </w:tc>
        <w:tc>
          <w:tcPr>
            <w:tcW w:w="0" w:type="auto"/>
            <w:vAlign w:val="center"/>
            <w:hideMark/>
          </w:tcPr>
          <w:p w14:paraId="78B765AC" w14:textId="77777777" w:rsidR="00000000" w:rsidRDefault="00BA4217">
            <w:pPr>
              <w:rPr>
                <w:rFonts w:eastAsia="Times New Roman"/>
                <w:sz w:val="20"/>
                <w:szCs w:val="20"/>
              </w:rPr>
            </w:pPr>
          </w:p>
        </w:tc>
        <w:tc>
          <w:tcPr>
            <w:tcW w:w="0" w:type="auto"/>
            <w:vAlign w:val="center"/>
            <w:hideMark/>
          </w:tcPr>
          <w:p w14:paraId="2EC46C99" w14:textId="77777777" w:rsidR="00000000" w:rsidRDefault="00BA4217">
            <w:pPr>
              <w:rPr>
                <w:rFonts w:eastAsia="Times New Roman"/>
                <w:sz w:val="20"/>
                <w:szCs w:val="20"/>
              </w:rPr>
            </w:pPr>
          </w:p>
        </w:tc>
      </w:tr>
      <w:tr w:rsidR="00000000" w14:paraId="4DB10EAC" w14:textId="77777777">
        <w:trPr>
          <w:divId w:val="370999982"/>
          <w:jc w:val="center"/>
        </w:trPr>
        <w:tc>
          <w:tcPr>
            <w:tcW w:w="0" w:type="auto"/>
            <w:gridSpan w:val="3"/>
            <w:shd w:val="clear" w:color="auto" w:fill="CCEEFF"/>
            <w:tcMar>
              <w:top w:w="30" w:type="dxa"/>
              <w:left w:w="20" w:type="dxa"/>
              <w:bottom w:w="30" w:type="dxa"/>
              <w:right w:w="20" w:type="dxa"/>
            </w:tcMar>
            <w:vAlign w:val="bottom"/>
            <w:hideMark/>
          </w:tcPr>
          <w:p w14:paraId="16111E1E" w14:textId="77777777" w:rsidR="00000000" w:rsidRDefault="00BA4217">
            <w:pPr>
              <w:rPr>
                <w:rFonts w:eastAsia="Times New Roman"/>
              </w:rPr>
            </w:pPr>
            <w:r>
              <w:rPr>
                <w:rFonts w:eastAsia="Times New Roman"/>
                <w:color w:val="000000"/>
                <w:sz w:val="18"/>
                <w:szCs w:val="18"/>
              </w:rPr>
              <w:t>FFO attributable to common stockholders and unit holders—basic(2</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14:paraId="29BD1DEC"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31A2FA" w14:textId="77777777" w:rsidR="00000000" w:rsidRDefault="00BA4217">
            <w:pPr>
              <w:jc w:val="right"/>
              <w:rPr>
                <w:rFonts w:eastAsia="Times New Roman"/>
              </w:rPr>
            </w:pPr>
            <w:r>
              <w:rPr>
                <w:rFonts w:eastAsia="Times New Roman"/>
                <w:color w:val="000000"/>
                <w:sz w:val="18"/>
                <w:szCs w:val="18"/>
              </w:rPr>
              <w:t>154,606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26462C29"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D18E47A"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021660" w14:textId="77777777" w:rsidR="00000000" w:rsidRDefault="00BA4217">
            <w:pPr>
              <w:jc w:val="right"/>
              <w:rPr>
                <w:rFonts w:eastAsia="Times New Roman"/>
              </w:rPr>
            </w:pPr>
            <w:r>
              <w:rPr>
                <w:rFonts w:eastAsia="Times New Roman"/>
                <w:color w:val="000000"/>
                <w:sz w:val="18"/>
                <w:szCs w:val="18"/>
              </w:rPr>
              <w:t>151,760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E215D08"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20FAD500"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CA135A" w14:textId="77777777" w:rsidR="00000000" w:rsidRDefault="00BA4217">
            <w:pPr>
              <w:jc w:val="right"/>
              <w:rPr>
                <w:rFonts w:eastAsia="Times New Roman"/>
              </w:rPr>
            </w:pPr>
            <w:r>
              <w:rPr>
                <w:rFonts w:eastAsia="Times New Roman"/>
                <w:color w:val="000000"/>
                <w:sz w:val="18"/>
                <w:szCs w:val="18"/>
              </w:rPr>
              <w:t>153,260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50553FEE"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1827E4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343EF1" w14:textId="77777777" w:rsidR="00000000" w:rsidRDefault="00BA4217">
            <w:pPr>
              <w:jc w:val="right"/>
              <w:rPr>
                <w:rFonts w:eastAsia="Times New Roman"/>
              </w:rPr>
            </w:pPr>
            <w:r>
              <w:rPr>
                <w:rFonts w:eastAsia="Times New Roman"/>
                <w:color w:val="000000"/>
                <w:sz w:val="18"/>
                <w:szCs w:val="18"/>
              </w:rPr>
              <w:t>151,718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0D5F7DD8"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236B763A" w14:textId="77777777" w:rsidR="00000000" w:rsidRDefault="00BA4217">
            <w:pPr>
              <w:rPr>
                <w:rFonts w:eastAsia="Times New Roman"/>
                <w:sz w:val="20"/>
                <w:szCs w:val="20"/>
              </w:rPr>
            </w:pPr>
          </w:p>
        </w:tc>
        <w:tc>
          <w:tcPr>
            <w:tcW w:w="0" w:type="auto"/>
            <w:vAlign w:val="center"/>
            <w:hideMark/>
          </w:tcPr>
          <w:p w14:paraId="6CA34FBB" w14:textId="77777777" w:rsidR="00000000" w:rsidRDefault="00BA4217">
            <w:pPr>
              <w:rPr>
                <w:rFonts w:eastAsia="Times New Roman"/>
                <w:sz w:val="20"/>
                <w:szCs w:val="20"/>
              </w:rPr>
            </w:pPr>
          </w:p>
        </w:tc>
        <w:tc>
          <w:tcPr>
            <w:tcW w:w="0" w:type="auto"/>
            <w:vAlign w:val="center"/>
            <w:hideMark/>
          </w:tcPr>
          <w:p w14:paraId="5036AFC5" w14:textId="77777777" w:rsidR="00000000" w:rsidRDefault="00BA4217">
            <w:pPr>
              <w:rPr>
                <w:rFonts w:eastAsia="Times New Roman"/>
                <w:sz w:val="20"/>
                <w:szCs w:val="20"/>
              </w:rPr>
            </w:pPr>
          </w:p>
        </w:tc>
        <w:tc>
          <w:tcPr>
            <w:tcW w:w="0" w:type="auto"/>
            <w:vAlign w:val="center"/>
            <w:hideMark/>
          </w:tcPr>
          <w:p w14:paraId="5D01F5B3" w14:textId="77777777" w:rsidR="00000000" w:rsidRDefault="00BA4217">
            <w:pPr>
              <w:rPr>
                <w:rFonts w:eastAsia="Times New Roman"/>
                <w:sz w:val="20"/>
                <w:szCs w:val="20"/>
              </w:rPr>
            </w:pPr>
          </w:p>
        </w:tc>
        <w:tc>
          <w:tcPr>
            <w:tcW w:w="0" w:type="auto"/>
            <w:vAlign w:val="center"/>
            <w:hideMark/>
          </w:tcPr>
          <w:p w14:paraId="2F3BCBC4" w14:textId="77777777" w:rsidR="00000000" w:rsidRDefault="00BA4217">
            <w:pPr>
              <w:rPr>
                <w:rFonts w:eastAsia="Times New Roman"/>
                <w:sz w:val="20"/>
                <w:szCs w:val="20"/>
              </w:rPr>
            </w:pPr>
          </w:p>
        </w:tc>
        <w:tc>
          <w:tcPr>
            <w:tcW w:w="0" w:type="auto"/>
            <w:vAlign w:val="center"/>
            <w:hideMark/>
          </w:tcPr>
          <w:p w14:paraId="2404DBB9" w14:textId="77777777" w:rsidR="00000000" w:rsidRDefault="00BA4217">
            <w:pPr>
              <w:rPr>
                <w:rFonts w:eastAsia="Times New Roman"/>
                <w:sz w:val="20"/>
                <w:szCs w:val="20"/>
              </w:rPr>
            </w:pPr>
          </w:p>
        </w:tc>
        <w:tc>
          <w:tcPr>
            <w:tcW w:w="0" w:type="auto"/>
            <w:vAlign w:val="center"/>
            <w:hideMark/>
          </w:tcPr>
          <w:p w14:paraId="696E008D" w14:textId="77777777" w:rsidR="00000000" w:rsidRDefault="00BA4217">
            <w:pPr>
              <w:rPr>
                <w:rFonts w:eastAsia="Times New Roman"/>
                <w:sz w:val="20"/>
                <w:szCs w:val="20"/>
              </w:rPr>
            </w:pPr>
          </w:p>
        </w:tc>
        <w:tc>
          <w:tcPr>
            <w:tcW w:w="0" w:type="auto"/>
            <w:vAlign w:val="center"/>
            <w:hideMark/>
          </w:tcPr>
          <w:p w14:paraId="3C1811D7" w14:textId="77777777" w:rsidR="00000000" w:rsidRDefault="00BA4217">
            <w:pPr>
              <w:rPr>
                <w:rFonts w:eastAsia="Times New Roman"/>
                <w:sz w:val="20"/>
                <w:szCs w:val="20"/>
              </w:rPr>
            </w:pPr>
          </w:p>
        </w:tc>
        <w:tc>
          <w:tcPr>
            <w:tcW w:w="0" w:type="auto"/>
            <w:vAlign w:val="center"/>
            <w:hideMark/>
          </w:tcPr>
          <w:p w14:paraId="02713F2C" w14:textId="77777777" w:rsidR="00000000" w:rsidRDefault="00BA4217">
            <w:pPr>
              <w:rPr>
                <w:rFonts w:eastAsia="Times New Roman"/>
                <w:sz w:val="20"/>
                <w:szCs w:val="20"/>
              </w:rPr>
            </w:pPr>
          </w:p>
        </w:tc>
        <w:tc>
          <w:tcPr>
            <w:tcW w:w="0" w:type="auto"/>
            <w:vAlign w:val="center"/>
            <w:hideMark/>
          </w:tcPr>
          <w:p w14:paraId="4D913B33" w14:textId="77777777" w:rsidR="00000000" w:rsidRDefault="00BA4217">
            <w:pPr>
              <w:rPr>
                <w:rFonts w:eastAsia="Times New Roman"/>
                <w:sz w:val="20"/>
                <w:szCs w:val="20"/>
              </w:rPr>
            </w:pPr>
          </w:p>
        </w:tc>
        <w:tc>
          <w:tcPr>
            <w:tcW w:w="0" w:type="auto"/>
            <w:vAlign w:val="center"/>
            <w:hideMark/>
          </w:tcPr>
          <w:p w14:paraId="5798E08E" w14:textId="77777777" w:rsidR="00000000" w:rsidRDefault="00BA4217">
            <w:pPr>
              <w:rPr>
                <w:rFonts w:eastAsia="Times New Roman"/>
                <w:sz w:val="20"/>
                <w:szCs w:val="20"/>
              </w:rPr>
            </w:pPr>
          </w:p>
        </w:tc>
        <w:tc>
          <w:tcPr>
            <w:tcW w:w="0" w:type="auto"/>
            <w:vAlign w:val="center"/>
            <w:hideMark/>
          </w:tcPr>
          <w:p w14:paraId="1EEB8DF1" w14:textId="77777777" w:rsidR="00000000" w:rsidRDefault="00BA4217">
            <w:pPr>
              <w:rPr>
                <w:rFonts w:eastAsia="Times New Roman"/>
                <w:sz w:val="20"/>
                <w:szCs w:val="20"/>
              </w:rPr>
            </w:pPr>
          </w:p>
        </w:tc>
      </w:tr>
      <w:tr w:rsidR="00000000" w14:paraId="5F29C430" w14:textId="77777777">
        <w:trPr>
          <w:divId w:val="370999982"/>
          <w:jc w:val="center"/>
        </w:trPr>
        <w:tc>
          <w:tcPr>
            <w:tcW w:w="0" w:type="auto"/>
            <w:gridSpan w:val="3"/>
            <w:shd w:val="clear" w:color="auto" w:fill="FFFFFF"/>
            <w:tcMar>
              <w:top w:w="30" w:type="dxa"/>
              <w:left w:w="20" w:type="dxa"/>
              <w:bottom w:w="30" w:type="dxa"/>
              <w:right w:w="20" w:type="dxa"/>
            </w:tcMar>
            <w:vAlign w:val="bottom"/>
            <w:hideMark/>
          </w:tcPr>
          <w:p w14:paraId="1C8CB833" w14:textId="77777777" w:rsidR="00000000" w:rsidRDefault="00BA4217">
            <w:pPr>
              <w:rPr>
                <w:rFonts w:eastAsia="Times New Roman"/>
              </w:rPr>
            </w:pPr>
            <w:r>
              <w:rPr>
                <w:rFonts w:eastAsia="Times New Roman"/>
                <w:color w:val="000000"/>
                <w:sz w:val="18"/>
                <w:szCs w:val="18"/>
              </w:rPr>
              <w:t>Adjustments for impact of dilutive securities in computing FFO—diluted</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14:paraId="5D833C97" w14:textId="77777777" w:rsidR="00000000" w:rsidRDefault="00BA4217">
            <w:pPr>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0EB85250"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03A784A"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E2595AF"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2EC3C82"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2BDA0A4A"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6C98229"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5B935175" w14:textId="77777777" w:rsidR="00000000" w:rsidRDefault="00BA4217">
            <w:pPr>
              <w:rPr>
                <w:rFonts w:eastAsia="Times New Roman"/>
                <w:sz w:val="20"/>
                <w:szCs w:val="20"/>
              </w:rPr>
            </w:pPr>
          </w:p>
        </w:tc>
        <w:tc>
          <w:tcPr>
            <w:tcW w:w="0" w:type="auto"/>
            <w:vAlign w:val="center"/>
            <w:hideMark/>
          </w:tcPr>
          <w:p w14:paraId="3DA8EB4B" w14:textId="77777777" w:rsidR="00000000" w:rsidRDefault="00BA4217">
            <w:pPr>
              <w:rPr>
                <w:rFonts w:eastAsia="Times New Roman"/>
                <w:sz w:val="20"/>
                <w:szCs w:val="20"/>
              </w:rPr>
            </w:pPr>
          </w:p>
        </w:tc>
        <w:tc>
          <w:tcPr>
            <w:tcW w:w="0" w:type="auto"/>
            <w:vAlign w:val="center"/>
            <w:hideMark/>
          </w:tcPr>
          <w:p w14:paraId="14576468" w14:textId="77777777" w:rsidR="00000000" w:rsidRDefault="00BA4217">
            <w:pPr>
              <w:rPr>
                <w:rFonts w:eastAsia="Times New Roman"/>
                <w:sz w:val="20"/>
                <w:szCs w:val="20"/>
              </w:rPr>
            </w:pPr>
          </w:p>
        </w:tc>
        <w:tc>
          <w:tcPr>
            <w:tcW w:w="0" w:type="auto"/>
            <w:vAlign w:val="center"/>
            <w:hideMark/>
          </w:tcPr>
          <w:p w14:paraId="77B39A2F" w14:textId="77777777" w:rsidR="00000000" w:rsidRDefault="00BA4217">
            <w:pPr>
              <w:rPr>
                <w:rFonts w:eastAsia="Times New Roman"/>
                <w:sz w:val="20"/>
                <w:szCs w:val="20"/>
              </w:rPr>
            </w:pPr>
          </w:p>
        </w:tc>
        <w:tc>
          <w:tcPr>
            <w:tcW w:w="0" w:type="auto"/>
            <w:vAlign w:val="center"/>
            <w:hideMark/>
          </w:tcPr>
          <w:p w14:paraId="402EE3F3" w14:textId="77777777" w:rsidR="00000000" w:rsidRDefault="00BA4217">
            <w:pPr>
              <w:rPr>
                <w:rFonts w:eastAsia="Times New Roman"/>
                <w:sz w:val="20"/>
                <w:szCs w:val="20"/>
              </w:rPr>
            </w:pPr>
          </w:p>
        </w:tc>
        <w:tc>
          <w:tcPr>
            <w:tcW w:w="0" w:type="auto"/>
            <w:vAlign w:val="center"/>
            <w:hideMark/>
          </w:tcPr>
          <w:p w14:paraId="61EBCA40" w14:textId="77777777" w:rsidR="00000000" w:rsidRDefault="00BA4217">
            <w:pPr>
              <w:rPr>
                <w:rFonts w:eastAsia="Times New Roman"/>
                <w:sz w:val="20"/>
                <w:szCs w:val="20"/>
              </w:rPr>
            </w:pPr>
          </w:p>
        </w:tc>
        <w:tc>
          <w:tcPr>
            <w:tcW w:w="0" w:type="auto"/>
            <w:vAlign w:val="center"/>
            <w:hideMark/>
          </w:tcPr>
          <w:p w14:paraId="2DBAE573" w14:textId="77777777" w:rsidR="00000000" w:rsidRDefault="00BA4217">
            <w:pPr>
              <w:rPr>
                <w:rFonts w:eastAsia="Times New Roman"/>
                <w:sz w:val="20"/>
                <w:szCs w:val="20"/>
              </w:rPr>
            </w:pPr>
          </w:p>
        </w:tc>
        <w:tc>
          <w:tcPr>
            <w:tcW w:w="0" w:type="auto"/>
            <w:vAlign w:val="center"/>
            <w:hideMark/>
          </w:tcPr>
          <w:p w14:paraId="76012B57" w14:textId="77777777" w:rsidR="00000000" w:rsidRDefault="00BA4217">
            <w:pPr>
              <w:rPr>
                <w:rFonts w:eastAsia="Times New Roman"/>
                <w:sz w:val="20"/>
                <w:szCs w:val="20"/>
              </w:rPr>
            </w:pPr>
          </w:p>
        </w:tc>
        <w:tc>
          <w:tcPr>
            <w:tcW w:w="0" w:type="auto"/>
            <w:vAlign w:val="center"/>
            <w:hideMark/>
          </w:tcPr>
          <w:p w14:paraId="25E89C26" w14:textId="77777777" w:rsidR="00000000" w:rsidRDefault="00BA4217">
            <w:pPr>
              <w:rPr>
                <w:rFonts w:eastAsia="Times New Roman"/>
                <w:sz w:val="20"/>
                <w:szCs w:val="20"/>
              </w:rPr>
            </w:pPr>
          </w:p>
        </w:tc>
        <w:tc>
          <w:tcPr>
            <w:tcW w:w="0" w:type="auto"/>
            <w:vAlign w:val="center"/>
            <w:hideMark/>
          </w:tcPr>
          <w:p w14:paraId="67BB14E0" w14:textId="77777777" w:rsidR="00000000" w:rsidRDefault="00BA4217">
            <w:pPr>
              <w:rPr>
                <w:rFonts w:eastAsia="Times New Roman"/>
                <w:sz w:val="20"/>
                <w:szCs w:val="20"/>
              </w:rPr>
            </w:pPr>
          </w:p>
        </w:tc>
        <w:tc>
          <w:tcPr>
            <w:tcW w:w="0" w:type="auto"/>
            <w:vAlign w:val="center"/>
            <w:hideMark/>
          </w:tcPr>
          <w:p w14:paraId="0F1CC2A0" w14:textId="77777777" w:rsidR="00000000" w:rsidRDefault="00BA4217">
            <w:pPr>
              <w:rPr>
                <w:rFonts w:eastAsia="Times New Roman"/>
                <w:sz w:val="20"/>
                <w:szCs w:val="20"/>
              </w:rPr>
            </w:pPr>
          </w:p>
        </w:tc>
        <w:tc>
          <w:tcPr>
            <w:tcW w:w="0" w:type="auto"/>
            <w:vAlign w:val="center"/>
            <w:hideMark/>
          </w:tcPr>
          <w:p w14:paraId="5D632128" w14:textId="77777777" w:rsidR="00000000" w:rsidRDefault="00BA4217">
            <w:pPr>
              <w:rPr>
                <w:rFonts w:eastAsia="Times New Roman"/>
                <w:sz w:val="20"/>
                <w:szCs w:val="20"/>
              </w:rPr>
            </w:pPr>
          </w:p>
        </w:tc>
        <w:tc>
          <w:tcPr>
            <w:tcW w:w="0" w:type="auto"/>
            <w:vAlign w:val="center"/>
            <w:hideMark/>
          </w:tcPr>
          <w:p w14:paraId="3EFBDBBD" w14:textId="77777777" w:rsidR="00000000" w:rsidRDefault="00BA4217">
            <w:pPr>
              <w:rPr>
                <w:rFonts w:eastAsia="Times New Roman"/>
                <w:sz w:val="20"/>
                <w:szCs w:val="20"/>
              </w:rPr>
            </w:pPr>
          </w:p>
        </w:tc>
      </w:tr>
      <w:tr w:rsidR="00000000" w14:paraId="026C4A64" w14:textId="77777777">
        <w:trPr>
          <w:divId w:val="370999982"/>
          <w:jc w:val="center"/>
        </w:trPr>
        <w:tc>
          <w:tcPr>
            <w:tcW w:w="0" w:type="auto"/>
            <w:gridSpan w:val="3"/>
            <w:shd w:val="clear" w:color="auto" w:fill="CCEEFF"/>
            <w:tcMar>
              <w:top w:w="30" w:type="dxa"/>
              <w:left w:w="20" w:type="dxa"/>
              <w:bottom w:w="30" w:type="dxa"/>
              <w:right w:w="20" w:type="dxa"/>
            </w:tcMar>
            <w:vAlign w:val="bottom"/>
            <w:hideMark/>
          </w:tcPr>
          <w:p w14:paraId="6058602B" w14:textId="77777777" w:rsidR="00000000" w:rsidRDefault="00BA4217">
            <w:pPr>
              <w:rPr>
                <w:rFonts w:eastAsia="Times New Roman"/>
              </w:rPr>
            </w:pPr>
            <w:r>
              <w:rPr>
                <w:rFonts w:eastAsia="Times New Roman"/>
                <w:color w:val="000000"/>
                <w:sz w:val="18"/>
                <w:szCs w:val="18"/>
              </w:rPr>
              <w:t>   Share and unit based compensation plan</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14:paraId="396E3FB1"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8E3C9F"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4CB87900"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5C06DBA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2569AA"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4C5369FC"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715D07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EB8952"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1900070D"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311B45A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4BFFE4"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44A4C111"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7F8F9119" w14:textId="77777777" w:rsidR="00000000" w:rsidRDefault="00BA4217">
            <w:pPr>
              <w:rPr>
                <w:rFonts w:eastAsia="Times New Roman"/>
                <w:sz w:val="20"/>
                <w:szCs w:val="20"/>
              </w:rPr>
            </w:pPr>
          </w:p>
        </w:tc>
        <w:tc>
          <w:tcPr>
            <w:tcW w:w="0" w:type="auto"/>
            <w:vAlign w:val="center"/>
            <w:hideMark/>
          </w:tcPr>
          <w:p w14:paraId="41BE69D0" w14:textId="77777777" w:rsidR="00000000" w:rsidRDefault="00BA4217">
            <w:pPr>
              <w:rPr>
                <w:rFonts w:eastAsia="Times New Roman"/>
                <w:sz w:val="20"/>
                <w:szCs w:val="20"/>
              </w:rPr>
            </w:pPr>
          </w:p>
        </w:tc>
        <w:tc>
          <w:tcPr>
            <w:tcW w:w="0" w:type="auto"/>
            <w:vAlign w:val="center"/>
            <w:hideMark/>
          </w:tcPr>
          <w:p w14:paraId="40EE229C" w14:textId="77777777" w:rsidR="00000000" w:rsidRDefault="00BA4217">
            <w:pPr>
              <w:rPr>
                <w:rFonts w:eastAsia="Times New Roman"/>
                <w:sz w:val="20"/>
                <w:szCs w:val="20"/>
              </w:rPr>
            </w:pPr>
          </w:p>
        </w:tc>
        <w:tc>
          <w:tcPr>
            <w:tcW w:w="0" w:type="auto"/>
            <w:vAlign w:val="center"/>
            <w:hideMark/>
          </w:tcPr>
          <w:p w14:paraId="0AB2908B" w14:textId="77777777" w:rsidR="00000000" w:rsidRDefault="00BA4217">
            <w:pPr>
              <w:rPr>
                <w:rFonts w:eastAsia="Times New Roman"/>
                <w:sz w:val="20"/>
                <w:szCs w:val="20"/>
              </w:rPr>
            </w:pPr>
          </w:p>
        </w:tc>
        <w:tc>
          <w:tcPr>
            <w:tcW w:w="0" w:type="auto"/>
            <w:vAlign w:val="center"/>
            <w:hideMark/>
          </w:tcPr>
          <w:p w14:paraId="7F5FDE1D" w14:textId="77777777" w:rsidR="00000000" w:rsidRDefault="00BA4217">
            <w:pPr>
              <w:rPr>
                <w:rFonts w:eastAsia="Times New Roman"/>
                <w:sz w:val="20"/>
                <w:szCs w:val="20"/>
              </w:rPr>
            </w:pPr>
          </w:p>
        </w:tc>
        <w:tc>
          <w:tcPr>
            <w:tcW w:w="0" w:type="auto"/>
            <w:vAlign w:val="center"/>
            <w:hideMark/>
          </w:tcPr>
          <w:p w14:paraId="1BD8F287" w14:textId="77777777" w:rsidR="00000000" w:rsidRDefault="00BA4217">
            <w:pPr>
              <w:rPr>
                <w:rFonts w:eastAsia="Times New Roman"/>
                <w:sz w:val="20"/>
                <w:szCs w:val="20"/>
              </w:rPr>
            </w:pPr>
          </w:p>
        </w:tc>
        <w:tc>
          <w:tcPr>
            <w:tcW w:w="0" w:type="auto"/>
            <w:vAlign w:val="center"/>
            <w:hideMark/>
          </w:tcPr>
          <w:p w14:paraId="6CDCDF69" w14:textId="77777777" w:rsidR="00000000" w:rsidRDefault="00BA4217">
            <w:pPr>
              <w:rPr>
                <w:rFonts w:eastAsia="Times New Roman"/>
                <w:sz w:val="20"/>
                <w:szCs w:val="20"/>
              </w:rPr>
            </w:pPr>
          </w:p>
        </w:tc>
        <w:tc>
          <w:tcPr>
            <w:tcW w:w="0" w:type="auto"/>
            <w:vAlign w:val="center"/>
            <w:hideMark/>
          </w:tcPr>
          <w:p w14:paraId="7073AC16" w14:textId="77777777" w:rsidR="00000000" w:rsidRDefault="00BA4217">
            <w:pPr>
              <w:rPr>
                <w:rFonts w:eastAsia="Times New Roman"/>
                <w:sz w:val="20"/>
                <w:szCs w:val="20"/>
              </w:rPr>
            </w:pPr>
          </w:p>
        </w:tc>
        <w:tc>
          <w:tcPr>
            <w:tcW w:w="0" w:type="auto"/>
            <w:vAlign w:val="center"/>
            <w:hideMark/>
          </w:tcPr>
          <w:p w14:paraId="209DCC65" w14:textId="77777777" w:rsidR="00000000" w:rsidRDefault="00BA4217">
            <w:pPr>
              <w:rPr>
                <w:rFonts w:eastAsia="Times New Roman"/>
                <w:sz w:val="20"/>
                <w:szCs w:val="20"/>
              </w:rPr>
            </w:pPr>
          </w:p>
        </w:tc>
        <w:tc>
          <w:tcPr>
            <w:tcW w:w="0" w:type="auto"/>
            <w:vAlign w:val="center"/>
            <w:hideMark/>
          </w:tcPr>
          <w:p w14:paraId="60B6F0AB" w14:textId="77777777" w:rsidR="00000000" w:rsidRDefault="00BA4217">
            <w:pPr>
              <w:rPr>
                <w:rFonts w:eastAsia="Times New Roman"/>
                <w:sz w:val="20"/>
                <w:szCs w:val="20"/>
              </w:rPr>
            </w:pPr>
          </w:p>
        </w:tc>
        <w:tc>
          <w:tcPr>
            <w:tcW w:w="0" w:type="auto"/>
            <w:vAlign w:val="center"/>
            <w:hideMark/>
          </w:tcPr>
          <w:p w14:paraId="653BAFE1" w14:textId="77777777" w:rsidR="00000000" w:rsidRDefault="00BA4217">
            <w:pPr>
              <w:rPr>
                <w:rFonts w:eastAsia="Times New Roman"/>
                <w:sz w:val="20"/>
                <w:szCs w:val="20"/>
              </w:rPr>
            </w:pPr>
          </w:p>
        </w:tc>
        <w:tc>
          <w:tcPr>
            <w:tcW w:w="0" w:type="auto"/>
            <w:vAlign w:val="center"/>
            <w:hideMark/>
          </w:tcPr>
          <w:p w14:paraId="3DD729D3" w14:textId="77777777" w:rsidR="00000000" w:rsidRDefault="00BA4217">
            <w:pPr>
              <w:rPr>
                <w:rFonts w:eastAsia="Times New Roman"/>
                <w:sz w:val="20"/>
                <w:szCs w:val="20"/>
              </w:rPr>
            </w:pPr>
          </w:p>
        </w:tc>
      </w:tr>
      <w:tr w:rsidR="00000000" w14:paraId="6C7C4781" w14:textId="77777777">
        <w:trPr>
          <w:divId w:val="370999982"/>
          <w:jc w:val="center"/>
        </w:trPr>
        <w:tc>
          <w:tcPr>
            <w:tcW w:w="0" w:type="auto"/>
            <w:gridSpan w:val="3"/>
            <w:shd w:val="clear" w:color="auto" w:fill="FFFFFF"/>
            <w:tcMar>
              <w:top w:w="30" w:type="dxa"/>
              <w:left w:w="20" w:type="dxa"/>
              <w:bottom w:w="30" w:type="dxa"/>
              <w:right w:w="20" w:type="dxa"/>
            </w:tcMar>
            <w:vAlign w:val="bottom"/>
            <w:hideMark/>
          </w:tcPr>
          <w:p w14:paraId="0F6E7D6D" w14:textId="77777777" w:rsidR="00000000" w:rsidRDefault="00BA4217">
            <w:pPr>
              <w:rPr>
                <w:rFonts w:eastAsia="Times New Roman"/>
              </w:rPr>
            </w:pPr>
            <w:r>
              <w:rPr>
                <w:rFonts w:eastAsia="Times New Roman"/>
                <w:color w:val="000000"/>
                <w:sz w:val="18"/>
                <w:szCs w:val="18"/>
              </w:rPr>
              <w:t>Weighted average number of FFO shares outstanding for FFO attributable to common stockholders and unit holders—basic and diluted(2</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14:paraId="1CCE80B0" w14:textId="77777777" w:rsidR="00000000" w:rsidRDefault="00BA4217">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2BB25C" w14:textId="77777777" w:rsidR="00000000" w:rsidRDefault="00BA4217">
            <w:pPr>
              <w:jc w:val="right"/>
              <w:rPr>
                <w:rFonts w:eastAsia="Times New Roman"/>
              </w:rPr>
            </w:pPr>
            <w:r>
              <w:rPr>
                <w:rFonts w:eastAsia="Times New Roman"/>
                <w:color w:val="000000"/>
                <w:sz w:val="18"/>
                <w:szCs w:val="18"/>
              </w:rPr>
              <w:t>154,606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C6645C4"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A8F61F1" w14:textId="77777777" w:rsidR="00000000" w:rsidRDefault="00BA4217">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AD506A" w14:textId="77777777" w:rsidR="00000000" w:rsidRDefault="00BA4217">
            <w:pPr>
              <w:jc w:val="right"/>
              <w:rPr>
                <w:rFonts w:eastAsia="Times New Roman"/>
              </w:rPr>
            </w:pPr>
            <w:r>
              <w:rPr>
                <w:rFonts w:eastAsia="Times New Roman"/>
                <w:color w:val="000000"/>
                <w:sz w:val="18"/>
                <w:szCs w:val="18"/>
              </w:rPr>
              <w:t>151,760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18F2C1A3"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33FB3680" w14:textId="77777777" w:rsidR="00000000" w:rsidRDefault="00BA4217">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668D63" w14:textId="77777777" w:rsidR="00000000" w:rsidRDefault="00BA4217">
            <w:pPr>
              <w:jc w:val="right"/>
              <w:rPr>
                <w:rFonts w:eastAsia="Times New Roman"/>
              </w:rPr>
            </w:pPr>
            <w:r>
              <w:rPr>
                <w:rFonts w:eastAsia="Times New Roman"/>
                <w:color w:val="000000"/>
                <w:sz w:val="18"/>
                <w:szCs w:val="18"/>
              </w:rPr>
              <w:t>153,260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444AF458"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0A8CA498" w14:textId="77777777" w:rsidR="00000000" w:rsidRDefault="00BA4217">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931FC7" w14:textId="77777777" w:rsidR="00000000" w:rsidRDefault="00BA4217">
            <w:pPr>
              <w:jc w:val="right"/>
              <w:rPr>
                <w:rFonts w:eastAsia="Times New Roman"/>
              </w:rPr>
            </w:pPr>
            <w:r>
              <w:rPr>
                <w:rFonts w:eastAsia="Times New Roman"/>
                <w:color w:val="000000"/>
                <w:sz w:val="18"/>
                <w:szCs w:val="18"/>
              </w:rPr>
              <w:t>151,718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736F6DA" w14:textId="77777777" w:rsidR="00000000" w:rsidRDefault="00BA4217">
            <w:pPr>
              <w:jc w:val="right"/>
              <w:rPr>
                <w:rFonts w:eastAsia="Times New Roman"/>
              </w:rPr>
            </w:pPr>
            <w:r>
              <w:rPr>
                <w:rFonts w:eastAsia="Times New Roman"/>
                <w:color w:val="000000"/>
                <w:sz w:val="18"/>
                <w:szCs w:val="18"/>
              </w:rPr>
              <w:t> </w:t>
            </w:r>
          </w:p>
        </w:tc>
        <w:tc>
          <w:tcPr>
            <w:tcW w:w="0" w:type="auto"/>
            <w:vAlign w:val="center"/>
            <w:hideMark/>
          </w:tcPr>
          <w:p w14:paraId="52A8CFB4" w14:textId="77777777" w:rsidR="00000000" w:rsidRDefault="00BA4217">
            <w:pPr>
              <w:rPr>
                <w:rFonts w:eastAsia="Times New Roman"/>
                <w:sz w:val="20"/>
                <w:szCs w:val="20"/>
              </w:rPr>
            </w:pPr>
          </w:p>
        </w:tc>
        <w:tc>
          <w:tcPr>
            <w:tcW w:w="0" w:type="auto"/>
            <w:vAlign w:val="center"/>
            <w:hideMark/>
          </w:tcPr>
          <w:p w14:paraId="3135034F" w14:textId="77777777" w:rsidR="00000000" w:rsidRDefault="00BA4217">
            <w:pPr>
              <w:rPr>
                <w:rFonts w:eastAsia="Times New Roman"/>
                <w:sz w:val="20"/>
                <w:szCs w:val="20"/>
              </w:rPr>
            </w:pPr>
          </w:p>
        </w:tc>
        <w:tc>
          <w:tcPr>
            <w:tcW w:w="0" w:type="auto"/>
            <w:vAlign w:val="center"/>
            <w:hideMark/>
          </w:tcPr>
          <w:p w14:paraId="59CCBC26" w14:textId="77777777" w:rsidR="00000000" w:rsidRDefault="00BA4217">
            <w:pPr>
              <w:rPr>
                <w:rFonts w:eastAsia="Times New Roman"/>
                <w:sz w:val="20"/>
                <w:szCs w:val="20"/>
              </w:rPr>
            </w:pPr>
          </w:p>
        </w:tc>
        <w:tc>
          <w:tcPr>
            <w:tcW w:w="0" w:type="auto"/>
            <w:vAlign w:val="center"/>
            <w:hideMark/>
          </w:tcPr>
          <w:p w14:paraId="1E5ADE77" w14:textId="77777777" w:rsidR="00000000" w:rsidRDefault="00BA4217">
            <w:pPr>
              <w:rPr>
                <w:rFonts w:eastAsia="Times New Roman"/>
                <w:sz w:val="20"/>
                <w:szCs w:val="20"/>
              </w:rPr>
            </w:pPr>
          </w:p>
        </w:tc>
        <w:tc>
          <w:tcPr>
            <w:tcW w:w="0" w:type="auto"/>
            <w:vAlign w:val="center"/>
            <w:hideMark/>
          </w:tcPr>
          <w:p w14:paraId="1F153AD9" w14:textId="77777777" w:rsidR="00000000" w:rsidRDefault="00BA4217">
            <w:pPr>
              <w:rPr>
                <w:rFonts w:eastAsia="Times New Roman"/>
                <w:sz w:val="20"/>
                <w:szCs w:val="20"/>
              </w:rPr>
            </w:pPr>
          </w:p>
        </w:tc>
        <w:tc>
          <w:tcPr>
            <w:tcW w:w="0" w:type="auto"/>
            <w:vAlign w:val="center"/>
            <w:hideMark/>
          </w:tcPr>
          <w:p w14:paraId="0C7F527A" w14:textId="77777777" w:rsidR="00000000" w:rsidRDefault="00BA4217">
            <w:pPr>
              <w:rPr>
                <w:rFonts w:eastAsia="Times New Roman"/>
                <w:sz w:val="20"/>
                <w:szCs w:val="20"/>
              </w:rPr>
            </w:pPr>
          </w:p>
        </w:tc>
        <w:tc>
          <w:tcPr>
            <w:tcW w:w="0" w:type="auto"/>
            <w:vAlign w:val="center"/>
            <w:hideMark/>
          </w:tcPr>
          <w:p w14:paraId="0B8BDC47" w14:textId="77777777" w:rsidR="00000000" w:rsidRDefault="00BA4217">
            <w:pPr>
              <w:rPr>
                <w:rFonts w:eastAsia="Times New Roman"/>
                <w:sz w:val="20"/>
                <w:szCs w:val="20"/>
              </w:rPr>
            </w:pPr>
          </w:p>
        </w:tc>
        <w:tc>
          <w:tcPr>
            <w:tcW w:w="0" w:type="auto"/>
            <w:vAlign w:val="center"/>
            <w:hideMark/>
          </w:tcPr>
          <w:p w14:paraId="0F8E4DFD" w14:textId="77777777" w:rsidR="00000000" w:rsidRDefault="00BA4217">
            <w:pPr>
              <w:rPr>
                <w:rFonts w:eastAsia="Times New Roman"/>
                <w:sz w:val="20"/>
                <w:szCs w:val="20"/>
              </w:rPr>
            </w:pPr>
          </w:p>
        </w:tc>
        <w:tc>
          <w:tcPr>
            <w:tcW w:w="0" w:type="auto"/>
            <w:vAlign w:val="center"/>
            <w:hideMark/>
          </w:tcPr>
          <w:p w14:paraId="61528D3E" w14:textId="77777777" w:rsidR="00000000" w:rsidRDefault="00BA4217">
            <w:pPr>
              <w:rPr>
                <w:rFonts w:eastAsia="Times New Roman"/>
                <w:sz w:val="20"/>
                <w:szCs w:val="20"/>
              </w:rPr>
            </w:pPr>
          </w:p>
        </w:tc>
        <w:tc>
          <w:tcPr>
            <w:tcW w:w="0" w:type="auto"/>
            <w:vAlign w:val="center"/>
            <w:hideMark/>
          </w:tcPr>
          <w:p w14:paraId="3701756A" w14:textId="77777777" w:rsidR="00000000" w:rsidRDefault="00BA4217">
            <w:pPr>
              <w:rPr>
                <w:rFonts w:eastAsia="Times New Roman"/>
                <w:sz w:val="20"/>
                <w:szCs w:val="20"/>
              </w:rPr>
            </w:pPr>
          </w:p>
        </w:tc>
        <w:tc>
          <w:tcPr>
            <w:tcW w:w="0" w:type="auto"/>
            <w:vAlign w:val="center"/>
            <w:hideMark/>
          </w:tcPr>
          <w:p w14:paraId="4E0240F1" w14:textId="77777777" w:rsidR="00000000" w:rsidRDefault="00BA4217">
            <w:pPr>
              <w:rPr>
                <w:rFonts w:eastAsia="Times New Roman"/>
                <w:sz w:val="20"/>
                <w:szCs w:val="20"/>
              </w:rPr>
            </w:pPr>
          </w:p>
        </w:tc>
        <w:tc>
          <w:tcPr>
            <w:tcW w:w="0" w:type="auto"/>
            <w:vAlign w:val="center"/>
            <w:hideMark/>
          </w:tcPr>
          <w:p w14:paraId="47824ACC" w14:textId="77777777" w:rsidR="00000000" w:rsidRDefault="00BA4217">
            <w:pPr>
              <w:rPr>
                <w:rFonts w:eastAsia="Times New Roman"/>
                <w:sz w:val="20"/>
                <w:szCs w:val="20"/>
              </w:rPr>
            </w:pPr>
          </w:p>
        </w:tc>
      </w:tr>
    </w:tbl>
    <w:p w14:paraId="76D00011" w14:textId="77777777" w:rsidR="00000000" w:rsidRDefault="00BA4217">
      <w:pPr>
        <w:ind w:hanging="450"/>
        <w:divId w:val="1450857596"/>
        <w:rPr>
          <w:rFonts w:eastAsia="Times New Roman"/>
        </w:rPr>
      </w:pPr>
    </w:p>
    <w:p w14:paraId="249F9512" w14:textId="77777777" w:rsidR="00000000" w:rsidRDefault="00BA4217">
      <w:pPr>
        <w:ind w:hanging="450"/>
        <w:divId w:val="725957222"/>
        <w:rPr>
          <w:rFonts w:eastAsia="Times New Roman"/>
        </w:rPr>
      </w:pPr>
      <w:r>
        <w:rPr>
          <w:rFonts w:eastAsia="Times New Roman"/>
          <w:color w:val="000000"/>
          <w:sz w:val="18"/>
          <w:szCs w:val="18"/>
        </w:rPr>
        <w:t>(1)     Unconsolidated joint ventures are presented at the Company's pro rata share</w:t>
      </w:r>
      <w:r>
        <w:rPr>
          <w:rFonts w:eastAsia="Times New Roman"/>
          <w:color w:val="000000"/>
          <w:sz w:val="18"/>
          <w:szCs w:val="18"/>
        </w:rPr>
        <w:t>.</w:t>
      </w:r>
    </w:p>
    <w:p w14:paraId="1926A7FC" w14:textId="77777777" w:rsidR="00000000" w:rsidRDefault="00BA4217">
      <w:pPr>
        <w:ind w:hanging="450"/>
        <w:divId w:val="1904246007"/>
        <w:rPr>
          <w:rFonts w:eastAsia="Times New Roman"/>
        </w:rPr>
      </w:pPr>
      <w:r>
        <w:rPr>
          <w:rFonts w:eastAsia="Times New Roman"/>
          <w:color w:val="000000"/>
          <w:sz w:val="18"/>
          <w:szCs w:val="18"/>
        </w:rPr>
        <w:t>(2) </w:t>
      </w:r>
      <w:r>
        <w:rPr>
          <w:rFonts w:eastAsia="Times New Roman"/>
          <w:color w:val="000000"/>
          <w:sz w:val="18"/>
          <w:szCs w:val="18"/>
        </w:rPr>
        <w:t>    Calculated based upon basic net income as adjusted to reach basic FFO. Includes 10.5 million and 10.4 million OP Units for t</w:t>
      </w:r>
      <w:r>
        <w:rPr>
          <w:rFonts w:eastAsia="Times New Roman"/>
          <w:color w:val="000000"/>
          <w:sz w:val="18"/>
          <w:szCs w:val="18"/>
        </w:rPr>
        <w:t>h</w:t>
      </w:r>
      <w:r>
        <w:rPr>
          <w:rFonts w:eastAsia="Times New Roman"/>
          <w:color w:val="000000"/>
          <w:sz w:val="20"/>
          <w:szCs w:val="20"/>
        </w:rPr>
        <w:t>e</w:t>
      </w:r>
      <w:r>
        <w:rPr>
          <w:rFonts w:eastAsia="Times New Roman"/>
          <w:color w:val="000000"/>
          <w:sz w:val="20"/>
          <w:szCs w:val="20"/>
        </w:rPr>
        <w:t xml:space="preserve"> </w:t>
      </w:r>
      <w:r>
        <w:rPr>
          <w:rFonts w:eastAsia="Times New Roman"/>
          <w:color w:val="000000"/>
          <w:sz w:val="18"/>
          <w:szCs w:val="18"/>
        </w:rPr>
        <w:t>three and six months ende</w:t>
      </w:r>
      <w:r>
        <w:rPr>
          <w:rFonts w:eastAsia="Times New Roman"/>
          <w:color w:val="000000"/>
          <w:sz w:val="18"/>
          <w:szCs w:val="18"/>
        </w:rPr>
        <w:t>d</w:t>
      </w:r>
      <w:r>
        <w:rPr>
          <w:rFonts w:eastAsia="Times New Roman"/>
          <w:color w:val="000000"/>
          <w:sz w:val="20"/>
          <w:szCs w:val="20"/>
        </w:rPr>
        <w:t xml:space="preserve"> </w:t>
      </w:r>
      <w:r>
        <w:rPr>
          <w:rFonts w:eastAsia="Times New Roman"/>
          <w:color w:val="000000"/>
          <w:sz w:val="18"/>
          <w:szCs w:val="18"/>
        </w:rPr>
        <w:t>June 30, 2020 and 2019, respectively.</w:t>
      </w:r>
      <w:r>
        <w:rPr>
          <w:rFonts w:eastAsia="Times New Roman"/>
          <w:color w:val="000000"/>
          <w:sz w:val="18"/>
          <w:szCs w:val="18"/>
        </w:rPr>
        <w:t xml:space="preserve"> </w:t>
      </w:r>
    </w:p>
    <w:p w14:paraId="7B073D38" w14:textId="77777777" w:rsidR="00000000" w:rsidRDefault="00BA4217">
      <w:pPr>
        <w:divId w:val="1334257333"/>
        <w:rPr>
          <w:rFonts w:eastAsia="Times New Roman"/>
        </w:rPr>
      </w:pPr>
      <w:r>
        <w:rPr>
          <w:rFonts w:eastAsia="Times New Roman"/>
          <w:color w:val="000000"/>
          <w:sz w:val="18"/>
          <w:szCs w:val="18"/>
        </w:rPr>
        <w:t xml:space="preserve">The computation of FFO—diluted shares outstanding includes </w:t>
      </w:r>
      <w:r>
        <w:rPr>
          <w:rFonts w:eastAsia="Times New Roman"/>
          <w:color w:val="000000"/>
          <w:sz w:val="18"/>
          <w:szCs w:val="18"/>
        </w:rPr>
        <w:t>the effect of share and unit-based compensation plans using the treasury stock method. It also assumes the conversion of MACWH, LP common and preferred units to the extent that they are dilutive to the FFO—diluted computation</w:t>
      </w:r>
      <w:r>
        <w:rPr>
          <w:rFonts w:eastAsia="Times New Roman"/>
          <w:color w:val="000000"/>
          <w:sz w:val="18"/>
          <w:szCs w:val="18"/>
        </w:rPr>
        <w:t>.</w:t>
      </w:r>
    </w:p>
    <w:p w14:paraId="5FC482E8" w14:textId="77777777" w:rsidR="00000000" w:rsidRDefault="00BA4217">
      <w:pPr>
        <w:jc w:val="center"/>
        <w:divId w:val="2033147899"/>
        <w:rPr>
          <w:rFonts w:eastAsia="Times New Roman"/>
        </w:rPr>
      </w:pPr>
      <w:r>
        <w:rPr>
          <w:rFonts w:eastAsia="Times New Roman"/>
          <w:color w:val="000000"/>
          <w:sz w:val="20"/>
          <w:szCs w:val="20"/>
        </w:rPr>
        <w:t>4</w:t>
      </w:r>
      <w:r>
        <w:rPr>
          <w:rFonts w:eastAsia="Times New Roman"/>
          <w:color w:val="000000"/>
          <w:sz w:val="20"/>
          <w:szCs w:val="20"/>
        </w:rPr>
        <w:t>1</w:t>
      </w:r>
    </w:p>
    <w:p w14:paraId="10DED7F9" w14:textId="77777777" w:rsidR="00000000" w:rsidRDefault="00BA4217">
      <w:pPr>
        <w:rPr>
          <w:rFonts w:eastAsia="Times New Roman"/>
        </w:rPr>
      </w:pPr>
      <w:r>
        <w:rPr>
          <w:rFonts w:eastAsia="Times New Roman"/>
        </w:rPr>
        <w:pict w14:anchorId="74FD6AE5">
          <v:rect id="_x0000_i1065" style="width:0;height:1.5pt" o:hralign="center" o:hrstd="t" o:hr="t" fillcolor="#a0a0a0" stroked="f"/>
        </w:pict>
      </w:r>
    </w:p>
    <w:p w14:paraId="50102F31" w14:textId="77777777" w:rsidR="00000000" w:rsidRDefault="00BA4217">
      <w:pPr>
        <w:divId w:val="1491025219"/>
        <w:rPr>
          <w:rFonts w:eastAsia="Times New Roman"/>
        </w:rPr>
      </w:pPr>
      <w:hyperlink w:anchor="iea84a414b5ba4eb8bba261c99039fab2_7" w:history="1">
        <w:r>
          <w:rPr>
            <w:rStyle w:val="a3"/>
            <w:rFonts w:eastAsia="Times New Roman"/>
            <w:sz w:val="16"/>
            <w:szCs w:val="16"/>
          </w:rPr>
          <w:t>Table of Contents</w:t>
        </w:r>
      </w:hyperlink>
    </w:p>
    <w:p w14:paraId="17EF4C6F" w14:textId="77777777" w:rsidR="00000000" w:rsidRDefault="00BA4217">
      <w:pPr>
        <w:divId w:val="1304655721"/>
        <w:rPr>
          <w:rFonts w:eastAsia="Times New Roman"/>
        </w:rPr>
      </w:pPr>
      <w:r>
        <w:rPr>
          <w:rFonts w:eastAsia="Times New Roman"/>
          <w:b/>
          <w:bCs/>
          <w:color w:val="000000"/>
          <w:sz w:val="20"/>
          <w:szCs w:val="20"/>
        </w:rPr>
        <w:t>Item 3. Quantitative and Qualitative Disclosures About Market Ris</w:t>
      </w:r>
      <w:r>
        <w:rPr>
          <w:rFonts w:eastAsia="Times New Roman"/>
          <w:b/>
          <w:bCs/>
          <w:color w:val="000000"/>
          <w:sz w:val="20"/>
          <w:szCs w:val="20"/>
        </w:rPr>
        <w:t>k</w:t>
      </w:r>
    </w:p>
    <w:p w14:paraId="52540BCD" w14:textId="77777777" w:rsidR="00000000" w:rsidRDefault="00BA4217">
      <w:pPr>
        <w:ind w:firstLine="495"/>
        <w:divId w:val="876549677"/>
        <w:rPr>
          <w:rFonts w:eastAsia="Times New Roman"/>
        </w:rPr>
      </w:pPr>
      <w:r>
        <w:rPr>
          <w:rFonts w:eastAsia="Times New Roman"/>
          <w:color w:val="000000"/>
          <w:sz w:val="20"/>
          <w:szCs w:val="20"/>
        </w:rPr>
        <w:t>The Company's primary market risk exposure is interest rate risk. The Company has managed and will continue to manage interest rate risk by (1) maintaining a ratio of fixed rate, long-term debt to total debt such that floating rate exposure is kept at an a</w:t>
      </w:r>
      <w:r>
        <w:rPr>
          <w:rFonts w:eastAsia="Times New Roman"/>
          <w:color w:val="000000"/>
          <w:sz w:val="20"/>
          <w:szCs w:val="20"/>
        </w:rPr>
        <w:t>cceptable level, (2) reducing interest rate exposure on certain long-term floating rate debt through the use of interest rate caps and/or swaps with matching maturities where appropriate, (3) using treasury rate locks where appropriate to fix rates on anti</w:t>
      </w:r>
      <w:r>
        <w:rPr>
          <w:rFonts w:eastAsia="Times New Roman"/>
          <w:color w:val="000000"/>
          <w:sz w:val="20"/>
          <w:szCs w:val="20"/>
        </w:rPr>
        <w:t>cipated debt transactions, and (4) taking advantage of favorable market conditions for long-term debt and/or equity</w:t>
      </w:r>
      <w:r>
        <w:rPr>
          <w:rFonts w:eastAsia="Times New Roman"/>
          <w:color w:val="000000"/>
          <w:sz w:val="20"/>
          <w:szCs w:val="20"/>
        </w:rPr>
        <w:t>.</w:t>
      </w:r>
    </w:p>
    <w:p w14:paraId="7D558A44" w14:textId="77777777" w:rsidR="00000000" w:rsidRDefault="00BA4217">
      <w:pPr>
        <w:ind w:firstLine="495"/>
        <w:divId w:val="1396510155"/>
        <w:rPr>
          <w:rFonts w:eastAsia="Times New Roman"/>
        </w:rPr>
      </w:pPr>
      <w:r>
        <w:rPr>
          <w:rFonts w:eastAsia="Times New Roman"/>
          <w:color w:val="000000"/>
          <w:sz w:val="20"/>
          <w:szCs w:val="20"/>
        </w:rPr>
        <w:t>The following table sets forth information as of June 30, 2020 concerning the Company's long-term debt obligations, including principal cas</w:t>
      </w:r>
      <w:r>
        <w:rPr>
          <w:rFonts w:eastAsia="Times New Roman"/>
          <w:color w:val="000000"/>
          <w:sz w:val="20"/>
          <w:szCs w:val="20"/>
        </w:rPr>
        <w:t>h flows by scheduled maturity, weighted average interest rates and estimated fair value (dollars in thousands)</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96"/>
        <w:gridCol w:w="1379"/>
        <w:gridCol w:w="96"/>
        <w:gridCol w:w="115"/>
        <w:gridCol w:w="575"/>
        <w:gridCol w:w="169"/>
        <w:gridCol w:w="36"/>
        <w:gridCol w:w="36"/>
        <w:gridCol w:w="36"/>
        <w:gridCol w:w="115"/>
        <w:gridCol w:w="695"/>
        <w:gridCol w:w="169"/>
        <w:gridCol w:w="36"/>
        <w:gridCol w:w="36"/>
        <w:gridCol w:w="36"/>
        <w:gridCol w:w="115"/>
        <w:gridCol w:w="575"/>
        <w:gridCol w:w="169"/>
        <w:gridCol w:w="36"/>
        <w:gridCol w:w="36"/>
        <w:gridCol w:w="36"/>
        <w:gridCol w:w="115"/>
        <w:gridCol w:w="575"/>
        <w:gridCol w:w="169"/>
        <w:gridCol w:w="36"/>
        <w:gridCol w:w="36"/>
        <w:gridCol w:w="36"/>
        <w:gridCol w:w="115"/>
        <w:gridCol w:w="575"/>
        <w:gridCol w:w="169"/>
        <w:gridCol w:w="36"/>
        <w:gridCol w:w="36"/>
        <w:gridCol w:w="36"/>
        <w:gridCol w:w="115"/>
        <w:gridCol w:w="695"/>
        <w:gridCol w:w="169"/>
        <w:gridCol w:w="36"/>
        <w:gridCol w:w="36"/>
        <w:gridCol w:w="36"/>
        <w:gridCol w:w="115"/>
        <w:gridCol w:w="695"/>
        <w:gridCol w:w="169"/>
        <w:gridCol w:w="36"/>
        <w:gridCol w:w="36"/>
        <w:gridCol w:w="36"/>
        <w:gridCol w:w="115"/>
        <w:gridCol w:w="695"/>
        <w:gridCol w:w="75"/>
        <w:gridCol w:w="36"/>
        <w:gridCol w:w="36"/>
        <w:gridCol w:w="36"/>
        <w:gridCol w:w="36"/>
        <w:gridCol w:w="36"/>
        <w:gridCol w:w="36"/>
        <w:gridCol w:w="36"/>
        <w:gridCol w:w="36"/>
        <w:gridCol w:w="36"/>
        <w:gridCol w:w="36"/>
        <w:gridCol w:w="36"/>
        <w:gridCol w:w="36"/>
        <w:gridCol w:w="36"/>
        <w:gridCol w:w="36"/>
        <w:gridCol w:w="120"/>
      </w:tblGrid>
      <w:tr w:rsidR="00000000" w14:paraId="2FEDD83B" w14:textId="77777777">
        <w:trPr>
          <w:gridAfter w:val="15"/>
          <w:divId w:val="1110121990"/>
          <w:jc w:val="center"/>
        </w:trPr>
        <w:tc>
          <w:tcPr>
            <w:tcW w:w="50" w:type="pct"/>
            <w:vAlign w:val="center"/>
            <w:hideMark/>
          </w:tcPr>
          <w:p w14:paraId="55A647E4" w14:textId="77777777" w:rsidR="00000000" w:rsidRDefault="00BA4217">
            <w:pPr>
              <w:ind w:firstLine="495"/>
              <w:rPr>
                <w:rFonts w:eastAsia="Times New Roman"/>
              </w:rPr>
            </w:pPr>
          </w:p>
        </w:tc>
        <w:tc>
          <w:tcPr>
            <w:tcW w:w="719" w:type="pct"/>
            <w:vAlign w:val="center"/>
            <w:hideMark/>
          </w:tcPr>
          <w:p w14:paraId="6720D2F6" w14:textId="77777777" w:rsidR="00000000" w:rsidRDefault="00BA4217">
            <w:pPr>
              <w:rPr>
                <w:rFonts w:eastAsia="Times New Roman"/>
                <w:sz w:val="20"/>
                <w:szCs w:val="20"/>
              </w:rPr>
            </w:pPr>
          </w:p>
        </w:tc>
        <w:tc>
          <w:tcPr>
            <w:tcW w:w="50" w:type="pct"/>
            <w:vAlign w:val="center"/>
            <w:hideMark/>
          </w:tcPr>
          <w:p w14:paraId="714A1F1A" w14:textId="77777777" w:rsidR="00000000" w:rsidRDefault="00BA4217">
            <w:pPr>
              <w:rPr>
                <w:rFonts w:eastAsia="Times New Roman"/>
                <w:sz w:val="20"/>
                <w:szCs w:val="20"/>
              </w:rPr>
            </w:pPr>
          </w:p>
        </w:tc>
        <w:tc>
          <w:tcPr>
            <w:tcW w:w="50" w:type="pct"/>
            <w:vAlign w:val="center"/>
            <w:hideMark/>
          </w:tcPr>
          <w:p w14:paraId="43980C53" w14:textId="77777777" w:rsidR="00000000" w:rsidRDefault="00BA4217">
            <w:pPr>
              <w:rPr>
                <w:rFonts w:eastAsia="Times New Roman"/>
                <w:sz w:val="20"/>
                <w:szCs w:val="20"/>
              </w:rPr>
            </w:pPr>
          </w:p>
        </w:tc>
        <w:tc>
          <w:tcPr>
            <w:tcW w:w="390" w:type="pct"/>
            <w:vAlign w:val="center"/>
            <w:hideMark/>
          </w:tcPr>
          <w:p w14:paraId="3B1DAAF0" w14:textId="77777777" w:rsidR="00000000" w:rsidRDefault="00BA4217">
            <w:pPr>
              <w:rPr>
                <w:rFonts w:eastAsia="Times New Roman"/>
                <w:sz w:val="20"/>
                <w:szCs w:val="20"/>
              </w:rPr>
            </w:pPr>
          </w:p>
        </w:tc>
        <w:tc>
          <w:tcPr>
            <w:tcW w:w="50" w:type="pct"/>
            <w:vAlign w:val="center"/>
            <w:hideMark/>
          </w:tcPr>
          <w:p w14:paraId="7C338A68" w14:textId="77777777" w:rsidR="00000000" w:rsidRDefault="00BA4217">
            <w:pPr>
              <w:rPr>
                <w:rFonts w:eastAsia="Times New Roman"/>
                <w:sz w:val="20"/>
                <w:szCs w:val="20"/>
              </w:rPr>
            </w:pPr>
          </w:p>
        </w:tc>
        <w:tc>
          <w:tcPr>
            <w:tcW w:w="5" w:type="pct"/>
            <w:vAlign w:val="center"/>
            <w:hideMark/>
          </w:tcPr>
          <w:p w14:paraId="6051B416" w14:textId="77777777" w:rsidR="00000000" w:rsidRDefault="00BA4217">
            <w:pPr>
              <w:rPr>
                <w:rFonts w:eastAsia="Times New Roman"/>
                <w:sz w:val="20"/>
                <w:szCs w:val="20"/>
              </w:rPr>
            </w:pPr>
          </w:p>
        </w:tc>
        <w:tc>
          <w:tcPr>
            <w:tcW w:w="26" w:type="pct"/>
            <w:vAlign w:val="center"/>
            <w:hideMark/>
          </w:tcPr>
          <w:p w14:paraId="39769705" w14:textId="77777777" w:rsidR="00000000" w:rsidRDefault="00BA4217">
            <w:pPr>
              <w:rPr>
                <w:rFonts w:eastAsia="Times New Roman"/>
                <w:sz w:val="20"/>
                <w:szCs w:val="20"/>
              </w:rPr>
            </w:pPr>
          </w:p>
        </w:tc>
        <w:tc>
          <w:tcPr>
            <w:tcW w:w="5" w:type="pct"/>
            <w:vAlign w:val="center"/>
            <w:hideMark/>
          </w:tcPr>
          <w:p w14:paraId="158C6B4B" w14:textId="77777777" w:rsidR="00000000" w:rsidRDefault="00BA4217">
            <w:pPr>
              <w:rPr>
                <w:rFonts w:eastAsia="Times New Roman"/>
                <w:sz w:val="20"/>
                <w:szCs w:val="20"/>
              </w:rPr>
            </w:pPr>
          </w:p>
        </w:tc>
        <w:tc>
          <w:tcPr>
            <w:tcW w:w="50" w:type="pct"/>
            <w:vAlign w:val="center"/>
            <w:hideMark/>
          </w:tcPr>
          <w:p w14:paraId="46FCD2DE" w14:textId="77777777" w:rsidR="00000000" w:rsidRDefault="00BA4217">
            <w:pPr>
              <w:rPr>
                <w:rFonts w:eastAsia="Times New Roman"/>
                <w:sz w:val="20"/>
                <w:szCs w:val="20"/>
              </w:rPr>
            </w:pPr>
          </w:p>
        </w:tc>
        <w:tc>
          <w:tcPr>
            <w:tcW w:w="390" w:type="pct"/>
            <w:vAlign w:val="center"/>
            <w:hideMark/>
          </w:tcPr>
          <w:p w14:paraId="6C327872" w14:textId="77777777" w:rsidR="00000000" w:rsidRDefault="00BA4217">
            <w:pPr>
              <w:rPr>
                <w:rFonts w:eastAsia="Times New Roman"/>
                <w:sz w:val="20"/>
                <w:szCs w:val="20"/>
              </w:rPr>
            </w:pPr>
          </w:p>
        </w:tc>
        <w:tc>
          <w:tcPr>
            <w:tcW w:w="50" w:type="pct"/>
            <w:vAlign w:val="center"/>
            <w:hideMark/>
          </w:tcPr>
          <w:p w14:paraId="67439989" w14:textId="77777777" w:rsidR="00000000" w:rsidRDefault="00BA4217">
            <w:pPr>
              <w:rPr>
                <w:rFonts w:eastAsia="Times New Roman"/>
                <w:sz w:val="20"/>
                <w:szCs w:val="20"/>
              </w:rPr>
            </w:pPr>
          </w:p>
        </w:tc>
        <w:tc>
          <w:tcPr>
            <w:tcW w:w="5" w:type="pct"/>
            <w:vAlign w:val="center"/>
            <w:hideMark/>
          </w:tcPr>
          <w:p w14:paraId="2765FACE" w14:textId="77777777" w:rsidR="00000000" w:rsidRDefault="00BA4217">
            <w:pPr>
              <w:rPr>
                <w:rFonts w:eastAsia="Times New Roman"/>
                <w:sz w:val="20"/>
                <w:szCs w:val="20"/>
              </w:rPr>
            </w:pPr>
          </w:p>
        </w:tc>
        <w:tc>
          <w:tcPr>
            <w:tcW w:w="26" w:type="pct"/>
            <w:vAlign w:val="center"/>
            <w:hideMark/>
          </w:tcPr>
          <w:p w14:paraId="0E53891B" w14:textId="77777777" w:rsidR="00000000" w:rsidRDefault="00BA4217">
            <w:pPr>
              <w:rPr>
                <w:rFonts w:eastAsia="Times New Roman"/>
                <w:sz w:val="20"/>
                <w:szCs w:val="20"/>
              </w:rPr>
            </w:pPr>
          </w:p>
        </w:tc>
        <w:tc>
          <w:tcPr>
            <w:tcW w:w="5" w:type="pct"/>
            <w:vAlign w:val="center"/>
            <w:hideMark/>
          </w:tcPr>
          <w:p w14:paraId="35BF833C" w14:textId="77777777" w:rsidR="00000000" w:rsidRDefault="00BA4217">
            <w:pPr>
              <w:rPr>
                <w:rFonts w:eastAsia="Times New Roman"/>
                <w:sz w:val="20"/>
                <w:szCs w:val="20"/>
              </w:rPr>
            </w:pPr>
          </w:p>
        </w:tc>
        <w:tc>
          <w:tcPr>
            <w:tcW w:w="50" w:type="pct"/>
            <w:vAlign w:val="center"/>
            <w:hideMark/>
          </w:tcPr>
          <w:p w14:paraId="0F1A7801" w14:textId="77777777" w:rsidR="00000000" w:rsidRDefault="00BA4217">
            <w:pPr>
              <w:rPr>
                <w:rFonts w:eastAsia="Times New Roman"/>
                <w:sz w:val="20"/>
                <w:szCs w:val="20"/>
              </w:rPr>
            </w:pPr>
          </w:p>
        </w:tc>
        <w:tc>
          <w:tcPr>
            <w:tcW w:w="390" w:type="pct"/>
            <w:vAlign w:val="center"/>
            <w:hideMark/>
          </w:tcPr>
          <w:p w14:paraId="057A84BA" w14:textId="77777777" w:rsidR="00000000" w:rsidRDefault="00BA4217">
            <w:pPr>
              <w:rPr>
                <w:rFonts w:eastAsia="Times New Roman"/>
                <w:sz w:val="20"/>
                <w:szCs w:val="20"/>
              </w:rPr>
            </w:pPr>
          </w:p>
        </w:tc>
        <w:tc>
          <w:tcPr>
            <w:tcW w:w="50" w:type="pct"/>
            <w:vAlign w:val="center"/>
            <w:hideMark/>
          </w:tcPr>
          <w:p w14:paraId="48427630" w14:textId="77777777" w:rsidR="00000000" w:rsidRDefault="00BA4217">
            <w:pPr>
              <w:rPr>
                <w:rFonts w:eastAsia="Times New Roman"/>
                <w:sz w:val="20"/>
                <w:szCs w:val="20"/>
              </w:rPr>
            </w:pPr>
          </w:p>
        </w:tc>
        <w:tc>
          <w:tcPr>
            <w:tcW w:w="5" w:type="pct"/>
            <w:vAlign w:val="center"/>
            <w:hideMark/>
          </w:tcPr>
          <w:p w14:paraId="38BCE621" w14:textId="77777777" w:rsidR="00000000" w:rsidRDefault="00BA4217">
            <w:pPr>
              <w:rPr>
                <w:rFonts w:eastAsia="Times New Roman"/>
                <w:sz w:val="20"/>
                <w:szCs w:val="20"/>
              </w:rPr>
            </w:pPr>
          </w:p>
        </w:tc>
        <w:tc>
          <w:tcPr>
            <w:tcW w:w="26" w:type="pct"/>
            <w:vAlign w:val="center"/>
            <w:hideMark/>
          </w:tcPr>
          <w:p w14:paraId="41D55FE6" w14:textId="77777777" w:rsidR="00000000" w:rsidRDefault="00BA4217">
            <w:pPr>
              <w:rPr>
                <w:rFonts w:eastAsia="Times New Roman"/>
                <w:sz w:val="20"/>
                <w:szCs w:val="20"/>
              </w:rPr>
            </w:pPr>
          </w:p>
        </w:tc>
        <w:tc>
          <w:tcPr>
            <w:tcW w:w="5" w:type="pct"/>
            <w:vAlign w:val="center"/>
            <w:hideMark/>
          </w:tcPr>
          <w:p w14:paraId="31CCC137" w14:textId="77777777" w:rsidR="00000000" w:rsidRDefault="00BA4217">
            <w:pPr>
              <w:rPr>
                <w:rFonts w:eastAsia="Times New Roman"/>
                <w:sz w:val="20"/>
                <w:szCs w:val="20"/>
              </w:rPr>
            </w:pPr>
          </w:p>
        </w:tc>
        <w:tc>
          <w:tcPr>
            <w:tcW w:w="50" w:type="pct"/>
            <w:vAlign w:val="center"/>
            <w:hideMark/>
          </w:tcPr>
          <w:p w14:paraId="171D1979" w14:textId="77777777" w:rsidR="00000000" w:rsidRDefault="00BA4217">
            <w:pPr>
              <w:rPr>
                <w:rFonts w:eastAsia="Times New Roman"/>
                <w:sz w:val="20"/>
                <w:szCs w:val="20"/>
              </w:rPr>
            </w:pPr>
          </w:p>
        </w:tc>
        <w:tc>
          <w:tcPr>
            <w:tcW w:w="390" w:type="pct"/>
            <w:vAlign w:val="center"/>
            <w:hideMark/>
          </w:tcPr>
          <w:p w14:paraId="5266FD2A" w14:textId="77777777" w:rsidR="00000000" w:rsidRDefault="00BA4217">
            <w:pPr>
              <w:rPr>
                <w:rFonts w:eastAsia="Times New Roman"/>
                <w:sz w:val="20"/>
                <w:szCs w:val="20"/>
              </w:rPr>
            </w:pPr>
          </w:p>
        </w:tc>
        <w:tc>
          <w:tcPr>
            <w:tcW w:w="50" w:type="pct"/>
            <w:vAlign w:val="center"/>
            <w:hideMark/>
          </w:tcPr>
          <w:p w14:paraId="540B15AA" w14:textId="77777777" w:rsidR="00000000" w:rsidRDefault="00BA4217">
            <w:pPr>
              <w:rPr>
                <w:rFonts w:eastAsia="Times New Roman"/>
                <w:sz w:val="20"/>
                <w:szCs w:val="20"/>
              </w:rPr>
            </w:pPr>
          </w:p>
        </w:tc>
        <w:tc>
          <w:tcPr>
            <w:tcW w:w="5" w:type="pct"/>
            <w:vAlign w:val="center"/>
            <w:hideMark/>
          </w:tcPr>
          <w:p w14:paraId="484AF9B1" w14:textId="77777777" w:rsidR="00000000" w:rsidRDefault="00BA4217">
            <w:pPr>
              <w:rPr>
                <w:rFonts w:eastAsia="Times New Roman"/>
                <w:sz w:val="20"/>
                <w:szCs w:val="20"/>
              </w:rPr>
            </w:pPr>
          </w:p>
        </w:tc>
        <w:tc>
          <w:tcPr>
            <w:tcW w:w="26" w:type="pct"/>
            <w:vAlign w:val="center"/>
            <w:hideMark/>
          </w:tcPr>
          <w:p w14:paraId="7F59DA75" w14:textId="77777777" w:rsidR="00000000" w:rsidRDefault="00BA4217">
            <w:pPr>
              <w:rPr>
                <w:rFonts w:eastAsia="Times New Roman"/>
                <w:sz w:val="20"/>
                <w:szCs w:val="20"/>
              </w:rPr>
            </w:pPr>
          </w:p>
        </w:tc>
        <w:tc>
          <w:tcPr>
            <w:tcW w:w="5" w:type="pct"/>
            <w:vAlign w:val="center"/>
            <w:hideMark/>
          </w:tcPr>
          <w:p w14:paraId="351EAE92" w14:textId="77777777" w:rsidR="00000000" w:rsidRDefault="00BA4217">
            <w:pPr>
              <w:rPr>
                <w:rFonts w:eastAsia="Times New Roman"/>
                <w:sz w:val="20"/>
                <w:szCs w:val="20"/>
              </w:rPr>
            </w:pPr>
          </w:p>
        </w:tc>
        <w:tc>
          <w:tcPr>
            <w:tcW w:w="50" w:type="pct"/>
            <w:vAlign w:val="center"/>
            <w:hideMark/>
          </w:tcPr>
          <w:p w14:paraId="751BD873" w14:textId="77777777" w:rsidR="00000000" w:rsidRDefault="00BA4217">
            <w:pPr>
              <w:rPr>
                <w:rFonts w:eastAsia="Times New Roman"/>
                <w:sz w:val="20"/>
                <w:szCs w:val="20"/>
              </w:rPr>
            </w:pPr>
          </w:p>
        </w:tc>
        <w:tc>
          <w:tcPr>
            <w:tcW w:w="390" w:type="pct"/>
            <w:vAlign w:val="center"/>
            <w:hideMark/>
          </w:tcPr>
          <w:p w14:paraId="484BA392" w14:textId="77777777" w:rsidR="00000000" w:rsidRDefault="00BA4217">
            <w:pPr>
              <w:rPr>
                <w:rFonts w:eastAsia="Times New Roman"/>
                <w:sz w:val="20"/>
                <w:szCs w:val="20"/>
              </w:rPr>
            </w:pPr>
          </w:p>
        </w:tc>
        <w:tc>
          <w:tcPr>
            <w:tcW w:w="50" w:type="pct"/>
            <w:vAlign w:val="center"/>
            <w:hideMark/>
          </w:tcPr>
          <w:p w14:paraId="18CEF22E" w14:textId="77777777" w:rsidR="00000000" w:rsidRDefault="00BA4217">
            <w:pPr>
              <w:rPr>
                <w:rFonts w:eastAsia="Times New Roman"/>
                <w:sz w:val="20"/>
                <w:szCs w:val="20"/>
              </w:rPr>
            </w:pPr>
          </w:p>
        </w:tc>
        <w:tc>
          <w:tcPr>
            <w:tcW w:w="5" w:type="pct"/>
            <w:vAlign w:val="center"/>
            <w:hideMark/>
          </w:tcPr>
          <w:p w14:paraId="562D95E4" w14:textId="77777777" w:rsidR="00000000" w:rsidRDefault="00BA4217">
            <w:pPr>
              <w:rPr>
                <w:rFonts w:eastAsia="Times New Roman"/>
                <w:sz w:val="20"/>
                <w:szCs w:val="20"/>
              </w:rPr>
            </w:pPr>
          </w:p>
        </w:tc>
        <w:tc>
          <w:tcPr>
            <w:tcW w:w="26" w:type="pct"/>
            <w:vAlign w:val="center"/>
            <w:hideMark/>
          </w:tcPr>
          <w:p w14:paraId="2DDC3B19" w14:textId="77777777" w:rsidR="00000000" w:rsidRDefault="00BA4217">
            <w:pPr>
              <w:rPr>
                <w:rFonts w:eastAsia="Times New Roman"/>
                <w:sz w:val="20"/>
                <w:szCs w:val="20"/>
              </w:rPr>
            </w:pPr>
          </w:p>
        </w:tc>
        <w:tc>
          <w:tcPr>
            <w:tcW w:w="5" w:type="pct"/>
            <w:vAlign w:val="center"/>
            <w:hideMark/>
          </w:tcPr>
          <w:p w14:paraId="74D3FDCE" w14:textId="77777777" w:rsidR="00000000" w:rsidRDefault="00BA4217">
            <w:pPr>
              <w:rPr>
                <w:rFonts w:eastAsia="Times New Roman"/>
                <w:sz w:val="20"/>
                <w:szCs w:val="20"/>
              </w:rPr>
            </w:pPr>
          </w:p>
        </w:tc>
        <w:tc>
          <w:tcPr>
            <w:tcW w:w="50" w:type="pct"/>
            <w:vAlign w:val="center"/>
            <w:hideMark/>
          </w:tcPr>
          <w:p w14:paraId="03BCABDF" w14:textId="77777777" w:rsidR="00000000" w:rsidRDefault="00BA4217">
            <w:pPr>
              <w:rPr>
                <w:rFonts w:eastAsia="Times New Roman"/>
                <w:sz w:val="20"/>
                <w:szCs w:val="20"/>
              </w:rPr>
            </w:pPr>
          </w:p>
        </w:tc>
        <w:tc>
          <w:tcPr>
            <w:tcW w:w="390" w:type="pct"/>
            <w:vAlign w:val="center"/>
            <w:hideMark/>
          </w:tcPr>
          <w:p w14:paraId="781A2A01" w14:textId="77777777" w:rsidR="00000000" w:rsidRDefault="00BA4217">
            <w:pPr>
              <w:rPr>
                <w:rFonts w:eastAsia="Times New Roman"/>
                <w:sz w:val="20"/>
                <w:szCs w:val="20"/>
              </w:rPr>
            </w:pPr>
          </w:p>
        </w:tc>
        <w:tc>
          <w:tcPr>
            <w:tcW w:w="50" w:type="pct"/>
            <w:vAlign w:val="center"/>
            <w:hideMark/>
          </w:tcPr>
          <w:p w14:paraId="1ECA57B6" w14:textId="77777777" w:rsidR="00000000" w:rsidRDefault="00BA4217">
            <w:pPr>
              <w:rPr>
                <w:rFonts w:eastAsia="Times New Roman"/>
                <w:sz w:val="20"/>
                <w:szCs w:val="20"/>
              </w:rPr>
            </w:pPr>
          </w:p>
        </w:tc>
        <w:tc>
          <w:tcPr>
            <w:tcW w:w="5" w:type="pct"/>
            <w:vAlign w:val="center"/>
            <w:hideMark/>
          </w:tcPr>
          <w:p w14:paraId="53939198" w14:textId="77777777" w:rsidR="00000000" w:rsidRDefault="00BA4217">
            <w:pPr>
              <w:rPr>
                <w:rFonts w:eastAsia="Times New Roman"/>
                <w:sz w:val="20"/>
                <w:szCs w:val="20"/>
              </w:rPr>
            </w:pPr>
          </w:p>
        </w:tc>
        <w:tc>
          <w:tcPr>
            <w:tcW w:w="26" w:type="pct"/>
            <w:vAlign w:val="center"/>
            <w:hideMark/>
          </w:tcPr>
          <w:p w14:paraId="5F456210" w14:textId="77777777" w:rsidR="00000000" w:rsidRDefault="00BA4217">
            <w:pPr>
              <w:rPr>
                <w:rFonts w:eastAsia="Times New Roman"/>
                <w:sz w:val="20"/>
                <w:szCs w:val="20"/>
              </w:rPr>
            </w:pPr>
          </w:p>
        </w:tc>
        <w:tc>
          <w:tcPr>
            <w:tcW w:w="5" w:type="pct"/>
            <w:vAlign w:val="center"/>
            <w:hideMark/>
          </w:tcPr>
          <w:p w14:paraId="03CFE498" w14:textId="77777777" w:rsidR="00000000" w:rsidRDefault="00BA4217">
            <w:pPr>
              <w:rPr>
                <w:rFonts w:eastAsia="Times New Roman"/>
                <w:sz w:val="20"/>
                <w:szCs w:val="20"/>
              </w:rPr>
            </w:pPr>
          </w:p>
        </w:tc>
        <w:tc>
          <w:tcPr>
            <w:tcW w:w="50" w:type="pct"/>
            <w:vAlign w:val="center"/>
            <w:hideMark/>
          </w:tcPr>
          <w:p w14:paraId="59815A75" w14:textId="77777777" w:rsidR="00000000" w:rsidRDefault="00BA4217">
            <w:pPr>
              <w:rPr>
                <w:rFonts w:eastAsia="Times New Roman"/>
                <w:sz w:val="20"/>
                <w:szCs w:val="20"/>
              </w:rPr>
            </w:pPr>
          </w:p>
        </w:tc>
        <w:tc>
          <w:tcPr>
            <w:tcW w:w="390" w:type="pct"/>
            <w:vAlign w:val="center"/>
            <w:hideMark/>
          </w:tcPr>
          <w:p w14:paraId="52782008" w14:textId="77777777" w:rsidR="00000000" w:rsidRDefault="00BA4217">
            <w:pPr>
              <w:rPr>
                <w:rFonts w:eastAsia="Times New Roman"/>
                <w:sz w:val="20"/>
                <w:szCs w:val="20"/>
              </w:rPr>
            </w:pPr>
          </w:p>
        </w:tc>
        <w:tc>
          <w:tcPr>
            <w:tcW w:w="50" w:type="pct"/>
            <w:vAlign w:val="center"/>
            <w:hideMark/>
          </w:tcPr>
          <w:p w14:paraId="6571B177" w14:textId="77777777" w:rsidR="00000000" w:rsidRDefault="00BA4217">
            <w:pPr>
              <w:rPr>
                <w:rFonts w:eastAsia="Times New Roman"/>
                <w:sz w:val="20"/>
                <w:szCs w:val="20"/>
              </w:rPr>
            </w:pPr>
          </w:p>
        </w:tc>
        <w:tc>
          <w:tcPr>
            <w:tcW w:w="5" w:type="pct"/>
            <w:vAlign w:val="center"/>
            <w:hideMark/>
          </w:tcPr>
          <w:p w14:paraId="55B204E9" w14:textId="77777777" w:rsidR="00000000" w:rsidRDefault="00BA4217">
            <w:pPr>
              <w:rPr>
                <w:rFonts w:eastAsia="Times New Roman"/>
                <w:sz w:val="20"/>
                <w:szCs w:val="20"/>
              </w:rPr>
            </w:pPr>
          </w:p>
        </w:tc>
        <w:tc>
          <w:tcPr>
            <w:tcW w:w="26" w:type="pct"/>
            <w:vAlign w:val="center"/>
            <w:hideMark/>
          </w:tcPr>
          <w:p w14:paraId="297340F4" w14:textId="77777777" w:rsidR="00000000" w:rsidRDefault="00BA4217">
            <w:pPr>
              <w:rPr>
                <w:rFonts w:eastAsia="Times New Roman"/>
                <w:sz w:val="20"/>
                <w:szCs w:val="20"/>
              </w:rPr>
            </w:pPr>
          </w:p>
        </w:tc>
        <w:tc>
          <w:tcPr>
            <w:tcW w:w="5" w:type="pct"/>
            <w:vAlign w:val="center"/>
            <w:hideMark/>
          </w:tcPr>
          <w:p w14:paraId="458F901B" w14:textId="77777777" w:rsidR="00000000" w:rsidRDefault="00BA4217">
            <w:pPr>
              <w:rPr>
                <w:rFonts w:eastAsia="Times New Roman"/>
                <w:sz w:val="20"/>
                <w:szCs w:val="20"/>
              </w:rPr>
            </w:pPr>
          </w:p>
        </w:tc>
        <w:tc>
          <w:tcPr>
            <w:tcW w:w="50" w:type="pct"/>
            <w:vAlign w:val="center"/>
            <w:hideMark/>
          </w:tcPr>
          <w:p w14:paraId="2F982FE1" w14:textId="77777777" w:rsidR="00000000" w:rsidRDefault="00BA4217">
            <w:pPr>
              <w:rPr>
                <w:rFonts w:eastAsia="Times New Roman"/>
                <w:sz w:val="20"/>
                <w:szCs w:val="20"/>
              </w:rPr>
            </w:pPr>
          </w:p>
        </w:tc>
        <w:tc>
          <w:tcPr>
            <w:tcW w:w="390" w:type="pct"/>
            <w:vAlign w:val="center"/>
            <w:hideMark/>
          </w:tcPr>
          <w:p w14:paraId="7C719CEE" w14:textId="77777777" w:rsidR="00000000" w:rsidRDefault="00BA4217">
            <w:pPr>
              <w:rPr>
                <w:rFonts w:eastAsia="Times New Roman"/>
                <w:sz w:val="20"/>
                <w:szCs w:val="20"/>
              </w:rPr>
            </w:pPr>
          </w:p>
        </w:tc>
        <w:tc>
          <w:tcPr>
            <w:tcW w:w="50" w:type="pct"/>
            <w:vAlign w:val="center"/>
            <w:hideMark/>
          </w:tcPr>
          <w:p w14:paraId="2D9E60A1" w14:textId="77777777" w:rsidR="00000000" w:rsidRDefault="00BA4217">
            <w:pPr>
              <w:rPr>
                <w:rFonts w:eastAsia="Times New Roman"/>
                <w:sz w:val="20"/>
                <w:szCs w:val="20"/>
              </w:rPr>
            </w:pPr>
          </w:p>
        </w:tc>
      </w:tr>
      <w:tr w:rsidR="00000000" w14:paraId="512E1E71" w14:textId="77777777">
        <w:trPr>
          <w:divId w:val="1110121990"/>
          <w:jc w:val="center"/>
        </w:trPr>
        <w:tc>
          <w:tcPr>
            <w:tcW w:w="0" w:type="auto"/>
            <w:gridSpan w:val="3"/>
            <w:tcMar>
              <w:top w:w="15" w:type="dxa"/>
              <w:left w:w="20" w:type="dxa"/>
              <w:bottom w:w="15" w:type="dxa"/>
              <w:right w:w="20" w:type="dxa"/>
            </w:tcMar>
            <w:vAlign w:val="bottom"/>
            <w:hideMark/>
          </w:tcPr>
          <w:p w14:paraId="528D1DCF" w14:textId="77777777" w:rsidR="00000000" w:rsidRDefault="00BA4217">
            <w:pPr>
              <w:rPr>
                <w:rFonts w:eastAsia="Times New Roman"/>
                <w:sz w:val="20"/>
                <w:szCs w:val="20"/>
              </w:rPr>
            </w:pPr>
          </w:p>
        </w:tc>
        <w:tc>
          <w:tcPr>
            <w:tcW w:w="0" w:type="auto"/>
            <w:gridSpan w:val="33"/>
            <w:tcMar>
              <w:top w:w="30" w:type="dxa"/>
              <w:left w:w="20" w:type="dxa"/>
              <w:bottom w:w="30" w:type="dxa"/>
              <w:right w:w="20" w:type="dxa"/>
            </w:tcMar>
            <w:vAlign w:val="bottom"/>
            <w:hideMark/>
          </w:tcPr>
          <w:p w14:paraId="0ABD67E4" w14:textId="77777777" w:rsidR="00000000" w:rsidRDefault="00BA4217">
            <w:pPr>
              <w:jc w:val="center"/>
              <w:rPr>
                <w:rFonts w:eastAsia="Times New Roman"/>
              </w:rPr>
            </w:pPr>
            <w:r>
              <w:rPr>
                <w:rFonts w:eastAsia="Times New Roman"/>
                <w:b/>
                <w:bCs/>
                <w:color w:val="000000"/>
                <w:sz w:val="16"/>
                <w:szCs w:val="16"/>
              </w:rPr>
              <w:t>Expected Maturity Dat</w:t>
            </w:r>
            <w:r>
              <w:rPr>
                <w:rFonts w:eastAsia="Times New Roman"/>
                <w:b/>
                <w:bCs/>
                <w:color w:val="000000"/>
                <w:sz w:val="16"/>
                <w:szCs w:val="16"/>
              </w:rPr>
              <w:t>e</w:t>
            </w:r>
          </w:p>
        </w:tc>
        <w:tc>
          <w:tcPr>
            <w:tcW w:w="0" w:type="auto"/>
            <w:gridSpan w:val="3"/>
            <w:vAlign w:val="center"/>
            <w:hideMark/>
          </w:tcPr>
          <w:p w14:paraId="1F475991" w14:textId="77777777" w:rsidR="00000000" w:rsidRDefault="00BA4217">
            <w:pPr>
              <w:jc w:val="center"/>
              <w:rPr>
                <w:rFonts w:eastAsia="Times New Roman"/>
              </w:rPr>
            </w:pPr>
          </w:p>
        </w:tc>
        <w:tc>
          <w:tcPr>
            <w:tcW w:w="0" w:type="auto"/>
            <w:gridSpan w:val="3"/>
            <w:vAlign w:val="center"/>
            <w:hideMark/>
          </w:tcPr>
          <w:p w14:paraId="0F43CAF3" w14:textId="77777777" w:rsidR="00000000" w:rsidRDefault="00BA4217">
            <w:pPr>
              <w:rPr>
                <w:rFonts w:eastAsia="Times New Roman"/>
                <w:sz w:val="20"/>
                <w:szCs w:val="20"/>
              </w:rPr>
            </w:pPr>
          </w:p>
        </w:tc>
        <w:tc>
          <w:tcPr>
            <w:tcW w:w="0" w:type="auto"/>
            <w:gridSpan w:val="3"/>
            <w:vAlign w:val="center"/>
            <w:hideMark/>
          </w:tcPr>
          <w:p w14:paraId="36CD7364" w14:textId="77777777" w:rsidR="00000000" w:rsidRDefault="00BA4217">
            <w:pPr>
              <w:rPr>
                <w:rFonts w:eastAsia="Times New Roman"/>
                <w:sz w:val="20"/>
                <w:szCs w:val="20"/>
              </w:rPr>
            </w:pPr>
          </w:p>
        </w:tc>
        <w:tc>
          <w:tcPr>
            <w:tcW w:w="0" w:type="auto"/>
            <w:gridSpan w:val="3"/>
            <w:vAlign w:val="center"/>
            <w:hideMark/>
          </w:tcPr>
          <w:p w14:paraId="02D09621" w14:textId="77777777" w:rsidR="00000000" w:rsidRDefault="00BA4217">
            <w:pPr>
              <w:rPr>
                <w:rFonts w:eastAsia="Times New Roman"/>
                <w:sz w:val="20"/>
                <w:szCs w:val="20"/>
              </w:rPr>
            </w:pPr>
          </w:p>
        </w:tc>
        <w:tc>
          <w:tcPr>
            <w:tcW w:w="0" w:type="auto"/>
            <w:gridSpan w:val="3"/>
            <w:vAlign w:val="center"/>
            <w:hideMark/>
          </w:tcPr>
          <w:p w14:paraId="171C1874" w14:textId="77777777" w:rsidR="00000000" w:rsidRDefault="00BA4217">
            <w:pPr>
              <w:rPr>
                <w:rFonts w:eastAsia="Times New Roman"/>
                <w:sz w:val="20"/>
                <w:szCs w:val="20"/>
              </w:rPr>
            </w:pPr>
          </w:p>
        </w:tc>
        <w:tc>
          <w:tcPr>
            <w:tcW w:w="0" w:type="auto"/>
            <w:gridSpan w:val="3"/>
            <w:vAlign w:val="center"/>
            <w:hideMark/>
          </w:tcPr>
          <w:p w14:paraId="2BE2D0EB" w14:textId="77777777" w:rsidR="00000000" w:rsidRDefault="00BA4217">
            <w:pPr>
              <w:rPr>
                <w:rFonts w:eastAsia="Times New Roman"/>
                <w:sz w:val="20"/>
                <w:szCs w:val="20"/>
              </w:rPr>
            </w:pPr>
          </w:p>
        </w:tc>
        <w:tc>
          <w:tcPr>
            <w:tcW w:w="0" w:type="auto"/>
            <w:gridSpan w:val="3"/>
            <w:vAlign w:val="center"/>
            <w:hideMark/>
          </w:tcPr>
          <w:p w14:paraId="37758962" w14:textId="77777777" w:rsidR="00000000" w:rsidRDefault="00BA4217">
            <w:pPr>
              <w:rPr>
                <w:rFonts w:eastAsia="Times New Roman"/>
                <w:sz w:val="20"/>
                <w:szCs w:val="20"/>
              </w:rPr>
            </w:pPr>
          </w:p>
        </w:tc>
        <w:tc>
          <w:tcPr>
            <w:tcW w:w="0" w:type="auto"/>
            <w:gridSpan w:val="3"/>
            <w:vAlign w:val="center"/>
            <w:hideMark/>
          </w:tcPr>
          <w:p w14:paraId="33244F6A" w14:textId="77777777" w:rsidR="00000000" w:rsidRDefault="00BA4217">
            <w:pPr>
              <w:rPr>
                <w:rFonts w:eastAsia="Times New Roman"/>
                <w:sz w:val="20"/>
                <w:szCs w:val="20"/>
              </w:rPr>
            </w:pPr>
          </w:p>
        </w:tc>
        <w:tc>
          <w:tcPr>
            <w:tcW w:w="0" w:type="auto"/>
            <w:gridSpan w:val="2"/>
            <w:vAlign w:val="center"/>
            <w:hideMark/>
          </w:tcPr>
          <w:p w14:paraId="1307750B" w14:textId="77777777" w:rsidR="00000000" w:rsidRDefault="00BA4217">
            <w:pPr>
              <w:rPr>
                <w:rFonts w:eastAsia="Times New Roman"/>
                <w:sz w:val="20"/>
                <w:szCs w:val="20"/>
              </w:rPr>
            </w:pPr>
          </w:p>
        </w:tc>
        <w:tc>
          <w:tcPr>
            <w:tcW w:w="0" w:type="auto"/>
            <w:vAlign w:val="center"/>
            <w:hideMark/>
          </w:tcPr>
          <w:p w14:paraId="2021F12D" w14:textId="77777777" w:rsidR="00000000" w:rsidRDefault="00BA4217">
            <w:pPr>
              <w:rPr>
                <w:rFonts w:eastAsia="Times New Roman"/>
                <w:sz w:val="20"/>
                <w:szCs w:val="20"/>
              </w:rPr>
            </w:pPr>
          </w:p>
        </w:tc>
      </w:tr>
      <w:tr w:rsidR="00000000" w14:paraId="73C88DD9" w14:textId="77777777">
        <w:trPr>
          <w:divId w:val="1110121990"/>
          <w:jc w:val="center"/>
        </w:trPr>
        <w:tc>
          <w:tcPr>
            <w:tcW w:w="0" w:type="auto"/>
            <w:gridSpan w:val="3"/>
            <w:tcMar>
              <w:top w:w="30" w:type="dxa"/>
              <w:left w:w="20" w:type="dxa"/>
              <w:bottom w:w="30" w:type="dxa"/>
              <w:right w:w="20" w:type="dxa"/>
            </w:tcMar>
            <w:vAlign w:val="bottom"/>
            <w:hideMark/>
          </w:tcPr>
          <w:p w14:paraId="7152BFBF" w14:textId="77777777" w:rsidR="00000000" w:rsidRDefault="00BA4217">
            <w:pPr>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14:paraId="0E92F568" w14:textId="77777777" w:rsidR="00000000" w:rsidRDefault="00BA4217">
            <w:pPr>
              <w:jc w:val="center"/>
              <w:rPr>
                <w:rFonts w:eastAsia="Times New Roman"/>
              </w:rPr>
            </w:pPr>
            <w:r>
              <w:rPr>
                <w:rFonts w:eastAsia="Times New Roman"/>
                <w:b/>
                <w:bCs/>
                <w:color w:val="000000"/>
                <w:sz w:val="16"/>
                <w:szCs w:val="16"/>
              </w:rPr>
              <w:t>For the twelve months ending June 30</w:t>
            </w:r>
            <w:r>
              <w:rPr>
                <w:rFonts w:eastAsia="Times New Roman"/>
                <w:b/>
                <w:bCs/>
                <w:color w:val="000000"/>
                <w:sz w:val="16"/>
                <w:szCs w:val="16"/>
              </w:rPr>
              <w:t>,</w:t>
            </w:r>
          </w:p>
        </w:tc>
        <w:tc>
          <w:tcPr>
            <w:tcW w:w="0" w:type="auto"/>
            <w:gridSpan w:val="3"/>
            <w:vAlign w:val="center"/>
            <w:hideMark/>
          </w:tcPr>
          <w:p w14:paraId="36DD435D" w14:textId="77777777" w:rsidR="00000000" w:rsidRDefault="00BA4217">
            <w:pPr>
              <w:jc w:val="center"/>
              <w:rPr>
                <w:rFonts w:eastAsia="Times New Roman"/>
              </w:rPr>
            </w:pPr>
          </w:p>
        </w:tc>
        <w:tc>
          <w:tcPr>
            <w:tcW w:w="0" w:type="auto"/>
            <w:gridSpan w:val="3"/>
            <w:vAlign w:val="center"/>
            <w:hideMark/>
          </w:tcPr>
          <w:p w14:paraId="616E238B" w14:textId="77777777" w:rsidR="00000000" w:rsidRDefault="00BA4217">
            <w:pPr>
              <w:rPr>
                <w:rFonts w:eastAsia="Times New Roman"/>
                <w:sz w:val="20"/>
                <w:szCs w:val="20"/>
              </w:rPr>
            </w:pPr>
          </w:p>
        </w:tc>
        <w:tc>
          <w:tcPr>
            <w:tcW w:w="0" w:type="auto"/>
            <w:gridSpan w:val="3"/>
            <w:vAlign w:val="center"/>
            <w:hideMark/>
          </w:tcPr>
          <w:p w14:paraId="595686C0" w14:textId="77777777" w:rsidR="00000000" w:rsidRDefault="00BA4217">
            <w:pPr>
              <w:rPr>
                <w:rFonts w:eastAsia="Times New Roman"/>
                <w:sz w:val="20"/>
                <w:szCs w:val="20"/>
              </w:rPr>
            </w:pPr>
          </w:p>
        </w:tc>
        <w:tc>
          <w:tcPr>
            <w:tcW w:w="0" w:type="auto"/>
            <w:gridSpan w:val="3"/>
            <w:vAlign w:val="center"/>
            <w:hideMark/>
          </w:tcPr>
          <w:p w14:paraId="677C6C3C" w14:textId="77777777" w:rsidR="00000000" w:rsidRDefault="00BA4217">
            <w:pPr>
              <w:rPr>
                <w:rFonts w:eastAsia="Times New Roman"/>
                <w:sz w:val="20"/>
                <w:szCs w:val="20"/>
              </w:rPr>
            </w:pPr>
          </w:p>
        </w:tc>
        <w:tc>
          <w:tcPr>
            <w:tcW w:w="0" w:type="auto"/>
            <w:gridSpan w:val="3"/>
            <w:vAlign w:val="center"/>
            <w:hideMark/>
          </w:tcPr>
          <w:p w14:paraId="2B5116A2" w14:textId="77777777" w:rsidR="00000000" w:rsidRDefault="00BA4217">
            <w:pPr>
              <w:rPr>
                <w:rFonts w:eastAsia="Times New Roman"/>
                <w:sz w:val="20"/>
                <w:szCs w:val="20"/>
              </w:rPr>
            </w:pPr>
          </w:p>
        </w:tc>
        <w:tc>
          <w:tcPr>
            <w:tcW w:w="0" w:type="auto"/>
            <w:gridSpan w:val="3"/>
            <w:vAlign w:val="center"/>
            <w:hideMark/>
          </w:tcPr>
          <w:p w14:paraId="60DE20B6" w14:textId="77777777" w:rsidR="00000000" w:rsidRDefault="00BA4217">
            <w:pPr>
              <w:rPr>
                <w:rFonts w:eastAsia="Times New Roman"/>
                <w:sz w:val="20"/>
                <w:szCs w:val="20"/>
              </w:rPr>
            </w:pPr>
          </w:p>
        </w:tc>
        <w:tc>
          <w:tcPr>
            <w:tcW w:w="0" w:type="auto"/>
            <w:gridSpan w:val="3"/>
            <w:vAlign w:val="center"/>
            <w:hideMark/>
          </w:tcPr>
          <w:p w14:paraId="4499DA7B" w14:textId="77777777" w:rsidR="00000000" w:rsidRDefault="00BA4217">
            <w:pPr>
              <w:rPr>
                <w:rFonts w:eastAsia="Times New Roman"/>
                <w:sz w:val="20"/>
                <w:szCs w:val="20"/>
              </w:rPr>
            </w:pPr>
          </w:p>
        </w:tc>
        <w:tc>
          <w:tcPr>
            <w:tcW w:w="0" w:type="auto"/>
            <w:gridSpan w:val="3"/>
            <w:vAlign w:val="center"/>
            <w:hideMark/>
          </w:tcPr>
          <w:p w14:paraId="5D5F7DE5" w14:textId="77777777" w:rsidR="00000000" w:rsidRDefault="00BA4217">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14:paraId="336D9288" w14:textId="77777777" w:rsidR="00000000" w:rsidRDefault="00BA421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D9B4B2B" w14:textId="77777777" w:rsidR="00000000" w:rsidRDefault="00BA4217">
            <w:pPr>
              <w:rPr>
                <w:rFonts w:eastAsia="Times New Roman"/>
              </w:rPr>
            </w:pPr>
            <w:r>
              <w:rPr>
                <w:rFonts w:eastAsia="Times New Roman"/>
                <w:b/>
                <w:bCs/>
                <w:color w:val="000000"/>
                <w:sz w:val="16"/>
                <w:szCs w:val="16"/>
              </w:rPr>
              <w:t> </w:t>
            </w:r>
          </w:p>
        </w:tc>
        <w:tc>
          <w:tcPr>
            <w:tcW w:w="0" w:type="auto"/>
            <w:gridSpan w:val="2"/>
            <w:tcMar>
              <w:top w:w="15" w:type="dxa"/>
              <w:left w:w="20" w:type="dxa"/>
              <w:bottom w:w="15" w:type="dxa"/>
              <w:right w:w="20" w:type="dxa"/>
            </w:tcMar>
            <w:vAlign w:val="bottom"/>
            <w:hideMark/>
          </w:tcPr>
          <w:p w14:paraId="199F6958" w14:textId="77777777" w:rsidR="00000000" w:rsidRDefault="00BA4217">
            <w:pPr>
              <w:rPr>
                <w:rFonts w:eastAsia="Times New Roman"/>
              </w:rPr>
            </w:pPr>
          </w:p>
        </w:tc>
        <w:tc>
          <w:tcPr>
            <w:tcW w:w="0" w:type="auto"/>
            <w:tcMar>
              <w:top w:w="30" w:type="dxa"/>
              <w:left w:w="20" w:type="dxa"/>
              <w:bottom w:w="30" w:type="dxa"/>
              <w:right w:w="20" w:type="dxa"/>
            </w:tcMar>
            <w:vAlign w:val="bottom"/>
            <w:hideMark/>
          </w:tcPr>
          <w:p w14:paraId="13991BB4" w14:textId="77777777" w:rsidR="00000000" w:rsidRDefault="00BA4217">
            <w:pPr>
              <w:rPr>
                <w:rFonts w:eastAsia="Times New Roman"/>
              </w:rPr>
            </w:pPr>
            <w:r>
              <w:rPr>
                <w:rFonts w:eastAsia="Times New Roman"/>
                <w:b/>
                <w:bCs/>
                <w:color w:val="000000"/>
                <w:sz w:val="16"/>
                <w:szCs w:val="16"/>
              </w:rPr>
              <w:t> </w:t>
            </w:r>
            <w:r>
              <w:rPr>
                <w:rFonts w:eastAsia="Times New Roman"/>
                <w:b/>
                <w:bCs/>
                <w:color w:val="000000"/>
                <w:sz w:val="16"/>
                <w:szCs w:val="16"/>
              </w:rPr>
              <w:t> </w:t>
            </w:r>
          </w:p>
        </w:tc>
      </w:tr>
      <w:tr w:rsidR="00000000" w14:paraId="0B82F51E" w14:textId="77777777">
        <w:trPr>
          <w:divId w:val="1110121990"/>
          <w:jc w:val="center"/>
        </w:trPr>
        <w:tc>
          <w:tcPr>
            <w:tcW w:w="0" w:type="auto"/>
            <w:gridSpan w:val="3"/>
            <w:tcMar>
              <w:top w:w="30" w:type="dxa"/>
              <w:left w:w="20" w:type="dxa"/>
              <w:bottom w:w="30" w:type="dxa"/>
              <w:right w:w="20" w:type="dxa"/>
            </w:tcMar>
            <w:vAlign w:val="bottom"/>
            <w:hideMark/>
          </w:tcPr>
          <w:p w14:paraId="6FF6A648" w14:textId="77777777" w:rsidR="00000000" w:rsidRDefault="00BA4217">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455FA16"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1</w:t>
            </w:r>
          </w:p>
        </w:tc>
        <w:tc>
          <w:tcPr>
            <w:tcW w:w="0" w:type="auto"/>
            <w:gridSpan w:val="3"/>
            <w:tcBorders>
              <w:top w:val="single" w:sz="8" w:space="0" w:color="000000"/>
            </w:tcBorders>
            <w:tcMar>
              <w:top w:w="15" w:type="dxa"/>
              <w:left w:w="20" w:type="dxa"/>
              <w:bottom w:w="15" w:type="dxa"/>
              <w:right w:w="20" w:type="dxa"/>
            </w:tcMar>
            <w:vAlign w:val="bottom"/>
            <w:hideMark/>
          </w:tcPr>
          <w:p w14:paraId="5168076A"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F15D27"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2</w:t>
            </w:r>
          </w:p>
        </w:tc>
        <w:tc>
          <w:tcPr>
            <w:tcW w:w="0" w:type="auto"/>
            <w:gridSpan w:val="3"/>
            <w:tcBorders>
              <w:top w:val="single" w:sz="8" w:space="0" w:color="000000"/>
            </w:tcBorders>
            <w:tcMar>
              <w:top w:w="15" w:type="dxa"/>
              <w:left w:w="20" w:type="dxa"/>
              <w:bottom w:w="15" w:type="dxa"/>
              <w:right w:w="20" w:type="dxa"/>
            </w:tcMar>
            <w:vAlign w:val="bottom"/>
            <w:hideMark/>
          </w:tcPr>
          <w:p w14:paraId="2C8F6D5F"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63A4F0"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3</w:t>
            </w:r>
          </w:p>
        </w:tc>
        <w:tc>
          <w:tcPr>
            <w:tcW w:w="0" w:type="auto"/>
            <w:gridSpan w:val="3"/>
            <w:tcBorders>
              <w:top w:val="single" w:sz="8" w:space="0" w:color="000000"/>
            </w:tcBorders>
            <w:tcMar>
              <w:top w:w="15" w:type="dxa"/>
              <w:left w:w="20" w:type="dxa"/>
              <w:bottom w:w="15" w:type="dxa"/>
              <w:right w:w="20" w:type="dxa"/>
            </w:tcMar>
            <w:vAlign w:val="bottom"/>
            <w:hideMark/>
          </w:tcPr>
          <w:p w14:paraId="2ABB5358"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792DBC"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4</w:t>
            </w:r>
          </w:p>
        </w:tc>
        <w:tc>
          <w:tcPr>
            <w:tcW w:w="0" w:type="auto"/>
            <w:gridSpan w:val="3"/>
            <w:tcBorders>
              <w:top w:val="single" w:sz="8" w:space="0" w:color="000000"/>
            </w:tcBorders>
            <w:tcMar>
              <w:top w:w="15" w:type="dxa"/>
              <w:left w:w="20" w:type="dxa"/>
              <w:bottom w:w="15" w:type="dxa"/>
              <w:right w:w="20" w:type="dxa"/>
            </w:tcMar>
            <w:vAlign w:val="bottom"/>
            <w:hideMark/>
          </w:tcPr>
          <w:p w14:paraId="16DC6C2D" w14:textId="77777777" w:rsidR="00000000" w:rsidRDefault="00BA421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2EBCF6" w14:textId="77777777" w:rsidR="00000000" w:rsidRDefault="00BA4217">
            <w:pPr>
              <w:jc w:val="center"/>
              <w:rPr>
                <w:rFonts w:eastAsia="Times New Roman"/>
              </w:rPr>
            </w:pPr>
            <w:r>
              <w:rPr>
                <w:rFonts w:eastAsia="Times New Roman"/>
                <w:b/>
                <w:bCs/>
                <w:color w:val="000000"/>
                <w:sz w:val="16"/>
                <w:szCs w:val="16"/>
              </w:rPr>
              <w:t>202</w:t>
            </w:r>
            <w:r>
              <w:rPr>
                <w:rFonts w:eastAsia="Times New Roman"/>
                <w:b/>
                <w:bCs/>
                <w:color w:val="000000"/>
                <w:sz w:val="16"/>
                <w:szCs w:val="16"/>
              </w:rPr>
              <w:t>5</w:t>
            </w:r>
          </w:p>
        </w:tc>
        <w:tc>
          <w:tcPr>
            <w:tcW w:w="0" w:type="auto"/>
            <w:gridSpan w:val="3"/>
            <w:tcMar>
              <w:top w:w="15" w:type="dxa"/>
              <w:left w:w="20" w:type="dxa"/>
              <w:bottom w:w="15" w:type="dxa"/>
              <w:right w:w="20" w:type="dxa"/>
            </w:tcMar>
            <w:vAlign w:val="bottom"/>
            <w:hideMark/>
          </w:tcPr>
          <w:p w14:paraId="1913EF34"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2CCC5C75" w14:textId="77777777" w:rsidR="00000000" w:rsidRDefault="00BA4217">
            <w:pPr>
              <w:jc w:val="center"/>
              <w:rPr>
                <w:rFonts w:eastAsia="Times New Roman"/>
              </w:rPr>
            </w:pPr>
            <w:r>
              <w:rPr>
                <w:rFonts w:eastAsia="Times New Roman"/>
                <w:b/>
                <w:bCs/>
                <w:color w:val="000000"/>
                <w:sz w:val="16"/>
                <w:szCs w:val="16"/>
              </w:rPr>
              <w:t>Thereafte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14:paraId="3703C1AE"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262A0D80" w14:textId="77777777" w:rsidR="00000000" w:rsidRDefault="00BA4217">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14:paraId="3654A072"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679C110D" w14:textId="77777777" w:rsidR="00000000" w:rsidRDefault="00BA4217">
            <w:pPr>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p>
        </w:tc>
        <w:tc>
          <w:tcPr>
            <w:tcW w:w="0" w:type="auto"/>
            <w:vAlign w:val="center"/>
            <w:hideMark/>
          </w:tcPr>
          <w:p w14:paraId="6946FF2E" w14:textId="77777777" w:rsidR="00000000" w:rsidRDefault="00BA4217">
            <w:pPr>
              <w:rPr>
                <w:rFonts w:eastAsia="Times New Roman"/>
                <w:sz w:val="20"/>
                <w:szCs w:val="20"/>
              </w:rPr>
            </w:pPr>
          </w:p>
        </w:tc>
        <w:tc>
          <w:tcPr>
            <w:tcW w:w="0" w:type="auto"/>
            <w:vAlign w:val="center"/>
            <w:hideMark/>
          </w:tcPr>
          <w:p w14:paraId="63B87148" w14:textId="77777777" w:rsidR="00000000" w:rsidRDefault="00BA4217">
            <w:pPr>
              <w:rPr>
                <w:rFonts w:eastAsia="Times New Roman"/>
                <w:sz w:val="20"/>
                <w:szCs w:val="20"/>
              </w:rPr>
            </w:pPr>
          </w:p>
        </w:tc>
        <w:tc>
          <w:tcPr>
            <w:tcW w:w="0" w:type="auto"/>
            <w:vAlign w:val="center"/>
            <w:hideMark/>
          </w:tcPr>
          <w:p w14:paraId="35DED4BD" w14:textId="77777777" w:rsidR="00000000" w:rsidRDefault="00BA4217">
            <w:pPr>
              <w:rPr>
                <w:rFonts w:eastAsia="Times New Roman"/>
                <w:sz w:val="20"/>
                <w:szCs w:val="20"/>
              </w:rPr>
            </w:pPr>
          </w:p>
        </w:tc>
        <w:tc>
          <w:tcPr>
            <w:tcW w:w="0" w:type="auto"/>
            <w:vAlign w:val="center"/>
            <w:hideMark/>
          </w:tcPr>
          <w:p w14:paraId="40941A9F" w14:textId="77777777" w:rsidR="00000000" w:rsidRDefault="00BA4217">
            <w:pPr>
              <w:rPr>
                <w:rFonts w:eastAsia="Times New Roman"/>
                <w:sz w:val="20"/>
                <w:szCs w:val="20"/>
              </w:rPr>
            </w:pPr>
          </w:p>
        </w:tc>
        <w:tc>
          <w:tcPr>
            <w:tcW w:w="0" w:type="auto"/>
            <w:vAlign w:val="center"/>
            <w:hideMark/>
          </w:tcPr>
          <w:p w14:paraId="0CCE15F0" w14:textId="77777777" w:rsidR="00000000" w:rsidRDefault="00BA4217">
            <w:pPr>
              <w:rPr>
                <w:rFonts w:eastAsia="Times New Roman"/>
                <w:sz w:val="20"/>
                <w:szCs w:val="20"/>
              </w:rPr>
            </w:pPr>
          </w:p>
        </w:tc>
        <w:tc>
          <w:tcPr>
            <w:tcW w:w="0" w:type="auto"/>
            <w:vAlign w:val="center"/>
            <w:hideMark/>
          </w:tcPr>
          <w:p w14:paraId="592C594D" w14:textId="77777777" w:rsidR="00000000" w:rsidRDefault="00BA4217">
            <w:pPr>
              <w:rPr>
                <w:rFonts w:eastAsia="Times New Roman"/>
                <w:sz w:val="20"/>
                <w:szCs w:val="20"/>
              </w:rPr>
            </w:pPr>
          </w:p>
        </w:tc>
        <w:tc>
          <w:tcPr>
            <w:tcW w:w="0" w:type="auto"/>
            <w:vAlign w:val="center"/>
            <w:hideMark/>
          </w:tcPr>
          <w:p w14:paraId="156AB2E5" w14:textId="77777777" w:rsidR="00000000" w:rsidRDefault="00BA4217">
            <w:pPr>
              <w:rPr>
                <w:rFonts w:eastAsia="Times New Roman"/>
                <w:sz w:val="20"/>
                <w:szCs w:val="20"/>
              </w:rPr>
            </w:pPr>
          </w:p>
        </w:tc>
        <w:tc>
          <w:tcPr>
            <w:tcW w:w="0" w:type="auto"/>
            <w:vAlign w:val="center"/>
            <w:hideMark/>
          </w:tcPr>
          <w:p w14:paraId="395DBF74" w14:textId="77777777" w:rsidR="00000000" w:rsidRDefault="00BA4217">
            <w:pPr>
              <w:rPr>
                <w:rFonts w:eastAsia="Times New Roman"/>
                <w:sz w:val="20"/>
                <w:szCs w:val="20"/>
              </w:rPr>
            </w:pPr>
          </w:p>
        </w:tc>
        <w:tc>
          <w:tcPr>
            <w:tcW w:w="0" w:type="auto"/>
            <w:vAlign w:val="center"/>
            <w:hideMark/>
          </w:tcPr>
          <w:p w14:paraId="5C868AD3" w14:textId="77777777" w:rsidR="00000000" w:rsidRDefault="00BA4217">
            <w:pPr>
              <w:rPr>
                <w:rFonts w:eastAsia="Times New Roman"/>
                <w:sz w:val="20"/>
                <w:szCs w:val="20"/>
              </w:rPr>
            </w:pPr>
          </w:p>
        </w:tc>
        <w:tc>
          <w:tcPr>
            <w:tcW w:w="0" w:type="auto"/>
            <w:vAlign w:val="center"/>
            <w:hideMark/>
          </w:tcPr>
          <w:p w14:paraId="308897A5" w14:textId="77777777" w:rsidR="00000000" w:rsidRDefault="00BA4217">
            <w:pPr>
              <w:rPr>
                <w:rFonts w:eastAsia="Times New Roman"/>
                <w:sz w:val="20"/>
                <w:szCs w:val="20"/>
              </w:rPr>
            </w:pPr>
          </w:p>
        </w:tc>
        <w:tc>
          <w:tcPr>
            <w:tcW w:w="0" w:type="auto"/>
            <w:vAlign w:val="center"/>
            <w:hideMark/>
          </w:tcPr>
          <w:p w14:paraId="032E6A5D" w14:textId="77777777" w:rsidR="00000000" w:rsidRDefault="00BA4217">
            <w:pPr>
              <w:rPr>
                <w:rFonts w:eastAsia="Times New Roman"/>
                <w:sz w:val="20"/>
                <w:szCs w:val="20"/>
              </w:rPr>
            </w:pPr>
          </w:p>
        </w:tc>
        <w:tc>
          <w:tcPr>
            <w:tcW w:w="0" w:type="auto"/>
            <w:vAlign w:val="center"/>
            <w:hideMark/>
          </w:tcPr>
          <w:p w14:paraId="26B327F6" w14:textId="77777777" w:rsidR="00000000" w:rsidRDefault="00BA4217">
            <w:pPr>
              <w:rPr>
                <w:rFonts w:eastAsia="Times New Roman"/>
                <w:sz w:val="20"/>
                <w:szCs w:val="20"/>
              </w:rPr>
            </w:pPr>
          </w:p>
        </w:tc>
        <w:tc>
          <w:tcPr>
            <w:tcW w:w="0" w:type="auto"/>
            <w:vAlign w:val="center"/>
            <w:hideMark/>
          </w:tcPr>
          <w:p w14:paraId="4210C85C" w14:textId="77777777" w:rsidR="00000000" w:rsidRDefault="00BA4217">
            <w:pPr>
              <w:rPr>
                <w:rFonts w:eastAsia="Times New Roman"/>
                <w:sz w:val="20"/>
                <w:szCs w:val="20"/>
              </w:rPr>
            </w:pPr>
          </w:p>
        </w:tc>
        <w:tc>
          <w:tcPr>
            <w:tcW w:w="0" w:type="auto"/>
            <w:vAlign w:val="center"/>
            <w:hideMark/>
          </w:tcPr>
          <w:p w14:paraId="18E3408D" w14:textId="77777777" w:rsidR="00000000" w:rsidRDefault="00BA4217">
            <w:pPr>
              <w:rPr>
                <w:rFonts w:eastAsia="Times New Roman"/>
                <w:sz w:val="20"/>
                <w:szCs w:val="20"/>
              </w:rPr>
            </w:pPr>
          </w:p>
        </w:tc>
        <w:tc>
          <w:tcPr>
            <w:tcW w:w="0" w:type="auto"/>
            <w:vAlign w:val="center"/>
            <w:hideMark/>
          </w:tcPr>
          <w:p w14:paraId="61300D81" w14:textId="77777777" w:rsidR="00000000" w:rsidRDefault="00BA4217">
            <w:pPr>
              <w:rPr>
                <w:rFonts w:eastAsia="Times New Roman"/>
                <w:sz w:val="20"/>
                <w:szCs w:val="20"/>
              </w:rPr>
            </w:pPr>
          </w:p>
        </w:tc>
      </w:tr>
      <w:tr w:rsidR="00000000" w14:paraId="4750C5BA" w14:textId="77777777">
        <w:trPr>
          <w:divId w:val="1110121990"/>
          <w:jc w:val="center"/>
        </w:trPr>
        <w:tc>
          <w:tcPr>
            <w:tcW w:w="0" w:type="auto"/>
            <w:gridSpan w:val="3"/>
            <w:shd w:val="clear" w:color="auto" w:fill="FFFFFF"/>
            <w:tcMar>
              <w:top w:w="30" w:type="dxa"/>
              <w:left w:w="20" w:type="dxa"/>
              <w:bottom w:w="30" w:type="dxa"/>
              <w:right w:w="20" w:type="dxa"/>
            </w:tcMar>
            <w:vAlign w:val="bottom"/>
            <w:hideMark/>
          </w:tcPr>
          <w:p w14:paraId="3A023EEA" w14:textId="77777777" w:rsidR="00000000" w:rsidRDefault="00BA4217">
            <w:pPr>
              <w:rPr>
                <w:rFonts w:eastAsia="Times New Roman"/>
              </w:rPr>
            </w:pPr>
            <w:r>
              <w:rPr>
                <w:rFonts w:eastAsia="Times New Roman"/>
                <w:b/>
                <w:bCs/>
                <w:color w:val="000000"/>
                <w:sz w:val="16"/>
                <w:szCs w:val="16"/>
              </w:rPr>
              <w:t>CONSOLIDATED CENTERS</w:t>
            </w:r>
            <w:r>
              <w:rPr>
                <w:rFonts w:eastAsia="Times New Roman"/>
                <w:b/>
                <w:bCs/>
                <w:color w:val="000000"/>
                <w:sz w:val="16"/>
                <w:szCs w:val="16"/>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33467A2"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C78766A" w14:textId="77777777" w:rsidR="00000000" w:rsidRDefault="00BA421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4637BB5"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78D85E4" w14:textId="77777777" w:rsidR="00000000" w:rsidRDefault="00BA421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B5660CA"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BCBD39E" w14:textId="77777777" w:rsidR="00000000" w:rsidRDefault="00BA421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5820AA6"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8DF4944" w14:textId="77777777" w:rsidR="00000000" w:rsidRDefault="00BA421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90A69B3"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1F85FA7B" w14:textId="77777777" w:rsidR="00000000" w:rsidRDefault="00BA421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1E6FD4C"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5904ACA" w14:textId="77777777" w:rsidR="00000000" w:rsidRDefault="00BA421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B91FCBA"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A994124" w14:textId="77777777" w:rsidR="00000000" w:rsidRDefault="00BA4217">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464C631" w14:textId="77777777" w:rsidR="00000000" w:rsidRDefault="00BA4217">
            <w:pPr>
              <w:rPr>
                <w:rFonts w:eastAsia="Times New Roman"/>
              </w:rPr>
            </w:pPr>
            <w:r>
              <w:rPr>
                <w:rFonts w:eastAsia="Times New Roman"/>
                <w:color w:val="000000"/>
                <w:sz w:val="16"/>
                <w:szCs w:val="16"/>
              </w:rPr>
              <w:t> </w:t>
            </w:r>
          </w:p>
        </w:tc>
        <w:tc>
          <w:tcPr>
            <w:tcW w:w="0" w:type="auto"/>
            <w:vAlign w:val="center"/>
            <w:hideMark/>
          </w:tcPr>
          <w:p w14:paraId="4913FD8C" w14:textId="77777777" w:rsidR="00000000" w:rsidRDefault="00BA4217">
            <w:pPr>
              <w:rPr>
                <w:rFonts w:eastAsia="Times New Roman"/>
                <w:sz w:val="20"/>
                <w:szCs w:val="20"/>
              </w:rPr>
            </w:pPr>
          </w:p>
        </w:tc>
        <w:tc>
          <w:tcPr>
            <w:tcW w:w="0" w:type="auto"/>
            <w:vAlign w:val="center"/>
            <w:hideMark/>
          </w:tcPr>
          <w:p w14:paraId="1EF2C318" w14:textId="77777777" w:rsidR="00000000" w:rsidRDefault="00BA4217">
            <w:pPr>
              <w:rPr>
                <w:rFonts w:eastAsia="Times New Roman"/>
                <w:sz w:val="20"/>
                <w:szCs w:val="20"/>
              </w:rPr>
            </w:pPr>
          </w:p>
        </w:tc>
        <w:tc>
          <w:tcPr>
            <w:tcW w:w="0" w:type="auto"/>
            <w:vAlign w:val="center"/>
            <w:hideMark/>
          </w:tcPr>
          <w:p w14:paraId="62334463" w14:textId="77777777" w:rsidR="00000000" w:rsidRDefault="00BA4217">
            <w:pPr>
              <w:rPr>
                <w:rFonts w:eastAsia="Times New Roman"/>
                <w:sz w:val="20"/>
                <w:szCs w:val="20"/>
              </w:rPr>
            </w:pPr>
          </w:p>
        </w:tc>
        <w:tc>
          <w:tcPr>
            <w:tcW w:w="0" w:type="auto"/>
            <w:vAlign w:val="center"/>
            <w:hideMark/>
          </w:tcPr>
          <w:p w14:paraId="63D36D8B" w14:textId="77777777" w:rsidR="00000000" w:rsidRDefault="00BA4217">
            <w:pPr>
              <w:rPr>
                <w:rFonts w:eastAsia="Times New Roman"/>
                <w:sz w:val="20"/>
                <w:szCs w:val="20"/>
              </w:rPr>
            </w:pPr>
          </w:p>
        </w:tc>
        <w:tc>
          <w:tcPr>
            <w:tcW w:w="0" w:type="auto"/>
            <w:vAlign w:val="center"/>
            <w:hideMark/>
          </w:tcPr>
          <w:p w14:paraId="411E56B2" w14:textId="77777777" w:rsidR="00000000" w:rsidRDefault="00BA4217">
            <w:pPr>
              <w:rPr>
                <w:rFonts w:eastAsia="Times New Roman"/>
                <w:sz w:val="20"/>
                <w:szCs w:val="20"/>
              </w:rPr>
            </w:pPr>
          </w:p>
        </w:tc>
        <w:tc>
          <w:tcPr>
            <w:tcW w:w="0" w:type="auto"/>
            <w:vAlign w:val="center"/>
            <w:hideMark/>
          </w:tcPr>
          <w:p w14:paraId="43F0C567" w14:textId="77777777" w:rsidR="00000000" w:rsidRDefault="00BA4217">
            <w:pPr>
              <w:rPr>
                <w:rFonts w:eastAsia="Times New Roman"/>
                <w:sz w:val="20"/>
                <w:szCs w:val="20"/>
              </w:rPr>
            </w:pPr>
          </w:p>
        </w:tc>
        <w:tc>
          <w:tcPr>
            <w:tcW w:w="0" w:type="auto"/>
            <w:vAlign w:val="center"/>
            <w:hideMark/>
          </w:tcPr>
          <w:p w14:paraId="06D1D8FD" w14:textId="77777777" w:rsidR="00000000" w:rsidRDefault="00BA4217">
            <w:pPr>
              <w:rPr>
                <w:rFonts w:eastAsia="Times New Roman"/>
                <w:sz w:val="20"/>
                <w:szCs w:val="20"/>
              </w:rPr>
            </w:pPr>
          </w:p>
        </w:tc>
        <w:tc>
          <w:tcPr>
            <w:tcW w:w="0" w:type="auto"/>
            <w:vAlign w:val="center"/>
            <w:hideMark/>
          </w:tcPr>
          <w:p w14:paraId="3B7E09D9" w14:textId="77777777" w:rsidR="00000000" w:rsidRDefault="00BA4217">
            <w:pPr>
              <w:rPr>
                <w:rFonts w:eastAsia="Times New Roman"/>
                <w:sz w:val="20"/>
                <w:szCs w:val="20"/>
              </w:rPr>
            </w:pPr>
          </w:p>
        </w:tc>
        <w:tc>
          <w:tcPr>
            <w:tcW w:w="0" w:type="auto"/>
            <w:vAlign w:val="center"/>
            <w:hideMark/>
          </w:tcPr>
          <w:p w14:paraId="6D4C9C8D" w14:textId="77777777" w:rsidR="00000000" w:rsidRDefault="00BA4217">
            <w:pPr>
              <w:rPr>
                <w:rFonts w:eastAsia="Times New Roman"/>
                <w:sz w:val="20"/>
                <w:szCs w:val="20"/>
              </w:rPr>
            </w:pPr>
          </w:p>
        </w:tc>
        <w:tc>
          <w:tcPr>
            <w:tcW w:w="0" w:type="auto"/>
            <w:vAlign w:val="center"/>
            <w:hideMark/>
          </w:tcPr>
          <w:p w14:paraId="2F1EBB72" w14:textId="77777777" w:rsidR="00000000" w:rsidRDefault="00BA4217">
            <w:pPr>
              <w:rPr>
                <w:rFonts w:eastAsia="Times New Roman"/>
                <w:sz w:val="20"/>
                <w:szCs w:val="20"/>
              </w:rPr>
            </w:pPr>
          </w:p>
        </w:tc>
        <w:tc>
          <w:tcPr>
            <w:tcW w:w="0" w:type="auto"/>
            <w:vAlign w:val="center"/>
            <w:hideMark/>
          </w:tcPr>
          <w:p w14:paraId="4909BF62" w14:textId="77777777" w:rsidR="00000000" w:rsidRDefault="00BA4217">
            <w:pPr>
              <w:rPr>
                <w:rFonts w:eastAsia="Times New Roman"/>
                <w:sz w:val="20"/>
                <w:szCs w:val="20"/>
              </w:rPr>
            </w:pPr>
          </w:p>
        </w:tc>
        <w:tc>
          <w:tcPr>
            <w:tcW w:w="0" w:type="auto"/>
            <w:vAlign w:val="center"/>
            <w:hideMark/>
          </w:tcPr>
          <w:p w14:paraId="15FFEA92" w14:textId="77777777" w:rsidR="00000000" w:rsidRDefault="00BA4217">
            <w:pPr>
              <w:rPr>
                <w:rFonts w:eastAsia="Times New Roman"/>
                <w:sz w:val="20"/>
                <w:szCs w:val="20"/>
              </w:rPr>
            </w:pPr>
          </w:p>
        </w:tc>
        <w:tc>
          <w:tcPr>
            <w:tcW w:w="0" w:type="auto"/>
            <w:vAlign w:val="center"/>
            <w:hideMark/>
          </w:tcPr>
          <w:p w14:paraId="15D69FF5" w14:textId="77777777" w:rsidR="00000000" w:rsidRDefault="00BA4217">
            <w:pPr>
              <w:rPr>
                <w:rFonts w:eastAsia="Times New Roman"/>
                <w:sz w:val="20"/>
                <w:szCs w:val="20"/>
              </w:rPr>
            </w:pPr>
          </w:p>
        </w:tc>
        <w:tc>
          <w:tcPr>
            <w:tcW w:w="0" w:type="auto"/>
            <w:vAlign w:val="center"/>
            <w:hideMark/>
          </w:tcPr>
          <w:p w14:paraId="65C34754" w14:textId="77777777" w:rsidR="00000000" w:rsidRDefault="00BA4217">
            <w:pPr>
              <w:rPr>
                <w:rFonts w:eastAsia="Times New Roman"/>
                <w:sz w:val="20"/>
                <w:szCs w:val="20"/>
              </w:rPr>
            </w:pPr>
          </w:p>
        </w:tc>
        <w:tc>
          <w:tcPr>
            <w:tcW w:w="0" w:type="auto"/>
            <w:vAlign w:val="center"/>
            <w:hideMark/>
          </w:tcPr>
          <w:p w14:paraId="0F944CBE" w14:textId="77777777" w:rsidR="00000000" w:rsidRDefault="00BA4217">
            <w:pPr>
              <w:rPr>
                <w:rFonts w:eastAsia="Times New Roman"/>
                <w:sz w:val="20"/>
                <w:szCs w:val="20"/>
              </w:rPr>
            </w:pPr>
          </w:p>
        </w:tc>
      </w:tr>
      <w:tr w:rsidR="00000000" w14:paraId="585C2D54" w14:textId="77777777">
        <w:trPr>
          <w:divId w:val="1110121990"/>
          <w:jc w:val="center"/>
        </w:trPr>
        <w:tc>
          <w:tcPr>
            <w:tcW w:w="0" w:type="auto"/>
            <w:gridSpan w:val="3"/>
            <w:shd w:val="clear" w:color="auto" w:fill="CCEEFF"/>
            <w:tcMar>
              <w:top w:w="30" w:type="dxa"/>
              <w:left w:w="20" w:type="dxa"/>
              <w:bottom w:w="30" w:type="dxa"/>
              <w:right w:w="20" w:type="dxa"/>
            </w:tcMar>
            <w:vAlign w:val="bottom"/>
            <w:hideMark/>
          </w:tcPr>
          <w:p w14:paraId="00BE4CF6" w14:textId="77777777" w:rsidR="00000000" w:rsidRDefault="00BA4217">
            <w:pPr>
              <w:rPr>
                <w:rFonts w:eastAsia="Times New Roman"/>
              </w:rPr>
            </w:pPr>
            <w:r>
              <w:rPr>
                <w:rFonts w:eastAsia="Times New Roman"/>
                <w:color w:val="000000"/>
                <w:sz w:val="16"/>
                <w:szCs w:val="16"/>
              </w:rPr>
              <w:t>Long-term debt</w:t>
            </w:r>
            <w:r>
              <w:rPr>
                <w:rFonts w:eastAsia="Times New Roman"/>
                <w:color w:val="000000"/>
                <w:sz w:val="16"/>
                <w:szCs w:val="16"/>
              </w:rPr>
              <w:t>:</w:t>
            </w:r>
          </w:p>
        </w:tc>
        <w:tc>
          <w:tcPr>
            <w:tcW w:w="0" w:type="auto"/>
            <w:gridSpan w:val="3"/>
            <w:shd w:val="clear" w:color="auto" w:fill="CCEEFF"/>
            <w:tcMar>
              <w:top w:w="30" w:type="dxa"/>
              <w:left w:w="20" w:type="dxa"/>
              <w:bottom w:w="30" w:type="dxa"/>
              <w:right w:w="20" w:type="dxa"/>
            </w:tcMar>
            <w:vAlign w:val="bottom"/>
            <w:hideMark/>
          </w:tcPr>
          <w:p w14:paraId="1F9B2B6C"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EDD8E9A" w14:textId="77777777" w:rsidR="00000000" w:rsidRDefault="00BA421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4B46A0C"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855241E" w14:textId="77777777" w:rsidR="00000000" w:rsidRDefault="00BA421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557553F"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26E38E0" w14:textId="77777777" w:rsidR="00000000" w:rsidRDefault="00BA421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988C996"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FAA3BA9" w14:textId="77777777" w:rsidR="00000000" w:rsidRDefault="00BA421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0BF96C4"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107A4E9" w14:textId="77777777" w:rsidR="00000000" w:rsidRDefault="00BA421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D4E51F7"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0AB49F9" w14:textId="77777777" w:rsidR="00000000" w:rsidRDefault="00BA421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64195BE"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D1A9461" w14:textId="77777777" w:rsidR="00000000" w:rsidRDefault="00BA4217">
            <w:pP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FBB3ED3" w14:textId="77777777" w:rsidR="00000000" w:rsidRDefault="00BA4217">
            <w:pPr>
              <w:rPr>
                <w:rFonts w:eastAsia="Times New Roman"/>
              </w:rPr>
            </w:pPr>
            <w:r>
              <w:rPr>
                <w:rFonts w:eastAsia="Times New Roman"/>
                <w:color w:val="000000"/>
                <w:sz w:val="16"/>
                <w:szCs w:val="16"/>
              </w:rPr>
              <w:t> </w:t>
            </w:r>
          </w:p>
        </w:tc>
        <w:tc>
          <w:tcPr>
            <w:tcW w:w="0" w:type="auto"/>
            <w:vAlign w:val="center"/>
            <w:hideMark/>
          </w:tcPr>
          <w:p w14:paraId="4D6632F1" w14:textId="77777777" w:rsidR="00000000" w:rsidRDefault="00BA4217">
            <w:pPr>
              <w:rPr>
                <w:rFonts w:eastAsia="Times New Roman"/>
                <w:sz w:val="20"/>
                <w:szCs w:val="20"/>
              </w:rPr>
            </w:pPr>
          </w:p>
        </w:tc>
        <w:tc>
          <w:tcPr>
            <w:tcW w:w="0" w:type="auto"/>
            <w:vAlign w:val="center"/>
            <w:hideMark/>
          </w:tcPr>
          <w:p w14:paraId="64BD1EFD" w14:textId="77777777" w:rsidR="00000000" w:rsidRDefault="00BA4217">
            <w:pPr>
              <w:rPr>
                <w:rFonts w:eastAsia="Times New Roman"/>
                <w:sz w:val="20"/>
                <w:szCs w:val="20"/>
              </w:rPr>
            </w:pPr>
          </w:p>
        </w:tc>
        <w:tc>
          <w:tcPr>
            <w:tcW w:w="0" w:type="auto"/>
            <w:vAlign w:val="center"/>
            <w:hideMark/>
          </w:tcPr>
          <w:p w14:paraId="465ACF23" w14:textId="77777777" w:rsidR="00000000" w:rsidRDefault="00BA4217">
            <w:pPr>
              <w:rPr>
                <w:rFonts w:eastAsia="Times New Roman"/>
                <w:sz w:val="20"/>
                <w:szCs w:val="20"/>
              </w:rPr>
            </w:pPr>
          </w:p>
        </w:tc>
        <w:tc>
          <w:tcPr>
            <w:tcW w:w="0" w:type="auto"/>
            <w:vAlign w:val="center"/>
            <w:hideMark/>
          </w:tcPr>
          <w:p w14:paraId="24C95BE4" w14:textId="77777777" w:rsidR="00000000" w:rsidRDefault="00BA4217">
            <w:pPr>
              <w:rPr>
                <w:rFonts w:eastAsia="Times New Roman"/>
                <w:sz w:val="20"/>
                <w:szCs w:val="20"/>
              </w:rPr>
            </w:pPr>
          </w:p>
        </w:tc>
        <w:tc>
          <w:tcPr>
            <w:tcW w:w="0" w:type="auto"/>
            <w:vAlign w:val="center"/>
            <w:hideMark/>
          </w:tcPr>
          <w:p w14:paraId="5BD6FC10" w14:textId="77777777" w:rsidR="00000000" w:rsidRDefault="00BA4217">
            <w:pPr>
              <w:rPr>
                <w:rFonts w:eastAsia="Times New Roman"/>
                <w:sz w:val="20"/>
                <w:szCs w:val="20"/>
              </w:rPr>
            </w:pPr>
          </w:p>
        </w:tc>
        <w:tc>
          <w:tcPr>
            <w:tcW w:w="0" w:type="auto"/>
            <w:vAlign w:val="center"/>
            <w:hideMark/>
          </w:tcPr>
          <w:p w14:paraId="6190E187" w14:textId="77777777" w:rsidR="00000000" w:rsidRDefault="00BA4217">
            <w:pPr>
              <w:rPr>
                <w:rFonts w:eastAsia="Times New Roman"/>
                <w:sz w:val="20"/>
                <w:szCs w:val="20"/>
              </w:rPr>
            </w:pPr>
          </w:p>
        </w:tc>
        <w:tc>
          <w:tcPr>
            <w:tcW w:w="0" w:type="auto"/>
            <w:vAlign w:val="center"/>
            <w:hideMark/>
          </w:tcPr>
          <w:p w14:paraId="0E28F194" w14:textId="77777777" w:rsidR="00000000" w:rsidRDefault="00BA4217">
            <w:pPr>
              <w:rPr>
                <w:rFonts w:eastAsia="Times New Roman"/>
                <w:sz w:val="20"/>
                <w:szCs w:val="20"/>
              </w:rPr>
            </w:pPr>
          </w:p>
        </w:tc>
        <w:tc>
          <w:tcPr>
            <w:tcW w:w="0" w:type="auto"/>
            <w:vAlign w:val="center"/>
            <w:hideMark/>
          </w:tcPr>
          <w:p w14:paraId="53C88611" w14:textId="77777777" w:rsidR="00000000" w:rsidRDefault="00BA4217">
            <w:pPr>
              <w:rPr>
                <w:rFonts w:eastAsia="Times New Roman"/>
                <w:sz w:val="20"/>
                <w:szCs w:val="20"/>
              </w:rPr>
            </w:pPr>
          </w:p>
        </w:tc>
        <w:tc>
          <w:tcPr>
            <w:tcW w:w="0" w:type="auto"/>
            <w:vAlign w:val="center"/>
            <w:hideMark/>
          </w:tcPr>
          <w:p w14:paraId="4ECC2912" w14:textId="77777777" w:rsidR="00000000" w:rsidRDefault="00BA4217">
            <w:pPr>
              <w:rPr>
                <w:rFonts w:eastAsia="Times New Roman"/>
                <w:sz w:val="20"/>
                <w:szCs w:val="20"/>
              </w:rPr>
            </w:pPr>
          </w:p>
        </w:tc>
        <w:tc>
          <w:tcPr>
            <w:tcW w:w="0" w:type="auto"/>
            <w:vAlign w:val="center"/>
            <w:hideMark/>
          </w:tcPr>
          <w:p w14:paraId="09506ACA" w14:textId="77777777" w:rsidR="00000000" w:rsidRDefault="00BA4217">
            <w:pPr>
              <w:rPr>
                <w:rFonts w:eastAsia="Times New Roman"/>
                <w:sz w:val="20"/>
                <w:szCs w:val="20"/>
              </w:rPr>
            </w:pPr>
          </w:p>
        </w:tc>
        <w:tc>
          <w:tcPr>
            <w:tcW w:w="0" w:type="auto"/>
            <w:vAlign w:val="center"/>
            <w:hideMark/>
          </w:tcPr>
          <w:p w14:paraId="6D1D734A" w14:textId="77777777" w:rsidR="00000000" w:rsidRDefault="00BA4217">
            <w:pPr>
              <w:rPr>
                <w:rFonts w:eastAsia="Times New Roman"/>
                <w:sz w:val="20"/>
                <w:szCs w:val="20"/>
              </w:rPr>
            </w:pPr>
          </w:p>
        </w:tc>
        <w:tc>
          <w:tcPr>
            <w:tcW w:w="0" w:type="auto"/>
            <w:vAlign w:val="center"/>
            <w:hideMark/>
          </w:tcPr>
          <w:p w14:paraId="1DDCC8A8" w14:textId="77777777" w:rsidR="00000000" w:rsidRDefault="00BA4217">
            <w:pPr>
              <w:rPr>
                <w:rFonts w:eastAsia="Times New Roman"/>
                <w:sz w:val="20"/>
                <w:szCs w:val="20"/>
              </w:rPr>
            </w:pPr>
          </w:p>
        </w:tc>
        <w:tc>
          <w:tcPr>
            <w:tcW w:w="0" w:type="auto"/>
            <w:vAlign w:val="center"/>
            <w:hideMark/>
          </w:tcPr>
          <w:p w14:paraId="3A0AA8BA" w14:textId="77777777" w:rsidR="00000000" w:rsidRDefault="00BA4217">
            <w:pPr>
              <w:rPr>
                <w:rFonts w:eastAsia="Times New Roman"/>
                <w:sz w:val="20"/>
                <w:szCs w:val="20"/>
              </w:rPr>
            </w:pPr>
          </w:p>
        </w:tc>
        <w:tc>
          <w:tcPr>
            <w:tcW w:w="0" w:type="auto"/>
            <w:vAlign w:val="center"/>
            <w:hideMark/>
          </w:tcPr>
          <w:p w14:paraId="45F7BD4A" w14:textId="77777777" w:rsidR="00000000" w:rsidRDefault="00BA4217">
            <w:pPr>
              <w:rPr>
                <w:rFonts w:eastAsia="Times New Roman"/>
                <w:sz w:val="20"/>
                <w:szCs w:val="20"/>
              </w:rPr>
            </w:pPr>
          </w:p>
        </w:tc>
        <w:tc>
          <w:tcPr>
            <w:tcW w:w="0" w:type="auto"/>
            <w:vAlign w:val="center"/>
            <w:hideMark/>
          </w:tcPr>
          <w:p w14:paraId="4C2591EE" w14:textId="77777777" w:rsidR="00000000" w:rsidRDefault="00BA4217">
            <w:pPr>
              <w:rPr>
                <w:rFonts w:eastAsia="Times New Roman"/>
                <w:sz w:val="20"/>
                <w:szCs w:val="20"/>
              </w:rPr>
            </w:pPr>
          </w:p>
        </w:tc>
      </w:tr>
      <w:tr w:rsidR="00BA4217" w14:paraId="5FF47FC1" w14:textId="77777777">
        <w:trPr>
          <w:divId w:val="1110121990"/>
          <w:jc w:val="center"/>
        </w:trPr>
        <w:tc>
          <w:tcPr>
            <w:tcW w:w="0" w:type="auto"/>
            <w:gridSpan w:val="3"/>
            <w:shd w:val="clear" w:color="auto" w:fill="FFFFFF"/>
            <w:tcMar>
              <w:top w:w="30" w:type="dxa"/>
              <w:left w:w="135" w:type="dxa"/>
              <w:bottom w:w="30" w:type="dxa"/>
              <w:right w:w="20" w:type="dxa"/>
            </w:tcMar>
            <w:vAlign w:val="bottom"/>
            <w:hideMark/>
          </w:tcPr>
          <w:p w14:paraId="6343CF7F" w14:textId="77777777" w:rsidR="00000000" w:rsidRDefault="00BA4217">
            <w:pPr>
              <w:rPr>
                <w:rFonts w:eastAsia="Times New Roman"/>
              </w:rPr>
            </w:pPr>
            <w:r>
              <w:rPr>
                <w:rFonts w:eastAsia="Times New Roman"/>
                <w:color w:val="000000"/>
                <w:sz w:val="16"/>
                <w:szCs w:val="16"/>
              </w:rPr>
              <w:t>Fixed rat</w:t>
            </w:r>
            <w:r>
              <w:rPr>
                <w:rFonts w:eastAsia="Times New Roman"/>
                <w:color w:val="000000"/>
                <w:sz w:val="16"/>
                <w:szCs w:val="16"/>
              </w:rPr>
              <w:t>e</w:t>
            </w:r>
          </w:p>
        </w:tc>
        <w:tc>
          <w:tcPr>
            <w:tcW w:w="0" w:type="auto"/>
            <w:shd w:val="clear" w:color="auto" w:fill="FFFFFF"/>
            <w:tcMar>
              <w:top w:w="30" w:type="dxa"/>
              <w:left w:w="20" w:type="dxa"/>
              <w:bottom w:w="30" w:type="dxa"/>
              <w:right w:w="15" w:type="dxa"/>
            </w:tcMar>
            <w:vAlign w:val="bottom"/>
            <w:hideMark/>
          </w:tcPr>
          <w:p w14:paraId="3B7C2F20" w14:textId="77777777" w:rsidR="00000000" w:rsidRDefault="00BA4217">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14:paraId="2628BF5C" w14:textId="77777777" w:rsidR="00000000" w:rsidRDefault="00BA4217">
            <w:pPr>
              <w:jc w:val="right"/>
              <w:rPr>
                <w:rFonts w:eastAsia="Times New Roman"/>
              </w:rPr>
            </w:pPr>
            <w:r>
              <w:rPr>
                <w:rFonts w:eastAsia="Times New Roman"/>
                <w:color w:val="000000"/>
                <w:sz w:val="16"/>
                <w:szCs w:val="16"/>
              </w:rPr>
              <w:t>588,325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0441F302"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1144B3F"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3297A094" w14:textId="77777777" w:rsidR="00000000" w:rsidRDefault="00BA4217">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14:paraId="7DF82ECB" w14:textId="77777777" w:rsidR="00000000" w:rsidRDefault="00BA4217">
            <w:pPr>
              <w:jc w:val="right"/>
              <w:rPr>
                <w:rFonts w:eastAsia="Times New Roman"/>
              </w:rPr>
            </w:pPr>
            <w:r>
              <w:rPr>
                <w:rFonts w:eastAsia="Times New Roman"/>
                <w:color w:val="000000"/>
                <w:sz w:val="16"/>
                <w:szCs w:val="16"/>
              </w:rPr>
              <w:t>760,830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35282A91"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0F5CA3A"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505BECD5" w14:textId="77777777" w:rsidR="00000000" w:rsidRDefault="00BA4217">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14:paraId="71999871" w14:textId="77777777" w:rsidR="00000000" w:rsidRDefault="00BA4217">
            <w:pPr>
              <w:jc w:val="right"/>
              <w:rPr>
                <w:rFonts w:eastAsia="Times New Roman"/>
              </w:rPr>
            </w:pPr>
            <w:r>
              <w:rPr>
                <w:rFonts w:eastAsia="Times New Roman"/>
                <w:color w:val="000000"/>
                <w:sz w:val="16"/>
                <w:szCs w:val="16"/>
              </w:rPr>
              <w:t>25,846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C7A2AED"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5CD93F2"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1AB1A08E" w14:textId="77777777" w:rsidR="00000000" w:rsidRDefault="00BA4217">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14:paraId="2B6921CF" w14:textId="77777777" w:rsidR="00000000" w:rsidRDefault="00BA4217">
            <w:pPr>
              <w:jc w:val="right"/>
              <w:rPr>
                <w:rFonts w:eastAsia="Times New Roman"/>
              </w:rPr>
            </w:pPr>
            <w:r>
              <w:rPr>
                <w:rFonts w:eastAsia="Times New Roman"/>
                <w:color w:val="000000"/>
                <w:sz w:val="16"/>
                <w:szCs w:val="16"/>
              </w:rPr>
              <w:t>6,995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7B42BAD7"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A06D699"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363753E" w14:textId="77777777" w:rsidR="00000000" w:rsidRDefault="00BA4217">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14:paraId="19956DD8" w14:textId="77777777" w:rsidR="00000000" w:rsidRDefault="00BA4217">
            <w:pPr>
              <w:jc w:val="right"/>
              <w:rPr>
                <w:rFonts w:eastAsia="Times New Roman"/>
              </w:rPr>
            </w:pPr>
            <w:r>
              <w:rPr>
                <w:rFonts w:eastAsia="Times New Roman"/>
                <w:color w:val="000000"/>
                <w:sz w:val="16"/>
                <w:szCs w:val="16"/>
              </w:rPr>
              <w:t>378,269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4A3B24A"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6FB8AE9"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5B0CF82A" w14:textId="77777777" w:rsidR="00000000" w:rsidRDefault="00BA4217">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14:paraId="1B995633" w14:textId="77777777" w:rsidR="00000000" w:rsidRDefault="00BA4217">
            <w:pPr>
              <w:jc w:val="right"/>
              <w:rPr>
                <w:rFonts w:eastAsia="Times New Roman"/>
              </w:rPr>
            </w:pPr>
            <w:r>
              <w:rPr>
                <w:rFonts w:eastAsia="Times New Roman"/>
                <w:color w:val="000000"/>
                <w:sz w:val="16"/>
                <w:szCs w:val="16"/>
              </w:rPr>
              <w:t>2,601,463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48CAE6E"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40C8BE1"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705EE903" w14:textId="77777777" w:rsidR="00000000" w:rsidRDefault="00BA4217">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14:paraId="041E13BA" w14:textId="77777777" w:rsidR="00000000" w:rsidRDefault="00BA4217">
            <w:pPr>
              <w:jc w:val="right"/>
              <w:rPr>
                <w:rFonts w:eastAsia="Times New Roman"/>
              </w:rPr>
            </w:pPr>
            <w:r>
              <w:rPr>
                <w:rFonts w:eastAsia="Times New Roman"/>
                <w:color w:val="000000"/>
                <w:sz w:val="16"/>
                <w:szCs w:val="16"/>
              </w:rPr>
              <w:t>4,361,728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10E76EF6"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1998832D" w14:textId="77777777" w:rsidR="00000000" w:rsidRDefault="00BA4217">
            <w:pPr>
              <w:jc w:val="right"/>
              <w:rPr>
                <w:rFonts w:eastAsia="Times New Roman"/>
              </w:rPr>
            </w:pPr>
          </w:p>
        </w:tc>
        <w:tc>
          <w:tcPr>
            <w:tcW w:w="0" w:type="auto"/>
            <w:shd w:val="clear" w:color="auto" w:fill="FFFFFF"/>
            <w:tcMar>
              <w:top w:w="30" w:type="dxa"/>
              <w:left w:w="20" w:type="dxa"/>
              <w:bottom w:w="30" w:type="dxa"/>
              <w:right w:w="15" w:type="dxa"/>
            </w:tcMar>
            <w:vAlign w:val="bottom"/>
            <w:hideMark/>
          </w:tcPr>
          <w:p w14:paraId="0AED047B" w14:textId="77777777" w:rsidR="00000000" w:rsidRDefault="00BA4217">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14:paraId="41D19FD3" w14:textId="77777777" w:rsidR="00000000" w:rsidRDefault="00BA4217">
            <w:pPr>
              <w:jc w:val="right"/>
              <w:rPr>
                <w:rFonts w:eastAsia="Times New Roman"/>
              </w:rPr>
            </w:pPr>
            <w:r>
              <w:rPr>
                <w:rFonts w:eastAsia="Times New Roman"/>
                <w:color w:val="000000"/>
                <w:sz w:val="16"/>
                <w:szCs w:val="16"/>
              </w:rPr>
              <w:t>4,405,204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1ED43E3"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265213F6" w14:textId="77777777" w:rsidR="00000000" w:rsidRDefault="00BA4217">
            <w:pPr>
              <w:rPr>
                <w:rFonts w:eastAsia="Times New Roman"/>
                <w:sz w:val="20"/>
                <w:szCs w:val="20"/>
              </w:rPr>
            </w:pPr>
          </w:p>
        </w:tc>
        <w:tc>
          <w:tcPr>
            <w:tcW w:w="0" w:type="auto"/>
            <w:vAlign w:val="center"/>
            <w:hideMark/>
          </w:tcPr>
          <w:p w14:paraId="35D49C8F" w14:textId="77777777" w:rsidR="00000000" w:rsidRDefault="00BA4217">
            <w:pPr>
              <w:rPr>
                <w:rFonts w:eastAsia="Times New Roman"/>
                <w:sz w:val="20"/>
                <w:szCs w:val="20"/>
              </w:rPr>
            </w:pPr>
          </w:p>
        </w:tc>
        <w:tc>
          <w:tcPr>
            <w:tcW w:w="0" w:type="auto"/>
            <w:vAlign w:val="center"/>
            <w:hideMark/>
          </w:tcPr>
          <w:p w14:paraId="3886EBC6" w14:textId="77777777" w:rsidR="00000000" w:rsidRDefault="00BA4217">
            <w:pPr>
              <w:rPr>
                <w:rFonts w:eastAsia="Times New Roman"/>
                <w:sz w:val="20"/>
                <w:szCs w:val="20"/>
              </w:rPr>
            </w:pPr>
          </w:p>
        </w:tc>
        <w:tc>
          <w:tcPr>
            <w:tcW w:w="0" w:type="auto"/>
            <w:vAlign w:val="center"/>
            <w:hideMark/>
          </w:tcPr>
          <w:p w14:paraId="2B0FCBE5" w14:textId="77777777" w:rsidR="00000000" w:rsidRDefault="00BA4217">
            <w:pPr>
              <w:rPr>
                <w:rFonts w:eastAsia="Times New Roman"/>
                <w:sz w:val="20"/>
                <w:szCs w:val="20"/>
              </w:rPr>
            </w:pPr>
          </w:p>
        </w:tc>
        <w:tc>
          <w:tcPr>
            <w:tcW w:w="0" w:type="auto"/>
            <w:vAlign w:val="center"/>
            <w:hideMark/>
          </w:tcPr>
          <w:p w14:paraId="180DD62D" w14:textId="77777777" w:rsidR="00000000" w:rsidRDefault="00BA4217">
            <w:pPr>
              <w:rPr>
                <w:rFonts w:eastAsia="Times New Roman"/>
                <w:sz w:val="20"/>
                <w:szCs w:val="20"/>
              </w:rPr>
            </w:pPr>
          </w:p>
        </w:tc>
        <w:tc>
          <w:tcPr>
            <w:tcW w:w="0" w:type="auto"/>
            <w:vAlign w:val="center"/>
            <w:hideMark/>
          </w:tcPr>
          <w:p w14:paraId="65DE48D9" w14:textId="77777777" w:rsidR="00000000" w:rsidRDefault="00BA4217">
            <w:pPr>
              <w:rPr>
                <w:rFonts w:eastAsia="Times New Roman"/>
                <w:sz w:val="20"/>
                <w:szCs w:val="20"/>
              </w:rPr>
            </w:pPr>
          </w:p>
        </w:tc>
        <w:tc>
          <w:tcPr>
            <w:tcW w:w="0" w:type="auto"/>
            <w:vAlign w:val="center"/>
            <w:hideMark/>
          </w:tcPr>
          <w:p w14:paraId="1B9D9822" w14:textId="77777777" w:rsidR="00000000" w:rsidRDefault="00BA4217">
            <w:pPr>
              <w:rPr>
                <w:rFonts w:eastAsia="Times New Roman"/>
                <w:sz w:val="20"/>
                <w:szCs w:val="20"/>
              </w:rPr>
            </w:pPr>
          </w:p>
        </w:tc>
        <w:tc>
          <w:tcPr>
            <w:tcW w:w="0" w:type="auto"/>
            <w:vAlign w:val="center"/>
            <w:hideMark/>
          </w:tcPr>
          <w:p w14:paraId="07E20807" w14:textId="77777777" w:rsidR="00000000" w:rsidRDefault="00BA4217">
            <w:pPr>
              <w:rPr>
                <w:rFonts w:eastAsia="Times New Roman"/>
                <w:sz w:val="20"/>
                <w:szCs w:val="20"/>
              </w:rPr>
            </w:pPr>
          </w:p>
        </w:tc>
        <w:tc>
          <w:tcPr>
            <w:tcW w:w="0" w:type="auto"/>
            <w:vAlign w:val="center"/>
            <w:hideMark/>
          </w:tcPr>
          <w:p w14:paraId="055AA673" w14:textId="77777777" w:rsidR="00000000" w:rsidRDefault="00BA4217">
            <w:pPr>
              <w:rPr>
                <w:rFonts w:eastAsia="Times New Roman"/>
                <w:sz w:val="20"/>
                <w:szCs w:val="20"/>
              </w:rPr>
            </w:pPr>
          </w:p>
        </w:tc>
        <w:tc>
          <w:tcPr>
            <w:tcW w:w="0" w:type="auto"/>
            <w:vAlign w:val="center"/>
            <w:hideMark/>
          </w:tcPr>
          <w:p w14:paraId="01B03C35" w14:textId="77777777" w:rsidR="00000000" w:rsidRDefault="00BA4217">
            <w:pPr>
              <w:rPr>
                <w:rFonts w:eastAsia="Times New Roman"/>
                <w:sz w:val="20"/>
                <w:szCs w:val="20"/>
              </w:rPr>
            </w:pPr>
          </w:p>
        </w:tc>
        <w:tc>
          <w:tcPr>
            <w:tcW w:w="0" w:type="auto"/>
            <w:vAlign w:val="center"/>
            <w:hideMark/>
          </w:tcPr>
          <w:p w14:paraId="61027A18" w14:textId="77777777" w:rsidR="00000000" w:rsidRDefault="00BA4217">
            <w:pPr>
              <w:rPr>
                <w:rFonts w:eastAsia="Times New Roman"/>
                <w:sz w:val="20"/>
                <w:szCs w:val="20"/>
              </w:rPr>
            </w:pPr>
          </w:p>
        </w:tc>
        <w:tc>
          <w:tcPr>
            <w:tcW w:w="0" w:type="auto"/>
            <w:vAlign w:val="center"/>
            <w:hideMark/>
          </w:tcPr>
          <w:p w14:paraId="3712D771" w14:textId="77777777" w:rsidR="00000000" w:rsidRDefault="00BA4217">
            <w:pPr>
              <w:rPr>
                <w:rFonts w:eastAsia="Times New Roman"/>
                <w:sz w:val="20"/>
                <w:szCs w:val="20"/>
              </w:rPr>
            </w:pPr>
          </w:p>
        </w:tc>
        <w:tc>
          <w:tcPr>
            <w:tcW w:w="0" w:type="auto"/>
            <w:vAlign w:val="center"/>
            <w:hideMark/>
          </w:tcPr>
          <w:p w14:paraId="68DFEA08" w14:textId="77777777" w:rsidR="00000000" w:rsidRDefault="00BA4217">
            <w:pPr>
              <w:rPr>
                <w:rFonts w:eastAsia="Times New Roman"/>
                <w:sz w:val="20"/>
                <w:szCs w:val="20"/>
              </w:rPr>
            </w:pPr>
          </w:p>
        </w:tc>
        <w:tc>
          <w:tcPr>
            <w:tcW w:w="0" w:type="auto"/>
            <w:vAlign w:val="center"/>
            <w:hideMark/>
          </w:tcPr>
          <w:p w14:paraId="712228E4" w14:textId="77777777" w:rsidR="00000000" w:rsidRDefault="00BA4217">
            <w:pPr>
              <w:rPr>
                <w:rFonts w:eastAsia="Times New Roman"/>
                <w:sz w:val="20"/>
                <w:szCs w:val="20"/>
              </w:rPr>
            </w:pPr>
          </w:p>
        </w:tc>
        <w:tc>
          <w:tcPr>
            <w:tcW w:w="0" w:type="auto"/>
            <w:vAlign w:val="center"/>
            <w:hideMark/>
          </w:tcPr>
          <w:p w14:paraId="4687B9EC" w14:textId="77777777" w:rsidR="00000000" w:rsidRDefault="00BA4217">
            <w:pPr>
              <w:rPr>
                <w:rFonts w:eastAsia="Times New Roman"/>
                <w:sz w:val="20"/>
                <w:szCs w:val="20"/>
              </w:rPr>
            </w:pPr>
          </w:p>
        </w:tc>
      </w:tr>
      <w:tr w:rsidR="00000000" w14:paraId="4746E9B5" w14:textId="77777777">
        <w:trPr>
          <w:divId w:val="1110121990"/>
          <w:jc w:val="center"/>
        </w:trPr>
        <w:tc>
          <w:tcPr>
            <w:tcW w:w="0" w:type="auto"/>
            <w:gridSpan w:val="3"/>
            <w:shd w:val="clear" w:color="auto" w:fill="CCEEFF"/>
            <w:tcMar>
              <w:top w:w="30" w:type="dxa"/>
              <w:left w:w="135" w:type="dxa"/>
              <w:bottom w:w="30" w:type="dxa"/>
              <w:right w:w="20" w:type="dxa"/>
            </w:tcMar>
            <w:vAlign w:val="bottom"/>
            <w:hideMark/>
          </w:tcPr>
          <w:p w14:paraId="41D5F3F8" w14:textId="77777777" w:rsidR="00000000" w:rsidRDefault="00BA4217">
            <w:pPr>
              <w:rPr>
                <w:rFonts w:eastAsia="Times New Roman"/>
              </w:rPr>
            </w:pPr>
            <w:r>
              <w:rPr>
                <w:rFonts w:eastAsia="Times New Roman"/>
                <w:color w:val="000000"/>
                <w:sz w:val="16"/>
                <w:szCs w:val="16"/>
              </w:rPr>
              <w:t>Average interest rat</w:t>
            </w:r>
            <w:r>
              <w:rPr>
                <w:rFonts w:eastAsia="Times New Roman"/>
                <w:color w:val="000000"/>
                <w:sz w:val="16"/>
                <w:szCs w:val="16"/>
              </w:rPr>
              <w:t>e</w:t>
            </w:r>
          </w:p>
        </w:tc>
        <w:tc>
          <w:tcPr>
            <w:tcW w:w="0" w:type="auto"/>
            <w:gridSpan w:val="2"/>
            <w:shd w:val="clear" w:color="auto" w:fill="CCEEFF"/>
            <w:tcMar>
              <w:top w:w="30" w:type="dxa"/>
              <w:left w:w="20" w:type="dxa"/>
              <w:bottom w:w="30" w:type="dxa"/>
              <w:right w:w="0" w:type="dxa"/>
            </w:tcMar>
            <w:vAlign w:val="bottom"/>
            <w:hideMark/>
          </w:tcPr>
          <w:p w14:paraId="47FD374D" w14:textId="77777777" w:rsidR="00000000" w:rsidRDefault="00BA4217">
            <w:pPr>
              <w:jc w:val="right"/>
              <w:rPr>
                <w:rFonts w:eastAsia="Times New Roman"/>
              </w:rPr>
            </w:pPr>
            <w:r>
              <w:rPr>
                <w:rFonts w:eastAsia="Times New Roman"/>
                <w:color w:val="000000"/>
                <w:sz w:val="16"/>
                <w:szCs w:val="16"/>
              </w:rPr>
              <w:t>4.56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583F6661"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14:paraId="1347762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8D5525" w14:textId="77777777" w:rsidR="00000000" w:rsidRDefault="00BA4217">
            <w:pPr>
              <w:jc w:val="right"/>
              <w:rPr>
                <w:rFonts w:eastAsia="Times New Roman"/>
              </w:rPr>
            </w:pPr>
            <w:r>
              <w:rPr>
                <w:rFonts w:eastAsia="Times New Roman"/>
                <w:color w:val="000000"/>
                <w:sz w:val="16"/>
                <w:szCs w:val="16"/>
              </w:rPr>
              <w:t>4.20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44083A24"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14:paraId="0AAB5EC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5FE11E" w14:textId="77777777" w:rsidR="00000000" w:rsidRDefault="00BA4217">
            <w:pPr>
              <w:jc w:val="right"/>
              <w:rPr>
                <w:rFonts w:eastAsia="Times New Roman"/>
              </w:rPr>
            </w:pPr>
            <w:r>
              <w:rPr>
                <w:rFonts w:eastAsia="Times New Roman"/>
                <w:color w:val="000000"/>
                <w:sz w:val="16"/>
                <w:szCs w:val="16"/>
              </w:rPr>
              <w:t>4.15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584C1A28"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14:paraId="7A945DD9"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E14E90" w14:textId="77777777" w:rsidR="00000000" w:rsidRDefault="00BA4217">
            <w:pPr>
              <w:jc w:val="right"/>
              <w:rPr>
                <w:rFonts w:eastAsia="Times New Roman"/>
              </w:rPr>
            </w:pPr>
            <w:r>
              <w:rPr>
                <w:rFonts w:eastAsia="Times New Roman"/>
                <w:color w:val="000000"/>
                <w:sz w:val="16"/>
                <w:szCs w:val="16"/>
              </w:rPr>
              <w:t>3.49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68FA02F"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14:paraId="2F011BE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98CEFA" w14:textId="77777777" w:rsidR="00000000" w:rsidRDefault="00BA4217">
            <w:pPr>
              <w:jc w:val="right"/>
              <w:rPr>
                <w:rFonts w:eastAsia="Times New Roman"/>
              </w:rPr>
            </w:pPr>
            <w:r>
              <w:rPr>
                <w:rFonts w:eastAsia="Times New Roman"/>
                <w:color w:val="000000"/>
                <w:sz w:val="16"/>
                <w:szCs w:val="16"/>
              </w:rPr>
              <w:t>4.05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9492708"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14:paraId="066B526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45BE18" w14:textId="77777777" w:rsidR="00000000" w:rsidRDefault="00BA4217">
            <w:pPr>
              <w:jc w:val="right"/>
              <w:rPr>
                <w:rFonts w:eastAsia="Times New Roman"/>
              </w:rPr>
            </w:pPr>
            <w:r>
              <w:rPr>
                <w:rFonts w:eastAsia="Times New Roman"/>
                <w:color w:val="000000"/>
                <w:sz w:val="16"/>
                <w:szCs w:val="16"/>
              </w:rPr>
              <w:t>3.79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349A75C9"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14:paraId="24A57C68"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A27A31" w14:textId="77777777" w:rsidR="00000000" w:rsidRDefault="00BA4217">
            <w:pPr>
              <w:jc w:val="right"/>
              <w:rPr>
                <w:rFonts w:eastAsia="Times New Roman"/>
              </w:rPr>
            </w:pPr>
            <w:r>
              <w:rPr>
                <w:rFonts w:eastAsia="Times New Roman"/>
                <w:color w:val="000000"/>
                <w:sz w:val="16"/>
                <w:szCs w:val="16"/>
              </w:rPr>
              <w:t>3.99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2336B6E5"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14:paraId="051323DF"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A53C9B9"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0B6EA264" w14:textId="77777777" w:rsidR="00000000" w:rsidRDefault="00BA4217">
            <w:pPr>
              <w:rPr>
                <w:rFonts w:eastAsia="Times New Roman"/>
                <w:sz w:val="20"/>
                <w:szCs w:val="20"/>
              </w:rPr>
            </w:pPr>
          </w:p>
        </w:tc>
        <w:tc>
          <w:tcPr>
            <w:tcW w:w="0" w:type="auto"/>
            <w:vAlign w:val="center"/>
            <w:hideMark/>
          </w:tcPr>
          <w:p w14:paraId="2E588430" w14:textId="77777777" w:rsidR="00000000" w:rsidRDefault="00BA4217">
            <w:pPr>
              <w:rPr>
                <w:rFonts w:eastAsia="Times New Roman"/>
                <w:sz w:val="20"/>
                <w:szCs w:val="20"/>
              </w:rPr>
            </w:pPr>
          </w:p>
        </w:tc>
        <w:tc>
          <w:tcPr>
            <w:tcW w:w="0" w:type="auto"/>
            <w:vAlign w:val="center"/>
            <w:hideMark/>
          </w:tcPr>
          <w:p w14:paraId="14D3DF36" w14:textId="77777777" w:rsidR="00000000" w:rsidRDefault="00BA4217">
            <w:pPr>
              <w:rPr>
                <w:rFonts w:eastAsia="Times New Roman"/>
                <w:sz w:val="20"/>
                <w:szCs w:val="20"/>
              </w:rPr>
            </w:pPr>
          </w:p>
        </w:tc>
        <w:tc>
          <w:tcPr>
            <w:tcW w:w="0" w:type="auto"/>
            <w:vAlign w:val="center"/>
            <w:hideMark/>
          </w:tcPr>
          <w:p w14:paraId="1F26CFD2" w14:textId="77777777" w:rsidR="00000000" w:rsidRDefault="00BA4217">
            <w:pPr>
              <w:rPr>
                <w:rFonts w:eastAsia="Times New Roman"/>
                <w:sz w:val="20"/>
                <w:szCs w:val="20"/>
              </w:rPr>
            </w:pPr>
          </w:p>
        </w:tc>
        <w:tc>
          <w:tcPr>
            <w:tcW w:w="0" w:type="auto"/>
            <w:vAlign w:val="center"/>
            <w:hideMark/>
          </w:tcPr>
          <w:p w14:paraId="2EFF5D6B" w14:textId="77777777" w:rsidR="00000000" w:rsidRDefault="00BA4217">
            <w:pPr>
              <w:rPr>
                <w:rFonts w:eastAsia="Times New Roman"/>
                <w:sz w:val="20"/>
                <w:szCs w:val="20"/>
              </w:rPr>
            </w:pPr>
          </w:p>
        </w:tc>
        <w:tc>
          <w:tcPr>
            <w:tcW w:w="0" w:type="auto"/>
            <w:vAlign w:val="center"/>
            <w:hideMark/>
          </w:tcPr>
          <w:p w14:paraId="15AF9935" w14:textId="77777777" w:rsidR="00000000" w:rsidRDefault="00BA4217">
            <w:pPr>
              <w:rPr>
                <w:rFonts w:eastAsia="Times New Roman"/>
                <w:sz w:val="20"/>
                <w:szCs w:val="20"/>
              </w:rPr>
            </w:pPr>
          </w:p>
        </w:tc>
        <w:tc>
          <w:tcPr>
            <w:tcW w:w="0" w:type="auto"/>
            <w:vAlign w:val="center"/>
            <w:hideMark/>
          </w:tcPr>
          <w:p w14:paraId="0C9536BC" w14:textId="77777777" w:rsidR="00000000" w:rsidRDefault="00BA4217">
            <w:pPr>
              <w:rPr>
                <w:rFonts w:eastAsia="Times New Roman"/>
                <w:sz w:val="20"/>
                <w:szCs w:val="20"/>
              </w:rPr>
            </w:pPr>
          </w:p>
        </w:tc>
        <w:tc>
          <w:tcPr>
            <w:tcW w:w="0" w:type="auto"/>
            <w:vAlign w:val="center"/>
            <w:hideMark/>
          </w:tcPr>
          <w:p w14:paraId="536191C7" w14:textId="77777777" w:rsidR="00000000" w:rsidRDefault="00BA4217">
            <w:pPr>
              <w:rPr>
                <w:rFonts w:eastAsia="Times New Roman"/>
                <w:sz w:val="20"/>
                <w:szCs w:val="20"/>
              </w:rPr>
            </w:pPr>
          </w:p>
        </w:tc>
        <w:tc>
          <w:tcPr>
            <w:tcW w:w="0" w:type="auto"/>
            <w:vAlign w:val="center"/>
            <w:hideMark/>
          </w:tcPr>
          <w:p w14:paraId="61226412" w14:textId="77777777" w:rsidR="00000000" w:rsidRDefault="00BA4217">
            <w:pPr>
              <w:rPr>
                <w:rFonts w:eastAsia="Times New Roman"/>
                <w:sz w:val="20"/>
                <w:szCs w:val="20"/>
              </w:rPr>
            </w:pPr>
          </w:p>
        </w:tc>
        <w:tc>
          <w:tcPr>
            <w:tcW w:w="0" w:type="auto"/>
            <w:vAlign w:val="center"/>
            <w:hideMark/>
          </w:tcPr>
          <w:p w14:paraId="7F65EC23" w14:textId="77777777" w:rsidR="00000000" w:rsidRDefault="00BA4217">
            <w:pPr>
              <w:rPr>
                <w:rFonts w:eastAsia="Times New Roman"/>
                <w:sz w:val="20"/>
                <w:szCs w:val="20"/>
              </w:rPr>
            </w:pPr>
          </w:p>
        </w:tc>
        <w:tc>
          <w:tcPr>
            <w:tcW w:w="0" w:type="auto"/>
            <w:vAlign w:val="center"/>
            <w:hideMark/>
          </w:tcPr>
          <w:p w14:paraId="0421069C" w14:textId="77777777" w:rsidR="00000000" w:rsidRDefault="00BA4217">
            <w:pPr>
              <w:rPr>
                <w:rFonts w:eastAsia="Times New Roman"/>
                <w:sz w:val="20"/>
                <w:szCs w:val="20"/>
              </w:rPr>
            </w:pPr>
          </w:p>
        </w:tc>
        <w:tc>
          <w:tcPr>
            <w:tcW w:w="0" w:type="auto"/>
            <w:vAlign w:val="center"/>
            <w:hideMark/>
          </w:tcPr>
          <w:p w14:paraId="020746F2" w14:textId="77777777" w:rsidR="00000000" w:rsidRDefault="00BA4217">
            <w:pPr>
              <w:rPr>
                <w:rFonts w:eastAsia="Times New Roman"/>
                <w:sz w:val="20"/>
                <w:szCs w:val="20"/>
              </w:rPr>
            </w:pPr>
          </w:p>
        </w:tc>
        <w:tc>
          <w:tcPr>
            <w:tcW w:w="0" w:type="auto"/>
            <w:vAlign w:val="center"/>
            <w:hideMark/>
          </w:tcPr>
          <w:p w14:paraId="6C397533" w14:textId="77777777" w:rsidR="00000000" w:rsidRDefault="00BA4217">
            <w:pPr>
              <w:rPr>
                <w:rFonts w:eastAsia="Times New Roman"/>
                <w:sz w:val="20"/>
                <w:szCs w:val="20"/>
              </w:rPr>
            </w:pPr>
          </w:p>
        </w:tc>
        <w:tc>
          <w:tcPr>
            <w:tcW w:w="0" w:type="auto"/>
            <w:vAlign w:val="center"/>
            <w:hideMark/>
          </w:tcPr>
          <w:p w14:paraId="735203B6" w14:textId="77777777" w:rsidR="00000000" w:rsidRDefault="00BA4217">
            <w:pPr>
              <w:rPr>
                <w:rFonts w:eastAsia="Times New Roman"/>
                <w:sz w:val="20"/>
                <w:szCs w:val="20"/>
              </w:rPr>
            </w:pPr>
          </w:p>
        </w:tc>
        <w:tc>
          <w:tcPr>
            <w:tcW w:w="0" w:type="auto"/>
            <w:vAlign w:val="center"/>
            <w:hideMark/>
          </w:tcPr>
          <w:p w14:paraId="2C655A53" w14:textId="77777777" w:rsidR="00000000" w:rsidRDefault="00BA4217">
            <w:pPr>
              <w:rPr>
                <w:rFonts w:eastAsia="Times New Roman"/>
                <w:sz w:val="20"/>
                <w:szCs w:val="20"/>
              </w:rPr>
            </w:pPr>
          </w:p>
        </w:tc>
      </w:tr>
      <w:tr w:rsidR="00000000" w14:paraId="6673BF2A" w14:textId="77777777">
        <w:trPr>
          <w:divId w:val="1110121990"/>
          <w:jc w:val="center"/>
        </w:trPr>
        <w:tc>
          <w:tcPr>
            <w:tcW w:w="0" w:type="auto"/>
            <w:gridSpan w:val="3"/>
            <w:shd w:val="clear" w:color="auto" w:fill="FFFFFF"/>
            <w:tcMar>
              <w:top w:w="30" w:type="dxa"/>
              <w:left w:w="135" w:type="dxa"/>
              <w:bottom w:w="30" w:type="dxa"/>
              <w:right w:w="20" w:type="dxa"/>
            </w:tcMar>
            <w:vAlign w:val="bottom"/>
            <w:hideMark/>
          </w:tcPr>
          <w:p w14:paraId="0680B081" w14:textId="77777777" w:rsidR="00000000" w:rsidRDefault="00BA4217">
            <w:pPr>
              <w:rPr>
                <w:rFonts w:eastAsia="Times New Roman"/>
              </w:rPr>
            </w:pPr>
            <w:r>
              <w:rPr>
                <w:rFonts w:eastAsia="Times New Roman"/>
                <w:color w:val="000000"/>
                <w:sz w:val="16"/>
                <w:szCs w:val="16"/>
              </w:rPr>
              <w:t>Floating rat</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14:paraId="11FFFFFC" w14:textId="77777777" w:rsidR="00000000" w:rsidRDefault="00BA4217">
            <w:pPr>
              <w:jc w:val="right"/>
              <w:rPr>
                <w:rFonts w:eastAsia="Times New Roman"/>
              </w:rPr>
            </w:pPr>
            <w:r>
              <w:rPr>
                <w:rFonts w:eastAsia="Times New Roman"/>
                <w:color w:val="000000"/>
                <w:sz w:val="16"/>
                <w:szCs w:val="16"/>
              </w:rPr>
              <w:t>130,000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50C2617"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E1DF50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4E01FB" w14:textId="77777777" w:rsidR="00000000" w:rsidRDefault="00BA4217">
            <w:pPr>
              <w:jc w:val="right"/>
              <w:rPr>
                <w:rFonts w:eastAsia="Times New Roman"/>
              </w:rPr>
            </w:pPr>
            <w:r>
              <w:rPr>
                <w:rFonts w:eastAsia="Times New Roman"/>
                <w:color w:val="000000"/>
                <w:sz w:val="16"/>
                <w:szCs w:val="16"/>
              </w:rPr>
              <w:t>1,080,000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1AEDE5D"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C956A01"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10887F" w14:textId="77777777" w:rsidR="00000000" w:rsidRDefault="00BA4217">
            <w:pPr>
              <w:jc w:val="right"/>
              <w:rPr>
                <w:rFonts w:eastAsia="Times New Roman"/>
              </w:rPr>
            </w:pPr>
            <w:r>
              <w:rPr>
                <w:rFonts w:eastAsia="Times New Roman"/>
                <w:color w:val="000000"/>
                <w:sz w:val="16"/>
                <w:szCs w:val="16"/>
              </w:rPr>
              <w:t>300,000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4514BB3"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DD1EA84"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1EB7A7" w14:textId="77777777" w:rsidR="00000000" w:rsidRDefault="00BA4217">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7A783225"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028A34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0D0C72" w14:textId="77777777" w:rsidR="00000000" w:rsidRDefault="00BA4217">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9A36508"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C67A1C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B6EA4C" w14:textId="77777777" w:rsidR="00000000" w:rsidRDefault="00BA4217">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3A4741B2"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AB02C91"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AAADE3" w14:textId="77777777" w:rsidR="00000000" w:rsidRDefault="00BA4217">
            <w:pPr>
              <w:jc w:val="right"/>
              <w:rPr>
                <w:rFonts w:eastAsia="Times New Roman"/>
              </w:rPr>
            </w:pPr>
            <w:r>
              <w:rPr>
                <w:rFonts w:eastAsia="Times New Roman"/>
                <w:color w:val="000000"/>
                <w:sz w:val="16"/>
                <w:szCs w:val="16"/>
              </w:rPr>
              <w:t>1,510,000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35DDB6EE"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15BF9DA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0FFDA9" w14:textId="77777777" w:rsidR="00000000" w:rsidRDefault="00BA4217">
            <w:pPr>
              <w:jc w:val="right"/>
              <w:rPr>
                <w:rFonts w:eastAsia="Times New Roman"/>
              </w:rPr>
            </w:pPr>
            <w:r>
              <w:rPr>
                <w:rFonts w:eastAsia="Times New Roman"/>
                <w:color w:val="000000"/>
                <w:sz w:val="16"/>
                <w:szCs w:val="16"/>
              </w:rPr>
              <w:t>1,507,380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47832F1C"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0EB3229C" w14:textId="77777777" w:rsidR="00000000" w:rsidRDefault="00BA4217">
            <w:pPr>
              <w:rPr>
                <w:rFonts w:eastAsia="Times New Roman"/>
                <w:sz w:val="20"/>
                <w:szCs w:val="20"/>
              </w:rPr>
            </w:pPr>
          </w:p>
        </w:tc>
        <w:tc>
          <w:tcPr>
            <w:tcW w:w="0" w:type="auto"/>
            <w:vAlign w:val="center"/>
            <w:hideMark/>
          </w:tcPr>
          <w:p w14:paraId="0943818F" w14:textId="77777777" w:rsidR="00000000" w:rsidRDefault="00BA4217">
            <w:pPr>
              <w:rPr>
                <w:rFonts w:eastAsia="Times New Roman"/>
                <w:sz w:val="20"/>
                <w:szCs w:val="20"/>
              </w:rPr>
            </w:pPr>
          </w:p>
        </w:tc>
        <w:tc>
          <w:tcPr>
            <w:tcW w:w="0" w:type="auto"/>
            <w:vAlign w:val="center"/>
            <w:hideMark/>
          </w:tcPr>
          <w:p w14:paraId="7DCDF7FA" w14:textId="77777777" w:rsidR="00000000" w:rsidRDefault="00BA4217">
            <w:pPr>
              <w:rPr>
                <w:rFonts w:eastAsia="Times New Roman"/>
                <w:sz w:val="20"/>
                <w:szCs w:val="20"/>
              </w:rPr>
            </w:pPr>
          </w:p>
        </w:tc>
        <w:tc>
          <w:tcPr>
            <w:tcW w:w="0" w:type="auto"/>
            <w:vAlign w:val="center"/>
            <w:hideMark/>
          </w:tcPr>
          <w:p w14:paraId="61AF3864" w14:textId="77777777" w:rsidR="00000000" w:rsidRDefault="00BA4217">
            <w:pPr>
              <w:rPr>
                <w:rFonts w:eastAsia="Times New Roman"/>
                <w:sz w:val="20"/>
                <w:szCs w:val="20"/>
              </w:rPr>
            </w:pPr>
          </w:p>
        </w:tc>
        <w:tc>
          <w:tcPr>
            <w:tcW w:w="0" w:type="auto"/>
            <w:vAlign w:val="center"/>
            <w:hideMark/>
          </w:tcPr>
          <w:p w14:paraId="1A1336DD" w14:textId="77777777" w:rsidR="00000000" w:rsidRDefault="00BA4217">
            <w:pPr>
              <w:rPr>
                <w:rFonts w:eastAsia="Times New Roman"/>
                <w:sz w:val="20"/>
                <w:szCs w:val="20"/>
              </w:rPr>
            </w:pPr>
          </w:p>
        </w:tc>
        <w:tc>
          <w:tcPr>
            <w:tcW w:w="0" w:type="auto"/>
            <w:vAlign w:val="center"/>
            <w:hideMark/>
          </w:tcPr>
          <w:p w14:paraId="6E2C6A4A" w14:textId="77777777" w:rsidR="00000000" w:rsidRDefault="00BA4217">
            <w:pPr>
              <w:rPr>
                <w:rFonts w:eastAsia="Times New Roman"/>
                <w:sz w:val="20"/>
                <w:szCs w:val="20"/>
              </w:rPr>
            </w:pPr>
          </w:p>
        </w:tc>
        <w:tc>
          <w:tcPr>
            <w:tcW w:w="0" w:type="auto"/>
            <w:vAlign w:val="center"/>
            <w:hideMark/>
          </w:tcPr>
          <w:p w14:paraId="38F686F4" w14:textId="77777777" w:rsidR="00000000" w:rsidRDefault="00BA4217">
            <w:pPr>
              <w:rPr>
                <w:rFonts w:eastAsia="Times New Roman"/>
                <w:sz w:val="20"/>
                <w:szCs w:val="20"/>
              </w:rPr>
            </w:pPr>
          </w:p>
        </w:tc>
        <w:tc>
          <w:tcPr>
            <w:tcW w:w="0" w:type="auto"/>
            <w:vAlign w:val="center"/>
            <w:hideMark/>
          </w:tcPr>
          <w:p w14:paraId="64A41209" w14:textId="77777777" w:rsidR="00000000" w:rsidRDefault="00BA4217">
            <w:pPr>
              <w:rPr>
                <w:rFonts w:eastAsia="Times New Roman"/>
                <w:sz w:val="20"/>
                <w:szCs w:val="20"/>
              </w:rPr>
            </w:pPr>
          </w:p>
        </w:tc>
        <w:tc>
          <w:tcPr>
            <w:tcW w:w="0" w:type="auto"/>
            <w:vAlign w:val="center"/>
            <w:hideMark/>
          </w:tcPr>
          <w:p w14:paraId="0554C37B" w14:textId="77777777" w:rsidR="00000000" w:rsidRDefault="00BA4217">
            <w:pPr>
              <w:rPr>
                <w:rFonts w:eastAsia="Times New Roman"/>
                <w:sz w:val="20"/>
                <w:szCs w:val="20"/>
              </w:rPr>
            </w:pPr>
          </w:p>
        </w:tc>
        <w:tc>
          <w:tcPr>
            <w:tcW w:w="0" w:type="auto"/>
            <w:vAlign w:val="center"/>
            <w:hideMark/>
          </w:tcPr>
          <w:p w14:paraId="1FDC01DA" w14:textId="77777777" w:rsidR="00000000" w:rsidRDefault="00BA4217">
            <w:pPr>
              <w:rPr>
                <w:rFonts w:eastAsia="Times New Roman"/>
                <w:sz w:val="20"/>
                <w:szCs w:val="20"/>
              </w:rPr>
            </w:pPr>
          </w:p>
        </w:tc>
        <w:tc>
          <w:tcPr>
            <w:tcW w:w="0" w:type="auto"/>
            <w:vAlign w:val="center"/>
            <w:hideMark/>
          </w:tcPr>
          <w:p w14:paraId="563FDC90" w14:textId="77777777" w:rsidR="00000000" w:rsidRDefault="00BA4217">
            <w:pPr>
              <w:rPr>
                <w:rFonts w:eastAsia="Times New Roman"/>
                <w:sz w:val="20"/>
                <w:szCs w:val="20"/>
              </w:rPr>
            </w:pPr>
          </w:p>
        </w:tc>
        <w:tc>
          <w:tcPr>
            <w:tcW w:w="0" w:type="auto"/>
            <w:vAlign w:val="center"/>
            <w:hideMark/>
          </w:tcPr>
          <w:p w14:paraId="6AFD6E61" w14:textId="77777777" w:rsidR="00000000" w:rsidRDefault="00BA4217">
            <w:pPr>
              <w:rPr>
                <w:rFonts w:eastAsia="Times New Roman"/>
                <w:sz w:val="20"/>
                <w:szCs w:val="20"/>
              </w:rPr>
            </w:pPr>
          </w:p>
        </w:tc>
        <w:tc>
          <w:tcPr>
            <w:tcW w:w="0" w:type="auto"/>
            <w:vAlign w:val="center"/>
            <w:hideMark/>
          </w:tcPr>
          <w:p w14:paraId="178078ED" w14:textId="77777777" w:rsidR="00000000" w:rsidRDefault="00BA4217">
            <w:pPr>
              <w:rPr>
                <w:rFonts w:eastAsia="Times New Roman"/>
                <w:sz w:val="20"/>
                <w:szCs w:val="20"/>
              </w:rPr>
            </w:pPr>
          </w:p>
        </w:tc>
        <w:tc>
          <w:tcPr>
            <w:tcW w:w="0" w:type="auto"/>
            <w:vAlign w:val="center"/>
            <w:hideMark/>
          </w:tcPr>
          <w:p w14:paraId="36ABCEFA" w14:textId="77777777" w:rsidR="00000000" w:rsidRDefault="00BA4217">
            <w:pPr>
              <w:rPr>
                <w:rFonts w:eastAsia="Times New Roman"/>
                <w:sz w:val="20"/>
                <w:szCs w:val="20"/>
              </w:rPr>
            </w:pPr>
          </w:p>
        </w:tc>
        <w:tc>
          <w:tcPr>
            <w:tcW w:w="0" w:type="auto"/>
            <w:vAlign w:val="center"/>
            <w:hideMark/>
          </w:tcPr>
          <w:p w14:paraId="78300D1B" w14:textId="77777777" w:rsidR="00000000" w:rsidRDefault="00BA4217">
            <w:pPr>
              <w:rPr>
                <w:rFonts w:eastAsia="Times New Roman"/>
                <w:sz w:val="20"/>
                <w:szCs w:val="20"/>
              </w:rPr>
            </w:pPr>
          </w:p>
        </w:tc>
      </w:tr>
      <w:tr w:rsidR="00000000" w14:paraId="5C3E8464" w14:textId="77777777">
        <w:trPr>
          <w:divId w:val="1110121990"/>
          <w:jc w:val="center"/>
        </w:trPr>
        <w:tc>
          <w:tcPr>
            <w:tcW w:w="0" w:type="auto"/>
            <w:gridSpan w:val="3"/>
            <w:shd w:val="clear" w:color="auto" w:fill="CCEEFF"/>
            <w:tcMar>
              <w:top w:w="30" w:type="dxa"/>
              <w:left w:w="135" w:type="dxa"/>
              <w:bottom w:w="30" w:type="dxa"/>
              <w:right w:w="20" w:type="dxa"/>
            </w:tcMar>
            <w:vAlign w:val="bottom"/>
            <w:hideMark/>
          </w:tcPr>
          <w:p w14:paraId="01799FEE" w14:textId="77777777" w:rsidR="00000000" w:rsidRDefault="00BA4217">
            <w:pPr>
              <w:rPr>
                <w:rFonts w:eastAsia="Times New Roman"/>
              </w:rPr>
            </w:pPr>
            <w:r>
              <w:rPr>
                <w:rFonts w:eastAsia="Times New Roman"/>
                <w:color w:val="000000"/>
                <w:sz w:val="16"/>
                <w:szCs w:val="16"/>
              </w:rPr>
              <w:t>Average interest rat</w:t>
            </w:r>
            <w:r>
              <w:rPr>
                <w:rFonts w:eastAsia="Times New Roman"/>
                <w:color w:val="000000"/>
                <w:sz w:val="16"/>
                <w:szCs w:val="16"/>
              </w:rPr>
              <w:t>e</w:t>
            </w:r>
          </w:p>
        </w:tc>
        <w:tc>
          <w:tcPr>
            <w:tcW w:w="0" w:type="auto"/>
            <w:gridSpan w:val="2"/>
            <w:shd w:val="clear" w:color="auto" w:fill="CCEEFF"/>
            <w:tcMar>
              <w:top w:w="30" w:type="dxa"/>
              <w:left w:w="20" w:type="dxa"/>
              <w:bottom w:w="30" w:type="dxa"/>
              <w:right w:w="0" w:type="dxa"/>
            </w:tcMar>
            <w:vAlign w:val="bottom"/>
            <w:hideMark/>
          </w:tcPr>
          <w:p w14:paraId="31F90FA1" w14:textId="77777777" w:rsidR="00000000" w:rsidRDefault="00BA4217">
            <w:pPr>
              <w:jc w:val="right"/>
              <w:rPr>
                <w:rFonts w:eastAsia="Times New Roman"/>
              </w:rPr>
            </w:pPr>
            <w:r>
              <w:rPr>
                <w:rFonts w:eastAsia="Times New Roman"/>
                <w:color w:val="000000"/>
                <w:sz w:val="16"/>
                <w:szCs w:val="16"/>
              </w:rPr>
              <w:t>2.32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3AD966BC"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14:paraId="4147181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733D8F" w14:textId="77777777" w:rsidR="00000000" w:rsidRDefault="00BA4217">
            <w:pPr>
              <w:jc w:val="right"/>
              <w:rPr>
                <w:rFonts w:eastAsia="Times New Roman"/>
              </w:rPr>
            </w:pPr>
            <w:r>
              <w:rPr>
                <w:rFonts w:eastAsia="Times New Roman"/>
                <w:color w:val="000000"/>
                <w:sz w:val="16"/>
                <w:szCs w:val="16"/>
              </w:rPr>
              <w:t>1.75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30D7AAD"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14:paraId="172835FD"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ABD70A" w14:textId="77777777" w:rsidR="00000000" w:rsidRDefault="00BA4217">
            <w:pPr>
              <w:jc w:val="right"/>
              <w:rPr>
                <w:rFonts w:eastAsia="Times New Roman"/>
              </w:rPr>
            </w:pPr>
            <w:r>
              <w:rPr>
                <w:rFonts w:eastAsia="Times New Roman"/>
                <w:color w:val="000000"/>
                <w:sz w:val="16"/>
                <w:szCs w:val="16"/>
              </w:rPr>
              <w:t>1.54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7659A4F"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14:paraId="3FDDB65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A837AA" w14:textId="77777777" w:rsidR="00000000" w:rsidRDefault="00BA4217">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4B6C405C"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14:paraId="12EDEDD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C9A0C7" w14:textId="77777777" w:rsidR="00000000" w:rsidRDefault="00BA4217">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E29C60F"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14:paraId="53A0307F"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716C80" w14:textId="77777777" w:rsidR="00000000" w:rsidRDefault="00BA4217">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15C47B5"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14:paraId="7C37E97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040D57" w14:textId="77777777" w:rsidR="00000000" w:rsidRDefault="00BA4217">
            <w:pPr>
              <w:jc w:val="right"/>
              <w:rPr>
                <w:rFonts w:eastAsia="Times New Roman"/>
              </w:rPr>
            </w:pPr>
            <w:r>
              <w:rPr>
                <w:rFonts w:eastAsia="Times New Roman"/>
                <w:color w:val="000000"/>
                <w:sz w:val="16"/>
                <w:szCs w:val="16"/>
              </w:rPr>
              <w:t>1.76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1E80825F"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14:paraId="43164017" w14:textId="77777777" w:rsidR="00000000" w:rsidRDefault="00BA4217">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7A59A6E"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37225344" w14:textId="77777777" w:rsidR="00000000" w:rsidRDefault="00BA4217">
            <w:pPr>
              <w:rPr>
                <w:rFonts w:eastAsia="Times New Roman"/>
                <w:sz w:val="20"/>
                <w:szCs w:val="20"/>
              </w:rPr>
            </w:pPr>
          </w:p>
        </w:tc>
        <w:tc>
          <w:tcPr>
            <w:tcW w:w="0" w:type="auto"/>
            <w:vAlign w:val="center"/>
            <w:hideMark/>
          </w:tcPr>
          <w:p w14:paraId="3AE1215C" w14:textId="77777777" w:rsidR="00000000" w:rsidRDefault="00BA4217">
            <w:pPr>
              <w:rPr>
                <w:rFonts w:eastAsia="Times New Roman"/>
                <w:sz w:val="20"/>
                <w:szCs w:val="20"/>
              </w:rPr>
            </w:pPr>
          </w:p>
        </w:tc>
        <w:tc>
          <w:tcPr>
            <w:tcW w:w="0" w:type="auto"/>
            <w:vAlign w:val="center"/>
            <w:hideMark/>
          </w:tcPr>
          <w:p w14:paraId="69C98F1A" w14:textId="77777777" w:rsidR="00000000" w:rsidRDefault="00BA4217">
            <w:pPr>
              <w:rPr>
                <w:rFonts w:eastAsia="Times New Roman"/>
                <w:sz w:val="20"/>
                <w:szCs w:val="20"/>
              </w:rPr>
            </w:pPr>
          </w:p>
        </w:tc>
        <w:tc>
          <w:tcPr>
            <w:tcW w:w="0" w:type="auto"/>
            <w:vAlign w:val="center"/>
            <w:hideMark/>
          </w:tcPr>
          <w:p w14:paraId="7483B9A0" w14:textId="77777777" w:rsidR="00000000" w:rsidRDefault="00BA4217">
            <w:pPr>
              <w:rPr>
                <w:rFonts w:eastAsia="Times New Roman"/>
                <w:sz w:val="20"/>
                <w:szCs w:val="20"/>
              </w:rPr>
            </w:pPr>
          </w:p>
        </w:tc>
        <w:tc>
          <w:tcPr>
            <w:tcW w:w="0" w:type="auto"/>
            <w:vAlign w:val="center"/>
            <w:hideMark/>
          </w:tcPr>
          <w:p w14:paraId="7C751F84" w14:textId="77777777" w:rsidR="00000000" w:rsidRDefault="00BA4217">
            <w:pPr>
              <w:rPr>
                <w:rFonts w:eastAsia="Times New Roman"/>
                <w:sz w:val="20"/>
                <w:szCs w:val="20"/>
              </w:rPr>
            </w:pPr>
          </w:p>
        </w:tc>
        <w:tc>
          <w:tcPr>
            <w:tcW w:w="0" w:type="auto"/>
            <w:vAlign w:val="center"/>
            <w:hideMark/>
          </w:tcPr>
          <w:p w14:paraId="3446F67A" w14:textId="77777777" w:rsidR="00000000" w:rsidRDefault="00BA4217">
            <w:pPr>
              <w:rPr>
                <w:rFonts w:eastAsia="Times New Roman"/>
                <w:sz w:val="20"/>
                <w:szCs w:val="20"/>
              </w:rPr>
            </w:pPr>
          </w:p>
        </w:tc>
        <w:tc>
          <w:tcPr>
            <w:tcW w:w="0" w:type="auto"/>
            <w:vAlign w:val="center"/>
            <w:hideMark/>
          </w:tcPr>
          <w:p w14:paraId="216A72F9" w14:textId="77777777" w:rsidR="00000000" w:rsidRDefault="00BA4217">
            <w:pPr>
              <w:rPr>
                <w:rFonts w:eastAsia="Times New Roman"/>
                <w:sz w:val="20"/>
                <w:szCs w:val="20"/>
              </w:rPr>
            </w:pPr>
          </w:p>
        </w:tc>
        <w:tc>
          <w:tcPr>
            <w:tcW w:w="0" w:type="auto"/>
            <w:vAlign w:val="center"/>
            <w:hideMark/>
          </w:tcPr>
          <w:p w14:paraId="0BC98D55" w14:textId="77777777" w:rsidR="00000000" w:rsidRDefault="00BA4217">
            <w:pPr>
              <w:rPr>
                <w:rFonts w:eastAsia="Times New Roman"/>
                <w:sz w:val="20"/>
                <w:szCs w:val="20"/>
              </w:rPr>
            </w:pPr>
          </w:p>
        </w:tc>
        <w:tc>
          <w:tcPr>
            <w:tcW w:w="0" w:type="auto"/>
            <w:vAlign w:val="center"/>
            <w:hideMark/>
          </w:tcPr>
          <w:p w14:paraId="4E3FA54F" w14:textId="77777777" w:rsidR="00000000" w:rsidRDefault="00BA4217">
            <w:pPr>
              <w:rPr>
                <w:rFonts w:eastAsia="Times New Roman"/>
                <w:sz w:val="20"/>
                <w:szCs w:val="20"/>
              </w:rPr>
            </w:pPr>
          </w:p>
        </w:tc>
        <w:tc>
          <w:tcPr>
            <w:tcW w:w="0" w:type="auto"/>
            <w:vAlign w:val="center"/>
            <w:hideMark/>
          </w:tcPr>
          <w:p w14:paraId="7AB5A0B6" w14:textId="77777777" w:rsidR="00000000" w:rsidRDefault="00BA4217">
            <w:pPr>
              <w:rPr>
                <w:rFonts w:eastAsia="Times New Roman"/>
                <w:sz w:val="20"/>
                <w:szCs w:val="20"/>
              </w:rPr>
            </w:pPr>
          </w:p>
        </w:tc>
        <w:tc>
          <w:tcPr>
            <w:tcW w:w="0" w:type="auto"/>
            <w:vAlign w:val="center"/>
            <w:hideMark/>
          </w:tcPr>
          <w:p w14:paraId="24E35E3B" w14:textId="77777777" w:rsidR="00000000" w:rsidRDefault="00BA4217">
            <w:pPr>
              <w:rPr>
                <w:rFonts w:eastAsia="Times New Roman"/>
                <w:sz w:val="20"/>
                <w:szCs w:val="20"/>
              </w:rPr>
            </w:pPr>
          </w:p>
        </w:tc>
        <w:tc>
          <w:tcPr>
            <w:tcW w:w="0" w:type="auto"/>
            <w:vAlign w:val="center"/>
            <w:hideMark/>
          </w:tcPr>
          <w:p w14:paraId="41A2B781" w14:textId="77777777" w:rsidR="00000000" w:rsidRDefault="00BA4217">
            <w:pPr>
              <w:rPr>
                <w:rFonts w:eastAsia="Times New Roman"/>
                <w:sz w:val="20"/>
                <w:szCs w:val="20"/>
              </w:rPr>
            </w:pPr>
          </w:p>
        </w:tc>
        <w:tc>
          <w:tcPr>
            <w:tcW w:w="0" w:type="auto"/>
            <w:vAlign w:val="center"/>
            <w:hideMark/>
          </w:tcPr>
          <w:p w14:paraId="1A66A0F0" w14:textId="77777777" w:rsidR="00000000" w:rsidRDefault="00BA4217">
            <w:pPr>
              <w:rPr>
                <w:rFonts w:eastAsia="Times New Roman"/>
                <w:sz w:val="20"/>
                <w:szCs w:val="20"/>
              </w:rPr>
            </w:pPr>
          </w:p>
        </w:tc>
        <w:tc>
          <w:tcPr>
            <w:tcW w:w="0" w:type="auto"/>
            <w:vAlign w:val="center"/>
            <w:hideMark/>
          </w:tcPr>
          <w:p w14:paraId="6E38DF31" w14:textId="77777777" w:rsidR="00000000" w:rsidRDefault="00BA4217">
            <w:pPr>
              <w:rPr>
                <w:rFonts w:eastAsia="Times New Roman"/>
                <w:sz w:val="20"/>
                <w:szCs w:val="20"/>
              </w:rPr>
            </w:pPr>
          </w:p>
        </w:tc>
        <w:tc>
          <w:tcPr>
            <w:tcW w:w="0" w:type="auto"/>
            <w:vAlign w:val="center"/>
            <w:hideMark/>
          </w:tcPr>
          <w:p w14:paraId="16D749FF" w14:textId="77777777" w:rsidR="00000000" w:rsidRDefault="00BA4217">
            <w:pPr>
              <w:rPr>
                <w:rFonts w:eastAsia="Times New Roman"/>
                <w:sz w:val="20"/>
                <w:szCs w:val="20"/>
              </w:rPr>
            </w:pPr>
          </w:p>
        </w:tc>
      </w:tr>
      <w:tr w:rsidR="00BA4217" w14:paraId="60AA6A29" w14:textId="77777777">
        <w:trPr>
          <w:divId w:val="1110121990"/>
          <w:jc w:val="center"/>
        </w:trPr>
        <w:tc>
          <w:tcPr>
            <w:tcW w:w="0" w:type="auto"/>
            <w:gridSpan w:val="3"/>
            <w:shd w:val="clear" w:color="auto" w:fill="FFFFFF"/>
            <w:tcMar>
              <w:top w:w="30" w:type="dxa"/>
              <w:left w:w="20" w:type="dxa"/>
              <w:bottom w:w="30" w:type="dxa"/>
              <w:right w:w="20" w:type="dxa"/>
            </w:tcMar>
            <w:vAlign w:val="bottom"/>
            <w:hideMark/>
          </w:tcPr>
          <w:p w14:paraId="6569D87A" w14:textId="77777777" w:rsidR="00000000" w:rsidRDefault="00BA4217">
            <w:pPr>
              <w:rPr>
                <w:rFonts w:eastAsia="Times New Roman"/>
              </w:rPr>
            </w:pPr>
            <w:r>
              <w:rPr>
                <w:rFonts w:eastAsia="Times New Roman"/>
                <w:color w:val="000000"/>
                <w:sz w:val="16"/>
                <w:szCs w:val="16"/>
              </w:rPr>
              <w:t>Total debt—Consolidated Center</w:t>
            </w:r>
            <w:r>
              <w:rPr>
                <w:rFonts w:eastAsia="Times New Roman"/>
                <w:color w:val="000000"/>
                <w:sz w:val="16"/>
                <w:szCs w:val="16"/>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8A2AC98"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03C408C2" w14:textId="77777777" w:rsidR="00000000" w:rsidRDefault="00BA4217">
            <w:pPr>
              <w:jc w:val="right"/>
              <w:rPr>
                <w:rFonts w:eastAsia="Times New Roman"/>
              </w:rPr>
            </w:pPr>
            <w:r>
              <w:rPr>
                <w:rFonts w:eastAsia="Times New Roman"/>
                <w:color w:val="000000"/>
                <w:sz w:val="16"/>
                <w:szCs w:val="16"/>
              </w:rPr>
              <w:t>718,325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12909D2C"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0EA5848"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49499DF1"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283D13F3" w14:textId="77777777" w:rsidR="00000000" w:rsidRDefault="00BA4217">
            <w:pPr>
              <w:jc w:val="right"/>
              <w:rPr>
                <w:rFonts w:eastAsia="Times New Roman"/>
              </w:rPr>
            </w:pPr>
            <w:r>
              <w:rPr>
                <w:rFonts w:eastAsia="Times New Roman"/>
                <w:color w:val="000000"/>
                <w:sz w:val="16"/>
                <w:szCs w:val="16"/>
              </w:rPr>
              <w:t>1,840,830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4A330C3F"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2369A4DB"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26E6227A"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65C56FA5" w14:textId="77777777" w:rsidR="00000000" w:rsidRDefault="00BA4217">
            <w:pPr>
              <w:jc w:val="right"/>
              <w:rPr>
                <w:rFonts w:eastAsia="Times New Roman"/>
              </w:rPr>
            </w:pPr>
            <w:r>
              <w:rPr>
                <w:rFonts w:eastAsia="Times New Roman"/>
                <w:color w:val="000000"/>
                <w:sz w:val="16"/>
                <w:szCs w:val="16"/>
              </w:rPr>
              <w:t>325,846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258F829"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0A353A54"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370B5E8A"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A36AC8C" w14:textId="77777777" w:rsidR="00000000" w:rsidRDefault="00BA4217">
            <w:pPr>
              <w:jc w:val="right"/>
              <w:rPr>
                <w:rFonts w:eastAsia="Times New Roman"/>
              </w:rPr>
            </w:pPr>
            <w:r>
              <w:rPr>
                <w:rFonts w:eastAsia="Times New Roman"/>
                <w:color w:val="000000"/>
                <w:sz w:val="16"/>
                <w:szCs w:val="16"/>
              </w:rPr>
              <w:t>6,995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2E865D96"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3C11E74"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52BA359C"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CA78A0C" w14:textId="77777777" w:rsidR="00000000" w:rsidRDefault="00BA4217">
            <w:pPr>
              <w:jc w:val="right"/>
              <w:rPr>
                <w:rFonts w:eastAsia="Times New Roman"/>
              </w:rPr>
            </w:pPr>
            <w:r>
              <w:rPr>
                <w:rFonts w:eastAsia="Times New Roman"/>
                <w:color w:val="000000"/>
                <w:sz w:val="16"/>
                <w:szCs w:val="16"/>
              </w:rPr>
              <w:t>378,269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5267C92C"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29D7C84"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1EBEC47F"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7850F63" w14:textId="77777777" w:rsidR="00000000" w:rsidRDefault="00BA4217">
            <w:pPr>
              <w:jc w:val="right"/>
              <w:rPr>
                <w:rFonts w:eastAsia="Times New Roman"/>
              </w:rPr>
            </w:pPr>
            <w:r>
              <w:rPr>
                <w:rFonts w:eastAsia="Times New Roman"/>
                <w:color w:val="000000"/>
                <w:sz w:val="16"/>
                <w:szCs w:val="16"/>
              </w:rPr>
              <w:t>2,601,463</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6ABF4DF"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DDDF9C8"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77C467A3"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44C8CD54" w14:textId="77777777" w:rsidR="00000000" w:rsidRDefault="00BA4217">
            <w:pPr>
              <w:jc w:val="right"/>
              <w:rPr>
                <w:rFonts w:eastAsia="Times New Roman"/>
              </w:rPr>
            </w:pPr>
            <w:r>
              <w:rPr>
                <w:rFonts w:eastAsia="Times New Roman"/>
                <w:color w:val="000000"/>
                <w:sz w:val="16"/>
                <w:szCs w:val="16"/>
              </w:rPr>
              <w:t>5,871,728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6679E5C2"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6D701FF0" w14:textId="77777777" w:rsidR="00000000" w:rsidRDefault="00BA4217">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14:paraId="01861993"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14:paraId="108FD8B9" w14:textId="77777777" w:rsidR="00000000" w:rsidRDefault="00BA4217">
            <w:pPr>
              <w:jc w:val="right"/>
              <w:rPr>
                <w:rFonts w:eastAsia="Times New Roman"/>
              </w:rPr>
            </w:pPr>
            <w:r>
              <w:rPr>
                <w:rFonts w:eastAsia="Times New Roman"/>
                <w:color w:val="000000"/>
                <w:sz w:val="16"/>
                <w:szCs w:val="16"/>
              </w:rPr>
              <w:t>5,912,584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14:paraId="7979ED26"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558BBC22" w14:textId="77777777" w:rsidR="00000000" w:rsidRDefault="00BA4217">
            <w:pPr>
              <w:rPr>
                <w:rFonts w:eastAsia="Times New Roman"/>
                <w:sz w:val="20"/>
                <w:szCs w:val="20"/>
              </w:rPr>
            </w:pPr>
          </w:p>
        </w:tc>
        <w:tc>
          <w:tcPr>
            <w:tcW w:w="0" w:type="auto"/>
            <w:vAlign w:val="center"/>
            <w:hideMark/>
          </w:tcPr>
          <w:p w14:paraId="6CBD472E" w14:textId="77777777" w:rsidR="00000000" w:rsidRDefault="00BA4217">
            <w:pPr>
              <w:rPr>
                <w:rFonts w:eastAsia="Times New Roman"/>
                <w:sz w:val="20"/>
                <w:szCs w:val="20"/>
              </w:rPr>
            </w:pPr>
          </w:p>
        </w:tc>
        <w:tc>
          <w:tcPr>
            <w:tcW w:w="0" w:type="auto"/>
            <w:vAlign w:val="center"/>
            <w:hideMark/>
          </w:tcPr>
          <w:p w14:paraId="34609FF4" w14:textId="77777777" w:rsidR="00000000" w:rsidRDefault="00BA4217">
            <w:pPr>
              <w:rPr>
                <w:rFonts w:eastAsia="Times New Roman"/>
                <w:sz w:val="20"/>
                <w:szCs w:val="20"/>
              </w:rPr>
            </w:pPr>
          </w:p>
        </w:tc>
        <w:tc>
          <w:tcPr>
            <w:tcW w:w="0" w:type="auto"/>
            <w:vAlign w:val="center"/>
            <w:hideMark/>
          </w:tcPr>
          <w:p w14:paraId="79E5315F" w14:textId="77777777" w:rsidR="00000000" w:rsidRDefault="00BA4217">
            <w:pPr>
              <w:rPr>
                <w:rFonts w:eastAsia="Times New Roman"/>
                <w:sz w:val="20"/>
                <w:szCs w:val="20"/>
              </w:rPr>
            </w:pPr>
          </w:p>
        </w:tc>
        <w:tc>
          <w:tcPr>
            <w:tcW w:w="0" w:type="auto"/>
            <w:vAlign w:val="center"/>
            <w:hideMark/>
          </w:tcPr>
          <w:p w14:paraId="68A412A1" w14:textId="77777777" w:rsidR="00000000" w:rsidRDefault="00BA4217">
            <w:pPr>
              <w:rPr>
                <w:rFonts w:eastAsia="Times New Roman"/>
                <w:sz w:val="20"/>
                <w:szCs w:val="20"/>
              </w:rPr>
            </w:pPr>
          </w:p>
        </w:tc>
        <w:tc>
          <w:tcPr>
            <w:tcW w:w="0" w:type="auto"/>
            <w:vAlign w:val="center"/>
            <w:hideMark/>
          </w:tcPr>
          <w:p w14:paraId="796B93E9" w14:textId="77777777" w:rsidR="00000000" w:rsidRDefault="00BA4217">
            <w:pPr>
              <w:rPr>
                <w:rFonts w:eastAsia="Times New Roman"/>
                <w:sz w:val="20"/>
                <w:szCs w:val="20"/>
              </w:rPr>
            </w:pPr>
          </w:p>
        </w:tc>
        <w:tc>
          <w:tcPr>
            <w:tcW w:w="0" w:type="auto"/>
            <w:vAlign w:val="center"/>
            <w:hideMark/>
          </w:tcPr>
          <w:p w14:paraId="2F16414A" w14:textId="77777777" w:rsidR="00000000" w:rsidRDefault="00BA4217">
            <w:pPr>
              <w:rPr>
                <w:rFonts w:eastAsia="Times New Roman"/>
                <w:sz w:val="20"/>
                <w:szCs w:val="20"/>
              </w:rPr>
            </w:pPr>
          </w:p>
        </w:tc>
        <w:tc>
          <w:tcPr>
            <w:tcW w:w="0" w:type="auto"/>
            <w:vAlign w:val="center"/>
            <w:hideMark/>
          </w:tcPr>
          <w:p w14:paraId="03D3803D" w14:textId="77777777" w:rsidR="00000000" w:rsidRDefault="00BA4217">
            <w:pPr>
              <w:rPr>
                <w:rFonts w:eastAsia="Times New Roman"/>
                <w:sz w:val="20"/>
                <w:szCs w:val="20"/>
              </w:rPr>
            </w:pPr>
          </w:p>
        </w:tc>
        <w:tc>
          <w:tcPr>
            <w:tcW w:w="0" w:type="auto"/>
            <w:vAlign w:val="center"/>
            <w:hideMark/>
          </w:tcPr>
          <w:p w14:paraId="63EB5B28" w14:textId="77777777" w:rsidR="00000000" w:rsidRDefault="00BA4217">
            <w:pPr>
              <w:rPr>
                <w:rFonts w:eastAsia="Times New Roman"/>
                <w:sz w:val="20"/>
                <w:szCs w:val="20"/>
              </w:rPr>
            </w:pPr>
          </w:p>
        </w:tc>
        <w:tc>
          <w:tcPr>
            <w:tcW w:w="0" w:type="auto"/>
            <w:vAlign w:val="center"/>
            <w:hideMark/>
          </w:tcPr>
          <w:p w14:paraId="5714F3CF" w14:textId="77777777" w:rsidR="00000000" w:rsidRDefault="00BA4217">
            <w:pPr>
              <w:rPr>
                <w:rFonts w:eastAsia="Times New Roman"/>
                <w:sz w:val="20"/>
                <w:szCs w:val="20"/>
              </w:rPr>
            </w:pPr>
          </w:p>
        </w:tc>
        <w:tc>
          <w:tcPr>
            <w:tcW w:w="0" w:type="auto"/>
            <w:vAlign w:val="center"/>
            <w:hideMark/>
          </w:tcPr>
          <w:p w14:paraId="59DA23B7" w14:textId="77777777" w:rsidR="00000000" w:rsidRDefault="00BA4217">
            <w:pPr>
              <w:rPr>
                <w:rFonts w:eastAsia="Times New Roman"/>
                <w:sz w:val="20"/>
                <w:szCs w:val="20"/>
              </w:rPr>
            </w:pPr>
          </w:p>
        </w:tc>
        <w:tc>
          <w:tcPr>
            <w:tcW w:w="0" w:type="auto"/>
            <w:vAlign w:val="center"/>
            <w:hideMark/>
          </w:tcPr>
          <w:p w14:paraId="20990351" w14:textId="77777777" w:rsidR="00000000" w:rsidRDefault="00BA4217">
            <w:pPr>
              <w:rPr>
                <w:rFonts w:eastAsia="Times New Roman"/>
                <w:sz w:val="20"/>
                <w:szCs w:val="20"/>
              </w:rPr>
            </w:pPr>
          </w:p>
        </w:tc>
        <w:tc>
          <w:tcPr>
            <w:tcW w:w="0" w:type="auto"/>
            <w:vAlign w:val="center"/>
            <w:hideMark/>
          </w:tcPr>
          <w:p w14:paraId="2920FA1E" w14:textId="77777777" w:rsidR="00000000" w:rsidRDefault="00BA4217">
            <w:pPr>
              <w:rPr>
                <w:rFonts w:eastAsia="Times New Roman"/>
                <w:sz w:val="20"/>
                <w:szCs w:val="20"/>
              </w:rPr>
            </w:pPr>
          </w:p>
        </w:tc>
        <w:tc>
          <w:tcPr>
            <w:tcW w:w="0" w:type="auto"/>
            <w:vAlign w:val="center"/>
            <w:hideMark/>
          </w:tcPr>
          <w:p w14:paraId="71281382" w14:textId="77777777" w:rsidR="00000000" w:rsidRDefault="00BA4217">
            <w:pPr>
              <w:rPr>
                <w:rFonts w:eastAsia="Times New Roman"/>
                <w:sz w:val="20"/>
                <w:szCs w:val="20"/>
              </w:rPr>
            </w:pPr>
          </w:p>
        </w:tc>
        <w:tc>
          <w:tcPr>
            <w:tcW w:w="0" w:type="auto"/>
            <w:vAlign w:val="center"/>
            <w:hideMark/>
          </w:tcPr>
          <w:p w14:paraId="29814E6D" w14:textId="77777777" w:rsidR="00000000" w:rsidRDefault="00BA4217">
            <w:pPr>
              <w:rPr>
                <w:rFonts w:eastAsia="Times New Roman"/>
                <w:sz w:val="20"/>
                <w:szCs w:val="20"/>
              </w:rPr>
            </w:pPr>
          </w:p>
        </w:tc>
      </w:tr>
      <w:tr w:rsidR="00000000" w14:paraId="7AA3B311" w14:textId="77777777">
        <w:trPr>
          <w:divId w:val="1110121990"/>
          <w:jc w:val="center"/>
        </w:trPr>
        <w:tc>
          <w:tcPr>
            <w:tcW w:w="0" w:type="auto"/>
            <w:gridSpan w:val="3"/>
            <w:shd w:val="clear" w:color="auto" w:fill="CCEEFF"/>
            <w:tcMar>
              <w:top w:w="30" w:type="dxa"/>
              <w:left w:w="20" w:type="dxa"/>
              <w:bottom w:w="30" w:type="dxa"/>
              <w:right w:w="20" w:type="dxa"/>
            </w:tcMar>
            <w:vAlign w:val="bottom"/>
            <w:hideMark/>
          </w:tcPr>
          <w:p w14:paraId="04B79A70" w14:textId="77777777" w:rsidR="00000000" w:rsidRDefault="00BA4217">
            <w:pPr>
              <w:rPr>
                <w:rFonts w:eastAsia="Times New Roman"/>
              </w:rPr>
            </w:pPr>
            <w:r>
              <w:rPr>
                <w:rFonts w:eastAsia="Times New Roman"/>
                <w:b/>
                <w:bCs/>
                <w:color w:val="000000"/>
                <w:sz w:val="16"/>
                <w:szCs w:val="16"/>
              </w:rPr>
              <w:t>UNCONSOLIDATED JOINT VENTURE CENTERS</w:t>
            </w:r>
            <w:r>
              <w:rPr>
                <w:rFonts w:eastAsia="Times New Roman"/>
                <w:b/>
                <w:bCs/>
                <w:color w:val="000000"/>
                <w:sz w:val="16"/>
                <w:szCs w:val="16"/>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2AC719D"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7C8F4CFA"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08914D3"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5F09BD3"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A96B7D5"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3173979"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D04C1A7"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A8616AE"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5210A85"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F9D6D14"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56E6D28"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85E9004"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3EC7C64A"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10EE0C0" w14:textId="77777777" w:rsidR="00000000" w:rsidRDefault="00BA4217">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2D0CD64" w14:textId="77777777" w:rsidR="00000000" w:rsidRDefault="00BA4217">
            <w:pPr>
              <w:rPr>
                <w:rFonts w:eastAsia="Times New Roman"/>
              </w:rPr>
            </w:pPr>
            <w:r>
              <w:rPr>
                <w:rFonts w:eastAsia="Times New Roman"/>
                <w:color w:val="000000"/>
                <w:sz w:val="16"/>
                <w:szCs w:val="16"/>
              </w:rPr>
              <w:t> </w:t>
            </w:r>
          </w:p>
        </w:tc>
        <w:tc>
          <w:tcPr>
            <w:tcW w:w="0" w:type="auto"/>
            <w:vAlign w:val="center"/>
            <w:hideMark/>
          </w:tcPr>
          <w:p w14:paraId="1F642C2E" w14:textId="77777777" w:rsidR="00000000" w:rsidRDefault="00BA4217">
            <w:pPr>
              <w:rPr>
                <w:rFonts w:eastAsia="Times New Roman"/>
                <w:sz w:val="20"/>
                <w:szCs w:val="20"/>
              </w:rPr>
            </w:pPr>
          </w:p>
        </w:tc>
        <w:tc>
          <w:tcPr>
            <w:tcW w:w="0" w:type="auto"/>
            <w:vAlign w:val="center"/>
            <w:hideMark/>
          </w:tcPr>
          <w:p w14:paraId="60FF92B0" w14:textId="77777777" w:rsidR="00000000" w:rsidRDefault="00BA4217">
            <w:pPr>
              <w:rPr>
                <w:rFonts w:eastAsia="Times New Roman"/>
                <w:sz w:val="20"/>
                <w:szCs w:val="20"/>
              </w:rPr>
            </w:pPr>
          </w:p>
        </w:tc>
        <w:tc>
          <w:tcPr>
            <w:tcW w:w="0" w:type="auto"/>
            <w:vAlign w:val="center"/>
            <w:hideMark/>
          </w:tcPr>
          <w:p w14:paraId="47AB60B3" w14:textId="77777777" w:rsidR="00000000" w:rsidRDefault="00BA4217">
            <w:pPr>
              <w:rPr>
                <w:rFonts w:eastAsia="Times New Roman"/>
                <w:sz w:val="20"/>
                <w:szCs w:val="20"/>
              </w:rPr>
            </w:pPr>
          </w:p>
        </w:tc>
        <w:tc>
          <w:tcPr>
            <w:tcW w:w="0" w:type="auto"/>
            <w:vAlign w:val="center"/>
            <w:hideMark/>
          </w:tcPr>
          <w:p w14:paraId="14A9890C" w14:textId="77777777" w:rsidR="00000000" w:rsidRDefault="00BA4217">
            <w:pPr>
              <w:rPr>
                <w:rFonts w:eastAsia="Times New Roman"/>
                <w:sz w:val="20"/>
                <w:szCs w:val="20"/>
              </w:rPr>
            </w:pPr>
          </w:p>
        </w:tc>
        <w:tc>
          <w:tcPr>
            <w:tcW w:w="0" w:type="auto"/>
            <w:vAlign w:val="center"/>
            <w:hideMark/>
          </w:tcPr>
          <w:p w14:paraId="46FB58EA" w14:textId="77777777" w:rsidR="00000000" w:rsidRDefault="00BA4217">
            <w:pPr>
              <w:rPr>
                <w:rFonts w:eastAsia="Times New Roman"/>
                <w:sz w:val="20"/>
                <w:szCs w:val="20"/>
              </w:rPr>
            </w:pPr>
          </w:p>
        </w:tc>
        <w:tc>
          <w:tcPr>
            <w:tcW w:w="0" w:type="auto"/>
            <w:vAlign w:val="center"/>
            <w:hideMark/>
          </w:tcPr>
          <w:p w14:paraId="338EF4C1" w14:textId="77777777" w:rsidR="00000000" w:rsidRDefault="00BA4217">
            <w:pPr>
              <w:rPr>
                <w:rFonts w:eastAsia="Times New Roman"/>
                <w:sz w:val="20"/>
                <w:szCs w:val="20"/>
              </w:rPr>
            </w:pPr>
          </w:p>
        </w:tc>
        <w:tc>
          <w:tcPr>
            <w:tcW w:w="0" w:type="auto"/>
            <w:vAlign w:val="center"/>
            <w:hideMark/>
          </w:tcPr>
          <w:p w14:paraId="0E507199" w14:textId="77777777" w:rsidR="00000000" w:rsidRDefault="00BA4217">
            <w:pPr>
              <w:rPr>
                <w:rFonts w:eastAsia="Times New Roman"/>
                <w:sz w:val="20"/>
                <w:szCs w:val="20"/>
              </w:rPr>
            </w:pPr>
          </w:p>
        </w:tc>
        <w:tc>
          <w:tcPr>
            <w:tcW w:w="0" w:type="auto"/>
            <w:vAlign w:val="center"/>
            <w:hideMark/>
          </w:tcPr>
          <w:p w14:paraId="3F22BA1F" w14:textId="77777777" w:rsidR="00000000" w:rsidRDefault="00BA4217">
            <w:pPr>
              <w:rPr>
                <w:rFonts w:eastAsia="Times New Roman"/>
                <w:sz w:val="20"/>
                <w:szCs w:val="20"/>
              </w:rPr>
            </w:pPr>
          </w:p>
        </w:tc>
        <w:tc>
          <w:tcPr>
            <w:tcW w:w="0" w:type="auto"/>
            <w:vAlign w:val="center"/>
            <w:hideMark/>
          </w:tcPr>
          <w:p w14:paraId="324B124D" w14:textId="77777777" w:rsidR="00000000" w:rsidRDefault="00BA4217">
            <w:pPr>
              <w:rPr>
                <w:rFonts w:eastAsia="Times New Roman"/>
                <w:sz w:val="20"/>
                <w:szCs w:val="20"/>
              </w:rPr>
            </w:pPr>
          </w:p>
        </w:tc>
        <w:tc>
          <w:tcPr>
            <w:tcW w:w="0" w:type="auto"/>
            <w:vAlign w:val="center"/>
            <w:hideMark/>
          </w:tcPr>
          <w:p w14:paraId="0509E20D" w14:textId="77777777" w:rsidR="00000000" w:rsidRDefault="00BA4217">
            <w:pPr>
              <w:rPr>
                <w:rFonts w:eastAsia="Times New Roman"/>
                <w:sz w:val="20"/>
                <w:szCs w:val="20"/>
              </w:rPr>
            </w:pPr>
          </w:p>
        </w:tc>
        <w:tc>
          <w:tcPr>
            <w:tcW w:w="0" w:type="auto"/>
            <w:vAlign w:val="center"/>
            <w:hideMark/>
          </w:tcPr>
          <w:p w14:paraId="6731CA89" w14:textId="77777777" w:rsidR="00000000" w:rsidRDefault="00BA4217">
            <w:pPr>
              <w:rPr>
                <w:rFonts w:eastAsia="Times New Roman"/>
                <w:sz w:val="20"/>
                <w:szCs w:val="20"/>
              </w:rPr>
            </w:pPr>
          </w:p>
        </w:tc>
        <w:tc>
          <w:tcPr>
            <w:tcW w:w="0" w:type="auto"/>
            <w:vAlign w:val="center"/>
            <w:hideMark/>
          </w:tcPr>
          <w:p w14:paraId="7C33E459" w14:textId="77777777" w:rsidR="00000000" w:rsidRDefault="00BA4217">
            <w:pPr>
              <w:rPr>
                <w:rFonts w:eastAsia="Times New Roman"/>
                <w:sz w:val="20"/>
                <w:szCs w:val="20"/>
              </w:rPr>
            </w:pPr>
          </w:p>
        </w:tc>
        <w:tc>
          <w:tcPr>
            <w:tcW w:w="0" w:type="auto"/>
            <w:vAlign w:val="center"/>
            <w:hideMark/>
          </w:tcPr>
          <w:p w14:paraId="6DCC30D3" w14:textId="77777777" w:rsidR="00000000" w:rsidRDefault="00BA4217">
            <w:pPr>
              <w:rPr>
                <w:rFonts w:eastAsia="Times New Roman"/>
                <w:sz w:val="20"/>
                <w:szCs w:val="20"/>
              </w:rPr>
            </w:pPr>
          </w:p>
        </w:tc>
        <w:tc>
          <w:tcPr>
            <w:tcW w:w="0" w:type="auto"/>
            <w:vAlign w:val="center"/>
            <w:hideMark/>
          </w:tcPr>
          <w:p w14:paraId="4D7A10A7" w14:textId="77777777" w:rsidR="00000000" w:rsidRDefault="00BA4217">
            <w:pPr>
              <w:rPr>
                <w:rFonts w:eastAsia="Times New Roman"/>
                <w:sz w:val="20"/>
                <w:szCs w:val="20"/>
              </w:rPr>
            </w:pPr>
          </w:p>
        </w:tc>
        <w:tc>
          <w:tcPr>
            <w:tcW w:w="0" w:type="auto"/>
            <w:vAlign w:val="center"/>
            <w:hideMark/>
          </w:tcPr>
          <w:p w14:paraId="5EDDB633" w14:textId="77777777" w:rsidR="00000000" w:rsidRDefault="00BA4217">
            <w:pPr>
              <w:rPr>
                <w:rFonts w:eastAsia="Times New Roman"/>
                <w:sz w:val="20"/>
                <w:szCs w:val="20"/>
              </w:rPr>
            </w:pPr>
          </w:p>
        </w:tc>
      </w:tr>
      <w:tr w:rsidR="00000000" w14:paraId="7D8AEC39" w14:textId="77777777">
        <w:trPr>
          <w:divId w:val="1110121990"/>
          <w:jc w:val="center"/>
        </w:trPr>
        <w:tc>
          <w:tcPr>
            <w:tcW w:w="0" w:type="auto"/>
            <w:gridSpan w:val="3"/>
            <w:shd w:val="clear" w:color="auto" w:fill="FFFFFF"/>
            <w:tcMar>
              <w:top w:w="30" w:type="dxa"/>
              <w:left w:w="20" w:type="dxa"/>
              <w:bottom w:w="30" w:type="dxa"/>
              <w:right w:w="20" w:type="dxa"/>
            </w:tcMar>
            <w:vAlign w:val="bottom"/>
            <w:hideMark/>
          </w:tcPr>
          <w:p w14:paraId="75198CA2" w14:textId="77777777" w:rsidR="00000000" w:rsidRDefault="00BA4217">
            <w:pPr>
              <w:rPr>
                <w:rFonts w:eastAsia="Times New Roman"/>
              </w:rPr>
            </w:pPr>
            <w:r>
              <w:rPr>
                <w:rFonts w:eastAsia="Times New Roman"/>
                <w:color w:val="000000"/>
                <w:sz w:val="16"/>
                <w:szCs w:val="16"/>
              </w:rPr>
              <w:t>Long-term debt (at Company's pro rata share)</w:t>
            </w:r>
            <w:r>
              <w:rPr>
                <w:rFonts w:eastAsia="Times New Roman"/>
                <w:color w:val="000000"/>
                <w:sz w:val="16"/>
                <w:szCs w:val="16"/>
              </w:rPr>
              <w:t>:</w:t>
            </w:r>
          </w:p>
        </w:tc>
        <w:tc>
          <w:tcPr>
            <w:tcW w:w="0" w:type="auto"/>
            <w:gridSpan w:val="3"/>
            <w:shd w:val="clear" w:color="auto" w:fill="FFFFFF"/>
            <w:tcMar>
              <w:top w:w="30" w:type="dxa"/>
              <w:left w:w="20" w:type="dxa"/>
              <w:bottom w:w="30" w:type="dxa"/>
              <w:right w:w="20" w:type="dxa"/>
            </w:tcMar>
            <w:vAlign w:val="bottom"/>
            <w:hideMark/>
          </w:tcPr>
          <w:p w14:paraId="70350D9F"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3E5886D2" w14:textId="77777777" w:rsidR="00000000" w:rsidRDefault="00BA421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538FC14"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62B8AA5" w14:textId="77777777" w:rsidR="00000000" w:rsidRDefault="00BA421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F72ADB0"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D7E194B" w14:textId="77777777" w:rsidR="00000000" w:rsidRDefault="00BA421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99D42B6"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2115329C" w14:textId="77777777" w:rsidR="00000000" w:rsidRDefault="00BA421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5435321"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42D8E544" w14:textId="77777777" w:rsidR="00000000" w:rsidRDefault="00BA421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5E03819"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55D4DB1E" w14:textId="77777777" w:rsidR="00000000" w:rsidRDefault="00BA421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1E6E50A" w14:textId="77777777" w:rsidR="00000000" w:rsidRDefault="00BA4217">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14:paraId="71ED93FC" w14:textId="77777777" w:rsidR="00000000" w:rsidRDefault="00BA4217">
            <w:pP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2532534" w14:textId="77777777" w:rsidR="00000000" w:rsidRDefault="00BA4217">
            <w:pPr>
              <w:rPr>
                <w:rFonts w:eastAsia="Times New Roman"/>
              </w:rPr>
            </w:pPr>
            <w:r>
              <w:rPr>
                <w:rFonts w:eastAsia="Times New Roman"/>
                <w:color w:val="000000"/>
                <w:sz w:val="16"/>
                <w:szCs w:val="16"/>
              </w:rPr>
              <w:t> </w:t>
            </w:r>
          </w:p>
        </w:tc>
        <w:tc>
          <w:tcPr>
            <w:tcW w:w="0" w:type="auto"/>
            <w:vAlign w:val="center"/>
            <w:hideMark/>
          </w:tcPr>
          <w:p w14:paraId="0AC72312" w14:textId="77777777" w:rsidR="00000000" w:rsidRDefault="00BA4217">
            <w:pPr>
              <w:rPr>
                <w:rFonts w:eastAsia="Times New Roman"/>
                <w:sz w:val="20"/>
                <w:szCs w:val="20"/>
              </w:rPr>
            </w:pPr>
          </w:p>
        </w:tc>
        <w:tc>
          <w:tcPr>
            <w:tcW w:w="0" w:type="auto"/>
            <w:vAlign w:val="center"/>
            <w:hideMark/>
          </w:tcPr>
          <w:p w14:paraId="14992197" w14:textId="77777777" w:rsidR="00000000" w:rsidRDefault="00BA4217">
            <w:pPr>
              <w:rPr>
                <w:rFonts w:eastAsia="Times New Roman"/>
                <w:sz w:val="20"/>
                <w:szCs w:val="20"/>
              </w:rPr>
            </w:pPr>
          </w:p>
        </w:tc>
        <w:tc>
          <w:tcPr>
            <w:tcW w:w="0" w:type="auto"/>
            <w:vAlign w:val="center"/>
            <w:hideMark/>
          </w:tcPr>
          <w:p w14:paraId="51AA4C3C" w14:textId="77777777" w:rsidR="00000000" w:rsidRDefault="00BA4217">
            <w:pPr>
              <w:rPr>
                <w:rFonts w:eastAsia="Times New Roman"/>
                <w:sz w:val="20"/>
                <w:szCs w:val="20"/>
              </w:rPr>
            </w:pPr>
          </w:p>
        </w:tc>
        <w:tc>
          <w:tcPr>
            <w:tcW w:w="0" w:type="auto"/>
            <w:vAlign w:val="center"/>
            <w:hideMark/>
          </w:tcPr>
          <w:p w14:paraId="0D3B8459" w14:textId="77777777" w:rsidR="00000000" w:rsidRDefault="00BA4217">
            <w:pPr>
              <w:rPr>
                <w:rFonts w:eastAsia="Times New Roman"/>
                <w:sz w:val="20"/>
                <w:szCs w:val="20"/>
              </w:rPr>
            </w:pPr>
          </w:p>
        </w:tc>
        <w:tc>
          <w:tcPr>
            <w:tcW w:w="0" w:type="auto"/>
            <w:vAlign w:val="center"/>
            <w:hideMark/>
          </w:tcPr>
          <w:p w14:paraId="3F51090C" w14:textId="77777777" w:rsidR="00000000" w:rsidRDefault="00BA4217">
            <w:pPr>
              <w:rPr>
                <w:rFonts w:eastAsia="Times New Roman"/>
                <w:sz w:val="20"/>
                <w:szCs w:val="20"/>
              </w:rPr>
            </w:pPr>
          </w:p>
        </w:tc>
        <w:tc>
          <w:tcPr>
            <w:tcW w:w="0" w:type="auto"/>
            <w:vAlign w:val="center"/>
            <w:hideMark/>
          </w:tcPr>
          <w:p w14:paraId="22D4EC79" w14:textId="77777777" w:rsidR="00000000" w:rsidRDefault="00BA4217">
            <w:pPr>
              <w:rPr>
                <w:rFonts w:eastAsia="Times New Roman"/>
                <w:sz w:val="20"/>
                <w:szCs w:val="20"/>
              </w:rPr>
            </w:pPr>
          </w:p>
        </w:tc>
        <w:tc>
          <w:tcPr>
            <w:tcW w:w="0" w:type="auto"/>
            <w:vAlign w:val="center"/>
            <w:hideMark/>
          </w:tcPr>
          <w:p w14:paraId="5D80B300" w14:textId="77777777" w:rsidR="00000000" w:rsidRDefault="00BA4217">
            <w:pPr>
              <w:rPr>
                <w:rFonts w:eastAsia="Times New Roman"/>
                <w:sz w:val="20"/>
                <w:szCs w:val="20"/>
              </w:rPr>
            </w:pPr>
          </w:p>
        </w:tc>
        <w:tc>
          <w:tcPr>
            <w:tcW w:w="0" w:type="auto"/>
            <w:vAlign w:val="center"/>
            <w:hideMark/>
          </w:tcPr>
          <w:p w14:paraId="2D5FE70F" w14:textId="77777777" w:rsidR="00000000" w:rsidRDefault="00BA4217">
            <w:pPr>
              <w:rPr>
                <w:rFonts w:eastAsia="Times New Roman"/>
                <w:sz w:val="20"/>
                <w:szCs w:val="20"/>
              </w:rPr>
            </w:pPr>
          </w:p>
        </w:tc>
        <w:tc>
          <w:tcPr>
            <w:tcW w:w="0" w:type="auto"/>
            <w:vAlign w:val="center"/>
            <w:hideMark/>
          </w:tcPr>
          <w:p w14:paraId="532FFF0B" w14:textId="77777777" w:rsidR="00000000" w:rsidRDefault="00BA4217">
            <w:pPr>
              <w:rPr>
                <w:rFonts w:eastAsia="Times New Roman"/>
                <w:sz w:val="20"/>
                <w:szCs w:val="20"/>
              </w:rPr>
            </w:pPr>
          </w:p>
        </w:tc>
        <w:tc>
          <w:tcPr>
            <w:tcW w:w="0" w:type="auto"/>
            <w:vAlign w:val="center"/>
            <w:hideMark/>
          </w:tcPr>
          <w:p w14:paraId="7358259B" w14:textId="77777777" w:rsidR="00000000" w:rsidRDefault="00BA4217">
            <w:pPr>
              <w:rPr>
                <w:rFonts w:eastAsia="Times New Roman"/>
                <w:sz w:val="20"/>
                <w:szCs w:val="20"/>
              </w:rPr>
            </w:pPr>
          </w:p>
        </w:tc>
        <w:tc>
          <w:tcPr>
            <w:tcW w:w="0" w:type="auto"/>
            <w:vAlign w:val="center"/>
            <w:hideMark/>
          </w:tcPr>
          <w:p w14:paraId="17A798A2" w14:textId="77777777" w:rsidR="00000000" w:rsidRDefault="00BA4217">
            <w:pPr>
              <w:rPr>
                <w:rFonts w:eastAsia="Times New Roman"/>
                <w:sz w:val="20"/>
                <w:szCs w:val="20"/>
              </w:rPr>
            </w:pPr>
          </w:p>
        </w:tc>
        <w:tc>
          <w:tcPr>
            <w:tcW w:w="0" w:type="auto"/>
            <w:vAlign w:val="center"/>
            <w:hideMark/>
          </w:tcPr>
          <w:p w14:paraId="139732EE" w14:textId="77777777" w:rsidR="00000000" w:rsidRDefault="00BA4217">
            <w:pPr>
              <w:rPr>
                <w:rFonts w:eastAsia="Times New Roman"/>
                <w:sz w:val="20"/>
                <w:szCs w:val="20"/>
              </w:rPr>
            </w:pPr>
          </w:p>
        </w:tc>
        <w:tc>
          <w:tcPr>
            <w:tcW w:w="0" w:type="auto"/>
            <w:vAlign w:val="center"/>
            <w:hideMark/>
          </w:tcPr>
          <w:p w14:paraId="2A899128" w14:textId="77777777" w:rsidR="00000000" w:rsidRDefault="00BA4217">
            <w:pPr>
              <w:rPr>
                <w:rFonts w:eastAsia="Times New Roman"/>
                <w:sz w:val="20"/>
                <w:szCs w:val="20"/>
              </w:rPr>
            </w:pPr>
          </w:p>
        </w:tc>
        <w:tc>
          <w:tcPr>
            <w:tcW w:w="0" w:type="auto"/>
            <w:vAlign w:val="center"/>
            <w:hideMark/>
          </w:tcPr>
          <w:p w14:paraId="7A9263F3" w14:textId="77777777" w:rsidR="00000000" w:rsidRDefault="00BA4217">
            <w:pPr>
              <w:rPr>
                <w:rFonts w:eastAsia="Times New Roman"/>
                <w:sz w:val="20"/>
                <w:szCs w:val="20"/>
              </w:rPr>
            </w:pPr>
          </w:p>
        </w:tc>
        <w:tc>
          <w:tcPr>
            <w:tcW w:w="0" w:type="auto"/>
            <w:vAlign w:val="center"/>
            <w:hideMark/>
          </w:tcPr>
          <w:p w14:paraId="5D1158DD" w14:textId="77777777" w:rsidR="00000000" w:rsidRDefault="00BA4217">
            <w:pPr>
              <w:rPr>
                <w:rFonts w:eastAsia="Times New Roman"/>
                <w:sz w:val="20"/>
                <w:szCs w:val="20"/>
              </w:rPr>
            </w:pPr>
          </w:p>
        </w:tc>
      </w:tr>
      <w:tr w:rsidR="00BA4217" w14:paraId="26145B16" w14:textId="77777777">
        <w:trPr>
          <w:divId w:val="1110121990"/>
          <w:jc w:val="center"/>
        </w:trPr>
        <w:tc>
          <w:tcPr>
            <w:tcW w:w="0" w:type="auto"/>
            <w:gridSpan w:val="3"/>
            <w:shd w:val="clear" w:color="auto" w:fill="CCEEFF"/>
            <w:tcMar>
              <w:top w:w="30" w:type="dxa"/>
              <w:left w:w="135" w:type="dxa"/>
              <w:bottom w:w="30" w:type="dxa"/>
              <w:right w:w="20" w:type="dxa"/>
            </w:tcMar>
            <w:vAlign w:val="bottom"/>
            <w:hideMark/>
          </w:tcPr>
          <w:p w14:paraId="55955405" w14:textId="77777777" w:rsidR="00000000" w:rsidRDefault="00BA4217">
            <w:pPr>
              <w:rPr>
                <w:rFonts w:eastAsia="Times New Roman"/>
              </w:rPr>
            </w:pPr>
            <w:r>
              <w:rPr>
                <w:rFonts w:eastAsia="Times New Roman"/>
                <w:color w:val="000000"/>
                <w:sz w:val="16"/>
                <w:szCs w:val="16"/>
              </w:rPr>
              <w:t>Fixed rat</w:t>
            </w:r>
            <w:r>
              <w:rPr>
                <w:rFonts w:eastAsia="Times New Roman"/>
                <w:color w:val="000000"/>
                <w:sz w:val="16"/>
                <w:szCs w:val="16"/>
              </w:rPr>
              <w:t>e</w:t>
            </w:r>
          </w:p>
        </w:tc>
        <w:tc>
          <w:tcPr>
            <w:tcW w:w="0" w:type="auto"/>
            <w:shd w:val="clear" w:color="auto" w:fill="CCEEFF"/>
            <w:tcMar>
              <w:top w:w="30" w:type="dxa"/>
              <w:left w:w="20" w:type="dxa"/>
              <w:bottom w:w="30" w:type="dxa"/>
              <w:right w:w="15" w:type="dxa"/>
            </w:tcMar>
            <w:vAlign w:val="bottom"/>
            <w:hideMark/>
          </w:tcPr>
          <w:p w14:paraId="5CC533D5" w14:textId="77777777" w:rsidR="00000000" w:rsidRDefault="00BA4217">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1462616D" w14:textId="77777777" w:rsidR="00000000" w:rsidRDefault="00BA4217">
            <w:pPr>
              <w:jc w:val="right"/>
              <w:rPr>
                <w:rFonts w:eastAsia="Times New Roman"/>
              </w:rPr>
            </w:pPr>
            <w:r>
              <w:rPr>
                <w:rFonts w:eastAsia="Times New Roman"/>
                <w:color w:val="000000"/>
                <w:sz w:val="16"/>
                <w:szCs w:val="16"/>
              </w:rPr>
              <w:t>151,843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1D404D6B"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6E6CBE6" w14:textId="77777777" w:rsidR="00000000" w:rsidRDefault="00BA4217">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F292214" w14:textId="77777777" w:rsidR="00000000" w:rsidRDefault="00BA4217">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080D25D9" w14:textId="77777777" w:rsidR="00000000" w:rsidRDefault="00BA4217">
            <w:pPr>
              <w:jc w:val="right"/>
              <w:rPr>
                <w:rFonts w:eastAsia="Times New Roman"/>
              </w:rPr>
            </w:pPr>
            <w:r>
              <w:rPr>
                <w:rFonts w:eastAsia="Times New Roman"/>
                <w:color w:val="000000"/>
                <w:sz w:val="16"/>
                <w:szCs w:val="16"/>
              </w:rPr>
              <w:t>47,609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B719B5E"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062656D" w14:textId="77777777" w:rsidR="00000000" w:rsidRDefault="00BA4217">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9D9DF3C" w14:textId="77777777" w:rsidR="00000000" w:rsidRDefault="00BA4217">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6655FC6D" w14:textId="77777777" w:rsidR="00000000" w:rsidRDefault="00BA4217">
            <w:pPr>
              <w:jc w:val="right"/>
              <w:rPr>
                <w:rFonts w:eastAsia="Times New Roman"/>
              </w:rPr>
            </w:pPr>
            <w:r>
              <w:rPr>
                <w:rFonts w:eastAsia="Times New Roman"/>
                <w:color w:val="000000"/>
                <w:sz w:val="16"/>
                <w:szCs w:val="16"/>
              </w:rPr>
              <w:t>646,509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BC1D690"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6511A8C" w14:textId="77777777" w:rsidR="00000000" w:rsidRDefault="00BA4217">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1074243C" w14:textId="77777777" w:rsidR="00000000" w:rsidRDefault="00BA4217">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529ECE30" w14:textId="77777777" w:rsidR="00000000" w:rsidRDefault="00BA4217">
            <w:pPr>
              <w:jc w:val="right"/>
              <w:rPr>
                <w:rFonts w:eastAsia="Times New Roman"/>
              </w:rPr>
            </w:pPr>
            <w:r>
              <w:rPr>
                <w:rFonts w:eastAsia="Times New Roman"/>
                <w:color w:val="000000"/>
                <w:sz w:val="16"/>
                <w:szCs w:val="16"/>
              </w:rPr>
              <w:t>403,124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3158F0B7"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C1757D3" w14:textId="77777777" w:rsidR="00000000" w:rsidRDefault="00BA4217">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66910E18" w14:textId="77777777" w:rsidR="00000000" w:rsidRDefault="00BA4217">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65D6A3C1" w14:textId="77777777" w:rsidR="00000000" w:rsidRDefault="00BA4217">
            <w:pPr>
              <w:jc w:val="right"/>
              <w:rPr>
                <w:rFonts w:eastAsia="Times New Roman"/>
              </w:rPr>
            </w:pPr>
            <w:r>
              <w:rPr>
                <w:rFonts w:eastAsia="Times New Roman"/>
                <w:color w:val="000000"/>
                <w:sz w:val="16"/>
                <w:szCs w:val="16"/>
              </w:rPr>
              <w:t>34,174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65518AC"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39A07E76" w14:textId="77777777" w:rsidR="00000000" w:rsidRDefault="00BA4217">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D2057FF" w14:textId="77777777" w:rsidR="00000000" w:rsidRDefault="00BA4217">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3CDCB764" w14:textId="77777777" w:rsidR="00000000" w:rsidRDefault="00BA4217">
            <w:pPr>
              <w:jc w:val="right"/>
              <w:rPr>
                <w:rFonts w:eastAsia="Times New Roman"/>
              </w:rPr>
            </w:pPr>
            <w:r>
              <w:rPr>
                <w:rFonts w:eastAsia="Times New Roman"/>
                <w:color w:val="000000"/>
                <w:sz w:val="16"/>
                <w:szCs w:val="16"/>
              </w:rPr>
              <w:t>1,739,667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A74446D"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9720647" w14:textId="77777777" w:rsidR="00000000" w:rsidRDefault="00BA4217">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0667B53A" w14:textId="77777777" w:rsidR="00000000" w:rsidRDefault="00BA4217">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53A026F8" w14:textId="77777777" w:rsidR="00000000" w:rsidRDefault="00BA4217">
            <w:pPr>
              <w:jc w:val="right"/>
              <w:rPr>
                <w:rFonts w:eastAsia="Times New Roman"/>
              </w:rPr>
            </w:pPr>
            <w:r>
              <w:rPr>
                <w:rFonts w:eastAsia="Times New Roman"/>
                <w:color w:val="000000"/>
                <w:sz w:val="16"/>
                <w:szCs w:val="16"/>
              </w:rPr>
              <w:t>3,022,926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4203DB13"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8F83FB8" w14:textId="77777777" w:rsidR="00000000" w:rsidRDefault="00BA4217">
            <w:pPr>
              <w:jc w:val="right"/>
              <w:rPr>
                <w:rFonts w:eastAsia="Times New Roman"/>
              </w:rPr>
            </w:pPr>
          </w:p>
        </w:tc>
        <w:tc>
          <w:tcPr>
            <w:tcW w:w="0" w:type="auto"/>
            <w:shd w:val="clear" w:color="auto" w:fill="CCEEFF"/>
            <w:tcMar>
              <w:top w:w="30" w:type="dxa"/>
              <w:left w:w="20" w:type="dxa"/>
              <w:bottom w:w="30" w:type="dxa"/>
              <w:right w:w="15" w:type="dxa"/>
            </w:tcMar>
            <w:vAlign w:val="bottom"/>
            <w:hideMark/>
          </w:tcPr>
          <w:p w14:paraId="56B14B30" w14:textId="77777777" w:rsidR="00000000" w:rsidRDefault="00BA4217">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14:paraId="6A9E4601" w14:textId="77777777" w:rsidR="00000000" w:rsidRDefault="00BA4217">
            <w:pPr>
              <w:jc w:val="right"/>
              <w:rPr>
                <w:rFonts w:eastAsia="Times New Roman"/>
              </w:rPr>
            </w:pPr>
            <w:r>
              <w:rPr>
                <w:rFonts w:eastAsia="Times New Roman"/>
                <w:color w:val="000000"/>
                <w:sz w:val="16"/>
                <w:szCs w:val="16"/>
              </w:rPr>
              <w:t>3,078,118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54F07ED6"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293EB5DB" w14:textId="77777777" w:rsidR="00000000" w:rsidRDefault="00BA4217">
            <w:pPr>
              <w:rPr>
                <w:rFonts w:eastAsia="Times New Roman"/>
                <w:sz w:val="20"/>
                <w:szCs w:val="20"/>
              </w:rPr>
            </w:pPr>
          </w:p>
        </w:tc>
        <w:tc>
          <w:tcPr>
            <w:tcW w:w="0" w:type="auto"/>
            <w:vAlign w:val="center"/>
            <w:hideMark/>
          </w:tcPr>
          <w:p w14:paraId="65D34B6D" w14:textId="77777777" w:rsidR="00000000" w:rsidRDefault="00BA4217">
            <w:pPr>
              <w:rPr>
                <w:rFonts w:eastAsia="Times New Roman"/>
                <w:sz w:val="20"/>
                <w:szCs w:val="20"/>
              </w:rPr>
            </w:pPr>
          </w:p>
        </w:tc>
        <w:tc>
          <w:tcPr>
            <w:tcW w:w="0" w:type="auto"/>
            <w:vAlign w:val="center"/>
            <w:hideMark/>
          </w:tcPr>
          <w:p w14:paraId="76018FA0" w14:textId="77777777" w:rsidR="00000000" w:rsidRDefault="00BA4217">
            <w:pPr>
              <w:rPr>
                <w:rFonts w:eastAsia="Times New Roman"/>
                <w:sz w:val="20"/>
                <w:szCs w:val="20"/>
              </w:rPr>
            </w:pPr>
          </w:p>
        </w:tc>
        <w:tc>
          <w:tcPr>
            <w:tcW w:w="0" w:type="auto"/>
            <w:vAlign w:val="center"/>
            <w:hideMark/>
          </w:tcPr>
          <w:p w14:paraId="34EFF712" w14:textId="77777777" w:rsidR="00000000" w:rsidRDefault="00BA4217">
            <w:pPr>
              <w:rPr>
                <w:rFonts w:eastAsia="Times New Roman"/>
                <w:sz w:val="20"/>
                <w:szCs w:val="20"/>
              </w:rPr>
            </w:pPr>
          </w:p>
        </w:tc>
        <w:tc>
          <w:tcPr>
            <w:tcW w:w="0" w:type="auto"/>
            <w:vAlign w:val="center"/>
            <w:hideMark/>
          </w:tcPr>
          <w:p w14:paraId="74E63072" w14:textId="77777777" w:rsidR="00000000" w:rsidRDefault="00BA4217">
            <w:pPr>
              <w:rPr>
                <w:rFonts w:eastAsia="Times New Roman"/>
                <w:sz w:val="20"/>
                <w:szCs w:val="20"/>
              </w:rPr>
            </w:pPr>
          </w:p>
        </w:tc>
        <w:tc>
          <w:tcPr>
            <w:tcW w:w="0" w:type="auto"/>
            <w:vAlign w:val="center"/>
            <w:hideMark/>
          </w:tcPr>
          <w:p w14:paraId="3DDD8D7C" w14:textId="77777777" w:rsidR="00000000" w:rsidRDefault="00BA4217">
            <w:pPr>
              <w:rPr>
                <w:rFonts w:eastAsia="Times New Roman"/>
                <w:sz w:val="20"/>
                <w:szCs w:val="20"/>
              </w:rPr>
            </w:pPr>
          </w:p>
        </w:tc>
        <w:tc>
          <w:tcPr>
            <w:tcW w:w="0" w:type="auto"/>
            <w:vAlign w:val="center"/>
            <w:hideMark/>
          </w:tcPr>
          <w:p w14:paraId="7789A27D" w14:textId="77777777" w:rsidR="00000000" w:rsidRDefault="00BA4217">
            <w:pPr>
              <w:rPr>
                <w:rFonts w:eastAsia="Times New Roman"/>
                <w:sz w:val="20"/>
                <w:szCs w:val="20"/>
              </w:rPr>
            </w:pPr>
          </w:p>
        </w:tc>
        <w:tc>
          <w:tcPr>
            <w:tcW w:w="0" w:type="auto"/>
            <w:vAlign w:val="center"/>
            <w:hideMark/>
          </w:tcPr>
          <w:p w14:paraId="762B8A72" w14:textId="77777777" w:rsidR="00000000" w:rsidRDefault="00BA4217">
            <w:pPr>
              <w:rPr>
                <w:rFonts w:eastAsia="Times New Roman"/>
                <w:sz w:val="20"/>
                <w:szCs w:val="20"/>
              </w:rPr>
            </w:pPr>
          </w:p>
        </w:tc>
        <w:tc>
          <w:tcPr>
            <w:tcW w:w="0" w:type="auto"/>
            <w:vAlign w:val="center"/>
            <w:hideMark/>
          </w:tcPr>
          <w:p w14:paraId="7F6B2D1F" w14:textId="77777777" w:rsidR="00000000" w:rsidRDefault="00BA4217">
            <w:pPr>
              <w:rPr>
                <w:rFonts w:eastAsia="Times New Roman"/>
                <w:sz w:val="20"/>
                <w:szCs w:val="20"/>
              </w:rPr>
            </w:pPr>
          </w:p>
        </w:tc>
        <w:tc>
          <w:tcPr>
            <w:tcW w:w="0" w:type="auto"/>
            <w:vAlign w:val="center"/>
            <w:hideMark/>
          </w:tcPr>
          <w:p w14:paraId="4DAF0C40" w14:textId="77777777" w:rsidR="00000000" w:rsidRDefault="00BA4217">
            <w:pPr>
              <w:rPr>
                <w:rFonts w:eastAsia="Times New Roman"/>
                <w:sz w:val="20"/>
                <w:szCs w:val="20"/>
              </w:rPr>
            </w:pPr>
          </w:p>
        </w:tc>
        <w:tc>
          <w:tcPr>
            <w:tcW w:w="0" w:type="auto"/>
            <w:vAlign w:val="center"/>
            <w:hideMark/>
          </w:tcPr>
          <w:p w14:paraId="4F75D52E" w14:textId="77777777" w:rsidR="00000000" w:rsidRDefault="00BA4217">
            <w:pPr>
              <w:rPr>
                <w:rFonts w:eastAsia="Times New Roman"/>
                <w:sz w:val="20"/>
                <w:szCs w:val="20"/>
              </w:rPr>
            </w:pPr>
          </w:p>
        </w:tc>
        <w:tc>
          <w:tcPr>
            <w:tcW w:w="0" w:type="auto"/>
            <w:vAlign w:val="center"/>
            <w:hideMark/>
          </w:tcPr>
          <w:p w14:paraId="76802F0F" w14:textId="77777777" w:rsidR="00000000" w:rsidRDefault="00BA4217">
            <w:pPr>
              <w:rPr>
                <w:rFonts w:eastAsia="Times New Roman"/>
                <w:sz w:val="20"/>
                <w:szCs w:val="20"/>
              </w:rPr>
            </w:pPr>
          </w:p>
        </w:tc>
        <w:tc>
          <w:tcPr>
            <w:tcW w:w="0" w:type="auto"/>
            <w:vAlign w:val="center"/>
            <w:hideMark/>
          </w:tcPr>
          <w:p w14:paraId="2E9A3B20" w14:textId="77777777" w:rsidR="00000000" w:rsidRDefault="00BA4217">
            <w:pPr>
              <w:rPr>
                <w:rFonts w:eastAsia="Times New Roman"/>
                <w:sz w:val="20"/>
                <w:szCs w:val="20"/>
              </w:rPr>
            </w:pPr>
          </w:p>
        </w:tc>
        <w:tc>
          <w:tcPr>
            <w:tcW w:w="0" w:type="auto"/>
            <w:vAlign w:val="center"/>
            <w:hideMark/>
          </w:tcPr>
          <w:p w14:paraId="6DDB0B05" w14:textId="77777777" w:rsidR="00000000" w:rsidRDefault="00BA4217">
            <w:pPr>
              <w:rPr>
                <w:rFonts w:eastAsia="Times New Roman"/>
                <w:sz w:val="20"/>
                <w:szCs w:val="20"/>
              </w:rPr>
            </w:pPr>
          </w:p>
        </w:tc>
        <w:tc>
          <w:tcPr>
            <w:tcW w:w="0" w:type="auto"/>
            <w:vAlign w:val="center"/>
            <w:hideMark/>
          </w:tcPr>
          <w:p w14:paraId="0742BB33" w14:textId="77777777" w:rsidR="00000000" w:rsidRDefault="00BA4217">
            <w:pPr>
              <w:rPr>
                <w:rFonts w:eastAsia="Times New Roman"/>
                <w:sz w:val="20"/>
                <w:szCs w:val="20"/>
              </w:rPr>
            </w:pPr>
          </w:p>
        </w:tc>
      </w:tr>
      <w:tr w:rsidR="00000000" w14:paraId="74E462E0" w14:textId="77777777">
        <w:trPr>
          <w:divId w:val="1110121990"/>
          <w:jc w:val="center"/>
        </w:trPr>
        <w:tc>
          <w:tcPr>
            <w:tcW w:w="0" w:type="auto"/>
            <w:gridSpan w:val="3"/>
            <w:shd w:val="clear" w:color="auto" w:fill="FFFFFF"/>
            <w:tcMar>
              <w:top w:w="30" w:type="dxa"/>
              <w:left w:w="135" w:type="dxa"/>
              <w:bottom w:w="30" w:type="dxa"/>
              <w:right w:w="20" w:type="dxa"/>
            </w:tcMar>
            <w:vAlign w:val="bottom"/>
            <w:hideMark/>
          </w:tcPr>
          <w:p w14:paraId="75F7205F" w14:textId="77777777" w:rsidR="00000000" w:rsidRDefault="00BA4217">
            <w:pPr>
              <w:rPr>
                <w:rFonts w:eastAsia="Times New Roman"/>
              </w:rPr>
            </w:pPr>
            <w:r>
              <w:rPr>
                <w:rFonts w:eastAsia="Times New Roman"/>
                <w:color w:val="000000"/>
                <w:sz w:val="16"/>
                <w:szCs w:val="16"/>
              </w:rPr>
              <w:t>Average interest rat</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14:paraId="24A1E45C" w14:textId="77777777" w:rsidR="00000000" w:rsidRDefault="00BA4217">
            <w:pPr>
              <w:jc w:val="right"/>
              <w:rPr>
                <w:rFonts w:eastAsia="Times New Roman"/>
              </w:rPr>
            </w:pPr>
            <w:r>
              <w:rPr>
                <w:rFonts w:eastAsia="Times New Roman"/>
                <w:color w:val="000000"/>
                <w:sz w:val="16"/>
                <w:szCs w:val="16"/>
              </w:rPr>
              <w:t>3.80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71C25D09"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14:paraId="4878044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48E1BF" w14:textId="77777777" w:rsidR="00000000" w:rsidRDefault="00BA4217">
            <w:pPr>
              <w:jc w:val="right"/>
              <w:rPr>
                <w:rFonts w:eastAsia="Times New Roman"/>
              </w:rPr>
            </w:pPr>
            <w:r>
              <w:rPr>
                <w:rFonts w:eastAsia="Times New Roman"/>
                <w:color w:val="000000"/>
                <w:sz w:val="16"/>
                <w:szCs w:val="16"/>
              </w:rPr>
              <w:t>3.73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A0940F0"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14:paraId="000D2E41"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B418C8" w14:textId="77777777" w:rsidR="00000000" w:rsidRDefault="00BA4217">
            <w:pPr>
              <w:jc w:val="right"/>
              <w:rPr>
                <w:rFonts w:eastAsia="Times New Roman"/>
              </w:rPr>
            </w:pPr>
            <w:r>
              <w:rPr>
                <w:rFonts w:eastAsia="Times New Roman"/>
                <w:color w:val="000000"/>
                <w:sz w:val="16"/>
                <w:szCs w:val="16"/>
              </w:rPr>
              <w:t>3.47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C2767BB"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14:paraId="6EC34578"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4D00BB" w14:textId="77777777" w:rsidR="00000000" w:rsidRDefault="00BA4217">
            <w:pPr>
              <w:jc w:val="right"/>
              <w:rPr>
                <w:rFonts w:eastAsia="Times New Roman"/>
              </w:rPr>
            </w:pPr>
            <w:r>
              <w:rPr>
                <w:rFonts w:eastAsia="Times New Roman"/>
                <w:color w:val="000000"/>
                <w:sz w:val="16"/>
                <w:szCs w:val="16"/>
              </w:rPr>
              <w:t>4.11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921F4C1"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14:paraId="16B75C65"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603EB9" w14:textId="77777777" w:rsidR="00000000" w:rsidRDefault="00BA4217">
            <w:pPr>
              <w:jc w:val="right"/>
              <w:rPr>
                <w:rFonts w:eastAsia="Times New Roman"/>
              </w:rPr>
            </w:pPr>
            <w:r>
              <w:rPr>
                <w:rFonts w:eastAsia="Times New Roman"/>
                <w:color w:val="000000"/>
                <w:sz w:val="16"/>
                <w:szCs w:val="16"/>
              </w:rPr>
              <w:t>3.84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E53033D"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14:paraId="01B038AB"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7AB530" w14:textId="77777777" w:rsidR="00000000" w:rsidRDefault="00BA4217">
            <w:pPr>
              <w:jc w:val="right"/>
              <w:rPr>
                <w:rFonts w:eastAsia="Times New Roman"/>
              </w:rPr>
            </w:pPr>
            <w:r>
              <w:rPr>
                <w:rFonts w:eastAsia="Times New Roman"/>
                <w:color w:val="000000"/>
                <w:sz w:val="16"/>
                <w:szCs w:val="16"/>
              </w:rPr>
              <w:t>3.88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E85CDB3"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14:paraId="4E314603"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57AFD7" w14:textId="77777777" w:rsidR="00000000" w:rsidRDefault="00BA4217">
            <w:pPr>
              <w:jc w:val="right"/>
              <w:rPr>
                <w:rFonts w:eastAsia="Times New Roman"/>
              </w:rPr>
            </w:pPr>
            <w:r>
              <w:rPr>
                <w:rFonts w:eastAsia="Times New Roman"/>
                <w:color w:val="000000"/>
                <w:sz w:val="16"/>
                <w:szCs w:val="16"/>
              </w:rPr>
              <w:t>3.81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6601A145"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14:paraId="6794CFEC"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2F9743D"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46ED2A64" w14:textId="77777777" w:rsidR="00000000" w:rsidRDefault="00BA4217">
            <w:pPr>
              <w:rPr>
                <w:rFonts w:eastAsia="Times New Roman"/>
                <w:sz w:val="20"/>
                <w:szCs w:val="20"/>
              </w:rPr>
            </w:pPr>
          </w:p>
        </w:tc>
        <w:tc>
          <w:tcPr>
            <w:tcW w:w="0" w:type="auto"/>
            <w:vAlign w:val="center"/>
            <w:hideMark/>
          </w:tcPr>
          <w:p w14:paraId="13801D31" w14:textId="77777777" w:rsidR="00000000" w:rsidRDefault="00BA4217">
            <w:pPr>
              <w:rPr>
                <w:rFonts w:eastAsia="Times New Roman"/>
                <w:sz w:val="20"/>
                <w:szCs w:val="20"/>
              </w:rPr>
            </w:pPr>
          </w:p>
        </w:tc>
        <w:tc>
          <w:tcPr>
            <w:tcW w:w="0" w:type="auto"/>
            <w:vAlign w:val="center"/>
            <w:hideMark/>
          </w:tcPr>
          <w:p w14:paraId="34EC92A1" w14:textId="77777777" w:rsidR="00000000" w:rsidRDefault="00BA4217">
            <w:pPr>
              <w:rPr>
                <w:rFonts w:eastAsia="Times New Roman"/>
                <w:sz w:val="20"/>
                <w:szCs w:val="20"/>
              </w:rPr>
            </w:pPr>
          </w:p>
        </w:tc>
        <w:tc>
          <w:tcPr>
            <w:tcW w:w="0" w:type="auto"/>
            <w:vAlign w:val="center"/>
            <w:hideMark/>
          </w:tcPr>
          <w:p w14:paraId="72C1FC4F" w14:textId="77777777" w:rsidR="00000000" w:rsidRDefault="00BA4217">
            <w:pPr>
              <w:rPr>
                <w:rFonts w:eastAsia="Times New Roman"/>
                <w:sz w:val="20"/>
                <w:szCs w:val="20"/>
              </w:rPr>
            </w:pPr>
          </w:p>
        </w:tc>
        <w:tc>
          <w:tcPr>
            <w:tcW w:w="0" w:type="auto"/>
            <w:vAlign w:val="center"/>
            <w:hideMark/>
          </w:tcPr>
          <w:p w14:paraId="16F94A07" w14:textId="77777777" w:rsidR="00000000" w:rsidRDefault="00BA4217">
            <w:pPr>
              <w:rPr>
                <w:rFonts w:eastAsia="Times New Roman"/>
                <w:sz w:val="20"/>
                <w:szCs w:val="20"/>
              </w:rPr>
            </w:pPr>
          </w:p>
        </w:tc>
        <w:tc>
          <w:tcPr>
            <w:tcW w:w="0" w:type="auto"/>
            <w:vAlign w:val="center"/>
            <w:hideMark/>
          </w:tcPr>
          <w:p w14:paraId="7499B499" w14:textId="77777777" w:rsidR="00000000" w:rsidRDefault="00BA4217">
            <w:pPr>
              <w:rPr>
                <w:rFonts w:eastAsia="Times New Roman"/>
                <w:sz w:val="20"/>
                <w:szCs w:val="20"/>
              </w:rPr>
            </w:pPr>
          </w:p>
        </w:tc>
        <w:tc>
          <w:tcPr>
            <w:tcW w:w="0" w:type="auto"/>
            <w:vAlign w:val="center"/>
            <w:hideMark/>
          </w:tcPr>
          <w:p w14:paraId="47B24B6A" w14:textId="77777777" w:rsidR="00000000" w:rsidRDefault="00BA4217">
            <w:pPr>
              <w:rPr>
                <w:rFonts w:eastAsia="Times New Roman"/>
                <w:sz w:val="20"/>
                <w:szCs w:val="20"/>
              </w:rPr>
            </w:pPr>
          </w:p>
        </w:tc>
        <w:tc>
          <w:tcPr>
            <w:tcW w:w="0" w:type="auto"/>
            <w:vAlign w:val="center"/>
            <w:hideMark/>
          </w:tcPr>
          <w:p w14:paraId="1E0408D6" w14:textId="77777777" w:rsidR="00000000" w:rsidRDefault="00BA4217">
            <w:pPr>
              <w:rPr>
                <w:rFonts w:eastAsia="Times New Roman"/>
                <w:sz w:val="20"/>
                <w:szCs w:val="20"/>
              </w:rPr>
            </w:pPr>
          </w:p>
        </w:tc>
        <w:tc>
          <w:tcPr>
            <w:tcW w:w="0" w:type="auto"/>
            <w:vAlign w:val="center"/>
            <w:hideMark/>
          </w:tcPr>
          <w:p w14:paraId="1BD3BFBA" w14:textId="77777777" w:rsidR="00000000" w:rsidRDefault="00BA4217">
            <w:pPr>
              <w:rPr>
                <w:rFonts w:eastAsia="Times New Roman"/>
                <w:sz w:val="20"/>
                <w:szCs w:val="20"/>
              </w:rPr>
            </w:pPr>
          </w:p>
        </w:tc>
        <w:tc>
          <w:tcPr>
            <w:tcW w:w="0" w:type="auto"/>
            <w:vAlign w:val="center"/>
            <w:hideMark/>
          </w:tcPr>
          <w:p w14:paraId="256F0F13" w14:textId="77777777" w:rsidR="00000000" w:rsidRDefault="00BA4217">
            <w:pPr>
              <w:rPr>
                <w:rFonts w:eastAsia="Times New Roman"/>
                <w:sz w:val="20"/>
                <w:szCs w:val="20"/>
              </w:rPr>
            </w:pPr>
          </w:p>
        </w:tc>
        <w:tc>
          <w:tcPr>
            <w:tcW w:w="0" w:type="auto"/>
            <w:vAlign w:val="center"/>
            <w:hideMark/>
          </w:tcPr>
          <w:p w14:paraId="30A210D6" w14:textId="77777777" w:rsidR="00000000" w:rsidRDefault="00BA4217">
            <w:pPr>
              <w:rPr>
                <w:rFonts w:eastAsia="Times New Roman"/>
                <w:sz w:val="20"/>
                <w:szCs w:val="20"/>
              </w:rPr>
            </w:pPr>
          </w:p>
        </w:tc>
        <w:tc>
          <w:tcPr>
            <w:tcW w:w="0" w:type="auto"/>
            <w:vAlign w:val="center"/>
            <w:hideMark/>
          </w:tcPr>
          <w:p w14:paraId="546CBFC7" w14:textId="77777777" w:rsidR="00000000" w:rsidRDefault="00BA4217">
            <w:pPr>
              <w:rPr>
                <w:rFonts w:eastAsia="Times New Roman"/>
                <w:sz w:val="20"/>
                <w:szCs w:val="20"/>
              </w:rPr>
            </w:pPr>
          </w:p>
        </w:tc>
        <w:tc>
          <w:tcPr>
            <w:tcW w:w="0" w:type="auto"/>
            <w:vAlign w:val="center"/>
            <w:hideMark/>
          </w:tcPr>
          <w:p w14:paraId="6B060D8E" w14:textId="77777777" w:rsidR="00000000" w:rsidRDefault="00BA4217">
            <w:pPr>
              <w:rPr>
                <w:rFonts w:eastAsia="Times New Roman"/>
                <w:sz w:val="20"/>
                <w:szCs w:val="20"/>
              </w:rPr>
            </w:pPr>
          </w:p>
        </w:tc>
        <w:tc>
          <w:tcPr>
            <w:tcW w:w="0" w:type="auto"/>
            <w:vAlign w:val="center"/>
            <w:hideMark/>
          </w:tcPr>
          <w:p w14:paraId="6242FFBD" w14:textId="77777777" w:rsidR="00000000" w:rsidRDefault="00BA4217">
            <w:pPr>
              <w:rPr>
                <w:rFonts w:eastAsia="Times New Roman"/>
                <w:sz w:val="20"/>
                <w:szCs w:val="20"/>
              </w:rPr>
            </w:pPr>
          </w:p>
        </w:tc>
        <w:tc>
          <w:tcPr>
            <w:tcW w:w="0" w:type="auto"/>
            <w:vAlign w:val="center"/>
            <w:hideMark/>
          </w:tcPr>
          <w:p w14:paraId="3F59D8F1" w14:textId="77777777" w:rsidR="00000000" w:rsidRDefault="00BA4217">
            <w:pPr>
              <w:rPr>
                <w:rFonts w:eastAsia="Times New Roman"/>
                <w:sz w:val="20"/>
                <w:szCs w:val="20"/>
              </w:rPr>
            </w:pPr>
          </w:p>
        </w:tc>
      </w:tr>
      <w:tr w:rsidR="00000000" w14:paraId="09A77472" w14:textId="77777777">
        <w:trPr>
          <w:divId w:val="1110121990"/>
          <w:jc w:val="center"/>
        </w:trPr>
        <w:tc>
          <w:tcPr>
            <w:tcW w:w="0" w:type="auto"/>
            <w:gridSpan w:val="3"/>
            <w:shd w:val="clear" w:color="auto" w:fill="CCEEFF"/>
            <w:tcMar>
              <w:top w:w="30" w:type="dxa"/>
              <w:left w:w="135" w:type="dxa"/>
              <w:bottom w:w="30" w:type="dxa"/>
              <w:right w:w="20" w:type="dxa"/>
            </w:tcMar>
            <w:vAlign w:val="bottom"/>
            <w:hideMark/>
          </w:tcPr>
          <w:p w14:paraId="78B21698" w14:textId="77777777" w:rsidR="00000000" w:rsidRDefault="00BA4217">
            <w:pPr>
              <w:rPr>
                <w:rFonts w:eastAsia="Times New Roman"/>
              </w:rPr>
            </w:pPr>
            <w:r>
              <w:rPr>
                <w:rFonts w:eastAsia="Times New Roman"/>
                <w:color w:val="000000"/>
                <w:sz w:val="16"/>
                <w:szCs w:val="16"/>
              </w:rPr>
              <w:t>Floating rat</w:t>
            </w:r>
            <w:r>
              <w:rPr>
                <w:rFonts w:eastAsia="Times New Roman"/>
                <w:color w:val="000000"/>
                <w:sz w:val="16"/>
                <w:szCs w:val="16"/>
              </w:rPr>
              <w:t>e</w:t>
            </w:r>
          </w:p>
        </w:tc>
        <w:tc>
          <w:tcPr>
            <w:tcW w:w="0" w:type="auto"/>
            <w:gridSpan w:val="2"/>
            <w:shd w:val="clear" w:color="auto" w:fill="CCEEFF"/>
            <w:tcMar>
              <w:top w:w="30" w:type="dxa"/>
              <w:left w:w="20" w:type="dxa"/>
              <w:bottom w:w="30" w:type="dxa"/>
              <w:right w:w="0" w:type="dxa"/>
            </w:tcMar>
            <w:vAlign w:val="bottom"/>
            <w:hideMark/>
          </w:tcPr>
          <w:p w14:paraId="6319C2B9" w14:textId="77777777" w:rsidR="00000000" w:rsidRDefault="00BA4217">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E5016A2"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181467B"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799974" w14:textId="77777777" w:rsidR="00000000" w:rsidRDefault="00BA4217">
            <w:pPr>
              <w:jc w:val="right"/>
              <w:rPr>
                <w:rFonts w:eastAsia="Times New Roman"/>
              </w:rPr>
            </w:pPr>
            <w:r>
              <w:rPr>
                <w:rFonts w:eastAsia="Times New Roman"/>
                <w:color w:val="000000"/>
                <w:sz w:val="16"/>
                <w:szCs w:val="16"/>
              </w:rPr>
              <w:t>36,183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7F00B687"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59674C82"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EEED9E" w14:textId="77777777" w:rsidR="00000000" w:rsidRDefault="00BA4217">
            <w:pPr>
              <w:jc w:val="right"/>
              <w:rPr>
                <w:rFonts w:eastAsia="Times New Roman"/>
              </w:rPr>
            </w:pPr>
            <w:r>
              <w:rPr>
                <w:rFonts w:eastAsia="Times New Roman"/>
                <w:color w:val="000000"/>
                <w:sz w:val="16"/>
                <w:szCs w:val="16"/>
              </w:rPr>
              <w:t>150,500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B1EB0CB"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3715941"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79CFAD" w14:textId="77777777" w:rsidR="00000000" w:rsidRDefault="00BA4217">
            <w:pPr>
              <w:jc w:val="right"/>
              <w:rPr>
                <w:rFonts w:eastAsia="Times New Roman"/>
              </w:rPr>
            </w:pPr>
            <w:r>
              <w:rPr>
                <w:rFonts w:eastAsia="Times New Roman"/>
                <w:color w:val="000000"/>
                <w:sz w:val="16"/>
                <w:szCs w:val="16"/>
              </w:rPr>
              <w:t>9,691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2221217A"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C0E0216"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72EBBE" w14:textId="77777777" w:rsidR="00000000" w:rsidRDefault="00BA4217">
            <w:pPr>
              <w:jc w:val="right"/>
              <w:rPr>
                <w:rFonts w:eastAsia="Times New Roman"/>
              </w:rPr>
            </w:pPr>
            <w:r>
              <w:rPr>
                <w:rFonts w:eastAsia="Times New Roman"/>
                <w:color w:val="000000"/>
                <w:sz w:val="16"/>
                <w:szCs w:val="16"/>
              </w:rPr>
              <w:t>1,411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03CACBA4"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5F3108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CE86A7" w14:textId="77777777" w:rsidR="00000000" w:rsidRDefault="00BA4217">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16108C90"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13ED2644"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E1A9CA" w14:textId="77777777" w:rsidR="00000000" w:rsidRDefault="00BA4217">
            <w:pPr>
              <w:jc w:val="right"/>
              <w:rPr>
                <w:rFonts w:eastAsia="Times New Roman"/>
              </w:rPr>
            </w:pPr>
            <w:r>
              <w:rPr>
                <w:rFonts w:eastAsia="Times New Roman"/>
                <w:color w:val="000000"/>
                <w:sz w:val="16"/>
                <w:szCs w:val="16"/>
              </w:rPr>
              <w:t>197,785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B3B6EDD"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6219153C"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508FDC" w14:textId="77777777" w:rsidR="00000000" w:rsidRDefault="00BA4217">
            <w:pPr>
              <w:jc w:val="right"/>
              <w:rPr>
                <w:rFonts w:eastAsia="Times New Roman"/>
              </w:rPr>
            </w:pPr>
            <w:r>
              <w:rPr>
                <w:rFonts w:eastAsia="Times New Roman"/>
                <w:color w:val="000000"/>
                <w:sz w:val="16"/>
                <w:szCs w:val="16"/>
              </w:rPr>
              <w:t>197,709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14:paraId="68ABEECB"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26F4D5F6" w14:textId="77777777" w:rsidR="00000000" w:rsidRDefault="00BA4217">
            <w:pPr>
              <w:rPr>
                <w:rFonts w:eastAsia="Times New Roman"/>
                <w:sz w:val="20"/>
                <w:szCs w:val="20"/>
              </w:rPr>
            </w:pPr>
          </w:p>
        </w:tc>
        <w:tc>
          <w:tcPr>
            <w:tcW w:w="0" w:type="auto"/>
            <w:vAlign w:val="center"/>
            <w:hideMark/>
          </w:tcPr>
          <w:p w14:paraId="19C10DA5" w14:textId="77777777" w:rsidR="00000000" w:rsidRDefault="00BA4217">
            <w:pPr>
              <w:rPr>
                <w:rFonts w:eastAsia="Times New Roman"/>
                <w:sz w:val="20"/>
                <w:szCs w:val="20"/>
              </w:rPr>
            </w:pPr>
          </w:p>
        </w:tc>
        <w:tc>
          <w:tcPr>
            <w:tcW w:w="0" w:type="auto"/>
            <w:vAlign w:val="center"/>
            <w:hideMark/>
          </w:tcPr>
          <w:p w14:paraId="1E352D2A" w14:textId="77777777" w:rsidR="00000000" w:rsidRDefault="00BA4217">
            <w:pPr>
              <w:rPr>
                <w:rFonts w:eastAsia="Times New Roman"/>
                <w:sz w:val="20"/>
                <w:szCs w:val="20"/>
              </w:rPr>
            </w:pPr>
          </w:p>
        </w:tc>
        <w:tc>
          <w:tcPr>
            <w:tcW w:w="0" w:type="auto"/>
            <w:vAlign w:val="center"/>
            <w:hideMark/>
          </w:tcPr>
          <w:p w14:paraId="79125CE7" w14:textId="77777777" w:rsidR="00000000" w:rsidRDefault="00BA4217">
            <w:pPr>
              <w:rPr>
                <w:rFonts w:eastAsia="Times New Roman"/>
                <w:sz w:val="20"/>
                <w:szCs w:val="20"/>
              </w:rPr>
            </w:pPr>
          </w:p>
        </w:tc>
        <w:tc>
          <w:tcPr>
            <w:tcW w:w="0" w:type="auto"/>
            <w:vAlign w:val="center"/>
            <w:hideMark/>
          </w:tcPr>
          <w:p w14:paraId="5082F00B" w14:textId="77777777" w:rsidR="00000000" w:rsidRDefault="00BA4217">
            <w:pPr>
              <w:rPr>
                <w:rFonts w:eastAsia="Times New Roman"/>
                <w:sz w:val="20"/>
                <w:szCs w:val="20"/>
              </w:rPr>
            </w:pPr>
          </w:p>
        </w:tc>
        <w:tc>
          <w:tcPr>
            <w:tcW w:w="0" w:type="auto"/>
            <w:vAlign w:val="center"/>
            <w:hideMark/>
          </w:tcPr>
          <w:p w14:paraId="4A3FC603" w14:textId="77777777" w:rsidR="00000000" w:rsidRDefault="00BA4217">
            <w:pPr>
              <w:rPr>
                <w:rFonts w:eastAsia="Times New Roman"/>
                <w:sz w:val="20"/>
                <w:szCs w:val="20"/>
              </w:rPr>
            </w:pPr>
          </w:p>
        </w:tc>
        <w:tc>
          <w:tcPr>
            <w:tcW w:w="0" w:type="auto"/>
            <w:vAlign w:val="center"/>
            <w:hideMark/>
          </w:tcPr>
          <w:p w14:paraId="0B9C5023" w14:textId="77777777" w:rsidR="00000000" w:rsidRDefault="00BA4217">
            <w:pPr>
              <w:rPr>
                <w:rFonts w:eastAsia="Times New Roman"/>
                <w:sz w:val="20"/>
                <w:szCs w:val="20"/>
              </w:rPr>
            </w:pPr>
          </w:p>
        </w:tc>
        <w:tc>
          <w:tcPr>
            <w:tcW w:w="0" w:type="auto"/>
            <w:vAlign w:val="center"/>
            <w:hideMark/>
          </w:tcPr>
          <w:p w14:paraId="06BB098A" w14:textId="77777777" w:rsidR="00000000" w:rsidRDefault="00BA4217">
            <w:pPr>
              <w:rPr>
                <w:rFonts w:eastAsia="Times New Roman"/>
                <w:sz w:val="20"/>
                <w:szCs w:val="20"/>
              </w:rPr>
            </w:pPr>
          </w:p>
        </w:tc>
        <w:tc>
          <w:tcPr>
            <w:tcW w:w="0" w:type="auto"/>
            <w:vAlign w:val="center"/>
            <w:hideMark/>
          </w:tcPr>
          <w:p w14:paraId="506996CC" w14:textId="77777777" w:rsidR="00000000" w:rsidRDefault="00BA4217">
            <w:pPr>
              <w:rPr>
                <w:rFonts w:eastAsia="Times New Roman"/>
                <w:sz w:val="20"/>
                <w:szCs w:val="20"/>
              </w:rPr>
            </w:pPr>
          </w:p>
        </w:tc>
        <w:tc>
          <w:tcPr>
            <w:tcW w:w="0" w:type="auto"/>
            <w:vAlign w:val="center"/>
            <w:hideMark/>
          </w:tcPr>
          <w:p w14:paraId="7DCAFBA1" w14:textId="77777777" w:rsidR="00000000" w:rsidRDefault="00BA4217">
            <w:pPr>
              <w:rPr>
                <w:rFonts w:eastAsia="Times New Roman"/>
                <w:sz w:val="20"/>
                <w:szCs w:val="20"/>
              </w:rPr>
            </w:pPr>
          </w:p>
        </w:tc>
        <w:tc>
          <w:tcPr>
            <w:tcW w:w="0" w:type="auto"/>
            <w:vAlign w:val="center"/>
            <w:hideMark/>
          </w:tcPr>
          <w:p w14:paraId="6F24426D" w14:textId="77777777" w:rsidR="00000000" w:rsidRDefault="00BA4217">
            <w:pPr>
              <w:rPr>
                <w:rFonts w:eastAsia="Times New Roman"/>
                <w:sz w:val="20"/>
                <w:szCs w:val="20"/>
              </w:rPr>
            </w:pPr>
          </w:p>
        </w:tc>
        <w:tc>
          <w:tcPr>
            <w:tcW w:w="0" w:type="auto"/>
            <w:vAlign w:val="center"/>
            <w:hideMark/>
          </w:tcPr>
          <w:p w14:paraId="5D154203" w14:textId="77777777" w:rsidR="00000000" w:rsidRDefault="00BA4217">
            <w:pPr>
              <w:rPr>
                <w:rFonts w:eastAsia="Times New Roman"/>
                <w:sz w:val="20"/>
                <w:szCs w:val="20"/>
              </w:rPr>
            </w:pPr>
          </w:p>
        </w:tc>
        <w:tc>
          <w:tcPr>
            <w:tcW w:w="0" w:type="auto"/>
            <w:vAlign w:val="center"/>
            <w:hideMark/>
          </w:tcPr>
          <w:p w14:paraId="13925505" w14:textId="77777777" w:rsidR="00000000" w:rsidRDefault="00BA4217">
            <w:pPr>
              <w:rPr>
                <w:rFonts w:eastAsia="Times New Roman"/>
                <w:sz w:val="20"/>
                <w:szCs w:val="20"/>
              </w:rPr>
            </w:pPr>
          </w:p>
        </w:tc>
        <w:tc>
          <w:tcPr>
            <w:tcW w:w="0" w:type="auto"/>
            <w:vAlign w:val="center"/>
            <w:hideMark/>
          </w:tcPr>
          <w:p w14:paraId="6FD451D1" w14:textId="77777777" w:rsidR="00000000" w:rsidRDefault="00BA4217">
            <w:pPr>
              <w:rPr>
                <w:rFonts w:eastAsia="Times New Roman"/>
                <w:sz w:val="20"/>
                <w:szCs w:val="20"/>
              </w:rPr>
            </w:pPr>
          </w:p>
        </w:tc>
        <w:tc>
          <w:tcPr>
            <w:tcW w:w="0" w:type="auto"/>
            <w:vAlign w:val="center"/>
            <w:hideMark/>
          </w:tcPr>
          <w:p w14:paraId="3F53B730" w14:textId="77777777" w:rsidR="00000000" w:rsidRDefault="00BA4217">
            <w:pPr>
              <w:rPr>
                <w:rFonts w:eastAsia="Times New Roman"/>
                <w:sz w:val="20"/>
                <w:szCs w:val="20"/>
              </w:rPr>
            </w:pPr>
          </w:p>
        </w:tc>
      </w:tr>
      <w:tr w:rsidR="00000000" w14:paraId="2A15EF71" w14:textId="77777777">
        <w:trPr>
          <w:divId w:val="1110121990"/>
          <w:jc w:val="center"/>
        </w:trPr>
        <w:tc>
          <w:tcPr>
            <w:tcW w:w="0" w:type="auto"/>
            <w:gridSpan w:val="3"/>
            <w:shd w:val="clear" w:color="auto" w:fill="FFFFFF"/>
            <w:tcMar>
              <w:top w:w="30" w:type="dxa"/>
              <w:left w:w="135" w:type="dxa"/>
              <w:bottom w:w="30" w:type="dxa"/>
              <w:right w:w="20" w:type="dxa"/>
            </w:tcMar>
            <w:vAlign w:val="bottom"/>
            <w:hideMark/>
          </w:tcPr>
          <w:p w14:paraId="782B023E" w14:textId="77777777" w:rsidR="00000000" w:rsidRDefault="00BA4217">
            <w:pPr>
              <w:rPr>
                <w:rFonts w:eastAsia="Times New Roman"/>
              </w:rPr>
            </w:pPr>
            <w:r>
              <w:rPr>
                <w:rFonts w:eastAsia="Times New Roman"/>
                <w:color w:val="000000"/>
                <w:sz w:val="16"/>
                <w:szCs w:val="16"/>
              </w:rPr>
              <w:t>Average interest rat</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14:paraId="2501F3A5" w14:textId="77777777" w:rsidR="00000000" w:rsidRDefault="00BA4217">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56ECC2CD"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14:paraId="53FA25B6"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859EE5" w14:textId="77777777" w:rsidR="00000000" w:rsidRDefault="00BA4217">
            <w:pPr>
              <w:jc w:val="right"/>
              <w:rPr>
                <w:rFonts w:eastAsia="Times New Roman"/>
              </w:rPr>
            </w:pPr>
            <w:r>
              <w:rPr>
                <w:rFonts w:eastAsia="Times New Roman"/>
                <w:color w:val="000000"/>
                <w:sz w:val="16"/>
                <w:szCs w:val="16"/>
              </w:rPr>
              <w:t>2.17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272D809F"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14:paraId="17AC2DE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69BE1A" w14:textId="77777777" w:rsidR="00000000" w:rsidRDefault="00BA4217">
            <w:pPr>
              <w:jc w:val="right"/>
              <w:rPr>
                <w:rFonts w:eastAsia="Times New Roman"/>
              </w:rPr>
            </w:pPr>
            <w:r>
              <w:rPr>
                <w:rFonts w:eastAsia="Times New Roman"/>
                <w:color w:val="000000"/>
                <w:sz w:val="16"/>
                <w:szCs w:val="16"/>
              </w:rPr>
              <w:t>2.17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4AAEB45A"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14:paraId="2B49B06C"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01DCE6" w14:textId="77777777" w:rsidR="00000000" w:rsidRDefault="00BA4217">
            <w:pPr>
              <w:jc w:val="right"/>
              <w:rPr>
                <w:rFonts w:eastAsia="Times New Roman"/>
              </w:rPr>
            </w:pPr>
            <w:r>
              <w:rPr>
                <w:rFonts w:eastAsia="Times New Roman"/>
                <w:color w:val="000000"/>
                <w:sz w:val="16"/>
                <w:szCs w:val="16"/>
              </w:rPr>
              <w:t>2.03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73845033"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14:paraId="36059CE7"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6124CF" w14:textId="77777777" w:rsidR="00000000" w:rsidRDefault="00BA4217">
            <w:pPr>
              <w:jc w:val="right"/>
              <w:rPr>
                <w:rFonts w:eastAsia="Times New Roman"/>
              </w:rPr>
            </w:pPr>
            <w:r>
              <w:rPr>
                <w:rFonts w:eastAsia="Times New Roman"/>
                <w:color w:val="000000"/>
                <w:sz w:val="16"/>
                <w:szCs w:val="16"/>
              </w:rPr>
              <w:t>2.06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79CDD956"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14:paraId="6917A4A9"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14E14D" w14:textId="77777777" w:rsidR="00000000" w:rsidRDefault="00BA4217">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7B14351D"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14:paraId="51469A30"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95F8A2" w14:textId="77777777" w:rsidR="00000000" w:rsidRDefault="00BA4217">
            <w:pPr>
              <w:jc w:val="right"/>
              <w:rPr>
                <w:rFonts w:eastAsia="Times New Roman"/>
              </w:rPr>
            </w:pPr>
            <w:r>
              <w:rPr>
                <w:rFonts w:eastAsia="Times New Roman"/>
                <w:color w:val="000000"/>
                <w:sz w:val="16"/>
                <w:szCs w:val="16"/>
              </w:rPr>
              <w:t>2.16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14:paraId="4070267C" w14:textId="77777777" w:rsidR="00000000" w:rsidRDefault="00BA4217">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14:paraId="29812F67" w14:textId="77777777" w:rsidR="00000000" w:rsidRDefault="00BA4217">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C04396A"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291B7DC9" w14:textId="77777777" w:rsidR="00000000" w:rsidRDefault="00BA4217">
            <w:pPr>
              <w:rPr>
                <w:rFonts w:eastAsia="Times New Roman"/>
                <w:sz w:val="20"/>
                <w:szCs w:val="20"/>
              </w:rPr>
            </w:pPr>
          </w:p>
        </w:tc>
        <w:tc>
          <w:tcPr>
            <w:tcW w:w="0" w:type="auto"/>
            <w:vAlign w:val="center"/>
            <w:hideMark/>
          </w:tcPr>
          <w:p w14:paraId="1EB55F8A" w14:textId="77777777" w:rsidR="00000000" w:rsidRDefault="00BA4217">
            <w:pPr>
              <w:rPr>
                <w:rFonts w:eastAsia="Times New Roman"/>
                <w:sz w:val="20"/>
                <w:szCs w:val="20"/>
              </w:rPr>
            </w:pPr>
          </w:p>
        </w:tc>
        <w:tc>
          <w:tcPr>
            <w:tcW w:w="0" w:type="auto"/>
            <w:vAlign w:val="center"/>
            <w:hideMark/>
          </w:tcPr>
          <w:p w14:paraId="2F1EEA9B" w14:textId="77777777" w:rsidR="00000000" w:rsidRDefault="00BA4217">
            <w:pPr>
              <w:rPr>
                <w:rFonts w:eastAsia="Times New Roman"/>
                <w:sz w:val="20"/>
                <w:szCs w:val="20"/>
              </w:rPr>
            </w:pPr>
          </w:p>
        </w:tc>
        <w:tc>
          <w:tcPr>
            <w:tcW w:w="0" w:type="auto"/>
            <w:vAlign w:val="center"/>
            <w:hideMark/>
          </w:tcPr>
          <w:p w14:paraId="501AFBFF" w14:textId="77777777" w:rsidR="00000000" w:rsidRDefault="00BA4217">
            <w:pPr>
              <w:rPr>
                <w:rFonts w:eastAsia="Times New Roman"/>
                <w:sz w:val="20"/>
                <w:szCs w:val="20"/>
              </w:rPr>
            </w:pPr>
          </w:p>
        </w:tc>
        <w:tc>
          <w:tcPr>
            <w:tcW w:w="0" w:type="auto"/>
            <w:vAlign w:val="center"/>
            <w:hideMark/>
          </w:tcPr>
          <w:p w14:paraId="36424E9D" w14:textId="77777777" w:rsidR="00000000" w:rsidRDefault="00BA4217">
            <w:pPr>
              <w:rPr>
                <w:rFonts w:eastAsia="Times New Roman"/>
                <w:sz w:val="20"/>
                <w:szCs w:val="20"/>
              </w:rPr>
            </w:pPr>
          </w:p>
        </w:tc>
        <w:tc>
          <w:tcPr>
            <w:tcW w:w="0" w:type="auto"/>
            <w:vAlign w:val="center"/>
            <w:hideMark/>
          </w:tcPr>
          <w:p w14:paraId="28CEA2DF" w14:textId="77777777" w:rsidR="00000000" w:rsidRDefault="00BA4217">
            <w:pPr>
              <w:rPr>
                <w:rFonts w:eastAsia="Times New Roman"/>
                <w:sz w:val="20"/>
                <w:szCs w:val="20"/>
              </w:rPr>
            </w:pPr>
          </w:p>
        </w:tc>
        <w:tc>
          <w:tcPr>
            <w:tcW w:w="0" w:type="auto"/>
            <w:vAlign w:val="center"/>
            <w:hideMark/>
          </w:tcPr>
          <w:p w14:paraId="1A4B0394" w14:textId="77777777" w:rsidR="00000000" w:rsidRDefault="00BA4217">
            <w:pPr>
              <w:rPr>
                <w:rFonts w:eastAsia="Times New Roman"/>
                <w:sz w:val="20"/>
                <w:szCs w:val="20"/>
              </w:rPr>
            </w:pPr>
          </w:p>
        </w:tc>
        <w:tc>
          <w:tcPr>
            <w:tcW w:w="0" w:type="auto"/>
            <w:vAlign w:val="center"/>
            <w:hideMark/>
          </w:tcPr>
          <w:p w14:paraId="4AD511F1" w14:textId="77777777" w:rsidR="00000000" w:rsidRDefault="00BA4217">
            <w:pPr>
              <w:rPr>
                <w:rFonts w:eastAsia="Times New Roman"/>
                <w:sz w:val="20"/>
                <w:szCs w:val="20"/>
              </w:rPr>
            </w:pPr>
          </w:p>
        </w:tc>
        <w:tc>
          <w:tcPr>
            <w:tcW w:w="0" w:type="auto"/>
            <w:vAlign w:val="center"/>
            <w:hideMark/>
          </w:tcPr>
          <w:p w14:paraId="6B1E27D6" w14:textId="77777777" w:rsidR="00000000" w:rsidRDefault="00BA4217">
            <w:pPr>
              <w:rPr>
                <w:rFonts w:eastAsia="Times New Roman"/>
                <w:sz w:val="20"/>
                <w:szCs w:val="20"/>
              </w:rPr>
            </w:pPr>
          </w:p>
        </w:tc>
        <w:tc>
          <w:tcPr>
            <w:tcW w:w="0" w:type="auto"/>
            <w:vAlign w:val="center"/>
            <w:hideMark/>
          </w:tcPr>
          <w:p w14:paraId="7EEB1C0C" w14:textId="77777777" w:rsidR="00000000" w:rsidRDefault="00BA4217">
            <w:pPr>
              <w:rPr>
                <w:rFonts w:eastAsia="Times New Roman"/>
                <w:sz w:val="20"/>
                <w:szCs w:val="20"/>
              </w:rPr>
            </w:pPr>
          </w:p>
        </w:tc>
        <w:tc>
          <w:tcPr>
            <w:tcW w:w="0" w:type="auto"/>
            <w:vAlign w:val="center"/>
            <w:hideMark/>
          </w:tcPr>
          <w:p w14:paraId="1C9FFA5D" w14:textId="77777777" w:rsidR="00000000" w:rsidRDefault="00BA4217">
            <w:pPr>
              <w:rPr>
                <w:rFonts w:eastAsia="Times New Roman"/>
                <w:sz w:val="20"/>
                <w:szCs w:val="20"/>
              </w:rPr>
            </w:pPr>
          </w:p>
        </w:tc>
        <w:tc>
          <w:tcPr>
            <w:tcW w:w="0" w:type="auto"/>
            <w:vAlign w:val="center"/>
            <w:hideMark/>
          </w:tcPr>
          <w:p w14:paraId="40547AF5" w14:textId="77777777" w:rsidR="00000000" w:rsidRDefault="00BA4217">
            <w:pPr>
              <w:rPr>
                <w:rFonts w:eastAsia="Times New Roman"/>
                <w:sz w:val="20"/>
                <w:szCs w:val="20"/>
              </w:rPr>
            </w:pPr>
          </w:p>
        </w:tc>
        <w:tc>
          <w:tcPr>
            <w:tcW w:w="0" w:type="auto"/>
            <w:vAlign w:val="center"/>
            <w:hideMark/>
          </w:tcPr>
          <w:p w14:paraId="03FDD330" w14:textId="77777777" w:rsidR="00000000" w:rsidRDefault="00BA4217">
            <w:pPr>
              <w:rPr>
                <w:rFonts w:eastAsia="Times New Roman"/>
                <w:sz w:val="20"/>
                <w:szCs w:val="20"/>
              </w:rPr>
            </w:pPr>
          </w:p>
        </w:tc>
        <w:tc>
          <w:tcPr>
            <w:tcW w:w="0" w:type="auto"/>
            <w:vAlign w:val="center"/>
            <w:hideMark/>
          </w:tcPr>
          <w:p w14:paraId="3B9B852C" w14:textId="77777777" w:rsidR="00000000" w:rsidRDefault="00BA4217">
            <w:pPr>
              <w:rPr>
                <w:rFonts w:eastAsia="Times New Roman"/>
                <w:sz w:val="20"/>
                <w:szCs w:val="20"/>
              </w:rPr>
            </w:pPr>
          </w:p>
        </w:tc>
        <w:tc>
          <w:tcPr>
            <w:tcW w:w="0" w:type="auto"/>
            <w:vAlign w:val="center"/>
            <w:hideMark/>
          </w:tcPr>
          <w:p w14:paraId="5850AD51" w14:textId="77777777" w:rsidR="00000000" w:rsidRDefault="00BA4217">
            <w:pPr>
              <w:rPr>
                <w:rFonts w:eastAsia="Times New Roman"/>
                <w:sz w:val="20"/>
                <w:szCs w:val="20"/>
              </w:rPr>
            </w:pPr>
          </w:p>
        </w:tc>
      </w:tr>
      <w:tr w:rsidR="00BA4217" w14:paraId="768DDB99" w14:textId="77777777">
        <w:trPr>
          <w:divId w:val="1110121990"/>
          <w:jc w:val="center"/>
        </w:trPr>
        <w:tc>
          <w:tcPr>
            <w:tcW w:w="0" w:type="auto"/>
            <w:gridSpan w:val="3"/>
            <w:shd w:val="clear" w:color="auto" w:fill="CCEEFF"/>
            <w:tcMar>
              <w:top w:w="30" w:type="dxa"/>
              <w:left w:w="20" w:type="dxa"/>
              <w:bottom w:w="30" w:type="dxa"/>
              <w:right w:w="20" w:type="dxa"/>
            </w:tcMar>
            <w:vAlign w:val="bottom"/>
            <w:hideMark/>
          </w:tcPr>
          <w:p w14:paraId="268F94EC" w14:textId="77777777" w:rsidR="00000000" w:rsidRDefault="00BA4217">
            <w:pPr>
              <w:rPr>
                <w:rFonts w:eastAsia="Times New Roman"/>
              </w:rPr>
            </w:pPr>
            <w:r>
              <w:rPr>
                <w:rFonts w:eastAsia="Times New Roman"/>
                <w:color w:val="000000"/>
                <w:sz w:val="16"/>
                <w:szCs w:val="16"/>
              </w:rPr>
              <w:t>Total debt—Unconsolidated Joint Venture Center</w:t>
            </w:r>
            <w:r>
              <w:rPr>
                <w:rFonts w:eastAsia="Times New Roman"/>
                <w:color w:val="000000"/>
                <w:sz w:val="16"/>
                <w:szCs w:val="16"/>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D50F786"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5634CF0F" w14:textId="77777777" w:rsidR="00000000" w:rsidRDefault="00BA4217">
            <w:pPr>
              <w:jc w:val="right"/>
              <w:rPr>
                <w:rFonts w:eastAsia="Times New Roman"/>
              </w:rPr>
            </w:pPr>
            <w:r>
              <w:rPr>
                <w:rFonts w:eastAsia="Times New Roman"/>
                <w:color w:val="000000"/>
                <w:sz w:val="16"/>
                <w:szCs w:val="16"/>
              </w:rPr>
              <w:t>151,843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2F84432"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95D1286"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129C68C9"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156CB326" w14:textId="77777777" w:rsidR="00000000" w:rsidRDefault="00BA4217">
            <w:pPr>
              <w:jc w:val="right"/>
              <w:rPr>
                <w:rFonts w:eastAsia="Times New Roman"/>
              </w:rPr>
            </w:pPr>
            <w:r>
              <w:rPr>
                <w:rFonts w:eastAsia="Times New Roman"/>
                <w:color w:val="000000"/>
                <w:sz w:val="16"/>
                <w:szCs w:val="16"/>
              </w:rPr>
              <w:t>83,792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6218144"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4E68B39E"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1BF8ACB"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C3C51C8" w14:textId="77777777" w:rsidR="00000000" w:rsidRDefault="00BA4217">
            <w:pPr>
              <w:jc w:val="right"/>
              <w:rPr>
                <w:rFonts w:eastAsia="Times New Roman"/>
              </w:rPr>
            </w:pPr>
            <w:r>
              <w:rPr>
                <w:rFonts w:eastAsia="Times New Roman"/>
                <w:color w:val="000000"/>
                <w:sz w:val="16"/>
                <w:szCs w:val="16"/>
              </w:rPr>
              <w:t>797,009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411A3CCC"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69B4177"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2D2B4687"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03D69C7" w14:textId="77777777" w:rsidR="00000000" w:rsidRDefault="00BA4217">
            <w:pPr>
              <w:jc w:val="right"/>
              <w:rPr>
                <w:rFonts w:eastAsia="Times New Roman"/>
              </w:rPr>
            </w:pPr>
            <w:r>
              <w:rPr>
                <w:rFonts w:eastAsia="Times New Roman"/>
                <w:color w:val="000000"/>
                <w:sz w:val="16"/>
                <w:szCs w:val="16"/>
              </w:rPr>
              <w:t>412,815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F0FF518"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23A9906"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D0D4609"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41448C5B" w14:textId="77777777" w:rsidR="00000000" w:rsidRDefault="00BA4217">
            <w:pPr>
              <w:jc w:val="right"/>
              <w:rPr>
                <w:rFonts w:eastAsia="Times New Roman"/>
              </w:rPr>
            </w:pPr>
            <w:r>
              <w:rPr>
                <w:rFonts w:eastAsia="Times New Roman"/>
                <w:color w:val="000000"/>
                <w:sz w:val="16"/>
                <w:szCs w:val="16"/>
              </w:rPr>
              <w:t>35,585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DC944AA"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D5C2425"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42E378FB"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2BA51159" w14:textId="77777777" w:rsidR="00000000" w:rsidRDefault="00BA4217">
            <w:pPr>
              <w:jc w:val="right"/>
              <w:rPr>
                <w:rFonts w:eastAsia="Times New Roman"/>
              </w:rPr>
            </w:pPr>
            <w:r>
              <w:rPr>
                <w:rFonts w:eastAsia="Times New Roman"/>
                <w:color w:val="000000"/>
                <w:sz w:val="16"/>
                <w:szCs w:val="16"/>
              </w:rPr>
              <w:t>1,739,667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69746D7"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24859933"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3452ED01"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6C5B1108" w14:textId="77777777" w:rsidR="00000000" w:rsidRDefault="00BA4217">
            <w:pPr>
              <w:jc w:val="right"/>
              <w:rPr>
                <w:rFonts w:eastAsia="Times New Roman"/>
              </w:rPr>
            </w:pPr>
            <w:r>
              <w:rPr>
                <w:rFonts w:eastAsia="Times New Roman"/>
                <w:color w:val="000000"/>
                <w:sz w:val="16"/>
                <w:szCs w:val="16"/>
              </w:rPr>
              <w:t>3,220,711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7CA95FA8" w14:textId="77777777" w:rsidR="00000000" w:rsidRDefault="00BA4217">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14:paraId="08C7A4B3" w14:textId="77777777" w:rsidR="00000000" w:rsidRDefault="00BA4217">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14:paraId="6E061375" w14:textId="77777777" w:rsidR="00000000" w:rsidRDefault="00BA4217">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14:paraId="7A2564B0" w14:textId="77777777" w:rsidR="00000000" w:rsidRDefault="00BA4217">
            <w:pPr>
              <w:jc w:val="right"/>
              <w:rPr>
                <w:rFonts w:eastAsia="Times New Roman"/>
              </w:rPr>
            </w:pPr>
            <w:r>
              <w:rPr>
                <w:rFonts w:eastAsia="Times New Roman"/>
                <w:color w:val="000000"/>
                <w:sz w:val="16"/>
                <w:szCs w:val="16"/>
              </w:rPr>
              <w:t>3,275,827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14:paraId="0794B771" w14:textId="77777777" w:rsidR="00000000" w:rsidRDefault="00BA4217">
            <w:pPr>
              <w:jc w:val="right"/>
              <w:rPr>
                <w:rFonts w:eastAsia="Times New Roman"/>
              </w:rPr>
            </w:pPr>
            <w:r>
              <w:rPr>
                <w:rFonts w:eastAsia="Times New Roman"/>
                <w:color w:val="000000"/>
                <w:sz w:val="16"/>
                <w:szCs w:val="16"/>
              </w:rPr>
              <w:t> </w:t>
            </w:r>
          </w:p>
        </w:tc>
        <w:tc>
          <w:tcPr>
            <w:tcW w:w="0" w:type="auto"/>
            <w:vAlign w:val="center"/>
            <w:hideMark/>
          </w:tcPr>
          <w:p w14:paraId="6F4E1522" w14:textId="77777777" w:rsidR="00000000" w:rsidRDefault="00BA4217">
            <w:pPr>
              <w:rPr>
                <w:rFonts w:eastAsia="Times New Roman"/>
                <w:sz w:val="20"/>
                <w:szCs w:val="20"/>
              </w:rPr>
            </w:pPr>
          </w:p>
        </w:tc>
        <w:tc>
          <w:tcPr>
            <w:tcW w:w="0" w:type="auto"/>
            <w:vAlign w:val="center"/>
            <w:hideMark/>
          </w:tcPr>
          <w:p w14:paraId="218DA434" w14:textId="77777777" w:rsidR="00000000" w:rsidRDefault="00BA4217">
            <w:pPr>
              <w:rPr>
                <w:rFonts w:eastAsia="Times New Roman"/>
                <w:sz w:val="20"/>
                <w:szCs w:val="20"/>
              </w:rPr>
            </w:pPr>
          </w:p>
        </w:tc>
        <w:tc>
          <w:tcPr>
            <w:tcW w:w="0" w:type="auto"/>
            <w:vAlign w:val="center"/>
            <w:hideMark/>
          </w:tcPr>
          <w:p w14:paraId="51E11344" w14:textId="77777777" w:rsidR="00000000" w:rsidRDefault="00BA4217">
            <w:pPr>
              <w:rPr>
                <w:rFonts w:eastAsia="Times New Roman"/>
                <w:sz w:val="20"/>
                <w:szCs w:val="20"/>
              </w:rPr>
            </w:pPr>
          </w:p>
        </w:tc>
        <w:tc>
          <w:tcPr>
            <w:tcW w:w="0" w:type="auto"/>
            <w:vAlign w:val="center"/>
            <w:hideMark/>
          </w:tcPr>
          <w:p w14:paraId="42ACF045" w14:textId="77777777" w:rsidR="00000000" w:rsidRDefault="00BA4217">
            <w:pPr>
              <w:rPr>
                <w:rFonts w:eastAsia="Times New Roman"/>
                <w:sz w:val="20"/>
                <w:szCs w:val="20"/>
              </w:rPr>
            </w:pPr>
          </w:p>
        </w:tc>
        <w:tc>
          <w:tcPr>
            <w:tcW w:w="0" w:type="auto"/>
            <w:vAlign w:val="center"/>
            <w:hideMark/>
          </w:tcPr>
          <w:p w14:paraId="7F8A555D" w14:textId="77777777" w:rsidR="00000000" w:rsidRDefault="00BA4217">
            <w:pPr>
              <w:rPr>
                <w:rFonts w:eastAsia="Times New Roman"/>
                <w:sz w:val="20"/>
                <w:szCs w:val="20"/>
              </w:rPr>
            </w:pPr>
          </w:p>
        </w:tc>
        <w:tc>
          <w:tcPr>
            <w:tcW w:w="0" w:type="auto"/>
            <w:vAlign w:val="center"/>
            <w:hideMark/>
          </w:tcPr>
          <w:p w14:paraId="78F9C9DE" w14:textId="77777777" w:rsidR="00000000" w:rsidRDefault="00BA4217">
            <w:pPr>
              <w:rPr>
                <w:rFonts w:eastAsia="Times New Roman"/>
                <w:sz w:val="20"/>
                <w:szCs w:val="20"/>
              </w:rPr>
            </w:pPr>
          </w:p>
        </w:tc>
        <w:tc>
          <w:tcPr>
            <w:tcW w:w="0" w:type="auto"/>
            <w:vAlign w:val="center"/>
            <w:hideMark/>
          </w:tcPr>
          <w:p w14:paraId="21C237DF" w14:textId="77777777" w:rsidR="00000000" w:rsidRDefault="00BA4217">
            <w:pPr>
              <w:rPr>
                <w:rFonts w:eastAsia="Times New Roman"/>
                <w:sz w:val="20"/>
                <w:szCs w:val="20"/>
              </w:rPr>
            </w:pPr>
          </w:p>
        </w:tc>
        <w:tc>
          <w:tcPr>
            <w:tcW w:w="0" w:type="auto"/>
            <w:vAlign w:val="center"/>
            <w:hideMark/>
          </w:tcPr>
          <w:p w14:paraId="32E620FB" w14:textId="77777777" w:rsidR="00000000" w:rsidRDefault="00BA4217">
            <w:pPr>
              <w:rPr>
                <w:rFonts w:eastAsia="Times New Roman"/>
                <w:sz w:val="20"/>
                <w:szCs w:val="20"/>
              </w:rPr>
            </w:pPr>
          </w:p>
        </w:tc>
        <w:tc>
          <w:tcPr>
            <w:tcW w:w="0" w:type="auto"/>
            <w:vAlign w:val="center"/>
            <w:hideMark/>
          </w:tcPr>
          <w:p w14:paraId="418C1526" w14:textId="77777777" w:rsidR="00000000" w:rsidRDefault="00BA4217">
            <w:pPr>
              <w:rPr>
                <w:rFonts w:eastAsia="Times New Roman"/>
                <w:sz w:val="20"/>
                <w:szCs w:val="20"/>
              </w:rPr>
            </w:pPr>
          </w:p>
        </w:tc>
        <w:tc>
          <w:tcPr>
            <w:tcW w:w="0" w:type="auto"/>
            <w:vAlign w:val="center"/>
            <w:hideMark/>
          </w:tcPr>
          <w:p w14:paraId="36143616" w14:textId="77777777" w:rsidR="00000000" w:rsidRDefault="00BA4217">
            <w:pPr>
              <w:rPr>
                <w:rFonts w:eastAsia="Times New Roman"/>
                <w:sz w:val="20"/>
                <w:szCs w:val="20"/>
              </w:rPr>
            </w:pPr>
          </w:p>
        </w:tc>
        <w:tc>
          <w:tcPr>
            <w:tcW w:w="0" w:type="auto"/>
            <w:vAlign w:val="center"/>
            <w:hideMark/>
          </w:tcPr>
          <w:p w14:paraId="406BB752" w14:textId="77777777" w:rsidR="00000000" w:rsidRDefault="00BA4217">
            <w:pPr>
              <w:rPr>
                <w:rFonts w:eastAsia="Times New Roman"/>
                <w:sz w:val="20"/>
                <w:szCs w:val="20"/>
              </w:rPr>
            </w:pPr>
          </w:p>
        </w:tc>
        <w:tc>
          <w:tcPr>
            <w:tcW w:w="0" w:type="auto"/>
            <w:vAlign w:val="center"/>
            <w:hideMark/>
          </w:tcPr>
          <w:p w14:paraId="7F6489A5" w14:textId="77777777" w:rsidR="00000000" w:rsidRDefault="00BA4217">
            <w:pPr>
              <w:rPr>
                <w:rFonts w:eastAsia="Times New Roman"/>
                <w:sz w:val="20"/>
                <w:szCs w:val="20"/>
              </w:rPr>
            </w:pPr>
          </w:p>
        </w:tc>
        <w:tc>
          <w:tcPr>
            <w:tcW w:w="0" w:type="auto"/>
            <w:vAlign w:val="center"/>
            <w:hideMark/>
          </w:tcPr>
          <w:p w14:paraId="4F017C5F" w14:textId="77777777" w:rsidR="00000000" w:rsidRDefault="00BA4217">
            <w:pPr>
              <w:rPr>
                <w:rFonts w:eastAsia="Times New Roman"/>
                <w:sz w:val="20"/>
                <w:szCs w:val="20"/>
              </w:rPr>
            </w:pPr>
          </w:p>
        </w:tc>
        <w:tc>
          <w:tcPr>
            <w:tcW w:w="0" w:type="auto"/>
            <w:vAlign w:val="center"/>
            <w:hideMark/>
          </w:tcPr>
          <w:p w14:paraId="070D250D" w14:textId="77777777" w:rsidR="00000000" w:rsidRDefault="00BA4217">
            <w:pPr>
              <w:rPr>
                <w:rFonts w:eastAsia="Times New Roman"/>
                <w:sz w:val="20"/>
                <w:szCs w:val="20"/>
              </w:rPr>
            </w:pPr>
          </w:p>
        </w:tc>
        <w:tc>
          <w:tcPr>
            <w:tcW w:w="0" w:type="auto"/>
            <w:vAlign w:val="center"/>
            <w:hideMark/>
          </w:tcPr>
          <w:p w14:paraId="1E5323B7" w14:textId="77777777" w:rsidR="00000000" w:rsidRDefault="00BA4217">
            <w:pPr>
              <w:rPr>
                <w:rFonts w:eastAsia="Times New Roman"/>
                <w:sz w:val="20"/>
                <w:szCs w:val="20"/>
              </w:rPr>
            </w:pPr>
          </w:p>
        </w:tc>
      </w:tr>
    </w:tbl>
    <w:p w14:paraId="3B2E7EA8" w14:textId="77777777" w:rsidR="00000000" w:rsidRDefault="00BA4217">
      <w:pPr>
        <w:ind w:firstLine="495"/>
        <w:divId w:val="1587690658"/>
        <w:rPr>
          <w:rFonts w:eastAsia="Times New Roman"/>
        </w:rPr>
      </w:pPr>
      <w:r>
        <w:rPr>
          <w:rFonts w:eastAsia="Times New Roman"/>
          <w:color w:val="000000"/>
          <w:sz w:val="20"/>
          <w:szCs w:val="20"/>
        </w:rPr>
        <w:t>The consolidated Centers' total fixed rate debt at June 30,</w:t>
      </w:r>
      <w:r>
        <w:rPr>
          <w:rFonts w:eastAsia="Times New Roman"/>
          <w:color w:val="000000"/>
          <w:sz w:val="20"/>
          <w:szCs w:val="20"/>
        </w:rPr>
        <w:t xml:space="preserve"> 2020 and December 31, 2019 was $4.4 billion. The average interest rate on the fixed rate debt at June 30, 2020 and December 31, 2019 was 3.99%. The consolidated Centers' total floating rate debt at June 30, 2020 and December 31, 2019 was $1.5 billion and </w:t>
      </w:r>
      <w:r>
        <w:rPr>
          <w:rFonts w:eastAsia="Times New Roman"/>
          <w:color w:val="000000"/>
          <w:sz w:val="20"/>
          <w:szCs w:val="20"/>
        </w:rPr>
        <w:t>$850.0 million, respectively. The average interest rate on the floating rate debt at June 30, 2020 and December 31, 2019 was 1.76% and 3.36%, respectively</w:t>
      </w:r>
      <w:r>
        <w:rPr>
          <w:rFonts w:eastAsia="Times New Roman"/>
          <w:color w:val="000000"/>
          <w:sz w:val="20"/>
          <w:szCs w:val="20"/>
        </w:rPr>
        <w:t>.</w:t>
      </w:r>
    </w:p>
    <w:p w14:paraId="01BDD976" w14:textId="77777777" w:rsidR="00000000" w:rsidRDefault="00BA4217">
      <w:pPr>
        <w:ind w:firstLine="495"/>
        <w:divId w:val="548809767"/>
        <w:rPr>
          <w:rFonts w:eastAsia="Times New Roman"/>
        </w:rPr>
      </w:pPr>
      <w:r>
        <w:rPr>
          <w:rFonts w:eastAsia="Times New Roman"/>
          <w:color w:val="000000"/>
          <w:sz w:val="20"/>
          <w:szCs w:val="20"/>
        </w:rPr>
        <w:t>The Company's pro rata share of the unconsolidated joint venture Centers' fixed rate debt at June 30</w:t>
      </w:r>
      <w:r>
        <w:rPr>
          <w:rFonts w:eastAsia="Times New Roman"/>
          <w:color w:val="000000"/>
          <w:sz w:val="20"/>
          <w:szCs w:val="20"/>
        </w:rPr>
        <w:t xml:space="preserve">, 2020 and December 31, 2019 was $3.0 billion. The average interest rate on the fixed rate debt at June 30, 2020 and December 31, 2019 was 3.81%. The Company's pro rata share of the unconsolidated joint venture Centers' floating rate debt at June 30, 2020 </w:t>
      </w:r>
      <w:r>
        <w:rPr>
          <w:rFonts w:eastAsia="Times New Roman"/>
          <w:color w:val="000000"/>
          <w:sz w:val="20"/>
          <w:szCs w:val="20"/>
        </w:rPr>
        <w:t>and December 31, 2019 was $197.8 million and $196.1 million, respectively. The average interest rate on the floating rate debt at June 30, 2020 and December 31, 2019 was 2.16% and 3.69%, respectively</w:t>
      </w:r>
      <w:r>
        <w:rPr>
          <w:rFonts w:eastAsia="Times New Roman"/>
          <w:color w:val="000000"/>
          <w:sz w:val="20"/>
          <w:szCs w:val="20"/>
        </w:rPr>
        <w:t>.</w:t>
      </w:r>
    </w:p>
    <w:p w14:paraId="6B4C42F4" w14:textId="77777777" w:rsidR="00000000" w:rsidRDefault="00BA4217">
      <w:pPr>
        <w:ind w:firstLine="495"/>
        <w:divId w:val="1618218764"/>
        <w:rPr>
          <w:rFonts w:eastAsia="Times New Roman"/>
        </w:rPr>
      </w:pPr>
      <w:r>
        <w:rPr>
          <w:rFonts w:eastAsia="Times New Roman"/>
          <w:color w:val="000000"/>
          <w:sz w:val="20"/>
          <w:szCs w:val="20"/>
        </w:rPr>
        <w:t>The Company uses derivative financial instruments in th</w:t>
      </w:r>
      <w:r>
        <w:rPr>
          <w:rFonts w:eastAsia="Times New Roman"/>
          <w:color w:val="000000"/>
          <w:sz w:val="20"/>
          <w:szCs w:val="20"/>
        </w:rPr>
        <w:t xml:space="preserve">e normal course of business to manage or hedge interest rate risk and records all derivatives on the balance sheet at fair value. Interest rate cap agreements offer protection against floating rates on the notional amount from exceeding the rates noted in </w:t>
      </w:r>
      <w:r>
        <w:rPr>
          <w:rFonts w:eastAsia="Times New Roman"/>
          <w:color w:val="000000"/>
          <w:sz w:val="20"/>
          <w:szCs w:val="20"/>
        </w:rPr>
        <w:t>the above schedule, and interest rate swap agreements effectively replace a floating rate on the notional amount with a fixed rate as noted above. As of June 30, 2020, the Company has one interest rate cap agreement and four interest rate swap agreements i</w:t>
      </w:r>
      <w:r>
        <w:rPr>
          <w:rFonts w:eastAsia="Times New Roman"/>
          <w:color w:val="000000"/>
          <w:sz w:val="20"/>
          <w:szCs w:val="20"/>
        </w:rPr>
        <w:t>n place (See Note 5—Derivative Instruments and Hedging Activities in the Company's Notes to the Consolidated Financial Statements)</w:t>
      </w:r>
      <w:r>
        <w:rPr>
          <w:rFonts w:eastAsia="Times New Roman"/>
          <w:color w:val="000000"/>
          <w:sz w:val="20"/>
          <w:szCs w:val="20"/>
        </w:rPr>
        <w:t>.</w:t>
      </w:r>
    </w:p>
    <w:p w14:paraId="67B18898" w14:textId="77777777" w:rsidR="00000000" w:rsidRDefault="00BA4217">
      <w:pPr>
        <w:ind w:firstLine="495"/>
        <w:divId w:val="1280065744"/>
        <w:rPr>
          <w:rFonts w:eastAsia="Times New Roman"/>
        </w:rPr>
      </w:pPr>
      <w:r>
        <w:rPr>
          <w:rFonts w:eastAsia="Times New Roman"/>
          <w:color w:val="000000"/>
          <w:sz w:val="20"/>
          <w:szCs w:val="20"/>
        </w:rPr>
        <w:t>In addition, the Company has assessed the market risk for its floating rate debt and believes that a 1% increase in interest</w:t>
      </w:r>
      <w:r>
        <w:rPr>
          <w:rFonts w:eastAsia="Times New Roman"/>
          <w:color w:val="000000"/>
          <w:sz w:val="20"/>
          <w:szCs w:val="20"/>
        </w:rPr>
        <w:t xml:space="preserve"> rates would decrease future earnings and cash flows by approximately $17.1 million per year based on $1.7 billion of floating rate debt outstanding at June 30, 2020</w:t>
      </w:r>
      <w:r>
        <w:rPr>
          <w:rFonts w:eastAsia="Times New Roman"/>
          <w:color w:val="000000"/>
          <w:sz w:val="20"/>
          <w:szCs w:val="20"/>
        </w:rPr>
        <w:t>.</w:t>
      </w:r>
    </w:p>
    <w:p w14:paraId="20D22D07" w14:textId="77777777" w:rsidR="00000000" w:rsidRDefault="00BA4217">
      <w:pPr>
        <w:ind w:firstLine="495"/>
        <w:divId w:val="2044362489"/>
        <w:rPr>
          <w:rFonts w:eastAsia="Times New Roman"/>
        </w:rPr>
      </w:pPr>
    </w:p>
    <w:p w14:paraId="3A16180C" w14:textId="77777777" w:rsidR="00000000" w:rsidRDefault="00BA4217">
      <w:pPr>
        <w:jc w:val="center"/>
        <w:divId w:val="1404909289"/>
        <w:rPr>
          <w:rFonts w:eastAsia="Times New Roman"/>
        </w:rPr>
      </w:pPr>
      <w:r>
        <w:rPr>
          <w:rFonts w:eastAsia="Times New Roman"/>
          <w:color w:val="000000"/>
          <w:sz w:val="20"/>
          <w:szCs w:val="20"/>
        </w:rPr>
        <w:t>4</w:t>
      </w:r>
      <w:r>
        <w:rPr>
          <w:rFonts w:eastAsia="Times New Roman"/>
          <w:color w:val="000000"/>
          <w:sz w:val="20"/>
          <w:szCs w:val="20"/>
        </w:rPr>
        <w:t>2</w:t>
      </w:r>
    </w:p>
    <w:p w14:paraId="7CA5482B" w14:textId="77777777" w:rsidR="00000000" w:rsidRDefault="00BA4217">
      <w:pPr>
        <w:rPr>
          <w:rFonts w:eastAsia="Times New Roman"/>
        </w:rPr>
      </w:pPr>
      <w:r>
        <w:rPr>
          <w:rFonts w:eastAsia="Times New Roman"/>
        </w:rPr>
        <w:pict w14:anchorId="38FABCC4">
          <v:rect id="_x0000_i1066" style="width:0;height:1.5pt" o:hralign="center" o:hrstd="t" o:hr="t" fillcolor="#a0a0a0" stroked="f"/>
        </w:pict>
      </w:r>
    </w:p>
    <w:p w14:paraId="6BCE8238" w14:textId="77777777" w:rsidR="00000000" w:rsidRDefault="00BA4217">
      <w:pPr>
        <w:divId w:val="1613589759"/>
        <w:rPr>
          <w:rFonts w:eastAsia="Times New Roman"/>
        </w:rPr>
      </w:pPr>
      <w:hyperlink w:anchor="iea84a414b5ba4eb8bba261c99039fab2_7" w:history="1">
        <w:r>
          <w:rPr>
            <w:rStyle w:val="a3"/>
            <w:rFonts w:eastAsia="Times New Roman"/>
            <w:sz w:val="16"/>
            <w:szCs w:val="16"/>
          </w:rPr>
          <w:t>Table of Contents</w:t>
        </w:r>
      </w:hyperlink>
    </w:p>
    <w:p w14:paraId="6C668E0F" w14:textId="77777777" w:rsidR="00000000" w:rsidRDefault="00BA4217">
      <w:pPr>
        <w:ind w:firstLine="495"/>
        <w:divId w:val="544874994"/>
        <w:rPr>
          <w:rFonts w:eastAsia="Times New Roman"/>
        </w:rPr>
      </w:pPr>
      <w:r>
        <w:rPr>
          <w:rFonts w:eastAsia="Times New Roman"/>
          <w:color w:val="000000"/>
          <w:sz w:val="20"/>
          <w:szCs w:val="20"/>
        </w:rPr>
        <w:t>The fair value of the Company's long-term debt is estimated based on a present value model utilizing interest rates that reflect the risks associated with long-term debt of similar risk and duration. In addition, the method of computing fair value for mort</w:t>
      </w:r>
      <w:r>
        <w:rPr>
          <w:rFonts w:eastAsia="Times New Roman"/>
          <w:color w:val="000000"/>
          <w:sz w:val="20"/>
          <w:szCs w:val="20"/>
        </w:rPr>
        <w:t xml:space="preserve">gage notes payable included a credit value adjustment based on the estimated value of the property that serves as collateral for the underlying debt (See Note 10—Mortgage Notes Payable and Note 11—Bank and Other Notes Payable in the Company's Notes to the </w:t>
      </w:r>
      <w:r>
        <w:rPr>
          <w:rFonts w:eastAsia="Times New Roman"/>
          <w:color w:val="000000"/>
          <w:sz w:val="20"/>
          <w:szCs w:val="20"/>
        </w:rPr>
        <w:t>Consolidated Financial Statements).</w:t>
      </w:r>
      <w:r>
        <w:rPr>
          <w:rFonts w:eastAsia="Times New Roman"/>
          <w:color w:val="000000"/>
          <w:sz w:val="20"/>
          <w:szCs w:val="20"/>
        </w:rPr>
        <w:t xml:space="preserve"> </w:t>
      </w:r>
    </w:p>
    <w:p w14:paraId="3564CF0F" w14:textId="77777777" w:rsidR="00000000" w:rsidRDefault="00BA4217">
      <w:pPr>
        <w:ind w:firstLine="495"/>
        <w:divId w:val="1176194474"/>
        <w:rPr>
          <w:rFonts w:eastAsia="Times New Roman"/>
        </w:rPr>
      </w:pPr>
      <w:r>
        <w:rPr>
          <w:rFonts w:eastAsia="Times New Roman"/>
          <w:color w:val="000000"/>
          <w:sz w:val="20"/>
          <w:szCs w:val="20"/>
        </w:rPr>
        <w:t>In the event that LIBOR is discontinued, the interest rate for the variable rate debt of the Company and its joint ventures and the swap rate for the Company’s interest rate swaps following such event will be based on a</w:t>
      </w:r>
      <w:r>
        <w:rPr>
          <w:rFonts w:eastAsia="Times New Roman"/>
          <w:color w:val="000000"/>
          <w:sz w:val="20"/>
          <w:szCs w:val="20"/>
        </w:rPr>
        <w:t>n alternative variable rate as specified in the applicable documentation governing such debt or swaps or as otherwise agreed upon. Such an event would not affect the Company’s ability to borrow or maintain already outstanding borrowings or swaps, but the a</w:t>
      </w:r>
      <w:r>
        <w:rPr>
          <w:rFonts w:eastAsia="Times New Roman"/>
          <w:color w:val="000000"/>
          <w:sz w:val="20"/>
          <w:szCs w:val="20"/>
        </w:rPr>
        <w:t>lternative variable rate could be higher and more volatile than LIBOR prior to its discontinuance. The Company understands that LIBOR is expected to remain available through the end of 2021, but may be discontinued or otherwise become unavailable thereafte</w:t>
      </w:r>
      <w:r>
        <w:rPr>
          <w:rFonts w:eastAsia="Times New Roman"/>
          <w:color w:val="000000"/>
          <w:sz w:val="20"/>
          <w:szCs w:val="20"/>
        </w:rPr>
        <w:t>r</w:t>
      </w:r>
      <w:r>
        <w:rPr>
          <w:rFonts w:eastAsia="Times New Roman"/>
          <w:color w:val="000000"/>
          <w:sz w:val="20"/>
          <w:szCs w:val="20"/>
        </w:rPr>
        <w:t>.</w:t>
      </w:r>
    </w:p>
    <w:p w14:paraId="776844CB" w14:textId="77777777" w:rsidR="00000000" w:rsidRDefault="00BA4217">
      <w:pPr>
        <w:ind w:hanging="360"/>
        <w:divId w:val="618998878"/>
        <w:rPr>
          <w:rFonts w:eastAsia="Times New Roman"/>
        </w:rPr>
      </w:pPr>
      <w:r>
        <w:rPr>
          <w:rFonts w:eastAsia="Times New Roman"/>
          <w:b/>
          <w:bCs/>
          <w:color w:val="000000"/>
          <w:sz w:val="20"/>
          <w:szCs w:val="20"/>
        </w:rPr>
        <w:t>Item 4. Controls and Procedure</w:t>
      </w:r>
      <w:r>
        <w:rPr>
          <w:rFonts w:eastAsia="Times New Roman"/>
          <w:b/>
          <w:bCs/>
          <w:color w:val="000000"/>
          <w:sz w:val="20"/>
          <w:szCs w:val="20"/>
        </w:rPr>
        <w:t>s</w:t>
      </w:r>
    </w:p>
    <w:p w14:paraId="7624117C" w14:textId="77777777" w:rsidR="00000000" w:rsidRDefault="00BA4217">
      <w:pPr>
        <w:ind w:firstLine="495"/>
        <w:divId w:val="513963258"/>
        <w:rPr>
          <w:rFonts w:eastAsia="Times New Roman"/>
        </w:rPr>
      </w:pPr>
      <w:r>
        <w:rPr>
          <w:rFonts w:eastAsia="Times New Roman"/>
          <w:color w:val="000000"/>
          <w:sz w:val="20"/>
          <w:szCs w:val="20"/>
        </w:rPr>
        <w:t xml:space="preserve">As required by Rule 13a-15(b) under the Securities Exchange Act of 1934, management carried out an evaluation, under the supervision and with the participation of the Company's Chief Executive Officer and Chief Financial </w:t>
      </w:r>
      <w:r>
        <w:rPr>
          <w:rFonts w:eastAsia="Times New Roman"/>
          <w:color w:val="000000"/>
          <w:sz w:val="20"/>
          <w:szCs w:val="20"/>
        </w:rPr>
        <w:t>Officer, of the effectiveness of the Company's disclosure controls and procedures as of the end of the period covered by this Quarterly Report on Form 10-Q. Based on their evaluation as of June 30, 2020, the Company's Chief Executive Officer and Chief Fina</w:t>
      </w:r>
      <w:r>
        <w:rPr>
          <w:rFonts w:eastAsia="Times New Roman"/>
          <w:color w:val="000000"/>
          <w:sz w:val="20"/>
          <w:szCs w:val="20"/>
        </w:rPr>
        <w:t xml:space="preserve">ncial Officer have concluded that the Company's disclosure controls and procedures (as defined in Rule 13a-15(e) and 15d-15(e) under the Securities Exchange Act of 1934, as amended) were effective to ensure that the information required to be disclosed by </w:t>
      </w:r>
      <w:r>
        <w:rPr>
          <w:rFonts w:eastAsia="Times New Roman"/>
          <w:color w:val="000000"/>
          <w:sz w:val="20"/>
          <w:szCs w:val="20"/>
        </w:rPr>
        <w:t>the Company in the reports that it files or submits under the Securities Exchange Act of 1934 is (a) recorded, processed, summarized, and reported within the time periods specified in the SEC's rules and forms and (b) accumulated and communicated to the Co</w:t>
      </w:r>
      <w:r>
        <w:rPr>
          <w:rFonts w:eastAsia="Times New Roman"/>
          <w:color w:val="000000"/>
          <w:sz w:val="20"/>
          <w:szCs w:val="20"/>
        </w:rPr>
        <w:t>mpany's management, including its Chief Executive Officer and Chief Financial Officer, or persons performing similar functions, as appropriate to allow timely decisions regarding required disclosure</w:t>
      </w:r>
      <w:r>
        <w:rPr>
          <w:rFonts w:eastAsia="Times New Roman"/>
          <w:color w:val="000000"/>
          <w:sz w:val="20"/>
          <w:szCs w:val="20"/>
        </w:rPr>
        <w:t>.</w:t>
      </w:r>
    </w:p>
    <w:p w14:paraId="60BFB80F" w14:textId="77777777" w:rsidR="00000000" w:rsidRDefault="00BA4217">
      <w:pPr>
        <w:ind w:firstLine="495"/>
        <w:divId w:val="1030253963"/>
        <w:rPr>
          <w:rFonts w:eastAsia="Times New Roman"/>
        </w:rPr>
      </w:pPr>
      <w:r>
        <w:rPr>
          <w:rFonts w:eastAsia="Times New Roman"/>
          <w:color w:val="000000"/>
          <w:sz w:val="20"/>
          <w:szCs w:val="20"/>
        </w:rPr>
        <w:t>In addition, there has been no change in the Company's i</w:t>
      </w:r>
      <w:r>
        <w:rPr>
          <w:rFonts w:eastAsia="Times New Roman"/>
          <w:color w:val="000000"/>
          <w:sz w:val="20"/>
          <w:szCs w:val="20"/>
        </w:rPr>
        <w:t>nternal control over financial reporting (as such term is defined in Rules 13a-15(f) and 15(d)-15(f) under the Securities Exchange Act of 1934) that occurred during the Company's most recent fiscal quarter that has materially affected, or is reasonably lik</w:t>
      </w:r>
      <w:r>
        <w:rPr>
          <w:rFonts w:eastAsia="Times New Roman"/>
          <w:color w:val="000000"/>
          <w:sz w:val="20"/>
          <w:szCs w:val="20"/>
        </w:rPr>
        <w:t>ely to materially affect, the Company's internal control over financial reporting</w:t>
      </w:r>
      <w:r>
        <w:rPr>
          <w:rFonts w:eastAsia="Times New Roman"/>
          <w:color w:val="000000"/>
          <w:sz w:val="20"/>
          <w:szCs w:val="20"/>
        </w:rPr>
        <w:t>.</w:t>
      </w:r>
    </w:p>
    <w:p w14:paraId="3604F496" w14:textId="77777777" w:rsidR="00000000" w:rsidRDefault="00BA4217">
      <w:pPr>
        <w:ind w:firstLine="495"/>
        <w:divId w:val="405107496"/>
        <w:rPr>
          <w:rFonts w:eastAsia="Times New Roman"/>
        </w:rPr>
      </w:pPr>
    </w:p>
    <w:p w14:paraId="7727EFDC" w14:textId="77777777" w:rsidR="00000000" w:rsidRDefault="00BA4217">
      <w:pPr>
        <w:jc w:val="center"/>
        <w:divId w:val="1883856320"/>
        <w:rPr>
          <w:rFonts w:eastAsia="Times New Roman"/>
        </w:rPr>
      </w:pPr>
      <w:r>
        <w:rPr>
          <w:rFonts w:eastAsia="Times New Roman"/>
          <w:b/>
          <w:bCs/>
          <w:color w:val="000000"/>
          <w:sz w:val="20"/>
          <w:szCs w:val="20"/>
        </w:rPr>
        <w:t>PART II OTHER INFORMATIO</w:t>
      </w:r>
      <w:r>
        <w:rPr>
          <w:rFonts w:eastAsia="Times New Roman"/>
          <w:b/>
          <w:bCs/>
          <w:color w:val="000000"/>
          <w:sz w:val="20"/>
          <w:szCs w:val="20"/>
        </w:rPr>
        <w:t>N</w:t>
      </w:r>
    </w:p>
    <w:p w14:paraId="5229D52A" w14:textId="77777777" w:rsidR="00000000" w:rsidRDefault="00BA4217">
      <w:pPr>
        <w:divId w:val="1151407071"/>
        <w:rPr>
          <w:rFonts w:eastAsia="Times New Roman"/>
        </w:rPr>
      </w:pPr>
      <w:r>
        <w:rPr>
          <w:rFonts w:eastAsia="Times New Roman"/>
          <w:b/>
          <w:bCs/>
          <w:color w:val="000000"/>
          <w:sz w:val="20"/>
          <w:szCs w:val="20"/>
        </w:rPr>
        <w:t>Item 1.   Legal Proceeding</w:t>
      </w:r>
      <w:r>
        <w:rPr>
          <w:rFonts w:eastAsia="Times New Roman"/>
          <w:b/>
          <w:bCs/>
          <w:color w:val="000000"/>
          <w:sz w:val="20"/>
          <w:szCs w:val="20"/>
        </w:rPr>
        <w:t>s</w:t>
      </w:r>
    </w:p>
    <w:p w14:paraId="29E38B0B" w14:textId="77777777" w:rsidR="00000000" w:rsidRDefault="00BA4217">
      <w:pPr>
        <w:ind w:firstLine="495"/>
        <w:divId w:val="1406535968"/>
        <w:rPr>
          <w:rFonts w:eastAsia="Times New Roman"/>
        </w:rPr>
      </w:pPr>
      <w:r>
        <w:rPr>
          <w:rFonts w:eastAsia="Times New Roman"/>
          <w:color w:val="000000"/>
          <w:sz w:val="20"/>
          <w:szCs w:val="20"/>
        </w:rPr>
        <w:t>None of the Company, the Operating Partnership, the Management Companies or their respective affiliates are currently</w:t>
      </w:r>
      <w:r>
        <w:rPr>
          <w:rFonts w:eastAsia="Times New Roman"/>
          <w:color w:val="000000"/>
          <w:sz w:val="20"/>
          <w:szCs w:val="20"/>
        </w:rPr>
        <w:t xml:space="preserve"> involved in any material legal proceedings, although from time-to-time they are involved in various legal proceedings that arise in the ordinary course of business</w:t>
      </w:r>
      <w:r>
        <w:rPr>
          <w:rFonts w:eastAsia="Times New Roman"/>
          <w:color w:val="000000"/>
          <w:sz w:val="20"/>
          <w:szCs w:val="20"/>
        </w:rPr>
        <w:t>.</w:t>
      </w:r>
    </w:p>
    <w:p w14:paraId="1959F639" w14:textId="77777777" w:rsidR="00000000" w:rsidRDefault="00BA4217">
      <w:pPr>
        <w:divId w:val="694886143"/>
        <w:rPr>
          <w:rFonts w:eastAsia="Times New Roman"/>
        </w:rPr>
      </w:pPr>
      <w:r>
        <w:rPr>
          <w:rFonts w:eastAsia="Times New Roman"/>
          <w:b/>
          <w:bCs/>
          <w:color w:val="000000"/>
          <w:sz w:val="20"/>
          <w:szCs w:val="20"/>
        </w:rPr>
        <w:t>Item 1A.  Risk Factor</w:t>
      </w:r>
      <w:r>
        <w:rPr>
          <w:rFonts w:eastAsia="Times New Roman"/>
          <w:b/>
          <w:bCs/>
          <w:color w:val="000000"/>
          <w:sz w:val="20"/>
          <w:szCs w:val="20"/>
        </w:rPr>
        <w:t>s</w:t>
      </w:r>
    </w:p>
    <w:p w14:paraId="2B47984A" w14:textId="77777777" w:rsidR="00000000" w:rsidRDefault="00BA4217">
      <w:pPr>
        <w:ind w:firstLine="495"/>
        <w:divId w:val="448401595"/>
        <w:rPr>
          <w:rFonts w:eastAsia="Times New Roman"/>
        </w:rPr>
      </w:pPr>
      <w:r>
        <w:rPr>
          <w:rFonts w:eastAsia="Times New Roman"/>
          <w:color w:val="000000"/>
          <w:sz w:val="20"/>
          <w:szCs w:val="20"/>
        </w:rPr>
        <w:t>The following risk factor supplements the risk factors described un</w:t>
      </w:r>
      <w:r>
        <w:rPr>
          <w:rFonts w:eastAsia="Times New Roman"/>
          <w:color w:val="000000"/>
          <w:sz w:val="20"/>
          <w:szCs w:val="20"/>
        </w:rPr>
        <w:t>der “Item 1A. Risk Factors” in our Annual Report on Form 10-K for the year ended December 31, 2019, and should be read in conjunction with the other risk factors presented in the Annual Report on Form 10-K.</w:t>
      </w:r>
      <w:r>
        <w:rPr>
          <w:rFonts w:eastAsia="Times New Roman"/>
          <w:color w:val="000000"/>
          <w:sz w:val="20"/>
          <w:szCs w:val="20"/>
        </w:rPr>
        <w:t xml:space="preserve"> </w:t>
      </w:r>
    </w:p>
    <w:p w14:paraId="74AA0F78" w14:textId="77777777" w:rsidR="00000000" w:rsidRDefault="00BA4217">
      <w:pPr>
        <w:ind w:firstLine="495"/>
        <w:divId w:val="1424183213"/>
        <w:rPr>
          <w:rFonts w:eastAsia="Times New Roman"/>
        </w:rPr>
      </w:pPr>
      <w:r>
        <w:rPr>
          <w:rFonts w:eastAsia="Times New Roman"/>
          <w:b/>
          <w:bCs/>
          <w:color w:val="000000"/>
          <w:sz w:val="20"/>
          <w:szCs w:val="20"/>
        </w:rPr>
        <w:t>The outbreak of the novel coronavirus ("COVID-19</w:t>
      </w:r>
      <w:r>
        <w:rPr>
          <w:rFonts w:eastAsia="Times New Roman"/>
          <w:b/>
          <w:bCs/>
          <w:color w:val="000000"/>
          <w:sz w:val="20"/>
          <w:szCs w:val="20"/>
        </w:rPr>
        <w:t>") has caused, and could continue to cause, disruptions in the U.S., regional and global economies and has impacted, and could continue to materially and adversely impact, our financial condition and results of operations and the financial condition and re</w:t>
      </w:r>
      <w:r>
        <w:rPr>
          <w:rFonts w:eastAsia="Times New Roman"/>
          <w:b/>
          <w:bCs/>
          <w:color w:val="000000"/>
          <w:sz w:val="20"/>
          <w:szCs w:val="20"/>
        </w:rPr>
        <w:t>sults of operations of our tenants</w:t>
      </w:r>
      <w:r>
        <w:rPr>
          <w:rFonts w:eastAsia="Times New Roman"/>
          <w:b/>
          <w:bCs/>
          <w:color w:val="000000"/>
          <w:sz w:val="20"/>
          <w:szCs w:val="20"/>
        </w:rPr>
        <w:t>.</w:t>
      </w:r>
    </w:p>
    <w:p w14:paraId="3B205E76" w14:textId="77777777" w:rsidR="00000000" w:rsidRDefault="00BA4217">
      <w:pPr>
        <w:ind w:firstLine="495"/>
        <w:divId w:val="1123499791"/>
        <w:rPr>
          <w:rFonts w:eastAsia="Times New Roman"/>
        </w:rPr>
      </w:pPr>
      <w:r>
        <w:rPr>
          <w:rFonts w:eastAsia="Times New Roman"/>
          <w:color w:val="000000"/>
          <w:sz w:val="20"/>
          <w:szCs w:val="20"/>
        </w:rPr>
        <w:t>In March 2020, the World Health Organization declared COVID-19 a global pandemic. COVID-19 has caused, and could continue to cause, widespread disruptions to the United States and global economy and has contributed to si</w:t>
      </w:r>
      <w:r>
        <w:rPr>
          <w:rFonts w:eastAsia="Times New Roman"/>
          <w:color w:val="000000"/>
          <w:sz w:val="20"/>
          <w:szCs w:val="20"/>
        </w:rPr>
        <w:t>gnificant volatility and negative pressure in financial markets. The global impact of the outbreak is continually evolving and, as additional cases of the virus are identified, many countries, including the United States, have reacted by instituting quaran</w:t>
      </w:r>
      <w:r>
        <w:rPr>
          <w:rFonts w:eastAsia="Times New Roman"/>
          <w:color w:val="000000"/>
          <w:sz w:val="20"/>
          <w:szCs w:val="20"/>
        </w:rPr>
        <w:t xml:space="preserve">tines, restrictions on travel and/or mandatory closures of businesses. Certain states and cities, including where the Centers are located, have also reacted by instituting quarantines, restrictions on travel, “stay-at-home” rules, restrictions on types of </w:t>
      </w:r>
      <w:r>
        <w:rPr>
          <w:rFonts w:eastAsia="Times New Roman"/>
          <w:color w:val="000000"/>
          <w:sz w:val="20"/>
          <w:szCs w:val="20"/>
        </w:rPr>
        <w:t>business that may continue to operate, and/or restrictions on the types of construction projects that may continue.</w:t>
      </w:r>
      <w:r>
        <w:rPr>
          <w:rFonts w:eastAsia="Times New Roman"/>
          <w:color w:val="000000"/>
          <w:sz w:val="20"/>
          <w:szCs w:val="20"/>
        </w:rPr>
        <w:t xml:space="preserve"> </w:t>
      </w:r>
    </w:p>
    <w:p w14:paraId="63D4B60C" w14:textId="77777777" w:rsidR="00000000" w:rsidRDefault="00BA4217">
      <w:pPr>
        <w:ind w:firstLine="495"/>
        <w:divId w:val="1006320510"/>
        <w:rPr>
          <w:rFonts w:eastAsia="Times New Roman"/>
        </w:rPr>
      </w:pPr>
      <w:r>
        <w:rPr>
          <w:rFonts w:eastAsia="Times New Roman"/>
          <w:color w:val="000000"/>
          <w:sz w:val="20"/>
          <w:szCs w:val="20"/>
        </w:rPr>
        <w:t xml:space="preserve">The extent to which COVID-19 impacts our operations will depend on future developments, which are highly uncertain and cannot be predicted </w:t>
      </w:r>
      <w:r>
        <w:rPr>
          <w:rFonts w:eastAsia="Times New Roman"/>
          <w:color w:val="000000"/>
          <w:sz w:val="20"/>
          <w:szCs w:val="20"/>
        </w:rPr>
        <w:t>with confidence, including the scope, severity and duration of such pandemic, the actions taken to contain the pandemic or mitigate its impact, as well as the effect of any relaxation of current restrictions, all of which could vary by geographic region in</w:t>
      </w:r>
      <w:r>
        <w:rPr>
          <w:rFonts w:eastAsia="Times New Roman"/>
          <w:color w:val="000000"/>
          <w:sz w:val="20"/>
          <w:szCs w:val="20"/>
        </w:rPr>
        <w:t xml:space="preserve"> which our properties are located, and the direct and indirect economic effects of the pandemic and</w:t>
      </w:r>
      <w:r>
        <w:rPr>
          <w:rFonts w:eastAsia="Times New Roman"/>
          <w:color w:val="000000"/>
          <w:sz w:val="20"/>
          <w:szCs w:val="20"/>
        </w:rPr>
        <w:t xml:space="preserve"> </w:t>
      </w:r>
    </w:p>
    <w:p w14:paraId="7258DAC0" w14:textId="77777777" w:rsidR="00000000" w:rsidRDefault="00BA4217">
      <w:pPr>
        <w:jc w:val="center"/>
        <w:divId w:val="1882085191"/>
        <w:rPr>
          <w:rFonts w:eastAsia="Times New Roman"/>
        </w:rPr>
      </w:pPr>
      <w:r>
        <w:rPr>
          <w:rFonts w:eastAsia="Times New Roman"/>
          <w:color w:val="000000"/>
          <w:sz w:val="20"/>
          <w:szCs w:val="20"/>
        </w:rPr>
        <w:t>4</w:t>
      </w:r>
      <w:r>
        <w:rPr>
          <w:rFonts w:eastAsia="Times New Roman"/>
          <w:color w:val="000000"/>
          <w:sz w:val="20"/>
          <w:szCs w:val="20"/>
        </w:rPr>
        <w:t>3</w:t>
      </w:r>
    </w:p>
    <w:p w14:paraId="55CCE345" w14:textId="77777777" w:rsidR="00000000" w:rsidRDefault="00BA4217">
      <w:pPr>
        <w:rPr>
          <w:rFonts w:eastAsia="Times New Roman"/>
        </w:rPr>
      </w:pPr>
      <w:r>
        <w:rPr>
          <w:rFonts w:eastAsia="Times New Roman"/>
        </w:rPr>
        <w:pict w14:anchorId="06288280">
          <v:rect id="_x0000_i1067" style="width:0;height:1.5pt" o:hralign="center" o:hrstd="t" o:hr="t" fillcolor="#a0a0a0" stroked="f"/>
        </w:pict>
      </w:r>
    </w:p>
    <w:p w14:paraId="3037C115" w14:textId="77777777" w:rsidR="00000000" w:rsidRDefault="00BA4217">
      <w:pPr>
        <w:divId w:val="1896699008"/>
        <w:rPr>
          <w:rFonts w:eastAsia="Times New Roman"/>
        </w:rPr>
      </w:pPr>
      <w:hyperlink w:anchor="iea84a414b5ba4eb8bba261c99039fab2_7" w:history="1">
        <w:r>
          <w:rPr>
            <w:rStyle w:val="a3"/>
            <w:rFonts w:eastAsia="Times New Roman"/>
            <w:sz w:val="16"/>
            <w:szCs w:val="16"/>
          </w:rPr>
          <w:t>Table of Contents</w:t>
        </w:r>
      </w:hyperlink>
    </w:p>
    <w:p w14:paraId="65F7157F" w14:textId="77777777" w:rsidR="00000000" w:rsidRDefault="00BA4217">
      <w:pPr>
        <w:divId w:val="1347902696"/>
        <w:rPr>
          <w:rFonts w:eastAsia="Times New Roman"/>
        </w:rPr>
      </w:pPr>
      <w:r>
        <w:rPr>
          <w:rFonts w:eastAsia="Times New Roman"/>
          <w:color w:val="000000"/>
          <w:sz w:val="20"/>
          <w:szCs w:val="20"/>
        </w:rPr>
        <w:t xml:space="preserve">containment measures, among others. The </w:t>
      </w:r>
      <w:r>
        <w:rPr>
          <w:rFonts w:eastAsia="Times New Roman"/>
          <w:color w:val="000000"/>
          <w:sz w:val="20"/>
          <w:szCs w:val="20"/>
        </w:rPr>
        <w:t>rapid development and fluidity of this situation precludes any prediction as to the full adverse impact of COVID-19. Nevertheless, COVID-19 has, and may continue to, adversely affect our business, financial condition and results of operations, and it may a</w:t>
      </w:r>
      <w:r>
        <w:rPr>
          <w:rFonts w:eastAsia="Times New Roman"/>
          <w:color w:val="000000"/>
          <w:sz w:val="20"/>
          <w:szCs w:val="20"/>
        </w:rPr>
        <w:t>lso have the effect of heightening many of the risks described in the “Risk Factors” section of our Annual Report on Form 10-K for the year ended December 31, 2019, including</w:t>
      </w:r>
      <w:r>
        <w:rPr>
          <w:rFonts w:eastAsia="Times New Roman"/>
          <w:color w:val="000000"/>
          <w:sz w:val="20"/>
          <w:szCs w:val="20"/>
        </w:rPr>
        <w:t>:</w:t>
      </w:r>
    </w:p>
    <w:p w14:paraId="5300A54B" w14:textId="77777777" w:rsidR="00000000" w:rsidRDefault="00BA4217">
      <w:pPr>
        <w:ind w:hanging="360"/>
        <w:divId w:val="1561750235"/>
        <w:rPr>
          <w:rFonts w:eastAsia="Times New Roman"/>
        </w:rPr>
      </w:pPr>
      <w:r>
        <w:rPr>
          <w:rFonts w:eastAsia="Times New Roman"/>
          <w:color w:val="000000"/>
          <w:sz w:val="20"/>
          <w:szCs w:val="20"/>
        </w:rPr>
        <w:t>•</w:t>
      </w:r>
      <w:r>
        <w:rPr>
          <w:rFonts w:eastAsia="Times New Roman"/>
          <w:color w:val="000000"/>
          <w:sz w:val="20"/>
          <w:szCs w:val="20"/>
        </w:rPr>
        <w:t>a complete or partial closure of, or other operational issues at, one or more o</w:t>
      </w:r>
      <w:r>
        <w:rPr>
          <w:rFonts w:eastAsia="Times New Roman"/>
          <w:color w:val="000000"/>
          <w:sz w:val="20"/>
          <w:szCs w:val="20"/>
        </w:rPr>
        <w:t>f our Centers resulting from government or tenant action, including continued delays in re-opening or subsequent closures of previously re-opened Centers, which has adversely affected, and is expected to continue to adversely effect, our operations and tho</w:t>
      </w:r>
      <w:r>
        <w:rPr>
          <w:rFonts w:eastAsia="Times New Roman"/>
          <w:color w:val="000000"/>
          <w:sz w:val="20"/>
          <w:szCs w:val="20"/>
        </w:rPr>
        <w:t>se of our tenants</w:t>
      </w:r>
      <w:r>
        <w:rPr>
          <w:rFonts w:eastAsia="Times New Roman"/>
          <w:color w:val="000000"/>
          <w:sz w:val="20"/>
          <w:szCs w:val="20"/>
        </w:rPr>
        <w:t>;</w:t>
      </w:r>
    </w:p>
    <w:p w14:paraId="5AD20742" w14:textId="77777777" w:rsidR="00000000" w:rsidRDefault="00BA4217">
      <w:pPr>
        <w:ind w:hanging="360"/>
        <w:divId w:val="234707550"/>
        <w:rPr>
          <w:rFonts w:eastAsia="Times New Roman"/>
        </w:rPr>
      </w:pPr>
      <w:r>
        <w:rPr>
          <w:rFonts w:eastAsia="Times New Roman"/>
          <w:color w:val="000000"/>
          <w:sz w:val="20"/>
          <w:szCs w:val="20"/>
        </w:rPr>
        <w:t>•</w:t>
      </w:r>
      <w:r>
        <w:rPr>
          <w:rFonts w:eastAsia="Times New Roman"/>
          <w:color w:val="000000"/>
          <w:sz w:val="20"/>
          <w:szCs w:val="20"/>
        </w:rPr>
        <w:t xml:space="preserve">reduced economic activity impacting the businesses, financial condition and liquidity of our tenants, which has caused and could continue to cause, one or more of our tenants, including one or more of our Anchors, or one or more of our </w:t>
      </w:r>
      <w:r>
        <w:rPr>
          <w:rFonts w:eastAsia="Times New Roman"/>
          <w:color w:val="000000"/>
          <w:sz w:val="20"/>
          <w:szCs w:val="20"/>
        </w:rPr>
        <w:t>joint venture partners, to be unable to meet their obligations to us in full, or at all, to otherwise seek modifications of such obligations, including, in the case of our tenants, deferrals or reductions of rental payments, or to declare bankruptcy</w:t>
      </w:r>
      <w:r>
        <w:rPr>
          <w:rFonts w:eastAsia="Times New Roman"/>
          <w:color w:val="000000"/>
          <w:sz w:val="20"/>
          <w:szCs w:val="20"/>
        </w:rPr>
        <w:t>;</w:t>
      </w:r>
    </w:p>
    <w:p w14:paraId="466D6716" w14:textId="77777777" w:rsidR="00000000" w:rsidRDefault="00BA4217">
      <w:pPr>
        <w:ind w:hanging="360"/>
        <w:divId w:val="2092003725"/>
        <w:rPr>
          <w:rFonts w:eastAsia="Times New Roman"/>
        </w:rPr>
      </w:pPr>
      <w:r>
        <w:rPr>
          <w:rFonts w:eastAsia="Times New Roman"/>
          <w:color w:val="000000"/>
          <w:sz w:val="20"/>
          <w:szCs w:val="20"/>
        </w:rPr>
        <w:t>•</w:t>
      </w:r>
      <w:r>
        <w:rPr>
          <w:rFonts w:eastAsia="Times New Roman"/>
          <w:color w:val="000000"/>
          <w:sz w:val="20"/>
          <w:szCs w:val="20"/>
        </w:rPr>
        <w:t>decr</w:t>
      </w:r>
      <w:r>
        <w:rPr>
          <w:rFonts w:eastAsia="Times New Roman"/>
          <w:color w:val="000000"/>
          <w:sz w:val="20"/>
          <w:szCs w:val="20"/>
        </w:rPr>
        <w:t>eased levels of consumer spending and consumer confidence during the pandemic, as well as a decrease in traffic at our Centers once re-opened, which could affect the ability of the Centers to generate sufficient revenues to meet operating and other expense</w:t>
      </w:r>
      <w:r>
        <w:rPr>
          <w:rFonts w:eastAsia="Times New Roman"/>
          <w:color w:val="000000"/>
          <w:sz w:val="20"/>
          <w:szCs w:val="20"/>
        </w:rPr>
        <w:t>s in the short-term and accelerate a shift to online retail shopping, which, if sustained could result in prolonged decreases in revenue at the Centers even after the immediate impact of the pandemic is resolved;</w:t>
      </w:r>
      <w:r>
        <w:rPr>
          <w:rFonts w:eastAsia="Times New Roman"/>
          <w:color w:val="000000"/>
          <w:sz w:val="20"/>
          <w:szCs w:val="20"/>
        </w:rPr>
        <w:t xml:space="preserve"> </w:t>
      </w:r>
    </w:p>
    <w:p w14:paraId="6E189759" w14:textId="77777777" w:rsidR="00000000" w:rsidRDefault="00BA4217">
      <w:pPr>
        <w:ind w:hanging="360"/>
        <w:divId w:val="1276981132"/>
        <w:rPr>
          <w:rFonts w:eastAsia="Times New Roman"/>
        </w:rPr>
      </w:pPr>
      <w:r>
        <w:rPr>
          <w:rFonts w:eastAsia="Times New Roman"/>
          <w:color w:val="000000"/>
          <w:sz w:val="20"/>
          <w:szCs w:val="20"/>
        </w:rPr>
        <w:t>•</w:t>
      </w:r>
      <w:r>
        <w:rPr>
          <w:rFonts w:eastAsia="Times New Roman"/>
          <w:color w:val="000000"/>
          <w:sz w:val="20"/>
          <w:szCs w:val="20"/>
        </w:rPr>
        <w:t>inability to renew leases, lease vacant s</w:t>
      </w:r>
      <w:r>
        <w:rPr>
          <w:rFonts w:eastAsia="Times New Roman"/>
          <w:color w:val="000000"/>
          <w:sz w:val="20"/>
          <w:szCs w:val="20"/>
        </w:rPr>
        <w:t>pace, including vacant space from tenant bankruptcies and defaults, or re-let space as leases expire on favorable terms, or at all, which could result in lower rental payments or reduced occupancy levels, or could cause interruptions or delays in the recei</w:t>
      </w:r>
      <w:r>
        <w:rPr>
          <w:rFonts w:eastAsia="Times New Roman"/>
          <w:color w:val="000000"/>
          <w:sz w:val="20"/>
          <w:szCs w:val="20"/>
        </w:rPr>
        <w:t>pt of rental payments;</w:t>
      </w:r>
      <w:r>
        <w:rPr>
          <w:rFonts w:eastAsia="Times New Roman"/>
          <w:color w:val="000000"/>
          <w:sz w:val="20"/>
          <w:szCs w:val="20"/>
        </w:rPr>
        <w:t xml:space="preserve"> </w:t>
      </w:r>
    </w:p>
    <w:p w14:paraId="407321CD" w14:textId="77777777" w:rsidR="00000000" w:rsidRDefault="00BA4217">
      <w:pPr>
        <w:ind w:hanging="360"/>
        <w:divId w:val="285166513"/>
        <w:rPr>
          <w:rFonts w:eastAsia="Times New Roman"/>
        </w:rPr>
      </w:pPr>
      <w:r>
        <w:rPr>
          <w:rFonts w:eastAsia="Times New Roman"/>
          <w:color w:val="000000"/>
          <w:sz w:val="20"/>
          <w:szCs w:val="20"/>
        </w:rPr>
        <w:t>•</w:t>
      </w:r>
      <w:r>
        <w:rPr>
          <w:rFonts w:eastAsia="Times New Roman"/>
          <w:color w:val="000000"/>
          <w:sz w:val="20"/>
          <w:szCs w:val="20"/>
        </w:rPr>
        <w:t>a potential closure of Anchors at one or more of our properties, which could trigger co-tenancy lease clauses within one or more of our leases at such properties and lead to a decline in revenue and occupancy</w:t>
      </w:r>
      <w:r>
        <w:rPr>
          <w:rFonts w:eastAsia="Times New Roman"/>
          <w:color w:val="000000"/>
          <w:sz w:val="20"/>
          <w:szCs w:val="20"/>
        </w:rPr>
        <w:t>;</w:t>
      </w:r>
    </w:p>
    <w:p w14:paraId="1BE481AD" w14:textId="77777777" w:rsidR="00000000" w:rsidRDefault="00BA4217">
      <w:pPr>
        <w:ind w:hanging="360"/>
        <w:divId w:val="1868329807"/>
        <w:rPr>
          <w:rFonts w:eastAsia="Times New Roman"/>
        </w:rPr>
      </w:pPr>
      <w:r>
        <w:rPr>
          <w:rFonts w:eastAsia="Times New Roman"/>
          <w:color w:val="000000"/>
          <w:sz w:val="20"/>
          <w:szCs w:val="20"/>
        </w:rPr>
        <w:t>•</w:t>
      </w:r>
      <w:r>
        <w:rPr>
          <w:rFonts w:eastAsia="Times New Roman"/>
          <w:color w:val="000000"/>
          <w:sz w:val="20"/>
          <w:szCs w:val="20"/>
        </w:rPr>
        <w:t>state, local or indu</w:t>
      </w:r>
      <w:r>
        <w:rPr>
          <w:rFonts w:eastAsia="Times New Roman"/>
          <w:color w:val="000000"/>
          <w:sz w:val="20"/>
          <w:szCs w:val="20"/>
        </w:rPr>
        <w:t>stry-initiated efforts, such as a rent freeze for tenants or a suspension of a landlord’s ability to enforce evictions, which may affect our ability to collect rent or enforce remedies for the failure to pay rent</w:t>
      </w:r>
      <w:r>
        <w:rPr>
          <w:rFonts w:eastAsia="Times New Roman"/>
          <w:color w:val="000000"/>
          <w:sz w:val="20"/>
          <w:szCs w:val="20"/>
        </w:rPr>
        <w:t>;</w:t>
      </w:r>
    </w:p>
    <w:p w14:paraId="284F9946" w14:textId="77777777" w:rsidR="00000000" w:rsidRDefault="00BA4217">
      <w:pPr>
        <w:ind w:hanging="360"/>
        <w:divId w:val="1287852813"/>
        <w:rPr>
          <w:rFonts w:eastAsia="Times New Roman"/>
        </w:rPr>
      </w:pPr>
      <w:r>
        <w:rPr>
          <w:rFonts w:eastAsia="Times New Roman"/>
          <w:color w:val="000000"/>
          <w:sz w:val="20"/>
          <w:szCs w:val="20"/>
        </w:rPr>
        <w:t>•</w:t>
      </w:r>
      <w:r>
        <w:rPr>
          <w:rFonts w:eastAsia="Times New Roman"/>
          <w:color w:val="000000"/>
          <w:sz w:val="20"/>
          <w:szCs w:val="20"/>
        </w:rPr>
        <w:t xml:space="preserve">disruption and instability in the global </w:t>
      </w:r>
      <w:r>
        <w:rPr>
          <w:rFonts w:eastAsia="Times New Roman"/>
          <w:color w:val="000000"/>
          <w:sz w:val="20"/>
          <w:szCs w:val="20"/>
        </w:rPr>
        <w:t>financial markets or deteriorations in credit and financing conditions, which could make it difficult for us to access debt and equity capital on attractive terms, or at all, and impact our ability to fund business activities and repay debt on a timely bas</w:t>
      </w:r>
      <w:r>
        <w:rPr>
          <w:rFonts w:eastAsia="Times New Roman"/>
          <w:color w:val="000000"/>
          <w:sz w:val="20"/>
          <w:szCs w:val="20"/>
        </w:rPr>
        <w:t>is</w:t>
      </w:r>
      <w:r>
        <w:rPr>
          <w:rFonts w:eastAsia="Times New Roman"/>
          <w:color w:val="000000"/>
          <w:sz w:val="20"/>
          <w:szCs w:val="20"/>
        </w:rPr>
        <w:t>;</w:t>
      </w:r>
    </w:p>
    <w:p w14:paraId="10B7DA97" w14:textId="77777777" w:rsidR="00000000" w:rsidRDefault="00BA4217">
      <w:pPr>
        <w:ind w:hanging="360"/>
        <w:divId w:val="1481116584"/>
        <w:rPr>
          <w:rFonts w:eastAsia="Times New Roman"/>
        </w:rPr>
      </w:pPr>
      <w:r>
        <w:rPr>
          <w:rFonts w:eastAsia="Times New Roman"/>
          <w:color w:val="000000"/>
          <w:sz w:val="20"/>
          <w:szCs w:val="20"/>
        </w:rPr>
        <w:t>•</w:t>
      </w:r>
      <w:r>
        <w:rPr>
          <w:rFonts w:eastAsia="Times New Roman"/>
          <w:color w:val="000000"/>
          <w:sz w:val="20"/>
          <w:szCs w:val="20"/>
        </w:rPr>
        <w:t>disruptions in the supply of materials or products or the inability of contractors to perform on a timely basis or at all, which could increase the costs of construction of new or existing projects and cause delays in completing ongoing or future cons</w:t>
      </w:r>
      <w:r>
        <w:rPr>
          <w:rFonts w:eastAsia="Times New Roman"/>
          <w:color w:val="000000"/>
          <w:sz w:val="20"/>
          <w:szCs w:val="20"/>
        </w:rPr>
        <w:t>truction, development or re-development projects</w:t>
      </w:r>
      <w:r>
        <w:rPr>
          <w:rFonts w:eastAsia="Times New Roman"/>
          <w:color w:val="000000"/>
          <w:sz w:val="20"/>
          <w:szCs w:val="20"/>
        </w:rPr>
        <w:t>;</w:t>
      </w:r>
    </w:p>
    <w:p w14:paraId="78498342" w14:textId="77777777" w:rsidR="00000000" w:rsidRDefault="00BA4217">
      <w:pPr>
        <w:ind w:hanging="360"/>
        <w:divId w:val="908005575"/>
        <w:rPr>
          <w:rFonts w:eastAsia="Times New Roman"/>
        </w:rPr>
      </w:pPr>
      <w:r>
        <w:rPr>
          <w:rFonts w:eastAsia="Times New Roman"/>
          <w:color w:val="000000"/>
          <w:sz w:val="20"/>
          <w:szCs w:val="20"/>
        </w:rPr>
        <w:t>•</w:t>
      </w:r>
      <w:r>
        <w:rPr>
          <w:rFonts w:eastAsia="Times New Roman"/>
          <w:color w:val="000000"/>
          <w:sz w:val="20"/>
          <w:szCs w:val="20"/>
        </w:rPr>
        <w:t xml:space="preserve">a potential negative impact on our financial results could adversely impact our compliance with the financial covenants within our credit facility and other debt agreements or cause a failure to meet certain of these financial covenants, which could cause </w:t>
      </w:r>
      <w:r>
        <w:rPr>
          <w:rFonts w:eastAsia="Times New Roman"/>
          <w:color w:val="000000"/>
          <w:sz w:val="20"/>
          <w:szCs w:val="20"/>
        </w:rPr>
        <w:t>an event of default, which, if not cured or waived, could accelerate some or all of such indebtedness and could have a material adverse effect on us</w:t>
      </w:r>
      <w:r>
        <w:rPr>
          <w:rFonts w:eastAsia="Times New Roman"/>
          <w:color w:val="000000"/>
          <w:sz w:val="20"/>
          <w:szCs w:val="20"/>
        </w:rPr>
        <w:t>;</w:t>
      </w:r>
    </w:p>
    <w:p w14:paraId="373D61DB" w14:textId="77777777" w:rsidR="00000000" w:rsidRDefault="00BA4217">
      <w:pPr>
        <w:ind w:hanging="360"/>
        <w:divId w:val="1022126868"/>
        <w:rPr>
          <w:rFonts w:eastAsia="Times New Roman"/>
        </w:rPr>
      </w:pPr>
      <w:r>
        <w:rPr>
          <w:rFonts w:eastAsia="Times New Roman"/>
          <w:color w:val="000000"/>
          <w:sz w:val="20"/>
          <w:szCs w:val="20"/>
        </w:rPr>
        <w:t>•</w:t>
      </w:r>
      <w:r>
        <w:rPr>
          <w:rFonts w:eastAsia="Times New Roman"/>
          <w:color w:val="000000"/>
          <w:sz w:val="20"/>
          <w:szCs w:val="20"/>
        </w:rPr>
        <w:t>the potential that we may further reduce our dividend and/or pay future dividends at least partially in o</w:t>
      </w:r>
      <w:r>
        <w:rPr>
          <w:rFonts w:eastAsia="Times New Roman"/>
          <w:color w:val="000000"/>
          <w:sz w:val="20"/>
          <w:szCs w:val="20"/>
        </w:rPr>
        <w:t>ur stock instead of in cash, in which case stockholders may be required to pay U.S. federal income taxes in excess of the cash dividends they receive</w:t>
      </w:r>
      <w:r>
        <w:rPr>
          <w:rFonts w:eastAsia="Times New Roman"/>
          <w:color w:val="000000"/>
          <w:sz w:val="20"/>
          <w:szCs w:val="20"/>
        </w:rPr>
        <w:t>;</w:t>
      </w:r>
    </w:p>
    <w:p w14:paraId="48DFD12B" w14:textId="77777777" w:rsidR="00000000" w:rsidRDefault="00BA4217">
      <w:pPr>
        <w:ind w:hanging="360"/>
        <w:divId w:val="159808631"/>
        <w:rPr>
          <w:rFonts w:eastAsia="Times New Roman"/>
        </w:rPr>
      </w:pPr>
      <w:r>
        <w:rPr>
          <w:rFonts w:eastAsia="Times New Roman"/>
          <w:color w:val="000000"/>
          <w:sz w:val="20"/>
          <w:szCs w:val="20"/>
        </w:rPr>
        <w:t>•</w:t>
      </w:r>
      <w:r>
        <w:rPr>
          <w:rFonts w:eastAsia="Times New Roman"/>
          <w:color w:val="000000"/>
          <w:sz w:val="20"/>
          <w:szCs w:val="20"/>
        </w:rPr>
        <w:t xml:space="preserve">a potential decline in asset values at one or more of our properties encumbered by mortgage debt, which </w:t>
      </w:r>
      <w:r>
        <w:rPr>
          <w:rFonts w:eastAsia="Times New Roman"/>
          <w:color w:val="000000"/>
          <w:sz w:val="20"/>
          <w:szCs w:val="20"/>
        </w:rPr>
        <w:t>could inhibit our ability to successfully refinance one or more such properties, result in a default under the applicable mortgage debt agreement and potentially cause the acceleration of such indebtedness</w:t>
      </w:r>
      <w:r>
        <w:rPr>
          <w:rFonts w:eastAsia="Times New Roman"/>
          <w:color w:val="000000"/>
          <w:sz w:val="20"/>
          <w:szCs w:val="20"/>
        </w:rPr>
        <w:t>;</w:t>
      </w:r>
    </w:p>
    <w:p w14:paraId="4D684AD1" w14:textId="77777777" w:rsidR="00000000" w:rsidRDefault="00BA4217">
      <w:pPr>
        <w:ind w:hanging="360"/>
        <w:divId w:val="2075616081"/>
        <w:rPr>
          <w:rFonts w:eastAsia="Times New Roman"/>
        </w:rPr>
      </w:pPr>
      <w:r>
        <w:rPr>
          <w:rFonts w:eastAsia="Times New Roman"/>
          <w:color w:val="000000"/>
          <w:sz w:val="20"/>
          <w:szCs w:val="20"/>
        </w:rPr>
        <w:t>•</w:t>
      </w:r>
      <w:r>
        <w:rPr>
          <w:rFonts w:eastAsia="Times New Roman"/>
          <w:color w:val="000000"/>
          <w:sz w:val="20"/>
          <w:szCs w:val="20"/>
        </w:rPr>
        <w:t>a general decline in business activity and deman</w:t>
      </w:r>
      <w:r>
        <w:rPr>
          <w:rFonts w:eastAsia="Times New Roman"/>
          <w:color w:val="000000"/>
          <w:sz w:val="20"/>
          <w:szCs w:val="20"/>
        </w:rPr>
        <w:t>d for real estate transactions, which could adversely affect our ability or desire to make strategic acquisitions or dispositions;</w:t>
      </w:r>
      <w:r>
        <w:rPr>
          <w:rFonts w:eastAsia="Times New Roman"/>
          <w:color w:val="000000"/>
          <w:sz w:val="20"/>
          <w:szCs w:val="20"/>
        </w:rPr>
        <w:t xml:space="preserve"> </w:t>
      </w:r>
    </w:p>
    <w:p w14:paraId="350B18DB" w14:textId="77777777" w:rsidR="00000000" w:rsidRDefault="00BA4217">
      <w:pPr>
        <w:ind w:hanging="360"/>
        <w:divId w:val="1214343207"/>
        <w:rPr>
          <w:rFonts w:eastAsia="Times New Roman"/>
        </w:rPr>
      </w:pPr>
      <w:r>
        <w:rPr>
          <w:rFonts w:eastAsia="Times New Roman"/>
          <w:color w:val="000000"/>
          <w:sz w:val="20"/>
          <w:szCs w:val="20"/>
        </w:rPr>
        <w:t>•</w:t>
      </w:r>
      <w:r>
        <w:rPr>
          <w:rFonts w:eastAsia="Times New Roman"/>
          <w:color w:val="000000"/>
          <w:sz w:val="20"/>
          <w:szCs w:val="20"/>
        </w:rPr>
        <w:t>the potential negative impact on the health of our personnel, particularly if a significant number of our executive managem</w:t>
      </w:r>
      <w:r>
        <w:rPr>
          <w:rFonts w:eastAsia="Times New Roman"/>
          <w:color w:val="000000"/>
          <w:sz w:val="20"/>
          <w:szCs w:val="20"/>
        </w:rPr>
        <w:t>ent team or key employees are impacted, which could result in a deterioration in our ability to ensure business continuity during a disruption</w:t>
      </w:r>
      <w:r>
        <w:rPr>
          <w:rFonts w:eastAsia="Times New Roman"/>
          <w:color w:val="000000"/>
          <w:sz w:val="20"/>
          <w:szCs w:val="20"/>
        </w:rPr>
        <w:t>;</w:t>
      </w:r>
    </w:p>
    <w:p w14:paraId="05C556BD" w14:textId="77777777" w:rsidR="00000000" w:rsidRDefault="00BA4217">
      <w:pPr>
        <w:ind w:hanging="360"/>
        <w:divId w:val="1165901264"/>
        <w:rPr>
          <w:rFonts w:eastAsia="Times New Roman"/>
        </w:rPr>
      </w:pPr>
      <w:r>
        <w:rPr>
          <w:rFonts w:eastAsia="Times New Roman"/>
          <w:color w:val="000000"/>
          <w:sz w:val="20"/>
          <w:szCs w:val="20"/>
        </w:rPr>
        <w:t>•</w:t>
      </w:r>
      <w:r>
        <w:rPr>
          <w:rFonts w:eastAsia="Times New Roman"/>
          <w:color w:val="000000"/>
          <w:sz w:val="20"/>
          <w:szCs w:val="20"/>
        </w:rPr>
        <w:t>uncertainty as to whether government authorities will maintain the relaxation of current restrictions on busine</w:t>
      </w:r>
      <w:r>
        <w:rPr>
          <w:rFonts w:eastAsia="Times New Roman"/>
          <w:color w:val="000000"/>
          <w:sz w:val="20"/>
          <w:szCs w:val="20"/>
        </w:rPr>
        <w:t>sses in the regions in which our properties are located, if such restrictions have been relaxed at all, and whether government authorities will impose (or suggest) requirements on landlords, such as us, to further enhance health and safety protocols, or wh</w:t>
      </w:r>
      <w:r>
        <w:rPr>
          <w:rFonts w:eastAsia="Times New Roman"/>
          <w:color w:val="000000"/>
          <w:sz w:val="20"/>
          <w:szCs w:val="20"/>
        </w:rPr>
        <w:t>ether we will voluntarily adopt any such requirements ourselves, which could result in increased</w:t>
      </w:r>
      <w:r>
        <w:rPr>
          <w:rFonts w:eastAsia="Times New Roman"/>
          <w:color w:val="000000"/>
          <w:sz w:val="20"/>
          <w:szCs w:val="20"/>
        </w:rPr>
        <w:t xml:space="preserve"> </w:t>
      </w:r>
    </w:p>
    <w:p w14:paraId="7E9D4794" w14:textId="77777777" w:rsidR="00000000" w:rsidRDefault="00BA4217">
      <w:pPr>
        <w:jc w:val="center"/>
        <w:divId w:val="1767073435"/>
        <w:rPr>
          <w:rFonts w:eastAsia="Times New Roman"/>
        </w:rPr>
      </w:pPr>
      <w:r>
        <w:rPr>
          <w:rFonts w:eastAsia="Times New Roman"/>
          <w:color w:val="000000"/>
          <w:sz w:val="20"/>
          <w:szCs w:val="20"/>
        </w:rPr>
        <w:t>4</w:t>
      </w:r>
      <w:r>
        <w:rPr>
          <w:rFonts w:eastAsia="Times New Roman"/>
          <w:color w:val="000000"/>
          <w:sz w:val="20"/>
          <w:szCs w:val="20"/>
        </w:rPr>
        <w:t>4</w:t>
      </w:r>
    </w:p>
    <w:p w14:paraId="72CFFE6F" w14:textId="77777777" w:rsidR="00000000" w:rsidRDefault="00BA4217">
      <w:pPr>
        <w:rPr>
          <w:rFonts w:eastAsia="Times New Roman"/>
        </w:rPr>
      </w:pPr>
      <w:r>
        <w:rPr>
          <w:rFonts w:eastAsia="Times New Roman"/>
        </w:rPr>
        <w:pict w14:anchorId="5B230D10">
          <v:rect id="_x0000_i1068" style="width:0;height:1.5pt" o:hralign="center" o:hrstd="t" o:hr="t" fillcolor="#a0a0a0" stroked="f"/>
        </w:pict>
      </w:r>
    </w:p>
    <w:p w14:paraId="3060EA53" w14:textId="77777777" w:rsidR="00000000" w:rsidRDefault="00BA4217">
      <w:pPr>
        <w:divId w:val="1721779228"/>
        <w:rPr>
          <w:rFonts w:eastAsia="Times New Roman"/>
        </w:rPr>
      </w:pPr>
      <w:hyperlink w:anchor="iea84a414b5ba4eb8bba261c99039fab2_7" w:history="1">
        <w:r>
          <w:rPr>
            <w:rStyle w:val="a3"/>
            <w:rFonts w:eastAsia="Times New Roman"/>
            <w:sz w:val="16"/>
            <w:szCs w:val="16"/>
          </w:rPr>
          <w:t>Table of Contents</w:t>
        </w:r>
      </w:hyperlink>
    </w:p>
    <w:p w14:paraId="110A51B0" w14:textId="77777777" w:rsidR="00000000" w:rsidRDefault="00BA4217">
      <w:pPr>
        <w:divId w:val="1673416371"/>
        <w:rPr>
          <w:rFonts w:eastAsia="Times New Roman"/>
        </w:rPr>
      </w:pPr>
      <w:r>
        <w:rPr>
          <w:rFonts w:eastAsia="Times New Roman"/>
          <w:color w:val="000000"/>
          <w:sz w:val="20"/>
          <w:szCs w:val="20"/>
        </w:rPr>
        <w:t>operating costs and demands on our property management teams to ensure compliance with any such requirements; an</w:t>
      </w:r>
      <w:r>
        <w:rPr>
          <w:rFonts w:eastAsia="Times New Roman"/>
          <w:color w:val="000000"/>
          <w:sz w:val="20"/>
          <w:szCs w:val="20"/>
        </w:rPr>
        <w:t>d</w:t>
      </w:r>
    </w:p>
    <w:p w14:paraId="53EC971E" w14:textId="77777777" w:rsidR="00000000" w:rsidRDefault="00BA4217">
      <w:pPr>
        <w:ind w:hanging="360"/>
        <w:divId w:val="1486117773"/>
        <w:rPr>
          <w:rFonts w:eastAsia="Times New Roman"/>
        </w:rPr>
      </w:pPr>
      <w:r>
        <w:rPr>
          <w:rFonts w:eastAsia="Times New Roman"/>
          <w:color w:val="000000"/>
          <w:sz w:val="20"/>
          <w:szCs w:val="20"/>
        </w:rPr>
        <w:t>•</w:t>
      </w:r>
      <w:r>
        <w:rPr>
          <w:rFonts w:eastAsia="Times New Roman"/>
          <w:color w:val="000000"/>
          <w:sz w:val="20"/>
          <w:szCs w:val="20"/>
        </w:rPr>
        <w:t>limited access to our facilit</w:t>
      </w:r>
      <w:r>
        <w:rPr>
          <w:rFonts w:eastAsia="Times New Roman"/>
          <w:color w:val="000000"/>
          <w:sz w:val="20"/>
          <w:szCs w:val="20"/>
        </w:rPr>
        <w:t>ies, management, tenants, support staff and professional advisors, which could hamper our ability to comply with regulatory obligations and prevent us from conducting our business as efficiently and effectively as we otherwise would</w:t>
      </w:r>
      <w:r>
        <w:rPr>
          <w:rFonts w:eastAsia="Times New Roman"/>
          <w:color w:val="000000"/>
          <w:sz w:val="20"/>
          <w:szCs w:val="20"/>
        </w:rPr>
        <w:t>.</w:t>
      </w:r>
    </w:p>
    <w:p w14:paraId="366E2CFF" w14:textId="77777777" w:rsidR="00000000" w:rsidRDefault="00BA4217">
      <w:pPr>
        <w:divId w:val="1431200765"/>
        <w:rPr>
          <w:rFonts w:eastAsia="Times New Roman"/>
        </w:rPr>
      </w:pPr>
      <w:r>
        <w:rPr>
          <w:rFonts w:eastAsia="Times New Roman"/>
          <w:b/>
          <w:bCs/>
          <w:color w:val="000000"/>
          <w:sz w:val="20"/>
          <w:szCs w:val="20"/>
        </w:rPr>
        <w:t xml:space="preserve">Item 2.  Unregistered </w:t>
      </w:r>
      <w:r>
        <w:rPr>
          <w:rFonts w:eastAsia="Times New Roman"/>
          <w:b/>
          <w:bCs/>
          <w:color w:val="000000"/>
          <w:sz w:val="20"/>
          <w:szCs w:val="20"/>
        </w:rPr>
        <w:t>Sales of Equity Securities and Use of Proceed</w:t>
      </w:r>
      <w:r>
        <w:rPr>
          <w:rFonts w:eastAsia="Times New Roman"/>
          <w:b/>
          <w:bCs/>
          <w:color w:val="000000"/>
          <w:sz w:val="20"/>
          <w:szCs w:val="20"/>
        </w:rPr>
        <w:t>s</w:t>
      </w:r>
    </w:p>
    <w:p w14:paraId="3BC0F6F9" w14:textId="77777777" w:rsidR="00000000" w:rsidRDefault="00BA4217">
      <w:pPr>
        <w:ind w:firstLine="495"/>
        <w:divId w:val="176970245"/>
        <w:rPr>
          <w:rFonts w:eastAsia="Times New Roman"/>
        </w:rPr>
      </w:pPr>
      <w:r>
        <w:rPr>
          <w:rFonts w:eastAsia="Times New Roman"/>
          <w:color w:val="000000"/>
          <w:sz w:val="20"/>
          <w:szCs w:val="20"/>
        </w:rPr>
        <w:t>On April 7, 2020, the Company, as general partner of the Operating Partnership, issued 82,856 shares of common stock of the Company upon the redemption of 82,856 common partnership units of the Operating Partn</w:t>
      </w:r>
      <w:r>
        <w:rPr>
          <w:rFonts w:eastAsia="Times New Roman"/>
          <w:color w:val="000000"/>
          <w:sz w:val="20"/>
          <w:szCs w:val="20"/>
        </w:rPr>
        <w:t>ership. These shares of common stock were issued in a private placement to a limited partner of the Operating Partnership, who is an accredited investor, pursuant to Section 4(a)(2) of the Securities Act of 1933, as amended</w:t>
      </w:r>
      <w:r>
        <w:rPr>
          <w:rFonts w:eastAsia="Times New Roman"/>
          <w:color w:val="000000"/>
          <w:sz w:val="20"/>
          <w:szCs w:val="20"/>
        </w:rPr>
        <w:t>.</w:t>
      </w:r>
    </w:p>
    <w:p w14:paraId="74CF7B1B" w14:textId="77777777" w:rsidR="00000000" w:rsidRDefault="00BA4217">
      <w:pPr>
        <w:ind w:firstLine="495"/>
        <w:divId w:val="593439173"/>
        <w:rPr>
          <w:rFonts w:eastAsia="Times New Roman"/>
        </w:rPr>
      </w:pPr>
    </w:p>
    <w:p w14:paraId="56B2B40B" w14:textId="77777777" w:rsidR="00000000" w:rsidRDefault="00BA4217">
      <w:pPr>
        <w:divId w:val="129515773"/>
        <w:rPr>
          <w:rFonts w:eastAsia="Times New Roman"/>
        </w:rPr>
      </w:pPr>
      <w:r>
        <w:rPr>
          <w:rFonts w:eastAsia="Times New Roman"/>
          <w:b/>
          <w:bCs/>
          <w:color w:val="000000"/>
          <w:sz w:val="20"/>
          <w:szCs w:val="20"/>
        </w:rPr>
        <w:t>Issuer Purchases of Equity Se</w:t>
      </w:r>
      <w:r>
        <w:rPr>
          <w:rFonts w:eastAsia="Times New Roman"/>
          <w:b/>
          <w:bCs/>
          <w:color w:val="000000"/>
          <w:sz w:val="20"/>
          <w:szCs w:val="20"/>
        </w:rPr>
        <w:t>curitie</w:t>
      </w:r>
      <w:r>
        <w:rPr>
          <w:rFonts w:eastAsia="Times New Roman"/>
          <w:b/>
          <w:bCs/>
          <w:color w:val="000000"/>
          <w:sz w:val="20"/>
          <w:szCs w:val="20"/>
        </w:rPr>
        <w:t>s</w:t>
      </w:r>
    </w:p>
    <w:tbl>
      <w:tblPr>
        <w:tblW w:w="4919" w:type="pct"/>
        <w:jc w:val="center"/>
        <w:tblCellMar>
          <w:top w:w="15" w:type="dxa"/>
          <w:left w:w="15" w:type="dxa"/>
          <w:bottom w:w="15" w:type="dxa"/>
          <w:right w:w="15" w:type="dxa"/>
        </w:tblCellMar>
        <w:tblLook w:val="04A0" w:firstRow="1" w:lastRow="0" w:firstColumn="1" w:lastColumn="0" w:noHBand="0" w:noVBand="1"/>
      </w:tblPr>
      <w:tblGrid>
        <w:gridCol w:w="63"/>
        <w:gridCol w:w="2380"/>
        <w:gridCol w:w="63"/>
        <w:gridCol w:w="36"/>
        <w:gridCol w:w="36"/>
        <w:gridCol w:w="36"/>
        <w:gridCol w:w="62"/>
        <w:gridCol w:w="937"/>
        <w:gridCol w:w="85"/>
        <w:gridCol w:w="63"/>
        <w:gridCol w:w="108"/>
        <w:gridCol w:w="63"/>
        <w:gridCol w:w="36"/>
        <w:gridCol w:w="36"/>
        <w:gridCol w:w="36"/>
        <w:gridCol w:w="136"/>
        <w:gridCol w:w="792"/>
        <w:gridCol w:w="85"/>
        <w:gridCol w:w="36"/>
        <w:gridCol w:w="36"/>
        <w:gridCol w:w="36"/>
        <w:gridCol w:w="61"/>
        <w:gridCol w:w="1063"/>
        <w:gridCol w:w="85"/>
        <w:gridCol w:w="64"/>
        <w:gridCol w:w="109"/>
        <w:gridCol w:w="64"/>
        <w:gridCol w:w="36"/>
        <w:gridCol w:w="36"/>
        <w:gridCol w:w="36"/>
        <w:gridCol w:w="125"/>
        <w:gridCol w:w="1072"/>
        <w:gridCol w:w="80"/>
        <w:gridCol w:w="36"/>
        <w:gridCol w:w="107"/>
        <w:gridCol w:w="36"/>
      </w:tblGrid>
      <w:tr w:rsidR="00000000" w14:paraId="429EB5A9" w14:textId="77777777">
        <w:trPr>
          <w:divId w:val="532311404"/>
          <w:jc w:val="center"/>
        </w:trPr>
        <w:tc>
          <w:tcPr>
            <w:tcW w:w="50" w:type="pct"/>
            <w:vAlign w:val="center"/>
            <w:hideMark/>
          </w:tcPr>
          <w:p w14:paraId="20B1DFF1" w14:textId="77777777" w:rsidR="00000000" w:rsidRDefault="00BA4217">
            <w:pPr>
              <w:rPr>
                <w:rFonts w:eastAsia="Times New Roman"/>
              </w:rPr>
            </w:pPr>
          </w:p>
        </w:tc>
        <w:tc>
          <w:tcPr>
            <w:tcW w:w="1467" w:type="pct"/>
            <w:vAlign w:val="center"/>
            <w:hideMark/>
          </w:tcPr>
          <w:p w14:paraId="62E8E123" w14:textId="77777777" w:rsidR="00000000" w:rsidRDefault="00BA4217">
            <w:pPr>
              <w:rPr>
                <w:rFonts w:eastAsia="Times New Roman"/>
                <w:sz w:val="20"/>
                <w:szCs w:val="20"/>
              </w:rPr>
            </w:pPr>
          </w:p>
        </w:tc>
        <w:tc>
          <w:tcPr>
            <w:tcW w:w="50" w:type="pct"/>
            <w:vAlign w:val="center"/>
            <w:hideMark/>
          </w:tcPr>
          <w:p w14:paraId="1B11EB96" w14:textId="77777777" w:rsidR="00000000" w:rsidRDefault="00BA4217">
            <w:pPr>
              <w:rPr>
                <w:rFonts w:eastAsia="Times New Roman"/>
                <w:sz w:val="20"/>
                <w:szCs w:val="20"/>
              </w:rPr>
            </w:pPr>
          </w:p>
        </w:tc>
        <w:tc>
          <w:tcPr>
            <w:tcW w:w="5" w:type="pct"/>
            <w:vAlign w:val="center"/>
            <w:hideMark/>
          </w:tcPr>
          <w:p w14:paraId="1987943D" w14:textId="77777777" w:rsidR="00000000" w:rsidRDefault="00BA4217">
            <w:pPr>
              <w:rPr>
                <w:rFonts w:eastAsia="Times New Roman"/>
                <w:sz w:val="20"/>
                <w:szCs w:val="20"/>
              </w:rPr>
            </w:pPr>
          </w:p>
        </w:tc>
        <w:tc>
          <w:tcPr>
            <w:tcW w:w="27" w:type="pct"/>
            <w:vAlign w:val="center"/>
            <w:hideMark/>
          </w:tcPr>
          <w:p w14:paraId="014EAB3A" w14:textId="77777777" w:rsidR="00000000" w:rsidRDefault="00BA4217">
            <w:pPr>
              <w:rPr>
                <w:rFonts w:eastAsia="Times New Roman"/>
                <w:sz w:val="20"/>
                <w:szCs w:val="20"/>
              </w:rPr>
            </w:pPr>
          </w:p>
        </w:tc>
        <w:tc>
          <w:tcPr>
            <w:tcW w:w="5" w:type="pct"/>
            <w:vAlign w:val="center"/>
            <w:hideMark/>
          </w:tcPr>
          <w:p w14:paraId="420B72FD" w14:textId="77777777" w:rsidR="00000000" w:rsidRDefault="00BA4217">
            <w:pPr>
              <w:rPr>
                <w:rFonts w:eastAsia="Times New Roman"/>
                <w:sz w:val="20"/>
                <w:szCs w:val="20"/>
              </w:rPr>
            </w:pPr>
          </w:p>
        </w:tc>
        <w:tc>
          <w:tcPr>
            <w:tcW w:w="50" w:type="pct"/>
            <w:vAlign w:val="center"/>
            <w:hideMark/>
          </w:tcPr>
          <w:p w14:paraId="4C47201D" w14:textId="77777777" w:rsidR="00000000" w:rsidRDefault="00BA4217">
            <w:pPr>
              <w:rPr>
                <w:rFonts w:eastAsia="Times New Roman"/>
                <w:sz w:val="20"/>
                <w:szCs w:val="20"/>
              </w:rPr>
            </w:pPr>
          </w:p>
        </w:tc>
        <w:tc>
          <w:tcPr>
            <w:tcW w:w="590" w:type="pct"/>
            <w:vAlign w:val="center"/>
            <w:hideMark/>
          </w:tcPr>
          <w:p w14:paraId="5FA7D36C" w14:textId="77777777" w:rsidR="00000000" w:rsidRDefault="00BA4217">
            <w:pPr>
              <w:rPr>
                <w:rFonts w:eastAsia="Times New Roman"/>
                <w:sz w:val="20"/>
                <w:szCs w:val="20"/>
              </w:rPr>
            </w:pPr>
          </w:p>
        </w:tc>
        <w:tc>
          <w:tcPr>
            <w:tcW w:w="50" w:type="pct"/>
            <w:vAlign w:val="center"/>
            <w:hideMark/>
          </w:tcPr>
          <w:p w14:paraId="4466BCBD" w14:textId="77777777" w:rsidR="00000000" w:rsidRDefault="00BA4217">
            <w:pPr>
              <w:rPr>
                <w:rFonts w:eastAsia="Times New Roman"/>
                <w:sz w:val="20"/>
                <w:szCs w:val="20"/>
              </w:rPr>
            </w:pPr>
          </w:p>
        </w:tc>
        <w:tc>
          <w:tcPr>
            <w:tcW w:w="50" w:type="pct"/>
            <w:vAlign w:val="center"/>
            <w:hideMark/>
          </w:tcPr>
          <w:p w14:paraId="346364B8" w14:textId="77777777" w:rsidR="00000000" w:rsidRDefault="00BA4217">
            <w:pPr>
              <w:rPr>
                <w:rFonts w:eastAsia="Times New Roman"/>
                <w:sz w:val="20"/>
                <w:szCs w:val="20"/>
              </w:rPr>
            </w:pPr>
          </w:p>
        </w:tc>
        <w:tc>
          <w:tcPr>
            <w:tcW w:w="78" w:type="pct"/>
            <w:vAlign w:val="center"/>
            <w:hideMark/>
          </w:tcPr>
          <w:p w14:paraId="641BBA50" w14:textId="77777777" w:rsidR="00000000" w:rsidRDefault="00BA4217">
            <w:pPr>
              <w:rPr>
                <w:rFonts w:eastAsia="Times New Roman"/>
                <w:sz w:val="20"/>
                <w:szCs w:val="20"/>
              </w:rPr>
            </w:pPr>
          </w:p>
        </w:tc>
        <w:tc>
          <w:tcPr>
            <w:tcW w:w="50" w:type="pct"/>
            <w:vAlign w:val="center"/>
            <w:hideMark/>
          </w:tcPr>
          <w:p w14:paraId="16C7763E" w14:textId="77777777" w:rsidR="00000000" w:rsidRDefault="00BA4217">
            <w:pPr>
              <w:rPr>
                <w:rFonts w:eastAsia="Times New Roman"/>
                <w:sz w:val="20"/>
                <w:szCs w:val="20"/>
              </w:rPr>
            </w:pPr>
          </w:p>
        </w:tc>
        <w:tc>
          <w:tcPr>
            <w:tcW w:w="5" w:type="pct"/>
            <w:vAlign w:val="center"/>
            <w:hideMark/>
          </w:tcPr>
          <w:p w14:paraId="7D0FE091" w14:textId="77777777" w:rsidR="00000000" w:rsidRDefault="00BA4217">
            <w:pPr>
              <w:rPr>
                <w:rFonts w:eastAsia="Times New Roman"/>
                <w:sz w:val="20"/>
                <w:szCs w:val="20"/>
              </w:rPr>
            </w:pPr>
          </w:p>
        </w:tc>
        <w:tc>
          <w:tcPr>
            <w:tcW w:w="27" w:type="pct"/>
            <w:vAlign w:val="center"/>
            <w:hideMark/>
          </w:tcPr>
          <w:p w14:paraId="652715C8" w14:textId="77777777" w:rsidR="00000000" w:rsidRDefault="00BA4217">
            <w:pPr>
              <w:rPr>
                <w:rFonts w:eastAsia="Times New Roman"/>
                <w:sz w:val="20"/>
                <w:szCs w:val="20"/>
              </w:rPr>
            </w:pPr>
          </w:p>
        </w:tc>
        <w:tc>
          <w:tcPr>
            <w:tcW w:w="5" w:type="pct"/>
            <w:vAlign w:val="center"/>
            <w:hideMark/>
          </w:tcPr>
          <w:p w14:paraId="277B8448" w14:textId="77777777" w:rsidR="00000000" w:rsidRDefault="00BA4217">
            <w:pPr>
              <w:rPr>
                <w:rFonts w:eastAsia="Times New Roman"/>
                <w:sz w:val="20"/>
                <w:szCs w:val="20"/>
              </w:rPr>
            </w:pPr>
          </w:p>
        </w:tc>
        <w:tc>
          <w:tcPr>
            <w:tcW w:w="50" w:type="pct"/>
            <w:vAlign w:val="center"/>
            <w:hideMark/>
          </w:tcPr>
          <w:p w14:paraId="488E83D7" w14:textId="77777777" w:rsidR="00000000" w:rsidRDefault="00BA4217">
            <w:pPr>
              <w:rPr>
                <w:rFonts w:eastAsia="Times New Roman"/>
                <w:sz w:val="20"/>
                <w:szCs w:val="20"/>
              </w:rPr>
            </w:pPr>
          </w:p>
        </w:tc>
        <w:tc>
          <w:tcPr>
            <w:tcW w:w="501" w:type="pct"/>
            <w:vAlign w:val="center"/>
            <w:hideMark/>
          </w:tcPr>
          <w:p w14:paraId="1E64A619" w14:textId="77777777" w:rsidR="00000000" w:rsidRDefault="00BA4217">
            <w:pPr>
              <w:rPr>
                <w:rFonts w:eastAsia="Times New Roman"/>
                <w:sz w:val="20"/>
                <w:szCs w:val="20"/>
              </w:rPr>
            </w:pPr>
          </w:p>
        </w:tc>
        <w:tc>
          <w:tcPr>
            <w:tcW w:w="50" w:type="pct"/>
            <w:vAlign w:val="center"/>
            <w:hideMark/>
          </w:tcPr>
          <w:p w14:paraId="1644E281" w14:textId="77777777" w:rsidR="00000000" w:rsidRDefault="00BA4217">
            <w:pPr>
              <w:rPr>
                <w:rFonts w:eastAsia="Times New Roman"/>
                <w:sz w:val="20"/>
                <w:szCs w:val="20"/>
              </w:rPr>
            </w:pPr>
          </w:p>
        </w:tc>
        <w:tc>
          <w:tcPr>
            <w:tcW w:w="5" w:type="pct"/>
            <w:vAlign w:val="center"/>
            <w:hideMark/>
          </w:tcPr>
          <w:p w14:paraId="6BB22509" w14:textId="77777777" w:rsidR="00000000" w:rsidRDefault="00BA4217">
            <w:pPr>
              <w:rPr>
                <w:rFonts w:eastAsia="Times New Roman"/>
                <w:sz w:val="20"/>
                <w:szCs w:val="20"/>
              </w:rPr>
            </w:pPr>
          </w:p>
        </w:tc>
        <w:tc>
          <w:tcPr>
            <w:tcW w:w="27" w:type="pct"/>
            <w:vAlign w:val="center"/>
            <w:hideMark/>
          </w:tcPr>
          <w:p w14:paraId="2C43B0A0" w14:textId="77777777" w:rsidR="00000000" w:rsidRDefault="00BA4217">
            <w:pPr>
              <w:rPr>
                <w:rFonts w:eastAsia="Times New Roman"/>
                <w:sz w:val="20"/>
                <w:szCs w:val="20"/>
              </w:rPr>
            </w:pPr>
          </w:p>
        </w:tc>
        <w:tc>
          <w:tcPr>
            <w:tcW w:w="5" w:type="pct"/>
            <w:vAlign w:val="center"/>
            <w:hideMark/>
          </w:tcPr>
          <w:p w14:paraId="3BDBA266" w14:textId="77777777" w:rsidR="00000000" w:rsidRDefault="00BA4217">
            <w:pPr>
              <w:rPr>
                <w:rFonts w:eastAsia="Times New Roman"/>
                <w:sz w:val="20"/>
                <w:szCs w:val="20"/>
              </w:rPr>
            </w:pPr>
          </w:p>
        </w:tc>
        <w:tc>
          <w:tcPr>
            <w:tcW w:w="50" w:type="pct"/>
            <w:vAlign w:val="center"/>
            <w:hideMark/>
          </w:tcPr>
          <w:p w14:paraId="73F1E656" w14:textId="77777777" w:rsidR="00000000" w:rsidRDefault="00BA4217">
            <w:pPr>
              <w:rPr>
                <w:rFonts w:eastAsia="Times New Roman"/>
                <w:sz w:val="20"/>
                <w:szCs w:val="20"/>
              </w:rPr>
            </w:pPr>
          </w:p>
        </w:tc>
        <w:tc>
          <w:tcPr>
            <w:tcW w:w="665" w:type="pct"/>
            <w:vAlign w:val="center"/>
            <w:hideMark/>
          </w:tcPr>
          <w:p w14:paraId="221E75CB" w14:textId="77777777" w:rsidR="00000000" w:rsidRDefault="00BA4217">
            <w:pPr>
              <w:rPr>
                <w:rFonts w:eastAsia="Times New Roman"/>
                <w:sz w:val="20"/>
                <w:szCs w:val="20"/>
              </w:rPr>
            </w:pPr>
          </w:p>
        </w:tc>
        <w:tc>
          <w:tcPr>
            <w:tcW w:w="50" w:type="pct"/>
            <w:vAlign w:val="center"/>
            <w:hideMark/>
          </w:tcPr>
          <w:p w14:paraId="0599ACAA" w14:textId="77777777" w:rsidR="00000000" w:rsidRDefault="00BA4217">
            <w:pPr>
              <w:rPr>
                <w:rFonts w:eastAsia="Times New Roman"/>
                <w:sz w:val="20"/>
                <w:szCs w:val="20"/>
              </w:rPr>
            </w:pPr>
          </w:p>
        </w:tc>
        <w:tc>
          <w:tcPr>
            <w:tcW w:w="50" w:type="pct"/>
            <w:vAlign w:val="center"/>
            <w:hideMark/>
          </w:tcPr>
          <w:p w14:paraId="7381A6E8" w14:textId="77777777" w:rsidR="00000000" w:rsidRDefault="00BA4217">
            <w:pPr>
              <w:rPr>
                <w:rFonts w:eastAsia="Times New Roman"/>
                <w:sz w:val="20"/>
                <w:szCs w:val="20"/>
              </w:rPr>
            </w:pPr>
          </w:p>
        </w:tc>
        <w:tc>
          <w:tcPr>
            <w:tcW w:w="78" w:type="pct"/>
            <w:vAlign w:val="center"/>
            <w:hideMark/>
          </w:tcPr>
          <w:p w14:paraId="4FED187A" w14:textId="77777777" w:rsidR="00000000" w:rsidRDefault="00BA4217">
            <w:pPr>
              <w:rPr>
                <w:rFonts w:eastAsia="Times New Roman"/>
                <w:sz w:val="20"/>
                <w:szCs w:val="20"/>
              </w:rPr>
            </w:pPr>
          </w:p>
        </w:tc>
        <w:tc>
          <w:tcPr>
            <w:tcW w:w="50" w:type="pct"/>
            <w:vAlign w:val="center"/>
            <w:hideMark/>
          </w:tcPr>
          <w:p w14:paraId="55D0E672" w14:textId="77777777" w:rsidR="00000000" w:rsidRDefault="00BA4217">
            <w:pPr>
              <w:rPr>
                <w:rFonts w:eastAsia="Times New Roman"/>
                <w:sz w:val="20"/>
                <w:szCs w:val="20"/>
              </w:rPr>
            </w:pPr>
          </w:p>
        </w:tc>
        <w:tc>
          <w:tcPr>
            <w:tcW w:w="5" w:type="pct"/>
            <w:vAlign w:val="center"/>
            <w:hideMark/>
          </w:tcPr>
          <w:p w14:paraId="4A25935B" w14:textId="77777777" w:rsidR="00000000" w:rsidRDefault="00BA4217">
            <w:pPr>
              <w:rPr>
                <w:rFonts w:eastAsia="Times New Roman"/>
                <w:sz w:val="20"/>
                <w:szCs w:val="20"/>
              </w:rPr>
            </w:pPr>
          </w:p>
        </w:tc>
        <w:tc>
          <w:tcPr>
            <w:tcW w:w="27" w:type="pct"/>
            <w:vAlign w:val="center"/>
            <w:hideMark/>
          </w:tcPr>
          <w:p w14:paraId="1E92F223" w14:textId="77777777" w:rsidR="00000000" w:rsidRDefault="00BA4217">
            <w:pPr>
              <w:rPr>
                <w:rFonts w:eastAsia="Times New Roman"/>
                <w:sz w:val="20"/>
                <w:szCs w:val="20"/>
              </w:rPr>
            </w:pPr>
          </w:p>
        </w:tc>
        <w:tc>
          <w:tcPr>
            <w:tcW w:w="5" w:type="pct"/>
            <w:vAlign w:val="center"/>
            <w:hideMark/>
          </w:tcPr>
          <w:p w14:paraId="065FE7A9" w14:textId="77777777" w:rsidR="00000000" w:rsidRDefault="00BA4217">
            <w:pPr>
              <w:rPr>
                <w:rFonts w:eastAsia="Times New Roman"/>
                <w:sz w:val="20"/>
                <w:szCs w:val="20"/>
              </w:rPr>
            </w:pPr>
          </w:p>
        </w:tc>
        <w:tc>
          <w:tcPr>
            <w:tcW w:w="50" w:type="pct"/>
            <w:vAlign w:val="center"/>
            <w:hideMark/>
          </w:tcPr>
          <w:p w14:paraId="2846E1B0" w14:textId="77777777" w:rsidR="00000000" w:rsidRDefault="00BA4217">
            <w:pPr>
              <w:rPr>
                <w:rFonts w:eastAsia="Times New Roman"/>
                <w:sz w:val="20"/>
                <w:szCs w:val="20"/>
              </w:rPr>
            </w:pPr>
          </w:p>
        </w:tc>
        <w:tc>
          <w:tcPr>
            <w:tcW w:w="672" w:type="pct"/>
            <w:vAlign w:val="center"/>
            <w:hideMark/>
          </w:tcPr>
          <w:p w14:paraId="424CE59E" w14:textId="77777777" w:rsidR="00000000" w:rsidRDefault="00BA4217">
            <w:pPr>
              <w:rPr>
                <w:rFonts w:eastAsia="Times New Roman"/>
                <w:sz w:val="20"/>
                <w:szCs w:val="20"/>
              </w:rPr>
            </w:pPr>
          </w:p>
        </w:tc>
        <w:tc>
          <w:tcPr>
            <w:tcW w:w="50" w:type="pct"/>
            <w:vAlign w:val="center"/>
            <w:hideMark/>
          </w:tcPr>
          <w:p w14:paraId="1B11BF95" w14:textId="77777777" w:rsidR="00000000" w:rsidRDefault="00BA4217">
            <w:pPr>
              <w:rPr>
                <w:rFonts w:eastAsia="Times New Roman"/>
                <w:sz w:val="20"/>
                <w:szCs w:val="20"/>
              </w:rPr>
            </w:pPr>
          </w:p>
        </w:tc>
        <w:tc>
          <w:tcPr>
            <w:tcW w:w="5" w:type="pct"/>
            <w:vAlign w:val="center"/>
            <w:hideMark/>
          </w:tcPr>
          <w:p w14:paraId="12EF8129" w14:textId="77777777" w:rsidR="00000000" w:rsidRDefault="00BA4217">
            <w:pPr>
              <w:rPr>
                <w:rFonts w:eastAsia="Times New Roman"/>
                <w:sz w:val="20"/>
                <w:szCs w:val="20"/>
              </w:rPr>
            </w:pPr>
          </w:p>
        </w:tc>
        <w:tc>
          <w:tcPr>
            <w:tcW w:w="86" w:type="pct"/>
            <w:vAlign w:val="center"/>
            <w:hideMark/>
          </w:tcPr>
          <w:p w14:paraId="093AC70F" w14:textId="77777777" w:rsidR="00000000" w:rsidRDefault="00BA4217">
            <w:pPr>
              <w:rPr>
                <w:rFonts w:eastAsia="Times New Roman"/>
                <w:sz w:val="20"/>
                <w:szCs w:val="20"/>
              </w:rPr>
            </w:pPr>
          </w:p>
        </w:tc>
        <w:tc>
          <w:tcPr>
            <w:tcW w:w="5" w:type="pct"/>
            <w:vAlign w:val="center"/>
            <w:hideMark/>
          </w:tcPr>
          <w:p w14:paraId="2EF330AA" w14:textId="77777777" w:rsidR="00000000" w:rsidRDefault="00BA4217">
            <w:pPr>
              <w:rPr>
                <w:rFonts w:eastAsia="Times New Roman"/>
                <w:sz w:val="20"/>
                <w:szCs w:val="20"/>
              </w:rPr>
            </w:pPr>
          </w:p>
        </w:tc>
      </w:tr>
      <w:tr w:rsidR="00000000" w14:paraId="63B8EE4B" w14:textId="77777777">
        <w:trPr>
          <w:divId w:val="532311404"/>
          <w:jc w:val="center"/>
        </w:trPr>
        <w:tc>
          <w:tcPr>
            <w:tcW w:w="0" w:type="auto"/>
            <w:gridSpan w:val="3"/>
            <w:tcMar>
              <w:top w:w="30" w:type="dxa"/>
              <w:left w:w="20" w:type="dxa"/>
              <w:bottom w:w="30" w:type="dxa"/>
              <w:right w:w="20" w:type="dxa"/>
            </w:tcMar>
            <w:vAlign w:val="bottom"/>
            <w:hideMark/>
          </w:tcPr>
          <w:p w14:paraId="5DABEE4F" w14:textId="77777777" w:rsidR="00000000" w:rsidRDefault="00BA4217">
            <w:pPr>
              <w:rPr>
                <w:rFonts w:eastAsia="Times New Roman"/>
              </w:rPr>
            </w:pPr>
            <w:r>
              <w:rPr>
                <w:rFonts w:eastAsia="Times New Roman"/>
                <w:b/>
                <w:bCs/>
                <w:color w:val="000000"/>
                <w:sz w:val="18"/>
                <w:szCs w:val="18"/>
              </w:rPr>
              <w:t>Perio</w:t>
            </w:r>
            <w:r>
              <w:rPr>
                <w:rFonts w:eastAsia="Times New Roman"/>
                <w:b/>
                <w:bCs/>
                <w:color w:val="000000"/>
                <w:sz w:val="18"/>
                <w:szCs w:val="18"/>
              </w:rPr>
              <w:t>d</w:t>
            </w:r>
          </w:p>
        </w:tc>
        <w:tc>
          <w:tcPr>
            <w:tcW w:w="0" w:type="auto"/>
            <w:gridSpan w:val="3"/>
            <w:tcMar>
              <w:top w:w="15" w:type="dxa"/>
              <w:left w:w="20" w:type="dxa"/>
              <w:bottom w:w="15" w:type="dxa"/>
              <w:right w:w="20" w:type="dxa"/>
            </w:tcMar>
            <w:vAlign w:val="bottom"/>
            <w:hideMark/>
          </w:tcPr>
          <w:p w14:paraId="27E22557" w14:textId="77777777" w:rsidR="00000000" w:rsidRDefault="00BA4217">
            <w:pPr>
              <w:rPr>
                <w:rFonts w:eastAsia="Times New Roman"/>
              </w:rPr>
            </w:pPr>
          </w:p>
        </w:tc>
        <w:tc>
          <w:tcPr>
            <w:tcW w:w="0" w:type="auto"/>
            <w:gridSpan w:val="3"/>
            <w:tcMar>
              <w:top w:w="30" w:type="dxa"/>
              <w:left w:w="20" w:type="dxa"/>
              <w:bottom w:w="30" w:type="dxa"/>
              <w:right w:w="20" w:type="dxa"/>
            </w:tcMar>
            <w:vAlign w:val="bottom"/>
            <w:hideMark/>
          </w:tcPr>
          <w:p w14:paraId="29BF4FE0" w14:textId="77777777" w:rsidR="00000000" w:rsidRDefault="00BA4217">
            <w:pPr>
              <w:jc w:val="center"/>
              <w:rPr>
                <w:rFonts w:eastAsia="Times New Roman"/>
              </w:rPr>
            </w:pPr>
            <w:r>
              <w:rPr>
                <w:rFonts w:eastAsia="Times New Roman"/>
                <w:b/>
                <w:bCs/>
                <w:color w:val="000000"/>
                <w:sz w:val="18"/>
                <w:szCs w:val="18"/>
              </w:rPr>
              <w:t>Total Number of Shares Purchase</w:t>
            </w:r>
            <w:r>
              <w:rPr>
                <w:rFonts w:eastAsia="Times New Roman"/>
                <w:b/>
                <w:bCs/>
                <w:color w:val="000000"/>
                <w:sz w:val="18"/>
                <w:szCs w:val="18"/>
              </w:rPr>
              <w:t>d</w:t>
            </w:r>
          </w:p>
        </w:tc>
        <w:tc>
          <w:tcPr>
            <w:tcW w:w="0" w:type="auto"/>
            <w:gridSpan w:val="3"/>
            <w:tcMar>
              <w:top w:w="15" w:type="dxa"/>
              <w:left w:w="20" w:type="dxa"/>
              <w:bottom w:w="15" w:type="dxa"/>
              <w:right w:w="20" w:type="dxa"/>
            </w:tcMar>
            <w:vAlign w:val="bottom"/>
            <w:hideMark/>
          </w:tcPr>
          <w:p w14:paraId="2B6812FA" w14:textId="77777777" w:rsidR="00000000" w:rsidRDefault="00BA4217">
            <w:pPr>
              <w:jc w:val="center"/>
              <w:rPr>
                <w:rFonts w:eastAsia="Times New Roman"/>
              </w:rPr>
            </w:pPr>
          </w:p>
        </w:tc>
        <w:tc>
          <w:tcPr>
            <w:tcW w:w="0" w:type="auto"/>
            <w:gridSpan w:val="3"/>
            <w:tcMar>
              <w:top w:w="15" w:type="dxa"/>
              <w:left w:w="20" w:type="dxa"/>
              <w:bottom w:w="15" w:type="dxa"/>
              <w:right w:w="20" w:type="dxa"/>
            </w:tcMar>
            <w:vAlign w:val="bottom"/>
            <w:hideMark/>
          </w:tcPr>
          <w:p w14:paraId="52ACC90D"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49A9D575" w14:textId="77777777" w:rsidR="00000000" w:rsidRDefault="00BA4217">
            <w:pPr>
              <w:jc w:val="center"/>
              <w:rPr>
                <w:rFonts w:eastAsia="Times New Roman"/>
              </w:rPr>
            </w:pPr>
            <w:r>
              <w:rPr>
                <w:rFonts w:eastAsia="Times New Roman"/>
                <w:b/>
                <w:bCs/>
                <w:color w:val="000000"/>
                <w:sz w:val="18"/>
                <w:szCs w:val="18"/>
              </w:rPr>
              <w:t>Average Price Paid per Shar</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14:paraId="136ECC43"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1C9EE941" w14:textId="77777777" w:rsidR="00000000" w:rsidRDefault="00BA4217">
            <w:pPr>
              <w:jc w:val="center"/>
              <w:rPr>
                <w:rFonts w:eastAsia="Times New Roman"/>
              </w:rPr>
            </w:pPr>
            <w:r>
              <w:rPr>
                <w:rFonts w:eastAsia="Times New Roman"/>
                <w:b/>
                <w:bCs/>
                <w:color w:val="000000"/>
                <w:sz w:val="18"/>
                <w:szCs w:val="18"/>
              </w:rPr>
              <w:t>Total Number of Shares Purchased as Part of Publicly Announced Plans or Program</w:t>
            </w:r>
            <w:r>
              <w:rPr>
                <w:rFonts w:eastAsia="Times New Roman"/>
                <w:b/>
                <w:bCs/>
                <w:color w:val="000000"/>
                <w:sz w:val="18"/>
                <w:szCs w:val="18"/>
              </w:rPr>
              <w:t>s</w:t>
            </w:r>
          </w:p>
        </w:tc>
        <w:tc>
          <w:tcPr>
            <w:tcW w:w="0" w:type="auto"/>
            <w:gridSpan w:val="3"/>
            <w:tcMar>
              <w:top w:w="15" w:type="dxa"/>
              <w:left w:w="20" w:type="dxa"/>
              <w:bottom w:w="15" w:type="dxa"/>
              <w:right w:w="20" w:type="dxa"/>
            </w:tcMar>
            <w:vAlign w:val="bottom"/>
            <w:hideMark/>
          </w:tcPr>
          <w:p w14:paraId="17671DF6" w14:textId="77777777" w:rsidR="00000000" w:rsidRDefault="00BA4217">
            <w:pPr>
              <w:jc w:val="center"/>
              <w:rPr>
                <w:rFonts w:eastAsia="Times New Roman"/>
              </w:rPr>
            </w:pPr>
          </w:p>
        </w:tc>
        <w:tc>
          <w:tcPr>
            <w:tcW w:w="0" w:type="auto"/>
            <w:gridSpan w:val="3"/>
            <w:tcMar>
              <w:top w:w="15" w:type="dxa"/>
              <w:left w:w="20" w:type="dxa"/>
              <w:bottom w:w="15" w:type="dxa"/>
              <w:right w:w="20" w:type="dxa"/>
            </w:tcMar>
            <w:vAlign w:val="bottom"/>
            <w:hideMark/>
          </w:tcPr>
          <w:p w14:paraId="69F51472"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7A1E4E73" w14:textId="77777777" w:rsidR="00000000" w:rsidRDefault="00BA4217">
            <w:pPr>
              <w:jc w:val="center"/>
              <w:rPr>
                <w:rFonts w:eastAsia="Times New Roman"/>
              </w:rPr>
            </w:pPr>
            <w:r>
              <w:rPr>
                <w:rFonts w:eastAsia="Times New Roman"/>
                <w:b/>
                <w:bCs/>
                <w:color w:val="000000"/>
                <w:sz w:val="18"/>
                <w:szCs w:val="18"/>
              </w:rPr>
              <w:t>Approximate Dollar Value of Shares That May Yet Be Purchased Under the Plans or Programs (1</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14:paraId="77B48756" w14:textId="77777777" w:rsidR="00000000" w:rsidRDefault="00BA4217">
            <w:pPr>
              <w:jc w:val="center"/>
              <w:rPr>
                <w:rFonts w:eastAsia="Times New Roman"/>
              </w:rPr>
            </w:pPr>
          </w:p>
        </w:tc>
      </w:tr>
      <w:tr w:rsidR="00000000" w14:paraId="61B2EF1F" w14:textId="77777777">
        <w:trPr>
          <w:divId w:val="532311404"/>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9A9D6B" w14:textId="77777777" w:rsidR="00000000" w:rsidRDefault="00BA4217">
            <w:pPr>
              <w:rPr>
                <w:rFonts w:eastAsia="Times New Roman"/>
              </w:rPr>
            </w:pPr>
            <w:r>
              <w:rPr>
                <w:rFonts w:eastAsia="Times New Roman"/>
                <w:color w:val="000000"/>
                <w:sz w:val="18"/>
                <w:szCs w:val="18"/>
              </w:rPr>
              <w:t>April 1, 2020 to April 30, 202</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14:paraId="6E95FA78" w14:textId="77777777" w:rsidR="00000000" w:rsidRDefault="00BA4217">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B6BD51"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1F89794F" w14:textId="77777777" w:rsidR="00000000" w:rsidRDefault="00BA4217">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77FF9DF8" w14:textId="77777777" w:rsidR="00000000" w:rsidRDefault="00BA4217">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45C1DDE" w14:textId="77777777" w:rsidR="00000000" w:rsidRDefault="00BA4217">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7CF2A157" w14:textId="77777777" w:rsidR="00000000" w:rsidRDefault="00BA4217">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032482B1"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AB66BF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359786B" w14:textId="77777777" w:rsidR="00000000" w:rsidRDefault="00BA4217">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6D717F"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23A7D9B3" w14:textId="77777777" w:rsidR="00000000" w:rsidRDefault="00BA4217">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79576338" w14:textId="77777777" w:rsidR="00000000" w:rsidRDefault="00BA4217">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8864837" w14:textId="77777777" w:rsidR="00000000" w:rsidRDefault="00BA4217">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14:paraId="428D3CF9" w14:textId="77777777" w:rsidR="00000000" w:rsidRDefault="00BA4217">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14:paraId="3F68F1E0" w14:textId="77777777" w:rsidR="00000000" w:rsidRDefault="00BA4217">
            <w:pPr>
              <w:jc w:val="right"/>
              <w:rPr>
                <w:rFonts w:eastAsia="Times New Roman"/>
              </w:rPr>
            </w:pPr>
            <w:r>
              <w:rPr>
                <w:rFonts w:eastAsia="Times New Roman"/>
                <w:color w:val="000000"/>
                <w:sz w:val="18"/>
                <w:szCs w:val="18"/>
              </w:rPr>
              <w:t>278,707,048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14:paraId="3813FAEA" w14:textId="77777777" w:rsidR="00000000" w:rsidRDefault="00BA4217">
            <w:pPr>
              <w:jc w:val="right"/>
              <w:rPr>
                <w:rFonts w:eastAsia="Times New Roman"/>
              </w:rPr>
            </w:pPr>
            <w:r>
              <w:rPr>
                <w:rFonts w:eastAsia="Times New Roman"/>
                <w:color w:val="000000"/>
                <w:sz w:val="18"/>
                <w:szCs w:val="18"/>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14:paraId="718DA2FE" w14:textId="77777777" w:rsidR="00000000" w:rsidRDefault="00BA4217">
            <w:pPr>
              <w:jc w:val="right"/>
              <w:rPr>
                <w:rFonts w:eastAsia="Times New Roman"/>
              </w:rPr>
            </w:pPr>
          </w:p>
        </w:tc>
      </w:tr>
      <w:tr w:rsidR="00000000" w14:paraId="6D7580F2" w14:textId="77777777">
        <w:trPr>
          <w:divId w:val="532311404"/>
          <w:jc w:val="center"/>
        </w:trPr>
        <w:tc>
          <w:tcPr>
            <w:tcW w:w="0" w:type="auto"/>
            <w:gridSpan w:val="3"/>
            <w:shd w:val="clear" w:color="auto" w:fill="FFFFFF"/>
            <w:tcMar>
              <w:top w:w="30" w:type="dxa"/>
              <w:left w:w="20" w:type="dxa"/>
              <w:bottom w:w="30" w:type="dxa"/>
              <w:right w:w="20" w:type="dxa"/>
            </w:tcMar>
            <w:vAlign w:val="bottom"/>
            <w:hideMark/>
          </w:tcPr>
          <w:p w14:paraId="288C540D" w14:textId="77777777" w:rsidR="00000000" w:rsidRDefault="00BA4217">
            <w:pPr>
              <w:rPr>
                <w:rFonts w:eastAsia="Times New Roman"/>
              </w:rPr>
            </w:pPr>
            <w:r>
              <w:rPr>
                <w:rFonts w:eastAsia="Times New Roman"/>
                <w:color w:val="000000"/>
                <w:sz w:val="18"/>
                <w:szCs w:val="18"/>
              </w:rPr>
              <w:t>May 1, 2020 to May 31, 202</w:t>
            </w:r>
            <w:r>
              <w:rPr>
                <w:rFonts w:eastAsia="Times New Roman"/>
                <w:color w:val="000000"/>
                <w:sz w:val="18"/>
                <w:szCs w:val="18"/>
              </w:rPr>
              <w:t>0</w:t>
            </w:r>
          </w:p>
        </w:tc>
        <w:tc>
          <w:tcPr>
            <w:tcW w:w="0" w:type="auto"/>
            <w:gridSpan w:val="3"/>
            <w:shd w:val="clear" w:color="auto" w:fill="FFFFFF"/>
            <w:tcMar>
              <w:top w:w="15" w:type="dxa"/>
              <w:left w:w="20" w:type="dxa"/>
              <w:bottom w:w="15" w:type="dxa"/>
              <w:right w:w="20" w:type="dxa"/>
            </w:tcMar>
            <w:vAlign w:val="bottom"/>
            <w:hideMark/>
          </w:tcPr>
          <w:p w14:paraId="2A813DC2" w14:textId="77777777" w:rsidR="00000000" w:rsidRDefault="00BA4217">
            <w:pP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2AF672"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7A3D4B60"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1C81AB85" w14:textId="77777777" w:rsidR="00000000" w:rsidRDefault="00BA4217">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59DDAB8" w14:textId="77777777" w:rsidR="00000000" w:rsidRDefault="00BA421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DC90AD"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14:paraId="3FA6E96E"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0155FDBA" w14:textId="77777777" w:rsidR="00000000" w:rsidRDefault="00BA421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F37719"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492CF291"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C628CF9" w14:textId="77777777" w:rsidR="00000000" w:rsidRDefault="00BA4217">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4BC726AA" w14:textId="77777777" w:rsidR="00000000" w:rsidRDefault="00BA4217">
            <w:pPr>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14:paraId="32232B6A" w14:textId="77777777" w:rsidR="00000000" w:rsidRDefault="00BA4217">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14:paraId="0A454B51" w14:textId="77777777" w:rsidR="00000000" w:rsidRDefault="00BA4217">
            <w:pPr>
              <w:jc w:val="right"/>
              <w:rPr>
                <w:rFonts w:eastAsia="Times New Roman"/>
              </w:rPr>
            </w:pPr>
            <w:r>
              <w:rPr>
                <w:rFonts w:eastAsia="Times New Roman"/>
                <w:color w:val="000000"/>
                <w:sz w:val="18"/>
                <w:szCs w:val="18"/>
              </w:rPr>
              <w:t>278,707,048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14:paraId="1F6712AF"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50447626" w14:textId="77777777" w:rsidR="00000000" w:rsidRDefault="00BA4217">
            <w:pPr>
              <w:jc w:val="right"/>
              <w:rPr>
                <w:rFonts w:eastAsia="Times New Roman"/>
              </w:rPr>
            </w:pPr>
          </w:p>
        </w:tc>
      </w:tr>
      <w:tr w:rsidR="00000000" w14:paraId="4171A2D3" w14:textId="77777777">
        <w:trPr>
          <w:divId w:val="532311404"/>
          <w:jc w:val="center"/>
        </w:trPr>
        <w:tc>
          <w:tcPr>
            <w:tcW w:w="0" w:type="auto"/>
            <w:gridSpan w:val="3"/>
            <w:shd w:val="clear" w:color="auto" w:fill="CCEEFF"/>
            <w:tcMar>
              <w:top w:w="30" w:type="dxa"/>
              <w:left w:w="20" w:type="dxa"/>
              <w:bottom w:w="30" w:type="dxa"/>
              <w:right w:w="20" w:type="dxa"/>
            </w:tcMar>
            <w:vAlign w:val="bottom"/>
            <w:hideMark/>
          </w:tcPr>
          <w:p w14:paraId="4FE0A864" w14:textId="77777777" w:rsidR="00000000" w:rsidRDefault="00BA4217">
            <w:pPr>
              <w:rPr>
                <w:rFonts w:eastAsia="Times New Roman"/>
              </w:rPr>
            </w:pPr>
            <w:r>
              <w:rPr>
                <w:rFonts w:eastAsia="Times New Roman"/>
                <w:color w:val="000000"/>
                <w:sz w:val="18"/>
                <w:szCs w:val="18"/>
              </w:rPr>
              <w:t>June 1, 2020 to June 30, 202</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14:paraId="78A8F47E" w14:textId="77777777" w:rsidR="00000000" w:rsidRDefault="00BA4217">
            <w:pP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B882C2"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357CFF0E"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175186DE" w14:textId="77777777" w:rsidR="00000000" w:rsidRDefault="00BA4217">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DAFB0C4" w14:textId="77777777" w:rsidR="00000000" w:rsidRDefault="00BA4217">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1D18EF"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14:paraId="1F52587A"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14:paraId="3518F705" w14:textId="77777777" w:rsidR="00000000" w:rsidRDefault="00BA4217">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C94539"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59715D58"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6D16D74D" w14:textId="77777777" w:rsidR="00000000" w:rsidRDefault="00BA4217">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14:paraId="204E991D" w14:textId="77777777" w:rsidR="00000000" w:rsidRDefault="00BA4217">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14:paraId="0254B5FF" w14:textId="77777777" w:rsidR="00000000" w:rsidRDefault="00BA4217">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14:paraId="06D69D8E" w14:textId="77777777" w:rsidR="00000000" w:rsidRDefault="00BA4217">
            <w:pPr>
              <w:jc w:val="right"/>
              <w:rPr>
                <w:rFonts w:eastAsia="Times New Roman"/>
              </w:rPr>
            </w:pPr>
            <w:r>
              <w:rPr>
                <w:rFonts w:eastAsia="Times New Roman"/>
                <w:color w:val="000000"/>
                <w:sz w:val="18"/>
                <w:szCs w:val="18"/>
              </w:rPr>
              <w:t>278,707,048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14:paraId="7267009D"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14:paraId="748F886D" w14:textId="77777777" w:rsidR="00000000" w:rsidRDefault="00BA4217">
            <w:pPr>
              <w:jc w:val="right"/>
              <w:rPr>
                <w:rFonts w:eastAsia="Times New Roman"/>
              </w:rPr>
            </w:pPr>
          </w:p>
        </w:tc>
      </w:tr>
      <w:tr w:rsidR="00000000" w14:paraId="6E6F8193" w14:textId="77777777">
        <w:trPr>
          <w:divId w:val="532311404"/>
          <w:jc w:val="center"/>
        </w:trPr>
        <w:tc>
          <w:tcPr>
            <w:tcW w:w="0" w:type="auto"/>
            <w:gridSpan w:val="3"/>
            <w:shd w:val="clear" w:color="auto" w:fill="FFFFFF"/>
            <w:tcMar>
              <w:top w:w="30" w:type="dxa"/>
              <w:left w:w="20" w:type="dxa"/>
              <w:bottom w:w="30" w:type="dxa"/>
              <w:right w:w="20" w:type="dxa"/>
            </w:tcMar>
            <w:vAlign w:val="bottom"/>
            <w:hideMark/>
          </w:tcPr>
          <w:p w14:paraId="3F8061C7" w14:textId="77777777" w:rsidR="00000000" w:rsidRDefault="00BA4217">
            <w:pPr>
              <w:rPr>
                <w:rFonts w:eastAsia="Times New Roman"/>
              </w:rPr>
            </w:pPr>
            <w:r>
              <w:rPr>
                <w:rFonts w:eastAsia="Times New Roman"/>
                <w:color w:val="000000"/>
                <w:sz w:val="18"/>
                <w:szCs w:val="18"/>
              </w:rPr>
              <w:t>Tota</w:t>
            </w:r>
            <w:r>
              <w:rPr>
                <w:rFonts w:eastAsia="Times New Roman"/>
                <w:color w:val="000000"/>
                <w:sz w:val="18"/>
                <w:szCs w:val="18"/>
              </w:rPr>
              <w:t>l</w:t>
            </w:r>
          </w:p>
        </w:tc>
        <w:tc>
          <w:tcPr>
            <w:tcW w:w="0" w:type="auto"/>
            <w:gridSpan w:val="3"/>
            <w:shd w:val="clear" w:color="auto" w:fill="FFFFFF"/>
            <w:tcMar>
              <w:top w:w="15" w:type="dxa"/>
              <w:left w:w="20" w:type="dxa"/>
              <w:bottom w:w="15" w:type="dxa"/>
              <w:right w:w="20" w:type="dxa"/>
            </w:tcMar>
            <w:vAlign w:val="bottom"/>
            <w:hideMark/>
          </w:tcPr>
          <w:p w14:paraId="3B33E310" w14:textId="77777777" w:rsidR="00000000" w:rsidRDefault="00BA4217">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9AB980"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5ACB316D"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033F8D7" w14:textId="77777777" w:rsidR="00000000" w:rsidRDefault="00BA4217">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24DE2C92" w14:textId="77777777" w:rsidR="00000000" w:rsidRDefault="00BA4217">
            <w:pPr>
              <w:rPr>
                <w:rFonts w:eastAsia="Times New Roman"/>
                <w:sz w:val="20"/>
                <w:szCs w:val="20"/>
              </w:rPr>
            </w:pPr>
          </w:p>
        </w:tc>
        <w:tc>
          <w:tcPr>
            <w:tcW w:w="0" w:type="auto"/>
            <w:tcMar>
              <w:top w:w="30" w:type="dxa"/>
              <w:left w:w="20" w:type="dxa"/>
              <w:bottom w:w="30" w:type="dxa"/>
              <w:right w:w="15" w:type="dxa"/>
            </w:tcMar>
            <w:vAlign w:val="bottom"/>
            <w:hideMark/>
          </w:tcPr>
          <w:p w14:paraId="7A60960E" w14:textId="77777777" w:rsidR="00000000" w:rsidRDefault="00BA4217">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14:paraId="6669A00E" w14:textId="77777777" w:rsidR="00000000" w:rsidRDefault="00BA4217">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14:paraId="7D2E146C" w14:textId="77777777" w:rsidR="00000000" w:rsidRDefault="00BA4217">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14:paraId="6BD25D2E" w14:textId="77777777" w:rsidR="00000000" w:rsidRDefault="00BA4217">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04DA7EC" w14:textId="77777777" w:rsidR="00000000" w:rsidRDefault="00BA4217">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14:paraId="3E2FC61A" w14:textId="77777777" w:rsidR="00000000" w:rsidRDefault="00BA4217">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14:paraId="49CFA438" w14:textId="77777777" w:rsidR="00000000" w:rsidRDefault="00BA4217">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14:paraId="3DDBD93A"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36295A97" w14:textId="77777777" w:rsidR="00000000" w:rsidRDefault="00BA4217">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14:paraId="6B85287F" w14:textId="77777777" w:rsidR="00000000" w:rsidRDefault="00BA4217">
            <w:pPr>
              <w:rPr>
                <w:rFonts w:eastAsia="Times New Roman"/>
                <w:sz w:val="20"/>
                <w:szCs w:val="20"/>
              </w:rPr>
            </w:pPr>
          </w:p>
        </w:tc>
      </w:tr>
    </w:tbl>
    <w:p w14:paraId="46CAE4E7" w14:textId="77777777" w:rsidR="00000000" w:rsidRDefault="00BA4217">
      <w:pPr>
        <w:ind w:hanging="630"/>
        <w:divId w:val="1832792031"/>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On February 12, 2017, the Company's Board of Directors authorized the repurchase of up to $50</w:t>
      </w:r>
      <w:r>
        <w:rPr>
          <w:rFonts w:eastAsia="Times New Roman"/>
          <w:color w:val="000000"/>
          <w:sz w:val="18"/>
          <w:szCs w:val="18"/>
        </w:rPr>
        <w:t>0.0 million of the Company's outstanding common shares from time to time as market conditions warrant.</w:t>
      </w:r>
      <w:r>
        <w:rPr>
          <w:rFonts w:eastAsia="Times New Roman"/>
          <w:color w:val="000000"/>
          <w:sz w:val="18"/>
          <w:szCs w:val="18"/>
        </w:rPr>
        <w:t xml:space="preserve"> </w:t>
      </w:r>
    </w:p>
    <w:p w14:paraId="70BC5F89" w14:textId="77777777" w:rsidR="00000000" w:rsidRDefault="00BA4217">
      <w:pPr>
        <w:divId w:val="473959105"/>
        <w:rPr>
          <w:rFonts w:eastAsia="Times New Roman"/>
        </w:rPr>
      </w:pPr>
      <w:r>
        <w:rPr>
          <w:rFonts w:eastAsia="Times New Roman"/>
          <w:b/>
          <w:bCs/>
          <w:color w:val="000000"/>
          <w:sz w:val="20"/>
          <w:szCs w:val="20"/>
        </w:rPr>
        <w:t>Item 3.  Defaults Upon Senior Securitie</w:t>
      </w:r>
      <w:r>
        <w:rPr>
          <w:rFonts w:eastAsia="Times New Roman"/>
          <w:b/>
          <w:bCs/>
          <w:color w:val="000000"/>
          <w:sz w:val="20"/>
          <w:szCs w:val="20"/>
        </w:rPr>
        <w:t>s</w:t>
      </w:r>
    </w:p>
    <w:p w14:paraId="05AA0103" w14:textId="77777777" w:rsidR="00000000" w:rsidRDefault="00BA4217">
      <w:pPr>
        <w:ind w:firstLine="495"/>
        <w:divId w:val="337121059"/>
        <w:rPr>
          <w:rFonts w:eastAsia="Times New Roman"/>
        </w:rPr>
      </w:pPr>
      <w:r>
        <w:rPr>
          <w:rFonts w:eastAsia="Times New Roman"/>
          <w:color w:val="000000"/>
          <w:sz w:val="20"/>
          <w:szCs w:val="20"/>
        </w:rPr>
        <w:t>Not Applicabl</w:t>
      </w:r>
      <w:r>
        <w:rPr>
          <w:rFonts w:eastAsia="Times New Roman"/>
          <w:color w:val="000000"/>
          <w:sz w:val="20"/>
          <w:szCs w:val="20"/>
        </w:rPr>
        <w:t>e</w:t>
      </w:r>
    </w:p>
    <w:p w14:paraId="65F5757A" w14:textId="77777777" w:rsidR="00000000" w:rsidRDefault="00BA4217">
      <w:pPr>
        <w:divId w:val="1017776488"/>
        <w:rPr>
          <w:rFonts w:eastAsia="Times New Roman"/>
        </w:rPr>
      </w:pPr>
      <w:r>
        <w:rPr>
          <w:rFonts w:eastAsia="Times New Roman"/>
          <w:b/>
          <w:bCs/>
          <w:color w:val="000000"/>
          <w:sz w:val="20"/>
          <w:szCs w:val="20"/>
        </w:rPr>
        <w:t>Item 4.  Mine Safety Disclosure</w:t>
      </w:r>
      <w:r>
        <w:rPr>
          <w:rFonts w:eastAsia="Times New Roman"/>
          <w:b/>
          <w:bCs/>
          <w:color w:val="000000"/>
          <w:sz w:val="20"/>
          <w:szCs w:val="20"/>
        </w:rPr>
        <w:t>s</w:t>
      </w:r>
    </w:p>
    <w:p w14:paraId="14A8BBAA" w14:textId="77777777" w:rsidR="00000000" w:rsidRDefault="00BA4217">
      <w:pPr>
        <w:ind w:firstLine="495"/>
        <w:divId w:val="1390615303"/>
        <w:rPr>
          <w:rFonts w:eastAsia="Times New Roman"/>
        </w:rPr>
      </w:pPr>
      <w:r>
        <w:rPr>
          <w:rFonts w:eastAsia="Times New Roman"/>
          <w:color w:val="000000"/>
          <w:sz w:val="20"/>
          <w:szCs w:val="20"/>
        </w:rPr>
        <w:t>Not Applicabl</w:t>
      </w:r>
      <w:r>
        <w:rPr>
          <w:rFonts w:eastAsia="Times New Roman"/>
          <w:color w:val="000000"/>
          <w:sz w:val="20"/>
          <w:szCs w:val="20"/>
        </w:rPr>
        <w:t>e</w:t>
      </w:r>
    </w:p>
    <w:p w14:paraId="28342347" w14:textId="77777777" w:rsidR="00000000" w:rsidRDefault="00BA4217">
      <w:pPr>
        <w:divId w:val="1757555217"/>
        <w:rPr>
          <w:rFonts w:eastAsia="Times New Roman"/>
        </w:rPr>
      </w:pPr>
      <w:r>
        <w:rPr>
          <w:rFonts w:eastAsia="Times New Roman"/>
          <w:b/>
          <w:bCs/>
          <w:color w:val="000000"/>
          <w:sz w:val="20"/>
          <w:szCs w:val="20"/>
        </w:rPr>
        <w:t>Item 5.  Other Informatio</w:t>
      </w:r>
      <w:r>
        <w:rPr>
          <w:rFonts w:eastAsia="Times New Roman"/>
          <w:b/>
          <w:bCs/>
          <w:color w:val="000000"/>
          <w:sz w:val="20"/>
          <w:szCs w:val="20"/>
        </w:rPr>
        <w:t>n</w:t>
      </w:r>
    </w:p>
    <w:p w14:paraId="733A2F4F" w14:textId="77777777" w:rsidR="00000000" w:rsidRDefault="00BA4217">
      <w:pPr>
        <w:ind w:firstLine="495"/>
        <w:divId w:val="1748989508"/>
        <w:rPr>
          <w:rFonts w:eastAsia="Times New Roman"/>
        </w:rPr>
      </w:pPr>
      <w:r>
        <w:rPr>
          <w:rFonts w:eastAsia="Times New Roman"/>
          <w:color w:val="000000"/>
          <w:sz w:val="20"/>
          <w:szCs w:val="20"/>
        </w:rPr>
        <w:t>Not Applicabl</w:t>
      </w:r>
      <w:r>
        <w:rPr>
          <w:rFonts w:eastAsia="Times New Roman"/>
          <w:color w:val="000000"/>
          <w:sz w:val="20"/>
          <w:szCs w:val="20"/>
        </w:rPr>
        <w:t>e</w:t>
      </w:r>
    </w:p>
    <w:p w14:paraId="1A35E5B5" w14:textId="77777777" w:rsidR="00000000" w:rsidRDefault="00BA4217">
      <w:pPr>
        <w:jc w:val="center"/>
        <w:divId w:val="889222740"/>
        <w:rPr>
          <w:rFonts w:eastAsia="Times New Roman"/>
        </w:rPr>
      </w:pPr>
      <w:r>
        <w:rPr>
          <w:rFonts w:eastAsia="Times New Roman"/>
          <w:color w:val="000000"/>
          <w:sz w:val="20"/>
          <w:szCs w:val="20"/>
        </w:rPr>
        <w:t>4</w:t>
      </w:r>
      <w:r>
        <w:rPr>
          <w:rFonts w:eastAsia="Times New Roman"/>
          <w:color w:val="000000"/>
          <w:sz w:val="20"/>
          <w:szCs w:val="20"/>
        </w:rPr>
        <w:t>5</w:t>
      </w:r>
    </w:p>
    <w:p w14:paraId="20BA1BE9" w14:textId="77777777" w:rsidR="00000000" w:rsidRDefault="00BA4217">
      <w:pPr>
        <w:rPr>
          <w:rFonts w:eastAsia="Times New Roman"/>
        </w:rPr>
      </w:pPr>
      <w:r>
        <w:rPr>
          <w:rFonts w:eastAsia="Times New Roman"/>
        </w:rPr>
        <w:pict w14:anchorId="6AB9113A">
          <v:rect id="_x0000_i1069" style="width:0;height:1.5pt" o:hralign="center" o:hrstd="t" o:hr="t" fillcolor="#a0a0a0" stroked="f"/>
        </w:pict>
      </w:r>
    </w:p>
    <w:p w14:paraId="1ECD743E" w14:textId="77777777" w:rsidR="00000000" w:rsidRDefault="00BA4217">
      <w:pPr>
        <w:divId w:val="1086268061"/>
        <w:rPr>
          <w:rFonts w:eastAsia="Times New Roman"/>
        </w:rPr>
      </w:pPr>
      <w:hyperlink w:anchor="iea84a414b5ba4eb8bba261c99039fab2_7" w:history="1">
        <w:r>
          <w:rPr>
            <w:rStyle w:val="a3"/>
            <w:rFonts w:eastAsia="Times New Roman"/>
            <w:sz w:val="16"/>
            <w:szCs w:val="16"/>
          </w:rPr>
          <w:t>Table of Contents</w:t>
        </w:r>
      </w:hyperlink>
    </w:p>
    <w:p w14:paraId="4AF123A6" w14:textId="77777777" w:rsidR="00000000" w:rsidRDefault="00BA4217">
      <w:pPr>
        <w:divId w:val="372579442"/>
        <w:rPr>
          <w:rFonts w:eastAsia="Times New Roman"/>
        </w:rPr>
      </w:pPr>
      <w:r>
        <w:rPr>
          <w:rFonts w:eastAsia="Times New Roman"/>
          <w:b/>
          <w:bCs/>
          <w:color w:val="000000"/>
          <w:sz w:val="20"/>
          <w:szCs w:val="20"/>
        </w:rPr>
        <w:t>Item 6.  Exhibit</w:t>
      </w:r>
      <w:r>
        <w:rPr>
          <w:rFonts w:eastAsia="Times New Roman"/>
          <w:b/>
          <w:bCs/>
          <w:color w:val="000000"/>
          <w:sz w:val="20"/>
          <w:szCs w:val="20"/>
        </w:rPr>
        <w:t>s</w:t>
      </w:r>
    </w:p>
    <w:tbl>
      <w:tblPr>
        <w:tblW w:w="4985" w:type="pct"/>
        <w:tblCellMar>
          <w:top w:w="15" w:type="dxa"/>
          <w:left w:w="15" w:type="dxa"/>
          <w:bottom w:w="15" w:type="dxa"/>
          <w:right w:w="15" w:type="dxa"/>
        </w:tblCellMar>
        <w:tblLook w:val="04A0" w:firstRow="1" w:lastRow="0" w:firstColumn="1" w:lastColumn="0" w:noHBand="0" w:noVBand="1"/>
      </w:tblPr>
      <w:tblGrid>
        <w:gridCol w:w="89"/>
        <w:gridCol w:w="613"/>
        <w:gridCol w:w="88"/>
        <w:gridCol w:w="36"/>
        <w:gridCol w:w="36"/>
        <w:gridCol w:w="36"/>
        <w:gridCol w:w="40"/>
        <w:gridCol w:w="7286"/>
        <w:gridCol w:w="57"/>
      </w:tblGrid>
      <w:tr w:rsidR="00000000" w14:paraId="53A025F4" w14:textId="77777777">
        <w:trPr>
          <w:divId w:val="535626415"/>
        </w:trPr>
        <w:tc>
          <w:tcPr>
            <w:tcW w:w="50" w:type="pct"/>
            <w:vAlign w:val="center"/>
            <w:hideMark/>
          </w:tcPr>
          <w:p w14:paraId="1FF168D4" w14:textId="77777777" w:rsidR="00000000" w:rsidRDefault="00BA4217">
            <w:pPr>
              <w:rPr>
                <w:rFonts w:eastAsia="Times New Roman"/>
              </w:rPr>
            </w:pPr>
          </w:p>
        </w:tc>
        <w:tc>
          <w:tcPr>
            <w:tcW w:w="347" w:type="pct"/>
            <w:vAlign w:val="center"/>
            <w:hideMark/>
          </w:tcPr>
          <w:p w14:paraId="0B4F5879" w14:textId="77777777" w:rsidR="00000000" w:rsidRDefault="00BA4217">
            <w:pPr>
              <w:rPr>
                <w:rFonts w:eastAsia="Times New Roman"/>
                <w:sz w:val="20"/>
                <w:szCs w:val="20"/>
              </w:rPr>
            </w:pPr>
          </w:p>
        </w:tc>
        <w:tc>
          <w:tcPr>
            <w:tcW w:w="50" w:type="pct"/>
            <w:vAlign w:val="center"/>
            <w:hideMark/>
          </w:tcPr>
          <w:p w14:paraId="7E01CA0F" w14:textId="77777777" w:rsidR="00000000" w:rsidRDefault="00BA4217">
            <w:pPr>
              <w:rPr>
                <w:rFonts w:eastAsia="Times New Roman"/>
                <w:sz w:val="20"/>
                <w:szCs w:val="20"/>
              </w:rPr>
            </w:pPr>
          </w:p>
        </w:tc>
        <w:tc>
          <w:tcPr>
            <w:tcW w:w="5" w:type="pct"/>
            <w:vAlign w:val="center"/>
            <w:hideMark/>
          </w:tcPr>
          <w:p w14:paraId="25B192D1" w14:textId="77777777" w:rsidR="00000000" w:rsidRDefault="00BA4217">
            <w:pPr>
              <w:rPr>
                <w:rFonts w:eastAsia="Times New Roman"/>
                <w:sz w:val="20"/>
                <w:szCs w:val="20"/>
              </w:rPr>
            </w:pPr>
          </w:p>
        </w:tc>
        <w:tc>
          <w:tcPr>
            <w:tcW w:w="26" w:type="pct"/>
            <w:vAlign w:val="center"/>
            <w:hideMark/>
          </w:tcPr>
          <w:p w14:paraId="285A2F06" w14:textId="77777777" w:rsidR="00000000" w:rsidRDefault="00BA4217">
            <w:pPr>
              <w:rPr>
                <w:rFonts w:eastAsia="Times New Roman"/>
                <w:sz w:val="20"/>
                <w:szCs w:val="20"/>
              </w:rPr>
            </w:pPr>
          </w:p>
        </w:tc>
        <w:tc>
          <w:tcPr>
            <w:tcW w:w="5" w:type="pct"/>
            <w:vAlign w:val="center"/>
            <w:hideMark/>
          </w:tcPr>
          <w:p w14:paraId="26CABD84" w14:textId="77777777" w:rsidR="00000000" w:rsidRDefault="00BA4217">
            <w:pPr>
              <w:rPr>
                <w:rFonts w:eastAsia="Times New Roman"/>
                <w:sz w:val="20"/>
                <w:szCs w:val="20"/>
              </w:rPr>
            </w:pPr>
          </w:p>
        </w:tc>
        <w:tc>
          <w:tcPr>
            <w:tcW w:w="50" w:type="pct"/>
            <w:vAlign w:val="center"/>
            <w:hideMark/>
          </w:tcPr>
          <w:p w14:paraId="4AD53D9B" w14:textId="77777777" w:rsidR="00000000" w:rsidRDefault="00BA4217">
            <w:pPr>
              <w:rPr>
                <w:rFonts w:eastAsia="Times New Roman"/>
                <w:sz w:val="20"/>
                <w:szCs w:val="20"/>
              </w:rPr>
            </w:pPr>
          </w:p>
        </w:tc>
        <w:tc>
          <w:tcPr>
            <w:tcW w:w="4416" w:type="pct"/>
            <w:vAlign w:val="center"/>
            <w:hideMark/>
          </w:tcPr>
          <w:p w14:paraId="71A9362D" w14:textId="77777777" w:rsidR="00000000" w:rsidRDefault="00BA4217">
            <w:pPr>
              <w:rPr>
                <w:rFonts w:eastAsia="Times New Roman"/>
                <w:sz w:val="20"/>
                <w:szCs w:val="20"/>
              </w:rPr>
            </w:pPr>
          </w:p>
        </w:tc>
        <w:tc>
          <w:tcPr>
            <w:tcW w:w="50" w:type="pct"/>
            <w:vAlign w:val="center"/>
            <w:hideMark/>
          </w:tcPr>
          <w:p w14:paraId="03905882" w14:textId="77777777" w:rsidR="00000000" w:rsidRDefault="00BA4217">
            <w:pPr>
              <w:rPr>
                <w:rFonts w:eastAsia="Times New Roman"/>
                <w:sz w:val="20"/>
                <w:szCs w:val="20"/>
              </w:rPr>
            </w:pPr>
          </w:p>
        </w:tc>
      </w:tr>
      <w:tr w:rsidR="00000000" w14:paraId="23DDE9F7" w14:textId="77777777">
        <w:trPr>
          <w:divId w:val="535626415"/>
        </w:trPr>
        <w:tc>
          <w:tcPr>
            <w:tcW w:w="0" w:type="auto"/>
            <w:gridSpan w:val="3"/>
            <w:tcMar>
              <w:top w:w="30" w:type="dxa"/>
              <w:left w:w="20" w:type="dxa"/>
              <w:bottom w:w="30" w:type="dxa"/>
              <w:right w:w="20" w:type="dxa"/>
            </w:tcMar>
            <w:vAlign w:val="bottom"/>
            <w:hideMark/>
          </w:tcPr>
          <w:p w14:paraId="41DCDA5B" w14:textId="77777777" w:rsidR="00000000" w:rsidRDefault="00BA4217">
            <w:pPr>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14:paraId="50B1B14B"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4BEB7B16" w14:textId="77777777" w:rsidR="00000000" w:rsidRDefault="00BA4217">
            <w:pPr>
              <w:jc w:val="center"/>
              <w:rPr>
                <w:rFonts w:eastAsia="Times New Roman"/>
              </w:rPr>
            </w:pPr>
            <w:r>
              <w:rPr>
                <w:rFonts w:eastAsia="Times New Roman"/>
                <w:b/>
                <w:bCs/>
                <w:color w:val="000000"/>
                <w:sz w:val="16"/>
                <w:szCs w:val="16"/>
              </w:rPr>
              <w:t>Descriptio</w:t>
            </w:r>
            <w:r>
              <w:rPr>
                <w:rFonts w:eastAsia="Times New Roman"/>
                <w:b/>
                <w:bCs/>
                <w:color w:val="000000"/>
                <w:sz w:val="16"/>
                <w:szCs w:val="16"/>
              </w:rPr>
              <w:t>n</w:t>
            </w:r>
          </w:p>
        </w:tc>
      </w:tr>
      <w:tr w:rsidR="00000000" w14:paraId="735E01A5" w14:textId="77777777">
        <w:trPr>
          <w:divId w:val="535626415"/>
        </w:trPr>
        <w:tc>
          <w:tcPr>
            <w:tcW w:w="0" w:type="auto"/>
            <w:gridSpan w:val="3"/>
            <w:tcBorders>
              <w:top w:val="single" w:sz="8" w:space="0" w:color="000000"/>
            </w:tcBorders>
            <w:tcMar>
              <w:top w:w="30" w:type="dxa"/>
              <w:left w:w="20" w:type="dxa"/>
              <w:bottom w:w="30" w:type="dxa"/>
              <w:right w:w="20" w:type="dxa"/>
            </w:tcMar>
            <w:hideMark/>
          </w:tcPr>
          <w:p w14:paraId="13655C95" w14:textId="77777777" w:rsidR="00000000" w:rsidRDefault="00BA4217">
            <w:pPr>
              <w:jc w:val="right"/>
              <w:rPr>
                <w:rFonts w:eastAsia="Times New Roman"/>
              </w:rPr>
            </w:pPr>
            <w:hyperlink r:id="rId4" w:history="1">
              <w:r>
                <w:rPr>
                  <w:rStyle w:val="a3"/>
                  <w:rFonts w:eastAsia="Times New Roman"/>
                  <w:sz w:val="20"/>
                  <w:szCs w:val="20"/>
                </w:rPr>
                <w:t>2.1</w:t>
              </w:r>
            </w:hyperlink>
          </w:p>
        </w:tc>
        <w:tc>
          <w:tcPr>
            <w:tcW w:w="0" w:type="auto"/>
            <w:gridSpan w:val="3"/>
            <w:tcMar>
              <w:top w:w="15" w:type="dxa"/>
              <w:left w:w="20" w:type="dxa"/>
              <w:bottom w:w="15" w:type="dxa"/>
              <w:right w:w="20" w:type="dxa"/>
            </w:tcMar>
            <w:vAlign w:val="bottom"/>
            <w:hideMark/>
          </w:tcPr>
          <w:p w14:paraId="329D8E48" w14:textId="77777777" w:rsidR="00000000" w:rsidRDefault="00BA421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16824F0" w14:textId="77777777" w:rsidR="00000000" w:rsidRDefault="00BA4217">
            <w:pPr>
              <w:divId w:val="1086072704"/>
              <w:rPr>
                <w:rFonts w:eastAsia="Times New Roman"/>
              </w:rPr>
            </w:pPr>
            <w:hyperlink r:id="rId5" w:history="1">
              <w:r>
                <w:rPr>
                  <w:rStyle w:val="a3"/>
                  <w:rFonts w:eastAsia="Times New Roman"/>
                  <w:sz w:val="20"/>
                  <w:szCs w:val="20"/>
                </w:rPr>
                <w:t xml:space="preserve">Master Agreement, dated November 14, 2014, </w:t>
              </w:r>
              <w:r>
                <w:rPr>
                  <w:rStyle w:val="a3"/>
                  <w:rFonts w:eastAsia="Times New Roman"/>
                  <w:sz w:val="20"/>
                  <w:szCs w:val="20"/>
                </w:rPr>
                <w:t xml:space="preserve">by and among Pacific Premier Retail LP, MACPT LLC, Macerich PPR GP LLC, Queens JV LP, Macerich Queens JV LP, Queens JV GP LLC, 1700480 Ontario Inc. and the Company (incorporated by reference as an exhibit to the Company’s Current Report on Form 8-K, event </w:t>
              </w:r>
              <w:r>
                <w:rPr>
                  <w:rStyle w:val="a3"/>
                  <w:rFonts w:eastAsia="Times New Roman"/>
                  <w:sz w:val="20"/>
                  <w:szCs w:val="20"/>
                </w:rPr>
                <w:t>date November 14, 2014).</w:t>
              </w:r>
            </w:hyperlink>
          </w:p>
        </w:tc>
      </w:tr>
      <w:tr w:rsidR="00000000" w14:paraId="4786593D" w14:textId="77777777">
        <w:trPr>
          <w:divId w:val="535626415"/>
        </w:trPr>
        <w:tc>
          <w:tcPr>
            <w:tcW w:w="0" w:type="auto"/>
            <w:gridSpan w:val="3"/>
            <w:tcMar>
              <w:top w:w="30" w:type="dxa"/>
              <w:left w:w="20" w:type="dxa"/>
              <w:bottom w:w="30" w:type="dxa"/>
              <w:right w:w="20" w:type="dxa"/>
            </w:tcMar>
            <w:hideMark/>
          </w:tcPr>
          <w:p w14:paraId="78721DCF" w14:textId="77777777" w:rsidR="00000000" w:rsidRDefault="00BA4217">
            <w:pPr>
              <w:jc w:val="right"/>
              <w:rPr>
                <w:rFonts w:eastAsia="Times New Roman"/>
              </w:rPr>
            </w:pPr>
            <w:r>
              <w:rPr>
                <w:rFonts w:eastAsia="Times New Roman"/>
                <w:color w:val="000000"/>
                <w:sz w:val="20"/>
                <w:szCs w:val="20"/>
              </w:rPr>
              <w:t>3.</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14:paraId="4CEE8C9A"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7694DA44" w14:textId="77777777" w:rsidR="00000000" w:rsidRDefault="00BA4217">
            <w:pPr>
              <w:rPr>
                <w:rFonts w:eastAsia="Times New Roman"/>
              </w:rPr>
            </w:pPr>
            <w:r>
              <w:rPr>
                <w:rFonts w:eastAsia="Times New Roman"/>
                <w:color w:val="000000"/>
                <w:sz w:val="20"/>
                <w:szCs w:val="20"/>
              </w:rPr>
              <w:t>Articles of Amendment and Restatement of the Company (incorporated by reference as an exhibit to the Company's Registration Statement on Form S-11, as amended (No. </w:t>
            </w:r>
            <w:r>
              <w:rPr>
                <w:rFonts w:eastAsia="Times New Roman"/>
                <w:color w:val="000000"/>
                <w:sz w:val="20"/>
                <w:szCs w:val="20"/>
              </w:rPr>
              <w:t>33-68964)) (Filed in paper - hyperlink is not required pursuant to Rule 105 of Regulation S-T)</w:t>
            </w:r>
            <w:r>
              <w:rPr>
                <w:rFonts w:eastAsia="Times New Roman"/>
                <w:color w:val="000000"/>
                <w:sz w:val="20"/>
                <w:szCs w:val="20"/>
              </w:rPr>
              <w:t>.</w:t>
            </w:r>
          </w:p>
        </w:tc>
      </w:tr>
      <w:tr w:rsidR="00000000" w14:paraId="57627FFC" w14:textId="77777777">
        <w:trPr>
          <w:divId w:val="535626415"/>
        </w:trPr>
        <w:tc>
          <w:tcPr>
            <w:tcW w:w="0" w:type="auto"/>
            <w:gridSpan w:val="3"/>
            <w:tcMar>
              <w:top w:w="30" w:type="dxa"/>
              <w:left w:w="20" w:type="dxa"/>
              <w:bottom w:w="30" w:type="dxa"/>
              <w:right w:w="20" w:type="dxa"/>
            </w:tcMar>
            <w:hideMark/>
          </w:tcPr>
          <w:p w14:paraId="081A60CA" w14:textId="77777777" w:rsidR="00000000" w:rsidRDefault="00BA4217">
            <w:pPr>
              <w:jc w:val="right"/>
              <w:rPr>
                <w:rFonts w:eastAsia="Times New Roman"/>
              </w:rPr>
            </w:pPr>
            <w:r>
              <w:rPr>
                <w:rFonts w:eastAsia="Times New Roman"/>
                <w:color w:val="000000"/>
                <w:sz w:val="20"/>
                <w:szCs w:val="20"/>
              </w:rPr>
              <w:t>3.1.</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14:paraId="76FFE0DF"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5162D3C1" w14:textId="77777777" w:rsidR="00000000" w:rsidRDefault="00BA4217">
            <w:pPr>
              <w:rPr>
                <w:rFonts w:eastAsia="Times New Roman"/>
              </w:rPr>
            </w:pPr>
            <w:r>
              <w:rPr>
                <w:rFonts w:eastAsia="Times New Roman"/>
                <w:color w:val="000000"/>
                <w:sz w:val="20"/>
                <w:szCs w:val="20"/>
              </w:rPr>
              <w:t>Articles Supplementary of the Company (incorporated by reference as an exhibit to the Company's Current Report on Form 8-K, event date May 30, 1995) (Filed in paper - hyperlink is not required pursuant to Rule 105 of Regulation S-T)</w:t>
            </w:r>
            <w:r>
              <w:rPr>
                <w:rFonts w:eastAsia="Times New Roman"/>
                <w:color w:val="000000"/>
                <w:sz w:val="20"/>
                <w:szCs w:val="20"/>
              </w:rPr>
              <w:t>.</w:t>
            </w:r>
          </w:p>
        </w:tc>
      </w:tr>
      <w:tr w:rsidR="00000000" w14:paraId="1D9DFD80" w14:textId="77777777">
        <w:trPr>
          <w:divId w:val="535626415"/>
        </w:trPr>
        <w:tc>
          <w:tcPr>
            <w:tcW w:w="0" w:type="auto"/>
            <w:gridSpan w:val="3"/>
            <w:tcMar>
              <w:top w:w="30" w:type="dxa"/>
              <w:left w:w="20" w:type="dxa"/>
              <w:bottom w:w="30" w:type="dxa"/>
              <w:right w:w="20" w:type="dxa"/>
            </w:tcMar>
            <w:hideMark/>
          </w:tcPr>
          <w:p w14:paraId="78D4BD76" w14:textId="77777777" w:rsidR="00000000" w:rsidRDefault="00BA4217">
            <w:pPr>
              <w:jc w:val="right"/>
              <w:rPr>
                <w:rFonts w:eastAsia="Times New Roman"/>
              </w:rPr>
            </w:pPr>
            <w:hyperlink r:id="rId6" w:history="1">
              <w:r>
                <w:rPr>
                  <w:rStyle w:val="a3"/>
                  <w:rFonts w:eastAsia="Times New Roman"/>
                  <w:sz w:val="20"/>
                  <w:szCs w:val="20"/>
                </w:rPr>
                <w:t>3.1.2</w:t>
              </w:r>
            </w:hyperlink>
          </w:p>
        </w:tc>
        <w:tc>
          <w:tcPr>
            <w:tcW w:w="0" w:type="auto"/>
            <w:gridSpan w:val="3"/>
            <w:tcMar>
              <w:top w:w="15" w:type="dxa"/>
              <w:left w:w="20" w:type="dxa"/>
              <w:bottom w:w="15" w:type="dxa"/>
              <w:right w:w="20" w:type="dxa"/>
            </w:tcMar>
            <w:vAlign w:val="bottom"/>
            <w:hideMark/>
          </w:tcPr>
          <w:p w14:paraId="14754CAF"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730B8FF1" w14:textId="77777777" w:rsidR="00000000" w:rsidRDefault="00BA4217">
            <w:pPr>
              <w:divId w:val="2040347700"/>
              <w:rPr>
                <w:rFonts w:eastAsia="Times New Roman"/>
              </w:rPr>
            </w:pPr>
            <w:hyperlink r:id="rId7" w:history="1">
              <w:r>
                <w:rPr>
                  <w:rStyle w:val="a3"/>
                  <w:rFonts w:eastAsia="Times New Roman"/>
                  <w:sz w:val="20"/>
                  <w:szCs w:val="20"/>
                </w:rPr>
                <w:t xml:space="preserve">Articles Supplementary of the Company (with respect to the first paragraph) (incorporated </w:t>
              </w:r>
              <w:r>
                <w:rPr>
                  <w:rStyle w:val="a3"/>
                  <w:rFonts w:eastAsia="Times New Roman"/>
                  <w:sz w:val="20"/>
                  <w:szCs w:val="20"/>
                </w:rPr>
                <w:t>by reference as an exhibit to the Company's 1998 Form 10-K).</w:t>
              </w:r>
            </w:hyperlink>
          </w:p>
        </w:tc>
      </w:tr>
      <w:tr w:rsidR="00000000" w14:paraId="56DE0DD6" w14:textId="77777777">
        <w:trPr>
          <w:divId w:val="535626415"/>
        </w:trPr>
        <w:tc>
          <w:tcPr>
            <w:tcW w:w="0" w:type="auto"/>
            <w:gridSpan w:val="3"/>
            <w:tcMar>
              <w:top w:w="30" w:type="dxa"/>
              <w:left w:w="20" w:type="dxa"/>
              <w:bottom w:w="30" w:type="dxa"/>
              <w:right w:w="20" w:type="dxa"/>
            </w:tcMar>
            <w:hideMark/>
          </w:tcPr>
          <w:p w14:paraId="5112CF2C" w14:textId="77777777" w:rsidR="00000000" w:rsidRDefault="00BA4217">
            <w:pPr>
              <w:jc w:val="right"/>
              <w:rPr>
                <w:rFonts w:eastAsia="Times New Roman"/>
              </w:rPr>
            </w:pPr>
            <w:hyperlink r:id="rId8" w:history="1">
              <w:r>
                <w:rPr>
                  <w:rStyle w:val="a3"/>
                  <w:rFonts w:eastAsia="Times New Roman"/>
                  <w:sz w:val="20"/>
                  <w:szCs w:val="20"/>
                </w:rPr>
                <w:t>3.1.3</w:t>
              </w:r>
            </w:hyperlink>
          </w:p>
        </w:tc>
        <w:tc>
          <w:tcPr>
            <w:tcW w:w="0" w:type="auto"/>
            <w:gridSpan w:val="3"/>
            <w:tcMar>
              <w:top w:w="15" w:type="dxa"/>
              <w:left w:w="20" w:type="dxa"/>
              <w:bottom w:w="15" w:type="dxa"/>
              <w:right w:w="20" w:type="dxa"/>
            </w:tcMar>
            <w:vAlign w:val="bottom"/>
            <w:hideMark/>
          </w:tcPr>
          <w:p w14:paraId="59A2A340"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4F5DA70A" w14:textId="77777777" w:rsidR="00000000" w:rsidRDefault="00BA4217">
            <w:pPr>
              <w:divId w:val="791486315"/>
              <w:rPr>
                <w:rFonts w:eastAsia="Times New Roman"/>
              </w:rPr>
            </w:pPr>
            <w:hyperlink r:id="rId9" w:history="1">
              <w:r>
                <w:rPr>
                  <w:rStyle w:val="a3"/>
                  <w:rFonts w:eastAsia="Times New Roman"/>
                  <w:sz w:val="20"/>
                  <w:szCs w:val="20"/>
                </w:rPr>
                <w:t>Articles Supplementary of the Company (Series D Preferred Stock) (incorporated by reference as an exhibit to the Company's Current Report on Form 8-K, even</w:t>
              </w:r>
              <w:r>
                <w:rPr>
                  <w:rStyle w:val="a3"/>
                  <w:rFonts w:eastAsia="Times New Roman"/>
                  <w:sz w:val="20"/>
                  <w:szCs w:val="20"/>
                </w:rPr>
                <w:t>t date July 26, 2002).</w:t>
              </w:r>
            </w:hyperlink>
          </w:p>
        </w:tc>
      </w:tr>
      <w:tr w:rsidR="00000000" w14:paraId="3F8BCDAF" w14:textId="77777777">
        <w:trPr>
          <w:divId w:val="535626415"/>
        </w:trPr>
        <w:tc>
          <w:tcPr>
            <w:tcW w:w="0" w:type="auto"/>
            <w:gridSpan w:val="3"/>
            <w:tcMar>
              <w:top w:w="30" w:type="dxa"/>
              <w:left w:w="20" w:type="dxa"/>
              <w:bottom w:w="30" w:type="dxa"/>
              <w:right w:w="20" w:type="dxa"/>
            </w:tcMar>
            <w:hideMark/>
          </w:tcPr>
          <w:p w14:paraId="1FC5B777" w14:textId="77777777" w:rsidR="00000000" w:rsidRDefault="00BA4217">
            <w:pPr>
              <w:jc w:val="right"/>
              <w:rPr>
                <w:rFonts w:eastAsia="Times New Roman"/>
              </w:rPr>
            </w:pPr>
            <w:hyperlink r:id="rId10" w:history="1">
              <w:r>
                <w:rPr>
                  <w:rStyle w:val="a3"/>
                  <w:rFonts w:eastAsia="Times New Roman"/>
                  <w:sz w:val="20"/>
                  <w:szCs w:val="20"/>
                </w:rPr>
                <w:t>3.1.4</w:t>
              </w:r>
            </w:hyperlink>
          </w:p>
        </w:tc>
        <w:tc>
          <w:tcPr>
            <w:tcW w:w="0" w:type="auto"/>
            <w:gridSpan w:val="3"/>
            <w:tcMar>
              <w:top w:w="15" w:type="dxa"/>
              <w:left w:w="20" w:type="dxa"/>
              <w:bottom w:w="15" w:type="dxa"/>
              <w:right w:w="20" w:type="dxa"/>
            </w:tcMar>
            <w:vAlign w:val="bottom"/>
            <w:hideMark/>
          </w:tcPr>
          <w:p w14:paraId="7F1C1935"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7400034E" w14:textId="77777777" w:rsidR="00000000" w:rsidRDefault="00BA4217">
            <w:pPr>
              <w:divId w:val="1612274071"/>
              <w:rPr>
                <w:rFonts w:eastAsia="Times New Roman"/>
              </w:rPr>
            </w:pPr>
            <w:hyperlink r:id="rId11" w:history="1">
              <w:r>
                <w:rPr>
                  <w:rStyle w:val="a3"/>
                  <w:rFonts w:eastAsia="Times New Roman"/>
                  <w:sz w:val="20"/>
                  <w:szCs w:val="20"/>
                </w:rPr>
                <w:t>Articles Suppleme</w:t>
              </w:r>
              <w:r>
                <w:rPr>
                  <w:rStyle w:val="a3"/>
                  <w:rFonts w:eastAsia="Times New Roman"/>
                  <w:sz w:val="20"/>
                  <w:szCs w:val="20"/>
                </w:rPr>
                <w:t>ntary of the Company (incorporated by reference as an exhibit to the Company's Registration Statement on Form S-3, as amended (No. 333-88718)).</w:t>
              </w:r>
            </w:hyperlink>
          </w:p>
        </w:tc>
      </w:tr>
      <w:tr w:rsidR="00000000" w14:paraId="07CC08D3" w14:textId="77777777">
        <w:trPr>
          <w:divId w:val="535626415"/>
        </w:trPr>
        <w:tc>
          <w:tcPr>
            <w:tcW w:w="0" w:type="auto"/>
            <w:gridSpan w:val="3"/>
            <w:tcMar>
              <w:top w:w="30" w:type="dxa"/>
              <w:left w:w="20" w:type="dxa"/>
              <w:bottom w:w="30" w:type="dxa"/>
              <w:right w:w="20" w:type="dxa"/>
            </w:tcMar>
            <w:hideMark/>
          </w:tcPr>
          <w:p w14:paraId="715E8046" w14:textId="77777777" w:rsidR="00000000" w:rsidRDefault="00BA4217">
            <w:pPr>
              <w:jc w:val="right"/>
              <w:rPr>
                <w:rFonts w:eastAsia="Times New Roman"/>
              </w:rPr>
            </w:pPr>
            <w:hyperlink r:id="rId12" w:history="1">
              <w:r>
                <w:rPr>
                  <w:rStyle w:val="a3"/>
                  <w:rFonts w:eastAsia="Times New Roman"/>
                  <w:sz w:val="20"/>
                  <w:szCs w:val="20"/>
                </w:rPr>
                <w:t>3.1.5</w:t>
              </w:r>
            </w:hyperlink>
          </w:p>
        </w:tc>
        <w:tc>
          <w:tcPr>
            <w:tcW w:w="0" w:type="auto"/>
            <w:gridSpan w:val="3"/>
            <w:tcMar>
              <w:top w:w="15" w:type="dxa"/>
              <w:left w:w="20" w:type="dxa"/>
              <w:bottom w:w="15" w:type="dxa"/>
              <w:right w:w="20" w:type="dxa"/>
            </w:tcMar>
            <w:vAlign w:val="bottom"/>
            <w:hideMark/>
          </w:tcPr>
          <w:p w14:paraId="516BE521"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33420BD0" w14:textId="77777777" w:rsidR="00000000" w:rsidRDefault="00BA4217">
            <w:pPr>
              <w:divId w:val="130098121"/>
              <w:rPr>
                <w:rFonts w:eastAsia="Times New Roman"/>
              </w:rPr>
            </w:pPr>
            <w:hyperlink r:id="rId13" w:history="1">
              <w:r>
                <w:rPr>
                  <w:rStyle w:val="a3"/>
                  <w:rFonts w:eastAsia="Times New Roman"/>
                  <w:sz w:val="20"/>
                  <w:szCs w:val="20"/>
                </w:rPr>
                <w:t>Articles of Amendment of the Company (declassification of Board) (incorporated by reference as an exhibit to the Company's 2008 Form 10-K).</w:t>
              </w:r>
            </w:hyperlink>
          </w:p>
        </w:tc>
      </w:tr>
      <w:tr w:rsidR="00000000" w14:paraId="031AFA90" w14:textId="77777777">
        <w:trPr>
          <w:divId w:val="535626415"/>
        </w:trPr>
        <w:tc>
          <w:tcPr>
            <w:tcW w:w="0" w:type="auto"/>
            <w:gridSpan w:val="3"/>
            <w:tcMar>
              <w:top w:w="30" w:type="dxa"/>
              <w:left w:w="20" w:type="dxa"/>
              <w:bottom w:w="30" w:type="dxa"/>
              <w:right w:w="20" w:type="dxa"/>
            </w:tcMar>
            <w:hideMark/>
          </w:tcPr>
          <w:p w14:paraId="397B4D76" w14:textId="77777777" w:rsidR="00000000" w:rsidRDefault="00BA4217">
            <w:pPr>
              <w:jc w:val="right"/>
              <w:rPr>
                <w:rFonts w:eastAsia="Times New Roman"/>
              </w:rPr>
            </w:pPr>
            <w:hyperlink r:id="rId14" w:history="1">
              <w:r>
                <w:rPr>
                  <w:rStyle w:val="a3"/>
                  <w:rFonts w:eastAsia="Times New Roman"/>
                  <w:sz w:val="20"/>
                  <w:szCs w:val="20"/>
                </w:rPr>
                <w:t>3.1.6</w:t>
              </w:r>
            </w:hyperlink>
          </w:p>
        </w:tc>
        <w:tc>
          <w:tcPr>
            <w:tcW w:w="0" w:type="auto"/>
            <w:gridSpan w:val="3"/>
            <w:tcMar>
              <w:top w:w="15" w:type="dxa"/>
              <w:left w:w="20" w:type="dxa"/>
              <w:bottom w:w="15" w:type="dxa"/>
              <w:right w:w="20" w:type="dxa"/>
            </w:tcMar>
            <w:vAlign w:val="bottom"/>
            <w:hideMark/>
          </w:tcPr>
          <w:p w14:paraId="4A57744B"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18154594" w14:textId="77777777" w:rsidR="00000000" w:rsidRDefault="00BA4217">
            <w:pPr>
              <w:divId w:val="1785691048"/>
              <w:rPr>
                <w:rFonts w:eastAsia="Times New Roman"/>
              </w:rPr>
            </w:pPr>
            <w:hyperlink r:id="rId15" w:history="1">
              <w:r>
                <w:rPr>
                  <w:rStyle w:val="a3"/>
                  <w:rFonts w:eastAsia="Times New Roman"/>
                  <w:sz w:val="20"/>
                  <w:szCs w:val="20"/>
                </w:rPr>
                <w:t>Articles Supplementary of the Company (inco</w:t>
              </w:r>
              <w:r>
                <w:rPr>
                  <w:rStyle w:val="a3"/>
                  <w:rFonts w:eastAsia="Times New Roman"/>
                  <w:sz w:val="20"/>
                  <w:szCs w:val="20"/>
                </w:rPr>
                <w:t>rporated by reference as an exhibit to the Company's Current Report on Form 8-K, event date February 5, 2009).</w:t>
              </w:r>
            </w:hyperlink>
          </w:p>
        </w:tc>
      </w:tr>
      <w:tr w:rsidR="00000000" w14:paraId="1ABADFB9" w14:textId="77777777">
        <w:trPr>
          <w:divId w:val="535626415"/>
        </w:trPr>
        <w:tc>
          <w:tcPr>
            <w:tcW w:w="0" w:type="auto"/>
            <w:gridSpan w:val="3"/>
            <w:tcMar>
              <w:top w:w="30" w:type="dxa"/>
              <w:left w:w="20" w:type="dxa"/>
              <w:bottom w:w="30" w:type="dxa"/>
              <w:right w:w="20" w:type="dxa"/>
            </w:tcMar>
            <w:hideMark/>
          </w:tcPr>
          <w:p w14:paraId="3D0B17D7" w14:textId="77777777" w:rsidR="00000000" w:rsidRDefault="00BA4217">
            <w:pPr>
              <w:jc w:val="right"/>
              <w:rPr>
                <w:rFonts w:eastAsia="Times New Roman"/>
              </w:rPr>
            </w:pPr>
            <w:hyperlink r:id="rId16" w:history="1">
              <w:r>
                <w:rPr>
                  <w:rStyle w:val="a3"/>
                  <w:rFonts w:eastAsia="Times New Roman"/>
                  <w:sz w:val="20"/>
                  <w:szCs w:val="20"/>
                </w:rPr>
                <w:t>3.1.7</w:t>
              </w:r>
            </w:hyperlink>
          </w:p>
        </w:tc>
        <w:tc>
          <w:tcPr>
            <w:tcW w:w="0" w:type="auto"/>
            <w:gridSpan w:val="3"/>
            <w:tcMar>
              <w:top w:w="15" w:type="dxa"/>
              <w:left w:w="20" w:type="dxa"/>
              <w:bottom w:w="15" w:type="dxa"/>
              <w:right w:w="20" w:type="dxa"/>
            </w:tcMar>
            <w:vAlign w:val="bottom"/>
            <w:hideMark/>
          </w:tcPr>
          <w:p w14:paraId="6D9E6F6B"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72254452" w14:textId="77777777" w:rsidR="00000000" w:rsidRDefault="00BA4217">
            <w:pPr>
              <w:divId w:val="2072995598"/>
              <w:rPr>
                <w:rFonts w:eastAsia="Times New Roman"/>
              </w:rPr>
            </w:pPr>
            <w:hyperlink r:id="rId17" w:history="1">
              <w:r>
                <w:rPr>
                  <w:rStyle w:val="a3"/>
                  <w:rFonts w:eastAsia="Times New Roman"/>
                  <w:sz w:val="20"/>
                  <w:szCs w:val="20"/>
                </w:rPr>
                <w:t>Articles of Amendment of the Company (inc</w:t>
              </w:r>
              <w:r>
                <w:rPr>
                  <w:rStyle w:val="a3"/>
                  <w:rFonts w:eastAsia="Times New Roman"/>
                  <w:sz w:val="20"/>
                  <w:szCs w:val="20"/>
                </w:rPr>
                <w:t>reased authorized shares) (incorporated by reference as an exhibit to the Company's Quarterly Report on Form 10-Q for the quarter ended June 30, 2009).</w:t>
              </w:r>
            </w:hyperlink>
          </w:p>
        </w:tc>
      </w:tr>
      <w:tr w:rsidR="00000000" w14:paraId="4B674C31" w14:textId="77777777">
        <w:trPr>
          <w:divId w:val="535626415"/>
        </w:trPr>
        <w:tc>
          <w:tcPr>
            <w:tcW w:w="0" w:type="auto"/>
            <w:gridSpan w:val="3"/>
            <w:tcMar>
              <w:top w:w="30" w:type="dxa"/>
              <w:left w:w="20" w:type="dxa"/>
              <w:bottom w:w="30" w:type="dxa"/>
              <w:right w:w="20" w:type="dxa"/>
            </w:tcMar>
            <w:hideMark/>
          </w:tcPr>
          <w:p w14:paraId="0E257F45" w14:textId="77777777" w:rsidR="00000000" w:rsidRDefault="00BA4217">
            <w:pPr>
              <w:jc w:val="right"/>
              <w:rPr>
                <w:rFonts w:eastAsia="Times New Roman"/>
              </w:rPr>
            </w:pPr>
            <w:hyperlink r:id="rId18" w:history="1">
              <w:r>
                <w:rPr>
                  <w:rStyle w:val="a3"/>
                  <w:rFonts w:eastAsia="Times New Roman"/>
                  <w:sz w:val="20"/>
                  <w:szCs w:val="20"/>
                </w:rPr>
                <w:t>3.1.8</w:t>
              </w:r>
            </w:hyperlink>
          </w:p>
        </w:tc>
        <w:tc>
          <w:tcPr>
            <w:tcW w:w="0" w:type="auto"/>
            <w:gridSpan w:val="3"/>
            <w:tcMar>
              <w:top w:w="15" w:type="dxa"/>
              <w:left w:w="20" w:type="dxa"/>
              <w:bottom w:w="15" w:type="dxa"/>
              <w:right w:w="20" w:type="dxa"/>
            </w:tcMar>
            <w:vAlign w:val="bottom"/>
            <w:hideMark/>
          </w:tcPr>
          <w:p w14:paraId="4F904358"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6C747988" w14:textId="77777777" w:rsidR="00000000" w:rsidRDefault="00BA4217">
            <w:pPr>
              <w:divId w:val="525942403"/>
              <w:rPr>
                <w:rFonts w:eastAsia="Times New Roman"/>
              </w:rPr>
            </w:pPr>
            <w:hyperlink r:id="rId19" w:history="1">
              <w:r>
                <w:rPr>
                  <w:rStyle w:val="a3"/>
                  <w:rFonts w:eastAsia="Times New Roman"/>
                  <w:sz w:val="20"/>
                  <w:szCs w:val="20"/>
                </w:rPr>
                <w:t>Articles of Amendment of the Company (to eliminate the supermajority vote requirement to amend the charter and to clarify a reference in Article NINTH) (incorporated by reference as an exhibit to the Company’s Current Report on Form 8-K, event date May 30,</w:t>
              </w:r>
              <w:r>
                <w:rPr>
                  <w:rStyle w:val="a3"/>
                  <w:rFonts w:eastAsia="Times New Roman"/>
                  <w:sz w:val="20"/>
                  <w:szCs w:val="20"/>
                </w:rPr>
                <w:t xml:space="preserve"> 2014).</w:t>
              </w:r>
            </w:hyperlink>
          </w:p>
        </w:tc>
      </w:tr>
      <w:tr w:rsidR="00000000" w14:paraId="6BB5D7C4" w14:textId="77777777">
        <w:trPr>
          <w:divId w:val="535626415"/>
        </w:trPr>
        <w:tc>
          <w:tcPr>
            <w:tcW w:w="0" w:type="auto"/>
            <w:gridSpan w:val="3"/>
            <w:tcMar>
              <w:top w:w="30" w:type="dxa"/>
              <w:left w:w="20" w:type="dxa"/>
              <w:bottom w:w="30" w:type="dxa"/>
              <w:right w:w="20" w:type="dxa"/>
            </w:tcMar>
            <w:hideMark/>
          </w:tcPr>
          <w:p w14:paraId="54E2E252" w14:textId="77777777" w:rsidR="00000000" w:rsidRDefault="00BA4217">
            <w:pPr>
              <w:jc w:val="right"/>
              <w:rPr>
                <w:rFonts w:eastAsia="Times New Roman"/>
              </w:rPr>
            </w:pPr>
            <w:hyperlink r:id="rId20" w:history="1">
              <w:r>
                <w:rPr>
                  <w:rStyle w:val="a3"/>
                  <w:rFonts w:eastAsia="Times New Roman"/>
                  <w:sz w:val="20"/>
                  <w:szCs w:val="20"/>
                </w:rPr>
                <w:t>3.1.9</w:t>
              </w:r>
            </w:hyperlink>
          </w:p>
        </w:tc>
        <w:tc>
          <w:tcPr>
            <w:tcW w:w="0" w:type="auto"/>
            <w:gridSpan w:val="3"/>
            <w:tcMar>
              <w:top w:w="15" w:type="dxa"/>
              <w:left w:w="20" w:type="dxa"/>
              <w:bottom w:w="15" w:type="dxa"/>
              <w:right w:w="20" w:type="dxa"/>
            </w:tcMar>
            <w:vAlign w:val="bottom"/>
            <w:hideMark/>
          </w:tcPr>
          <w:p w14:paraId="1F113A8F"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73004076" w14:textId="77777777" w:rsidR="00000000" w:rsidRDefault="00BA4217">
            <w:pPr>
              <w:divId w:val="1409770292"/>
              <w:rPr>
                <w:rFonts w:eastAsia="Times New Roman"/>
              </w:rPr>
            </w:pPr>
            <w:hyperlink r:id="rId21" w:history="1">
              <w:r>
                <w:rPr>
                  <w:rStyle w:val="a3"/>
                  <w:rFonts w:eastAsia="Times New Roman"/>
                  <w:sz w:val="20"/>
                  <w:szCs w:val="20"/>
                </w:rPr>
                <w:t>Articles Supplementary of the Co</w:t>
              </w:r>
              <w:r>
                <w:rPr>
                  <w:rStyle w:val="a3"/>
                  <w:rFonts w:eastAsia="Times New Roman"/>
                  <w:sz w:val="20"/>
                  <w:szCs w:val="20"/>
                </w:rPr>
                <w:t>mpany (election to be subject to Section 3-803 of the Maryland General Corporation Law) (incorporated by reference as an exhibit to the Company’s Current Report on Form 8-K, event date March 17, 2015).</w:t>
              </w:r>
            </w:hyperlink>
          </w:p>
        </w:tc>
      </w:tr>
      <w:tr w:rsidR="00000000" w14:paraId="3F2D80AD" w14:textId="77777777">
        <w:trPr>
          <w:divId w:val="535626415"/>
        </w:trPr>
        <w:tc>
          <w:tcPr>
            <w:tcW w:w="0" w:type="auto"/>
            <w:gridSpan w:val="3"/>
            <w:tcMar>
              <w:top w:w="30" w:type="dxa"/>
              <w:left w:w="20" w:type="dxa"/>
              <w:bottom w:w="30" w:type="dxa"/>
              <w:right w:w="20" w:type="dxa"/>
            </w:tcMar>
            <w:hideMark/>
          </w:tcPr>
          <w:p w14:paraId="3A235F6F" w14:textId="77777777" w:rsidR="00000000" w:rsidRDefault="00BA4217">
            <w:pPr>
              <w:jc w:val="right"/>
              <w:rPr>
                <w:rFonts w:eastAsia="Times New Roman"/>
              </w:rPr>
            </w:pPr>
            <w:hyperlink r:id="rId22" w:history="1">
              <w:r>
                <w:rPr>
                  <w:rStyle w:val="a3"/>
                  <w:rFonts w:eastAsia="Times New Roman"/>
                  <w:sz w:val="20"/>
                  <w:szCs w:val="20"/>
                </w:rPr>
                <w:t>3.1.10</w:t>
              </w:r>
            </w:hyperlink>
          </w:p>
        </w:tc>
        <w:tc>
          <w:tcPr>
            <w:tcW w:w="0" w:type="auto"/>
            <w:gridSpan w:val="3"/>
            <w:tcMar>
              <w:top w:w="15" w:type="dxa"/>
              <w:left w:w="20" w:type="dxa"/>
              <w:bottom w:w="15" w:type="dxa"/>
              <w:right w:w="20" w:type="dxa"/>
            </w:tcMar>
            <w:vAlign w:val="bottom"/>
            <w:hideMark/>
          </w:tcPr>
          <w:p w14:paraId="7A10E815"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75A467C2" w14:textId="77777777" w:rsidR="00000000" w:rsidRDefault="00BA4217">
            <w:pPr>
              <w:divId w:val="1530799679"/>
              <w:rPr>
                <w:rFonts w:eastAsia="Times New Roman"/>
              </w:rPr>
            </w:pPr>
            <w:hyperlink r:id="rId23" w:history="1">
              <w:r>
                <w:rPr>
                  <w:rStyle w:val="a3"/>
                  <w:rFonts w:eastAsia="Times New Roman"/>
                  <w:sz w:val="20"/>
                  <w:szCs w:val="20"/>
                </w:rPr>
                <w:t>Articles Supplementary of the Company (Series E Preferred Stock) (incorporated by reference a</w:t>
              </w:r>
              <w:r>
                <w:rPr>
                  <w:rStyle w:val="a3"/>
                  <w:rFonts w:eastAsia="Times New Roman"/>
                  <w:sz w:val="20"/>
                  <w:szCs w:val="20"/>
                </w:rPr>
                <w:t>s an exhibit to the Company’s Current Report on Form 8-K, event date March 18, 2015).</w:t>
              </w:r>
            </w:hyperlink>
          </w:p>
        </w:tc>
      </w:tr>
      <w:tr w:rsidR="00000000" w14:paraId="6B36E2CA" w14:textId="77777777">
        <w:trPr>
          <w:divId w:val="535626415"/>
        </w:trPr>
        <w:tc>
          <w:tcPr>
            <w:tcW w:w="0" w:type="auto"/>
            <w:gridSpan w:val="3"/>
            <w:tcMar>
              <w:top w:w="30" w:type="dxa"/>
              <w:left w:w="20" w:type="dxa"/>
              <w:bottom w:w="30" w:type="dxa"/>
              <w:right w:w="20" w:type="dxa"/>
            </w:tcMar>
            <w:hideMark/>
          </w:tcPr>
          <w:p w14:paraId="4FAE48C9" w14:textId="77777777" w:rsidR="00000000" w:rsidRDefault="00BA4217">
            <w:pPr>
              <w:jc w:val="right"/>
              <w:rPr>
                <w:rFonts w:eastAsia="Times New Roman"/>
              </w:rPr>
            </w:pPr>
            <w:hyperlink r:id="rId24" w:history="1">
              <w:r>
                <w:rPr>
                  <w:rStyle w:val="a3"/>
                  <w:rFonts w:eastAsia="Times New Roman"/>
                  <w:sz w:val="20"/>
                  <w:szCs w:val="20"/>
                </w:rPr>
                <w:t>3.1.11</w:t>
              </w:r>
            </w:hyperlink>
          </w:p>
        </w:tc>
        <w:tc>
          <w:tcPr>
            <w:tcW w:w="0" w:type="auto"/>
            <w:gridSpan w:val="3"/>
            <w:tcMar>
              <w:top w:w="15" w:type="dxa"/>
              <w:left w:w="20" w:type="dxa"/>
              <w:bottom w:w="15" w:type="dxa"/>
              <w:right w:w="20" w:type="dxa"/>
            </w:tcMar>
            <w:vAlign w:val="bottom"/>
            <w:hideMark/>
          </w:tcPr>
          <w:p w14:paraId="6C2B1BFC" w14:textId="77777777" w:rsidR="00000000" w:rsidRDefault="00BA4217">
            <w:pPr>
              <w:jc w:val="right"/>
              <w:rPr>
                <w:rFonts w:eastAsia="Times New Roman"/>
              </w:rPr>
            </w:pPr>
          </w:p>
        </w:tc>
        <w:tc>
          <w:tcPr>
            <w:tcW w:w="0" w:type="auto"/>
            <w:gridSpan w:val="3"/>
            <w:tcMar>
              <w:top w:w="30" w:type="dxa"/>
              <w:left w:w="20" w:type="dxa"/>
              <w:bottom w:w="30" w:type="dxa"/>
              <w:right w:w="20" w:type="dxa"/>
            </w:tcMar>
            <w:vAlign w:val="bottom"/>
            <w:hideMark/>
          </w:tcPr>
          <w:p w14:paraId="4CDD9200" w14:textId="77777777" w:rsidR="00000000" w:rsidRDefault="00BA4217">
            <w:pPr>
              <w:divId w:val="1628583707"/>
              <w:rPr>
                <w:rFonts w:eastAsia="Times New Roman"/>
              </w:rPr>
            </w:pPr>
            <w:hyperlink r:id="rId25" w:history="1">
              <w:r>
                <w:rPr>
                  <w:rStyle w:val="a3"/>
                  <w:rFonts w:eastAsia="Times New Roman"/>
                  <w:sz w:val="20"/>
                  <w:szCs w:val="20"/>
                </w:rPr>
                <w:t>Articles Supplementary of the Company (r</w:t>
              </w:r>
              <w:r>
                <w:rPr>
                  <w:rStyle w:val="a3"/>
                  <w:rFonts w:eastAsia="Times New Roman"/>
                  <w:sz w:val="20"/>
                  <w:szCs w:val="20"/>
                </w:rPr>
                <w:t>eclassification of Series E Preferred Stock to Preferred Stock) (incorporated by reference as an exhibit to the Company’s Current Report on Form 8-K, event date May 7, 2015).</w:t>
              </w:r>
            </w:hyperlink>
          </w:p>
        </w:tc>
      </w:tr>
      <w:tr w:rsidR="00000000" w14:paraId="6F640B0F" w14:textId="77777777">
        <w:trPr>
          <w:divId w:val="535626415"/>
        </w:trPr>
        <w:tc>
          <w:tcPr>
            <w:tcW w:w="0" w:type="auto"/>
            <w:gridSpan w:val="3"/>
            <w:tcMar>
              <w:top w:w="30" w:type="dxa"/>
              <w:left w:w="20" w:type="dxa"/>
              <w:bottom w:w="30" w:type="dxa"/>
              <w:right w:w="20" w:type="dxa"/>
            </w:tcMar>
            <w:hideMark/>
          </w:tcPr>
          <w:p w14:paraId="33A74297" w14:textId="77777777" w:rsidR="00000000" w:rsidRDefault="00BA4217">
            <w:pPr>
              <w:jc w:val="right"/>
              <w:rPr>
                <w:rFonts w:eastAsia="Times New Roman"/>
              </w:rPr>
            </w:pPr>
            <w:hyperlink r:id="rId26" w:history="1">
              <w:r>
                <w:rPr>
                  <w:rStyle w:val="a3"/>
                  <w:rFonts w:eastAsia="Times New Roman"/>
                  <w:sz w:val="20"/>
                  <w:szCs w:val="20"/>
                </w:rPr>
                <w:t>3.1.12</w:t>
              </w:r>
            </w:hyperlink>
          </w:p>
        </w:tc>
        <w:tc>
          <w:tcPr>
            <w:tcW w:w="0" w:type="auto"/>
            <w:gridSpan w:val="3"/>
            <w:tcMar>
              <w:top w:w="15" w:type="dxa"/>
              <w:left w:w="20" w:type="dxa"/>
              <w:bottom w:w="15" w:type="dxa"/>
              <w:right w:w="20" w:type="dxa"/>
            </w:tcMar>
            <w:vAlign w:val="bottom"/>
            <w:hideMark/>
          </w:tcPr>
          <w:p w14:paraId="32B26137" w14:textId="77777777" w:rsidR="00000000" w:rsidRDefault="00BA4217">
            <w:pPr>
              <w:jc w:val="right"/>
              <w:rPr>
                <w:rFonts w:eastAsia="Times New Roman"/>
              </w:rPr>
            </w:pPr>
          </w:p>
        </w:tc>
        <w:tc>
          <w:tcPr>
            <w:tcW w:w="0" w:type="auto"/>
            <w:gridSpan w:val="3"/>
            <w:tcMar>
              <w:top w:w="30" w:type="dxa"/>
              <w:left w:w="20" w:type="dxa"/>
              <w:bottom w:w="30" w:type="dxa"/>
              <w:right w:w="20" w:type="dxa"/>
            </w:tcMar>
            <w:vAlign w:val="bottom"/>
            <w:hideMark/>
          </w:tcPr>
          <w:p w14:paraId="004843F7" w14:textId="77777777" w:rsidR="00000000" w:rsidRDefault="00BA4217">
            <w:pPr>
              <w:divId w:val="370232958"/>
              <w:rPr>
                <w:rFonts w:eastAsia="Times New Roman"/>
              </w:rPr>
            </w:pPr>
            <w:hyperlink r:id="rId27" w:history="1">
              <w:r>
                <w:rPr>
                  <w:rStyle w:val="a3"/>
                  <w:rFonts w:eastAsia="Times New Roman"/>
                  <w:sz w:val="20"/>
                  <w:szCs w:val="20"/>
                </w:rPr>
                <w:t>Articles Supplementary of the Company (repeal of election to be subject to Section 3-803 of the Maryland General Corporation Law) (incorporated by reference as an exhibit to the Company’s Current Report on Form 8-K, event date May 28, 2015).</w:t>
              </w:r>
            </w:hyperlink>
          </w:p>
        </w:tc>
      </w:tr>
      <w:tr w:rsidR="00000000" w14:paraId="4A4A3059" w14:textId="77777777">
        <w:trPr>
          <w:divId w:val="535626415"/>
        </w:trPr>
        <w:tc>
          <w:tcPr>
            <w:tcW w:w="0" w:type="auto"/>
            <w:gridSpan w:val="3"/>
            <w:tcMar>
              <w:top w:w="30" w:type="dxa"/>
              <w:left w:w="20" w:type="dxa"/>
              <w:bottom w:w="30" w:type="dxa"/>
              <w:right w:w="20" w:type="dxa"/>
            </w:tcMar>
            <w:hideMark/>
          </w:tcPr>
          <w:p w14:paraId="6C091E5B" w14:textId="77777777" w:rsidR="00000000" w:rsidRDefault="00BA4217">
            <w:pPr>
              <w:jc w:val="right"/>
              <w:rPr>
                <w:rFonts w:eastAsia="Times New Roman"/>
              </w:rPr>
            </w:pPr>
            <w:hyperlink r:id="rId28" w:history="1">
              <w:r>
                <w:rPr>
                  <w:rStyle w:val="a3"/>
                  <w:rFonts w:eastAsia="Times New Roman"/>
                  <w:sz w:val="20"/>
                  <w:szCs w:val="20"/>
                </w:rPr>
                <w:t>3.1.13</w:t>
              </w:r>
            </w:hyperlink>
          </w:p>
        </w:tc>
        <w:tc>
          <w:tcPr>
            <w:tcW w:w="0" w:type="auto"/>
            <w:gridSpan w:val="3"/>
            <w:tcMar>
              <w:top w:w="15" w:type="dxa"/>
              <w:left w:w="20" w:type="dxa"/>
              <w:bottom w:w="15" w:type="dxa"/>
              <w:right w:w="20" w:type="dxa"/>
            </w:tcMar>
            <w:vAlign w:val="bottom"/>
            <w:hideMark/>
          </w:tcPr>
          <w:p w14:paraId="34DE8477" w14:textId="77777777" w:rsidR="00000000" w:rsidRDefault="00BA4217">
            <w:pPr>
              <w:jc w:val="right"/>
              <w:rPr>
                <w:rFonts w:eastAsia="Times New Roman"/>
              </w:rPr>
            </w:pPr>
          </w:p>
        </w:tc>
        <w:tc>
          <w:tcPr>
            <w:tcW w:w="0" w:type="auto"/>
            <w:gridSpan w:val="3"/>
            <w:tcMar>
              <w:top w:w="30" w:type="dxa"/>
              <w:left w:w="20" w:type="dxa"/>
              <w:bottom w:w="30" w:type="dxa"/>
              <w:right w:w="20" w:type="dxa"/>
            </w:tcMar>
            <w:vAlign w:val="bottom"/>
            <w:hideMark/>
          </w:tcPr>
          <w:p w14:paraId="578CA95D" w14:textId="77777777" w:rsidR="00000000" w:rsidRDefault="00BA4217">
            <w:pPr>
              <w:divId w:val="1412776110"/>
              <w:rPr>
                <w:rFonts w:eastAsia="Times New Roman"/>
              </w:rPr>
            </w:pPr>
            <w:hyperlink r:id="rId29" w:history="1">
              <w:r>
                <w:rPr>
                  <w:rStyle w:val="a3"/>
                  <w:rFonts w:eastAsia="Times New Roman"/>
                  <w:sz w:val="20"/>
                  <w:szCs w:val="20"/>
                </w:rPr>
                <w:t>Articles Supplementary of the Company (opting out of provisions of Subtitle 8 of Title 3 of the Maryland General Corporate Law (MUTA provisions)) (incorporate</w:t>
              </w:r>
              <w:r>
                <w:rPr>
                  <w:rStyle w:val="a3"/>
                  <w:rFonts w:eastAsia="Times New Roman"/>
                  <w:sz w:val="20"/>
                  <w:szCs w:val="20"/>
                </w:rPr>
                <w:t>d by reference as an exhibit to the Company’s Current Report on Form 8-K, event date April 24, 2019).</w:t>
              </w:r>
            </w:hyperlink>
          </w:p>
        </w:tc>
      </w:tr>
      <w:tr w:rsidR="00000000" w14:paraId="5C1A18CF" w14:textId="77777777">
        <w:trPr>
          <w:divId w:val="535626415"/>
        </w:trPr>
        <w:tc>
          <w:tcPr>
            <w:tcW w:w="0" w:type="auto"/>
            <w:gridSpan w:val="3"/>
            <w:tcMar>
              <w:top w:w="30" w:type="dxa"/>
              <w:left w:w="20" w:type="dxa"/>
              <w:bottom w:w="30" w:type="dxa"/>
              <w:right w:w="20" w:type="dxa"/>
            </w:tcMar>
            <w:hideMark/>
          </w:tcPr>
          <w:p w14:paraId="1B2D9ED3" w14:textId="77777777" w:rsidR="00000000" w:rsidRDefault="00BA4217">
            <w:pPr>
              <w:jc w:val="right"/>
              <w:rPr>
                <w:rFonts w:eastAsia="Times New Roman"/>
              </w:rPr>
            </w:pPr>
            <w:hyperlink r:id="rId30" w:history="1">
              <w:r>
                <w:rPr>
                  <w:rStyle w:val="a3"/>
                  <w:rFonts w:eastAsia="Times New Roman"/>
                  <w:sz w:val="20"/>
                  <w:szCs w:val="20"/>
                </w:rPr>
                <w:t>3.2</w:t>
              </w:r>
            </w:hyperlink>
          </w:p>
        </w:tc>
        <w:tc>
          <w:tcPr>
            <w:tcW w:w="0" w:type="auto"/>
            <w:gridSpan w:val="3"/>
            <w:tcMar>
              <w:top w:w="15" w:type="dxa"/>
              <w:left w:w="20" w:type="dxa"/>
              <w:bottom w:w="15" w:type="dxa"/>
              <w:right w:w="20" w:type="dxa"/>
            </w:tcMar>
            <w:vAlign w:val="bottom"/>
            <w:hideMark/>
          </w:tcPr>
          <w:p w14:paraId="4032CBFC"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77C85963" w14:textId="77777777" w:rsidR="00000000" w:rsidRDefault="00BA4217">
            <w:pPr>
              <w:divId w:val="1646545989"/>
              <w:rPr>
                <w:rFonts w:eastAsia="Times New Roman"/>
              </w:rPr>
            </w:pPr>
            <w:hyperlink r:id="rId31" w:history="1">
              <w:r>
                <w:rPr>
                  <w:rStyle w:val="a3"/>
                  <w:rFonts w:eastAsia="Times New Roman"/>
                  <w:sz w:val="20"/>
                  <w:szCs w:val="20"/>
                </w:rPr>
                <w:t>Amended and Restated Bylaws of the Company (incorporated by reference as an exhibit to the Company's Current Report on Form 8-K, event date April 24, 2019).</w:t>
              </w:r>
            </w:hyperlink>
          </w:p>
        </w:tc>
      </w:tr>
      <w:tr w:rsidR="00000000" w14:paraId="0AA01CA0" w14:textId="77777777">
        <w:trPr>
          <w:divId w:val="535626415"/>
        </w:trPr>
        <w:tc>
          <w:tcPr>
            <w:tcW w:w="0" w:type="auto"/>
            <w:gridSpan w:val="3"/>
            <w:tcMar>
              <w:top w:w="30" w:type="dxa"/>
              <w:left w:w="20" w:type="dxa"/>
              <w:bottom w:w="30" w:type="dxa"/>
              <w:right w:w="20" w:type="dxa"/>
            </w:tcMar>
            <w:hideMark/>
          </w:tcPr>
          <w:p w14:paraId="7036A220" w14:textId="77777777" w:rsidR="00000000" w:rsidRDefault="00BA4217">
            <w:pPr>
              <w:jc w:val="right"/>
              <w:rPr>
                <w:rFonts w:eastAsia="Times New Roman"/>
              </w:rPr>
            </w:pPr>
            <w:hyperlink r:id="rId32" w:history="1">
              <w:r>
                <w:rPr>
                  <w:rStyle w:val="a3"/>
                  <w:rFonts w:eastAsia="Times New Roman"/>
                  <w:sz w:val="20"/>
                  <w:szCs w:val="20"/>
                </w:rPr>
                <w:t>31.1</w:t>
              </w:r>
            </w:hyperlink>
          </w:p>
        </w:tc>
        <w:tc>
          <w:tcPr>
            <w:tcW w:w="0" w:type="auto"/>
            <w:gridSpan w:val="3"/>
            <w:tcMar>
              <w:top w:w="15" w:type="dxa"/>
              <w:left w:w="20" w:type="dxa"/>
              <w:bottom w:w="15" w:type="dxa"/>
              <w:right w:w="20" w:type="dxa"/>
            </w:tcMar>
            <w:vAlign w:val="bottom"/>
            <w:hideMark/>
          </w:tcPr>
          <w:p w14:paraId="7AF69929"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615EBDB1" w14:textId="77777777" w:rsidR="00000000" w:rsidRDefault="00BA4217">
            <w:pPr>
              <w:divId w:val="314408351"/>
              <w:rPr>
                <w:rFonts w:eastAsia="Times New Roman"/>
              </w:rPr>
            </w:pPr>
            <w:hyperlink r:id="rId33" w:history="1">
              <w:r>
                <w:rPr>
                  <w:rStyle w:val="a3"/>
                  <w:rFonts w:eastAsia="Times New Roman"/>
                  <w:sz w:val="20"/>
                  <w:szCs w:val="20"/>
                </w:rPr>
                <w:t>Section 302 Certification of Thomas O'Hern, Chief Executive Officer</w:t>
              </w:r>
            </w:hyperlink>
          </w:p>
        </w:tc>
      </w:tr>
      <w:tr w:rsidR="00000000" w14:paraId="0283FD08" w14:textId="77777777">
        <w:trPr>
          <w:divId w:val="535626415"/>
        </w:trPr>
        <w:tc>
          <w:tcPr>
            <w:tcW w:w="0" w:type="auto"/>
            <w:gridSpan w:val="3"/>
            <w:tcMar>
              <w:top w:w="30" w:type="dxa"/>
              <w:left w:w="20" w:type="dxa"/>
              <w:bottom w:w="30" w:type="dxa"/>
              <w:right w:w="20" w:type="dxa"/>
            </w:tcMar>
            <w:hideMark/>
          </w:tcPr>
          <w:p w14:paraId="3B76DA20" w14:textId="77777777" w:rsidR="00000000" w:rsidRDefault="00BA4217">
            <w:pPr>
              <w:jc w:val="right"/>
              <w:rPr>
                <w:rFonts w:eastAsia="Times New Roman"/>
              </w:rPr>
            </w:pPr>
            <w:hyperlink r:id="rId34" w:history="1">
              <w:r>
                <w:rPr>
                  <w:rStyle w:val="a3"/>
                  <w:rFonts w:eastAsia="Times New Roman"/>
                  <w:sz w:val="20"/>
                  <w:szCs w:val="20"/>
                </w:rPr>
                <w:t>31.2</w:t>
              </w:r>
            </w:hyperlink>
          </w:p>
        </w:tc>
        <w:tc>
          <w:tcPr>
            <w:tcW w:w="0" w:type="auto"/>
            <w:gridSpan w:val="3"/>
            <w:tcMar>
              <w:top w:w="15" w:type="dxa"/>
              <w:left w:w="20" w:type="dxa"/>
              <w:bottom w:w="15" w:type="dxa"/>
              <w:right w:w="20" w:type="dxa"/>
            </w:tcMar>
            <w:vAlign w:val="bottom"/>
            <w:hideMark/>
          </w:tcPr>
          <w:p w14:paraId="599AD9B6"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249EFE06" w14:textId="77777777" w:rsidR="00000000" w:rsidRDefault="00BA4217">
            <w:pPr>
              <w:divId w:val="1630549256"/>
              <w:rPr>
                <w:rFonts w:eastAsia="Times New Roman"/>
              </w:rPr>
            </w:pPr>
            <w:hyperlink r:id="rId35" w:history="1">
              <w:r>
                <w:rPr>
                  <w:rStyle w:val="a3"/>
                  <w:rFonts w:eastAsia="Times New Roman"/>
                  <w:sz w:val="20"/>
                  <w:szCs w:val="20"/>
                </w:rPr>
                <w:t>Section 302 Certification of Scott Kingsmore, Chief Financial Officer</w:t>
              </w:r>
            </w:hyperlink>
          </w:p>
        </w:tc>
      </w:tr>
      <w:tr w:rsidR="00000000" w14:paraId="6FB6BFCB" w14:textId="77777777">
        <w:trPr>
          <w:divId w:val="535626415"/>
        </w:trPr>
        <w:tc>
          <w:tcPr>
            <w:tcW w:w="0" w:type="auto"/>
            <w:gridSpan w:val="3"/>
            <w:tcMar>
              <w:top w:w="30" w:type="dxa"/>
              <w:left w:w="20" w:type="dxa"/>
              <w:bottom w:w="30" w:type="dxa"/>
              <w:right w:w="20" w:type="dxa"/>
            </w:tcMar>
            <w:hideMark/>
          </w:tcPr>
          <w:p w14:paraId="1C8ECF03" w14:textId="77777777" w:rsidR="00000000" w:rsidRDefault="00BA4217">
            <w:pPr>
              <w:jc w:val="right"/>
              <w:rPr>
                <w:rFonts w:eastAsia="Times New Roman"/>
              </w:rPr>
            </w:pPr>
            <w:hyperlink r:id="rId36" w:history="1">
              <w:r>
                <w:rPr>
                  <w:rStyle w:val="a3"/>
                  <w:rFonts w:eastAsia="Times New Roman"/>
                  <w:sz w:val="20"/>
                  <w:szCs w:val="20"/>
                </w:rPr>
                <w:t>32.1*</w:t>
              </w:r>
            </w:hyperlink>
          </w:p>
        </w:tc>
        <w:tc>
          <w:tcPr>
            <w:tcW w:w="0" w:type="auto"/>
            <w:gridSpan w:val="3"/>
            <w:tcMar>
              <w:top w:w="15" w:type="dxa"/>
              <w:left w:w="20" w:type="dxa"/>
              <w:bottom w:w="15" w:type="dxa"/>
              <w:right w:w="20" w:type="dxa"/>
            </w:tcMar>
            <w:vAlign w:val="bottom"/>
            <w:hideMark/>
          </w:tcPr>
          <w:p w14:paraId="2DA854EC"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2DCEC05F" w14:textId="77777777" w:rsidR="00000000" w:rsidRDefault="00BA4217">
            <w:pPr>
              <w:divId w:val="99954791"/>
              <w:rPr>
                <w:rFonts w:eastAsia="Times New Roman"/>
              </w:rPr>
            </w:pPr>
            <w:hyperlink r:id="rId37" w:history="1">
              <w:r>
                <w:rPr>
                  <w:rStyle w:val="a3"/>
                  <w:rFonts w:eastAsia="Times New Roman"/>
                  <w:sz w:val="20"/>
                  <w:szCs w:val="20"/>
                </w:rPr>
                <w:t>Section 906 Certifications of Thomas O'Her</w:t>
              </w:r>
              <w:r>
                <w:rPr>
                  <w:rStyle w:val="a3"/>
                  <w:rFonts w:eastAsia="Times New Roman"/>
                  <w:sz w:val="20"/>
                  <w:szCs w:val="20"/>
                </w:rPr>
                <w:t>n and Scott Kingsmore</w:t>
              </w:r>
            </w:hyperlink>
          </w:p>
        </w:tc>
      </w:tr>
      <w:tr w:rsidR="00000000" w14:paraId="7040B3FF" w14:textId="77777777">
        <w:trPr>
          <w:divId w:val="535626415"/>
        </w:trPr>
        <w:tc>
          <w:tcPr>
            <w:tcW w:w="0" w:type="auto"/>
            <w:gridSpan w:val="3"/>
            <w:tcMar>
              <w:top w:w="30" w:type="dxa"/>
              <w:left w:w="20" w:type="dxa"/>
              <w:bottom w:w="30" w:type="dxa"/>
              <w:right w:w="20" w:type="dxa"/>
            </w:tcMar>
            <w:hideMark/>
          </w:tcPr>
          <w:p w14:paraId="50E8D34B" w14:textId="77777777" w:rsidR="00000000" w:rsidRDefault="00BA4217">
            <w:pPr>
              <w:jc w:val="right"/>
              <w:rPr>
                <w:rFonts w:eastAsia="Times New Roman"/>
              </w:rPr>
            </w:pPr>
            <w:r>
              <w:rPr>
                <w:rFonts w:eastAsia="Times New Roman"/>
                <w:color w:val="000000"/>
                <w:sz w:val="20"/>
                <w:szCs w:val="20"/>
              </w:rPr>
              <w:t>101.SC</w:t>
            </w:r>
            <w:r>
              <w:rPr>
                <w:rFonts w:eastAsia="Times New Roman"/>
                <w:color w:val="000000"/>
                <w:sz w:val="20"/>
                <w:szCs w:val="20"/>
              </w:rPr>
              <w:t>H</w:t>
            </w:r>
          </w:p>
        </w:tc>
        <w:tc>
          <w:tcPr>
            <w:tcW w:w="0" w:type="auto"/>
            <w:gridSpan w:val="3"/>
            <w:tcMar>
              <w:top w:w="15" w:type="dxa"/>
              <w:left w:w="20" w:type="dxa"/>
              <w:bottom w:w="15" w:type="dxa"/>
              <w:right w:w="20" w:type="dxa"/>
            </w:tcMar>
            <w:vAlign w:val="bottom"/>
            <w:hideMark/>
          </w:tcPr>
          <w:p w14:paraId="0EFECA87"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5FAC4E32" w14:textId="77777777" w:rsidR="00000000" w:rsidRDefault="00BA4217">
            <w:pPr>
              <w:rPr>
                <w:rFonts w:eastAsia="Times New Roman"/>
              </w:rPr>
            </w:pPr>
            <w:r>
              <w:rPr>
                <w:rFonts w:eastAsia="Times New Roman"/>
                <w:color w:val="000000"/>
                <w:sz w:val="20"/>
                <w:szCs w:val="20"/>
              </w:rPr>
              <w:t>Inline XBRL Taxonomy Extension Schema Documen</w:t>
            </w:r>
            <w:r>
              <w:rPr>
                <w:rFonts w:eastAsia="Times New Roman"/>
                <w:color w:val="000000"/>
                <w:sz w:val="20"/>
                <w:szCs w:val="20"/>
              </w:rPr>
              <w:t>t</w:t>
            </w:r>
          </w:p>
        </w:tc>
      </w:tr>
      <w:tr w:rsidR="00000000" w14:paraId="1297C5B0" w14:textId="77777777">
        <w:trPr>
          <w:divId w:val="535626415"/>
        </w:trPr>
        <w:tc>
          <w:tcPr>
            <w:tcW w:w="0" w:type="auto"/>
            <w:gridSpan w:val="3"/>
            <w:tcMar>
              <w:top w:w="30" w:type="dxa"/>
              <w:left w:w="20" w:type="dxa"/>
              <w:bottom w:w="30" w:type="dxa"/>
              <w:right w:w="20" w:type="dxa"/>
            </w:tcMar>
            <w:hideMark/>
          </w:tcPr>
          <w:p w14:paraId="7D4623B0" w14:textId="77777777" w:rsidR="00000000" w:rsidRDefault="00BA4217">
            <w:pPr>
              <w:jc w:val="right"/>
              <w:rPr>
                <w:rFonts w:eastAsia="Times New Roman"/>
              </w:rPr>
            </w:pPr>
            <w:r>
              <w:rPr>
                <w:rFonts w:eastAsia="Times New Roman"/>
                <w:color w:val="000000"/>
                <w:sz w:val="20"/>
                <w:szCs w:val="20"/>
              </w:rPr>
              <w:t>101.CA</w:t>
            </w:r>
            <w:r>
              <w:rPr>
                <w:rFonts w:eastAsia="Times New Roman"/>
                <w:color w:val="000000"/>
                <w:sz w:val="20"/>
                <w:szCs w:val="20"/>
              </w:rPr>
              <w:t>L</w:t>
            </w:r>
          </w:p>
        </w:tc>
        <w:tc>
          <w:tcPr>
            <w:tcW w:w="0" w:type="auto"/>
            <w:gridSpan w:val="3"/>
            <w:tcMar>
              <w:top w:w="15" w:type="dxa"/>
              <w:left w:w="20" w:type="dxa"/>
              <w:bottom w:w="15" w:type="dxa"/>
              <w:right w:w="20" w:type="dxa"/>
            </w:tcMar>
            <w:vAlign w:val="bottom"/>
            <w:hideMark/>
          </w:tcPr>
          <w:p w14:paraId="06D40011"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0E1339A9" w14:textId="77777777" w:rsidR="00000000" w:rsidRDefault="00BA4217">
            <w:pPr>
              <w:rPr>
                <w:rFonts w:eastAsia="Times New Roman"/>
              </w:rPr>
            </w:pPr>
            <w:r>
              <w:rPr>
                <w:rFonts w:eastAsia="Times New Roman"/>
                <w:color w:val="000000"/>
                <w:sz w:val="20"/>
                <w:szCs w:val="20"/>
              </w:rPr>
              <w:t>Inline XBRL Taxonomy Extension Calculation Linkbase Documen</w:t>
            </w:r>
            <w:r>
              <w:rPr>
                <w:rFonts w:eastAsia="Times New Roman"/>
                <w:color w:val="000000"/>
                <w:sz w:val="20"/>
                <w:szCs w:val="20"/>
              </w:rPr>
              <w:t>t</w:t>
            </w:r>
          </w:p>
        </w:tc>
      </w:tr>
      <w:tr w:rsidR="00000000" w14:paraId="12799E19" w14:textId="77777777">
        <w:trPr>
          <w:divId w:val="535626415"/>
        </w:trPr>
        <w:tc>
          <w:tcPr>
            <w:tcW w:w="0" w:type="auto"/>
            <w:gridSpan w:val="3"/>
            <w:tcMar>
              <w:top w:w="30" w:type="dxa"/>
              <w:left w:w="20" w:type="dxa"/>
              <w:bottom w:w="30" w:type="dxa"/>
              <w:right w:w="20" w:type="dxa"/>
            </w:tcMar>
            <w:hideMark/>
          </w:tcPr>
          <w:p w14:paraId="6387BABD" w14:textId="77777777" w:rsidR="00000000" w:rsidRDefault="00BA4217">
            <w:pPr>
              <w:jc w:val="right"/>
              <w:rPr>
                <w:rFonts w:eastAsia="Times New Roman"/>
              </w:rPr>
            </w:pPr>
            <w:r>
              <w:rPr>
                <w:rFonts w:eastAsia="Times New Roman"/>
                <w:color w:val="000000"/>
                <w:sz w:val="20"/>
                <w:szCs w:val="20"/>
              </w:rPr>
              <w:t>101.LA</w:t>
            </w:r>
            <w:r>
              <w:rPr>
                <w:rFonts w:eastAsia="Times New Roman"/>
                <w:color w:val="000000"/>
                <w:sz w:val="20"/>
                <w:szCs w:val="20"/>
              </w:rPr>
              <w:t>B</w:t>
            </w:r>
          </w:p>
        </w:tc>
        <w:tc>
          <w:tcPr>
            <w:tcW w:w="0" w:type="auto"/>
            <w:gridSpan w:val="3"/>
            <w:tcMar>
              <w:top w:w="15" w:type="dxa"/>
              <w:left w:w="20" w:type="dxa"/>
              <w:bottom w:w="15" w:type="dxa"/>
              <w:right w:w="20" w:type="dxa"/>
            </w:tcMar>
            <w:vAlign w:val="bottom"/>
            <w:hideMark/>
          </w:tcPr>
          <w:p w14:paraId="6913E1A3"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3AC42985" w14:textId="77777777" w:rsidR="00000000" w:rsidRDefault="00BA4217">
            <w:pPr>
              <w:rPr>
                <w:rFonts w:eastAsia="Times New Roman"/>
              </w:rPr>
            </w:pPr>
            <w:r>
              <w:rPr>
                <w:rFonts w:eastAsia="Times New Roman"/>
                <w:color w:val="000000"/>
                <w:sz w:val="20"/>
                <w:szCs w:val="20"/>
              </w:rPr>
              <w:t>Inline XBRL Taxonomy Extension Label Linkbase Documen</w:t>
            </w:r>
            <w:r>
              <w:rPr>
                <w:rFonts w:eastAsia="Times New Roman"/>
                <w:color w:val="000000"/>
                <w:sz w:val="20"/>
                <w:szCs w:val="20"/>
              </w:rPr>
              <w:t>t</w:t>
            </w:r>
          </w:p>
        </w:tc>
      </w:tr>
      <w:tr w:rsidR="00000000" w14:paraId="6F0CAB2F" w14:textId="77777777">
        <w:trPr>
          <w:divId w:val="535626415"/>
        </w:trPr>
        <w:tc>
          <w:tcPr>
            <w:tcW w:w="0" w:type="auto"/>
            <w:gridSpan w:val="3"/>
            <w:tcMar>
              <w:top w:w="30" w:type="dxa"/>
              <w:left w:w="20" w:type="dxa"/>
              <w:bottom w:w="30" w:type="dxa"/>
              <w:right w:w="20" w:type="dxa"/>
            </w:tcMar>
            <w:hideMark/>
          </w:tcPr>
          <w:p w14:paraId="5EB2E332" w14:textId="77777777" w:rsidR="00000000" w:rsidRDefault="00BA4217">
            <w:pPr>
              <w:jc w:val="right"/>
              <w:rPr>
                <w:rFonts w:eastAsia="Times New Roman"/>
              </w:rPr>
            </w:pPr>
            <w:r>
              <w:rPr>
                <w:rFonts w:eastAsia="Times New Roman"/>
                <w:color w:val="000000"/>
                <w:sz w:val="20"/>
                <w:szCs w:val="20"/>
              </w:rPr>
              <w:t>101.PR</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14:paraId="0FC2E543"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42E1E4A0" w14:textId="77777777" w:rsidR="00000000" w:rsidRDefault="00BA4217">
            <w:pPr>
              <w:rPr>
                <w:rFonts w:eastAsia="Times New Roman"/>
              </w:rPr>
            </w:pPr>
            <w:r>
              <w:rPr>
                <w:rFonts w:eastAsia="Times New Roman"/>
                <w:color w:val="000000"/>
                <w:sz w:val="20"/>
                <w:szCs w:val="20"/>
              </w:rPr>
              <w:t>Inline XBRL Taxonomy Extension Presentation Linkbase Documen</w:t>
            </w:r>
            <w:r>
              <w:rPr>
                <w:rFonts w:eastAsia="Times New Roman"/>
                <w:color w:val="000000"/>
                <w:sz w:val="20"/>
                <w:szCs w:val="20"/>
              </w:rPr>
              <w:t>t</w:t>
            </w:r>
          </w:p>
        </w:tc>
      </w:tr>
      <w:tr w:rsidR="00000000" w14:paraId="0EE8671C" w14:textId="77777777">
        <w:trPr>
          <w:divId w:val="535626415"/>
        </w:trPr>
        <w:tc>
          <w:tcPr>
            <w:tcW w:w="0" w:type="auto"/>
            <w:gridSpan w:val="3"/>
            <w:tcMar>
              <w:top w:w="30" w:type="dxa"/>
              <w:left w:w="20" w:type="dxa"/>
              <w:bottom w:w="30" w:type="dxa"/>
              <w:right w:w="20" w:type="dxa"/>
            </w:tcMar>
            <w:hideMark/>
          </w:tcPr>
          <w:p w14:paraId="54101AD7" w14:textId="77777777" w:rsidR="00000000" w:rsidRDefault="00BA4217">
            <w:pPr>
              <w:jc w:val="right"/>
              <w:rPr>
                <w:rFonts w:eastAsia="Times New Roman"/>
              </w:rPr>
            </w:pPr>
            <w:r>
              <w:rPr>
                <w:rFonts w:eastAsia="Times New Roman"/>
                <w:color w:val="000000"/>
                <w:sz w:val="20"/>
                <w:szCs w:val="20"/>
              </w:rPr>
              <w:t>101.DE</w:t>
            </w:r>
            <w:r>
              <w:rPr>
                <w:rFonts w:eastAsia="Times New Roman"/>
                <w:color w:val="000000"/>
                <w:sz w:val="20"/>
                <w:szCs w:val="20"/>
              </w:rPr>
              <w:t>F</w:t>
            </w:r>
          </w:p>
        </w:tc>
        <w:tc>
          <w:tcPr>
            <w:tcW w:w="0" w:type="auto"/>
            <w:gridSpan w:val="3"/>
            <w:tcMar>
              <w:top w:w="15" w:type="dxa"/>
              <w:left w:w="20" w:type="dxa"/>
              <w:bottom w:w="15" w:type="dxa"/>
              <w:right w:w="20" w:type="dxa"/>
            </w:tcMar>
            <w:vAlign w:val="bottom"/>
            <w:hideMark/>
          </w:tcPr>
          <w:p w14:paraId="08E2922F" w14:textId="77777777" w:rsidR="00000000" w:rsidRDefault="00BA4217">
            <w:pPr>
              <w:jc w:val="right"/>
              <w:rPr>
                <w:rFonts w:eastAsia="Times New Roman"/>
              </w:rPr>
            </w:pPr>
          </w:p>
        </w:tc>
        <w:tc>
          <w:tcPr>
            <w:tcW w:w="0" w:type="auto"/>
            <w:gridSpan w:val="3"/>
            <w:tcMar>
              <w:top w:w="30" w:type="dxa"/>
              <w:left w:w="20" w:type="dxa"/>
              <w:bottom w:w="30" w:type="dxa"/>
              <w:right w:w="20" w:type="dxa"/>
            </w:tcMar>
            <w:hideMark/>
          </w:tcPr>
          <w:p w14:paraId="770ED403" w14:textId="77777777" w:rsidR="00000000" w:rsidRDefault="00BA4217">
            <w:pPr>
              <w:rPr>
                <w:rFonts w:eastAsia="Times New Roman"/>
              </w:rPr>
            </w:pPr>
            <w:r>
              <w:rPr>
                <w:rFonts w:eastAsia="Times New Roman"/>
                <w:color w:val="000000"/>
                <w:sz w:val="20"/>
                <w:szCs w:val="20"/>
              </w:rPr>
              <w:t>Inline XBRL Taxonomy Extension Definition Linkbase Documen</w:t>
            </w:r>
            <w:r>
              <w:rPr>
                <w:rFonts w:eastAsia="Times New Roman"/>
                <w:color w:val="000000"/>
                <w:sz w:val="20"/>
                <w:szCs w:val="20"/>
              </w:rPr>
              <w:t>t</w:t>
            </w:r>
          </w:p>
        </w:tc>
      </w:tr>
    </w:tbl>
    <w:p w14:paraId="04C865EE" w14:textId="77777777" w:rsidR="00000000" w:rsidRDefault="00BA4217">
      <w:pPr>
        <w:divId w:val="1883057940"/>
        <w:rPr>
          <w:rFonts w:eastAsia="Times New Roman"/>
        </w:rPr>
      </w:pPr>
    </w:p>
    <w:p w14:paraId="16FB1D40" w14:textId="77777777" w:rsidR="00000000" w:rsidRDefault="00BA4217">
      <w:pPr>
        <w:jc w:val="center"/>
        <w:divId w:val="362562284"/>
        <w:rPr>
          <w:rFonts w:eastAsia="Times New Roman"/>
        </w:rPr>
      </w:pPr>
      <w:r>
        <w:rPr>
          <w:rFonts w:eastAsia="Times New Roman"/>
          <w:color w:val="000000"/>
          <w:sz w:val="20"/>
          <w:szCs w:val="20"/>
        </w:rPr>
        <w:t>4</w:t>
      </w:r>
      <w:r>
        <w:rPr>
          <w:rFonts w:eastAsia="Times New Roman"/>
          <w:color w:val="000000"/>
          <w:sz w:val="20"/>
          <w:szCs w:val="20"/>
        </w:rPr>
        <w:t>6</w:t>
      </w:r>
    </w:p>
    <w:p w14:paraId="3A9DE629" w14:textId="77777777" w:rsidR="00000000" w:rsidRDefault="00BA4217">
      <w:pPr>
        <w:rPr>
          <w:rFonts w:eastAsia="Times New Roman"/>
        </w:rPr>
      </w:pPr>
      <w:r>
        <w:rPr>
          <w:rFonts w:eastAsia="Times New Roman"/>
        </w:rPr>
        <w:pict w14:anchorId="58D6C5EB">
          <v:rect id="_x0000_i1070" style="width:0;height:1.5pt" o:hralign="center" o:hrstd="t" o:hr="t" fillcolor="#a0a0a0" stroked="f"/>
        </w:pict>
      </w:r>
    </w:p>
    <w:p w14:paraId="5693786D" w14:textId="77777777" w:rsidR="00000000" w:rsidRDefault="00BA4217">
      <w:pPr>
        <w:divId w:val="1891726804"/>
        <w:rPr>
          <w:rFonts w:eastAsia="Times New Roman"/>
        </w:rPr>
      </w:pPr>
      <w:hyperlink w:anchor="iea84a414b5ba4eb8bba261c99039fab2_7" w:history="1">
        <w:r>
          <w:rPr>
            <w:rStyle w:val="a3"/>
            <w:rFonts w:eastAsia="Times New Roman"/>
            <w:sz w:val="16"/>
            <w:szCs w:val="16"/>
          </w:rPr>
          <w:t>Table of 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75"/>
        <w:gridCol w:w="567"/>
        <w:gridCol w:w="75"/>
        <w:gridCol w:w="36"/>
        <w:gridCol w:w="36"/>
        <w:gridCol w:w="36"/>
        <w:gridCol w:w="74"/>
        <w:gridCol w:w="7307"/>
        <w:gridCol w:w="75"/>
      </w:tblGrid>
      <w:tr w:rsidR="00000000" w14:paraId="78229920" w14:textId="77777777">
        <w:trPr>
          <w:divId w:val="1459685327"/>
        </w:trPr>
        <w:tc>
          <w:tcPr>
            <w:tcW w:w="50" w:type="pct"/>
            <w:vAlign w:val="center"/>
            <w:hideMark/>
          </w:tcPr>
          <w:p w14:paraId="727FDD03" w14:textId="77777777" w:rsidR="00000000" w:rsidRDefault="00BA4217">
            <w:pPr>
              <w:rPr>
                <w:rFonts w:eastAsia="Times New Roman"/>
              </w:rPr>
            </w:pPr>
          </w:p>
        </w:tc>
        <w:tc>
          <w:tcPr>
            <w:tcW w:w="347" w:type="pct"/>
            <w:vAlign w:val="center"/>
            <w:hideMark/>
          </w:tcPr>
          <w:p w14:paraId="2E4EC01D" w14:textId="77777777" w:rsidR="00000000" w:rsidRDefault="00BA4217">
            <w:pPr>
              <w:rPr>
                <w:rFonts w:eastAsia="Times New Roman"/>
                <w:sz w:val="20"/>
                <w:szCs w:val="20"/>
              </w:rPr>
            </w:pPr>
          </w:p>
        </w:tc>
        <w:tc>
          <w:tcPr>
            <w:tcW w:w="50" w:type="pct"/>
            <w:vAlign w:val="center"/>
            <w:hideMark/>
          </w:tcPr>
          <w:p w14:paraId="1E2CF479" w14:textId="77777777" w:rsidR="00000000" w:rsidRDefault="00BA4217">
            <w:pPr>
              <w:rPr>
                <w:rFonts w:eastAsia="Times New Roman"/>
                <w:sz w:val="20"/>
                <w:szCs w:val="20"/>
              </w:rPr>
            </w:pPr>
          </w:p>
        </w:tc>
        <w:tc>
          <w:tcPr>
            <w:tcW w:w="5" w:type="pct"/>
            <w:vAlign w:val="center"/>
            <w:hideMark/>
          </w:tcPr>
          <w:p w14:paraId="3DAB9AED" w14:textId="77777777" w:rsidR="00000000" w:rsidRDefault="00BA4217">
            <w:pPr>
              <w:rPr>
                <w:rFonts w:eastAsia="Times New Roman"/>
                <w:sz w:val="20"/>
                <w:szCs w:val="20"/>
              </w:rPr>
            </w:pPr>
          </w:p>
        </w:tc>
        <w:tc>
          <w:tcPr>
            <w:tcW w:w="26" w:type="pct"/>
            <w:vAlign w:val="center"/>
            <w:hideMark/>
          </w:tcPr>
          <w:p w14:paraId="7B634F2F" w14:textId="77777777" w:rsidR="00000000" w:rsidRDefault="00BA4217">
            <w:pPr>
              <w:rPr>
                <w:rFonts w:eastAsia="Times New Roman"/>
                <w:sz w:val="20"/>
                <w:szCs w:val="20"/>
              </w:rPr>
            </w:pPr>
          </w:p>
        </w:tc>
        <w:tc>
          <w:tcPr>
            <w:tcW w:w="5" w:type="pct"/>
            <w:vAlign w:val="center"/>
            <w:hideMark/>
          </w:tcPr>
          <w:p w14:paraId="2BE1BD27" w14:textId="77777777" w:rsidR="00000000" w:rsidRDefault="00BA4217">
            <w:pPr>
              <w:rPr>
                <w:rFonts w:eastAsia="Times New Roman"/>
                <w:sz w:val="20"/>
                <w:szCs w:val="20"/>
              </w:rPr>
            </w:pPr>
          </w:p>
        </w:tc>
        <w:tc>
          <w:tcPr>
            <w:tcW w:w="50" w:type="pct"/>
            <w:vAlign w:val="center"/>
            <w:hideMark/>
          </w:tcPr>
          <w:p w14:paraId="0E225D68" w14:textId="77777777" w:rsidR="00000000" w:rsidRDefault="00BA4217">
            <w:pPr>
              <w:rPr>
                <w:rFonts w:eastAsia="Times New Roman"/>
                <w:sz w:val="20"/>
                <w:szCs w:val="20"/>
              </w:rPr>
            </w:pPr>
          </w:p>
        </w:tc>
        <w:tc>
          <w:tcPr>
            <w:tcW w:w="4416" w:type="pct"/>
            <w:vAlign w:val="center"/>
            <w:hideMark/>
          </w:tcPr>
          <w:p w14:paraId="57662942" w14:textId="77777777" w:rsidR="00000000" w:rsidRDefault="00BA4217">
            <w:pPr>
              <w:rPr>
                <w:rFonts w:eastAsia="Times New Roman"/>
                <w:sz w:val="20"/>
                <w:szCs w:val="20"/>
              </w:rPr>
            </w:pPr>
          </w:p>
        </w:tc>
        <w:tc>
          <w:tcPr>
            <w:tcW w:w="50" w:type="pct"/>
            <w:vAlign w:val="center"/>
            <w:hideMark/>
          </w:tcPr>
          <w:p w14:paraId="0549B7F3" w14:textId="77777777" w:rsidR="00000000" w:rsidRDefault="00BA4217">
            <w:pPr>
              <w:rPr>
                <w:rFonts w:eastAsia="Times New Roman"/>
                <w:sz w:val="20"/>
                <w:szCs w:val="20"/>
              </w:rPr>
            </w:pPr>
          </w:p>
        </w:tc>
      </w:tr>
      <w:tr w:rsidR="00000000" w14:paraId="40134A00" w14:textId="77777777">
        <w:trPr>
          <w:divId w:val="1459685327"/>
        </w:trPr>
        <w:tc>
          <w:tcPr>
            <w:tcW w:w="0" w:type="auto"/>
            <w:gridSpan w:val="3"/>
            <w:tcMar>
              <w:top w:w="30" w:type="dxa"/>
              <w:left w:w="20" w:type="dxa"/>
              <w:bottom w:w="30" w:type="dxa"/>
              <w:right w:w="20" w:type="dxa"/>
            </w:tcMar>
            <w:vAlign w:val="bottom"/>
            <w:hideMark/>
          </w:tcPr>
          <w:p w14:paraId="62595523" w14:textId="77777777" w:rsidR="00000000" w:rsidRDefault="00BA4217">
            <w:pPr>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14:paraId="18240AF1" w14:textId="77777777" w:rsidR="00000000" w:rsidRDefault="00BA4217">
            <w:pPr>
              <w:jc w:val="center"/>
              <w:rPr>
                <w:rFonts w:eastAsia="Times New Roman"/>
              </w:rPr>
            </w:pPr>
          </w:p>
        </w:tc>
        <w:tc>
          <w:tcPr>
            <w:tcW w:w="0" w:type="auto"/>
            <w:gridSpan w:val="3"/>
            <w:tcMar>
              <w:top w:w="30" w:type="dxa"/>
              <w:left w:w="20" w:type="dxa"/>
              <w:bottom w:w="30" w:type="dxa"/>
              <w:right w:w="20" w:type="dxa"/>
            </w:tcMar>
            <w:vAlign w:val="bottom"/>
            <w:hideMark/>
          </w:tcPr>
          <w:p w14:paraId="39C47041" w14:textId="77777777" w:rsidR="00000000" w:rsidRDefault="00BA4217">
            <w:pPr>
              <w:jc w:val="center"/>
              <w:rPr>
                <w:rFonts w:eastAsia="Times New Roman"/>
              </w:rPr>
            </w:pPr>
            <w:r>
              <w:rPr>
                <w:rFonts w:eastAsia="Times New Roman"/>
                <w:b/>
                <w:bCs/>
                <w:color w:val="000000"/>
                <w:sz w:val="16"/>
                <w:szCs w:val="16"/>
              </w:rPr>
              <w:t>Descriptio</w:t>
            </w:r>
            <w:r>
              <w:rPr>
                <w:rFonts w:eastAsia="Times New Roman"/>
                <w:b/>
                <w:bCs/>
                <w:color w:val="000000"/>
                <w:sz w:val="16"/>
                <w:szCs w:val="16"/>
              </w:rPr>
              <w:t>n</w:t>
            </w:r>
          </w:p>
        </w:tc>
      </w:tr>
      <w:tr w:rsidR="00000000" w14:paraId="1BADEAF3" w14:textId="77777777">
        <w:trPr>
          <w:divId w:val="1459685327"/>
        </w:trPr>
        <w:tc>
          <w:tcPr>
            <w:tcW w:w="0" w:type="auto"/>
            <w:gridSpan w:val="3"/>
            <w:tcBorders>
              <w:top w:val="single" w:sz="8" w:space="0" w:color="000000"/>
            </w:tcBorders>
            <w:tcMar>
              <w:top w:w="30" w:type="dxa"/>
              <w:left w:w="20" w:type="dxa"/>
              <w:bottom w:w="30" w:type="dxa"/>
              <w:right w:w="20" w:type="dxa"/>
            </w:tcMar>
            <w:hideMark/>
          </w:tcPr>
          <w:p w14:paraId="3F0ABA6A" w14:textId="77777777" w:rsidR="00000000" w:rsidRDefault="00BA4217">
            <w:pPr>
              <w:jc w:val="right"/>
              <w:rPr>
                <w:rFonts w:eastAsia="Times New Roman"/>
              </w:rPr>
            </w:pPr>
            <w:r>
              <w:rPr>
                <w:rFonts w:eastAsia="Times New Roman"/>
                <w:color w:val="000000"/>
                <w:sz w:val="20"/>
                <w:szCs w:val="20"/>
              </w:rPr>
              <w:t>10</w:t>
            </w:r>
            <w:r>
              <w:rPr>
                <w:rFonts w:eastAsia="Times New Roman"/>
                <w:color w:val="000000"/>
                <w:sz w:val="20"/>
                <w:szCs w:val="20"/>
              </w:rPr>
              <w:t>4</w:t>
            </w:r>
          </w:p>
        </w:tc>
        <w:tc>
          <w:tcPr>
            <w:tcW w:w="0" w:type="auto"/>
            <w:gridSpan w:val="3"/>
            <w:tcMar>
              <w:top w:w="15" w:type="dxa"/>
              <w:left w:w="20" w:type="dxa"/>
              <w:bottom w:w="15" w:type="dxa"/>
              <w:right w:w="20" w:type="dxa"/>
            </w:tcMar>
            <w:vAlign w:val="bottom"/>
            <w:hideMark/>
          </w:tcPr>
          <w:p w14:paraId="199E5B3D" w14:textId="77777777" w:rsidR="00000000" w:rsidRDefault="00BA4217">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B1EE7C2" w14:textId="77777777" w:rsidR="00000000" w:rsidRDefault="00BA4217">
            <w:pPr>
              <w:rPr>
                <w:rFonts w:eastAsia="Times New Roman"/>
              </w:rPr>
            </w:pPr>
            <w:r>
              <w:rPr>
                <w:rFonts w:eastAsia="Times New Roman"/>
                <w:color w:val="000000"/>
                <w:sz w:val="20"/>
                <w:szCs w:val="20"/>
              </w:rPr>
              <w:t>Cover Page Interactive Data File (formatted as Inline XBRL with applicable taxonomy extension information contained in Exhibits 101.*).</w:t>
            </w:r>
            <w:r>
              <w:rPr>
                <w:rFonts w:eastAsia="Times New Roman"/>
                <w:color w:val="000000"/>
                <w:sz w:val="20"/>
                <w:szCs w:val="20"/>
              </w:rPr>
              <w:t xml:space="preserve"> </w:t>
            </w:r>
          </w:p>
        </w:tc>
      </w:tr>
      <w:tr w:rsidR="00000000" w14:paraId="216B69C9" w14:textId="77777777">
        <w:trPr>
          <w:divId w:val="1459685327"/>
          <w:trHeight w:val="300"/>
        </w:trPr>
        <w:tc>
          <w:tcPr>
            <w:tcW w:w="0" w:type="auto"/>
            <w:gridSpan w:val="3"/>
            <w:tcMar>
              <w:top w:w="15" w:type="dxa"/>
              <w:left w:w="20" w:type="dxa"/>
              <w:bottom w:w="15" w:type="dxa"/>
              <w:right w:w="20" w:type="dxa"/>
            </w:tcMar>
            <w:vAlign w:val="bottom"/>
            <w:hideMark/>
          </w:tcPr>
          <w:p w14:paraId="7A1B2E49" w14:textId="77777777" w:rsidR="00000000" w:rsidRDefault="00BA4217">
            <w:pPr>
              <w:rPr>
                <w:rFonts w:eastAsia="Times New Roman"/>
              </w:rPr>
            </w:pPr>
          </w:p>
        </w:tc>
        <w:tc>
          <w:tcPr>
            <w:tcW w:w="0" w:type="auto"/>
            <w:gridSpan w:val="3"/>
            <w:tcMar>
              <w:top w:w="15" w:type="dxa"/>
              <w:left w:w="20" w:type="dxa"/>
              <w:bottom w:w="15" w:type="dxa"/>
              <w:right w:w="20" w:type="dxa"/>
            </w:tcMar>
            <w:vAlign w:val="bottom"/>
            <w:hideMark/>
          </w:tcPr>
          <w:p w14:paraId="7FCBA7B1"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2ED3733" w14:textId="77777777" w:rsidR="00000000" w:rsidRDefault="00BA4217">
            <w:pPr>
              <w:rPr>
                <w:rFonts w:eastAsia="Times New Roman"/>
                <w:sz w:val="20"/>
                <w:szCs w:val="20"/>
              </w:rPr>
            </w:pPr>
          </w:p>
        </w:tc>
      </w:tr>
    </w:tbl>
    <w:p w14:paraId="30C5F7B9" w14:textId="77777777" w:rsidR="00000000" w:rsidRDefault="00BA4217">
      <w:pPr>
        <w:divId w:val="205915333"/>
        <w:rPr>
          <w:rFonts w:eastAsia="Times New Roman"/>
        </w:rPr>
      </w:pPr>
      <w:r>
        <w:rPr>
          <w:rFonts w:eastAsia="Times New Roman"/>
          <w:color w:val="000000"/>
          <w:sz w:val="20"/>
          <w:szCs w:val="20"/>
        </w:rPr>
        <w:t>* Furnished herewith</w:t>
      </w:r>
      <w:r>
        <w:rPr>
          <w:rFonts w:eastAsia="Times New Roman"/>
          <w:color w:val="000000"/>
          <w:sz w:val="20"/>
          <w:szCs w:val="20"/>
        </w:rPr>
        <w:t>.</w:t>
      </w:r>
    </w:p>
    <w:p w14:paraId="35BD346C" w14:textId="77777777" w:rsidR="00000000" w:rsidRDefault="00BA4217">
      <w:pPr>
        <w:jc w:val="center"/>
        <w:divId w:val="1944989773"/>
        <w:rPr>
          <w:rFonts w:eastAsia="Times New Roman"/>
        </w:rPr>
      </w:pPr>
      <w:r>
        <w:rPr>
          <w:rFonts w:eastAsia="Times New Roman"/>
          <w:color w:val="000000"/>
          <w:sz w:val="20"/>
          <w:szCs w:val="20"/>
        </w:rPr>
        <w:t>4</w:t>
      </w:r>
      <w:r>
        <w:rPr>
          <w:rFonts w:eastAsia="Times New Roman"/>
          <w:color w:val="000000"/>
          <w:sz w:val="20"/>
          <w:szCs w:val="20"/>
        </w:rPr>
        <w:t>7</w:t>
      </w:r>
    </w:p>
    <w:p w14:paraId="3690E043" w14:textId="77777777" w:rsidR="00000000" w:rsidRDefault="00BA4217">
      <w:pPr>
        <w:rPr>
          <w:rFonts w:eastAsia="Times New Roman"/>
        </w:rPr>
      </w:pPr>
      <w:r>
        <w:rPr>
          <w:rFonts w:eastAsia="Times New Roman"/>
        </w:rPr>
        <w:pict w14:anchorId="4273BF22">
          <v:rect id="_x0000_i1071" style="width:0;height:1.5pt" o:hralign="center" o:hrstd="t" o:hr="t" fillcolor="#a0a0a0" stroked="f"/>
        </w:pict>
      </w:r>
    </w:p>
    <w:p w14:paraId="6EF839B0" w14:textId="77777777" w:rsidR="00000000" w:rsidRDefault="00BA4217">
      <w:pPr>
        <w:divId w:val="376440316"/>
        <w:rPr>
          <w:rFonts w:eastAsia="Times New Roman"/>
        </w:rPr>
      </w:pPr>
      <w:hyperlink w:anchor="iea84a414b5ba4eb8bba261c99039fab2_7" w:history="1">
        <w:r>
          <w:rPr>
            <w:rStyle w:val="a3"/>
            <w:rFonts w:eastAsia="Times New Roman"/>
            <w:sz w:val="16"/>
            <w:szCs w:val="16"/>
          </w:rPr>
          <w:t>Table of Contents</w:t>
        </w:r>
      </w:hyperlink>
    </w:p>
    <w:p w14:paraId="43C9FC7D" w14:textId="77777777" w:rsidR="00000000" w:rsidRDefault="00BA4217">
      <w:pPr>
        <w:divId w:val="93981547"/>
        <w:rPr>
          <w:rFonts w:eastAsia="Times New Roman"/>
        </w:rPr>
      </w:pPr>
      <w:r>
        <w:rPr>
          <w:rFonts w:eastAsia="Times New Roman"/>
          <w:b/>
          <w:bCs/>
          <w:color w:val="000000"/>
          <w:sz w:val="20"/>
          <w:szCs w:val="20"/>
        </w:rPr>
        <w:t>Signatur</w:t>
      </w:r>
      <w:r>
        <w:rPr>
          <w:rFonts w:eastAsia="Times New Roman"/>
          <w:b/>
          <w:bCs/>
          <w:color w:val="000000"/>
          <w:sz w:val="20"/>
          <w:szCs w:val="20"/>
        </w:rPr>
        <w:t>e</w:t>
      </w:r>
    </w:p>
    <w:p w14:paraId="36E82273" w14:textId="77777777" w:rsidR="00000000" w:rsidRDefault="00BA4217">
      <w:pPr>
        <w:ind w:firstLine="495"/>
        <w:divId w:val="291255960"/>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r>
        <w:rPr>
          <w:rFonts w:eastAsia="Times New Roman"/>
          <w:color w:val="000000"/>
          <w:sz w:val="20"/>
          <w:szCs w:val="20"/>
        </w:rPr>
        <w:t>.</w:t>
      </w:r>
    </w:p>
    <w:tbl>
      <w:tblPr>
        <w:tblW w:w="4853" w:type="pct"/>
        <w:tblCellMar>
          <w:top w:w="15" w:type="dxa"/>
          <w:left w:w="15" w:type="dxa"/>
          <w:bottom w:w="15" w:type="dxa"/>
          <w:right w:w="15" w:type="dxa"/>
        </w:tblCellMar>
        <w:tblLook w:val="04A0" w:firstRow="1" w:lastRow="0" w:firstColumn="1" w:lastColumn="0" w:noHBand="0" w:noVBand="1"/>
      </w:tblPr>
      <w:tblGrid>
        <w:gridCol w:w="81"/>
        <w:gridCol w:w="313"/>
        <w:gridCol w:w="80"/>
        <w:gridCol w:w="63"/>
        <w:gridCol w:w="799"/>
        <w:gridCol w:w="64"/>
        <w:gridCol w:w="64"/>
        <w:gridCol w:w="1592"/>
        <w:gridCol w:w="64"/>
        <w:gridCol w:w="79"/>
        <w:gridCol w:w="172"/>
        <w:gridCol w:w="78"/>
        <w:gridCol w:w="64"/>
        <w:gridCol w:w="3621"/>
        <w:gridCol w:w="64"/>
        <w:gridCol w:w="288"/>
        <w:gridCol w:w="288"/>
        <w:gridCol w:w="288"/>
      </w:tblGrid>
      <w:tr w:rsidR="00000000" w14:paraId="39C39C53" w14:textId="77777777">
        <w:trPr>
          <w:gridAfter w:val="3"/>
          <w:divId w:val="1779521286"/>
        </w:trPr>
        <w:tc>
          <w:tcPr>
            <w:tcW w:w="50" w:type="pct"/>
            <w:vAlign w:val="center"/>
            <w:hideMark/>
          </w:tcPr>
          <w:p w14:paraId="027E63DB" w14:textId="77777777" w:rsidR="00000000" w:rsidRDefault="00BA4217">
            <w:pPr>
              <w:ind w:firstLine="495"/>
              <w:rPr>
                <w:rFonts w:eastAsia="Times New Roman"/>
              </w:rPr>
            </w:pPr>
          </w:p>
        </w:tc>
        <w:tc>
          <w:tcPr>
            <w:tcW w:w="193" w:type="pct"/>
            <w:vAlign w:val="center"/>
            <w:hideMark/>
          </w:tcPr>
          <w:p w14:paraId="45C98660" w14:textId="77777777" w:rsidR="00000000" w:rsidRDefault="00BA4217">
            <w:pPr>
              <w:rPr>
                <w:rFonts w:eastAsia="Times New Roman"/>
                <w:sz w:val="20"/>
                <w:szCs w:val="20"/>
              </w:rPr>
            </w:pPr>
          </w:p>
        </w:tc>
        <w:tc>
          <w:tcPr>
            <w:tcW w:w="50" w:type="pct"/>
            <w:vAlign w:val="center"/>
            <w:hideMark/>
          </w:tcPr>
          <w:p w14:paraId="5F34E518" w14:textId="77777777" w:rsidR="00000000" w:rsidRDefault="00BA4217">
            <w:pPr>
              <w:rPr>
                <w:rFonts w:eastAsia="Times New Roman"/>
                <w:sz w:val="20"/>
                <w:szCs w:val="20"/>
              </w:rPr>
            </w:pPr>
          </w:p>
        </w:tc>
        <w:tc>
          <w:tcPr>
            <w:tcW w:w="50" w:type="pct"/>
            <w:vAlign w:val="center"/>
            <w:hideMark/>
          </w:tcPr>
          <w:p w14:paraId="0B45C0DC" w14:textId="77777777" w:rsidR="00000000" w:rsidRDefault="00BA4217">
            <w:pPr>
              <w:rPr>
                <w:rFonts w:eastAsia="Times New Roman"/>
                <w:sz w:val="20"/>
                <w:szCs w:val="20"/>
              </w:rPr>
            </w:pPr>
          </w:p>
        </w:tc>
        <w:tc>
          <w:tcPr>
            <w:tcW w:w="562" w:type="pct"/>
            <w:vAlign w:val="center"/>
            <w:hideMark/>
          </w:tcPr>
          <w:p w14:paraId="0E04640F" w14:textId="77777777" w:rsidR="00000000" w:rsidRDefault="00BA4217">
            <w:pPr>
              <w:rPr>
                <w:rFonts w:eastAsia="Times New Roman"/>
                <w:sz w:val="20"/>
                <w:szCs w:val="20"/>
              </w:rPr>
            </w:pPr>
          </w:p>
        </w:tc>
        <w:tc>
          <w:tcPr>
            <w:tcW w:w="50" w:type="pct"/>
            <w:vAlign w:val="center"/>
            <w:hideMark/>
          </w:tcPr>
          <w:p w14:paraId="597F4666" w14:textId="77777777" w:rsidR="00000000" w:rsidRDefault="00BA4217">
            <w:pPr>
              <w:rPr>
                <w:rFonts w:eastAsia="Times New Roman"/>
                <w:sz w:val="20"/>
                <w:szCs w:val="20"/>
              </w:rPr>
            </w:pPr>
          </w:p>
        </w:tc>
        <w:tc>
          <w:tcPr>
            <w:tcW w:w="50" w:type="pct"/>
            <w:vAlign w:val="center"/>
            <w:hideMark/>
          </w:tcPr>
          <w:p w14:paraId="02BCA4AE" w14:textId="77777777" w:rsidR="00000000" w:rsidRDefault="00BA4217">
            <w:pPr>
              <w:rPr>
                <w:rFonts w:eastAsia="Times New Roman"/>
                <w:sz w:val="20"/>
                <w:szCs w:val="20"/>
              </w:rPr>
            </w:pPr>
          </w:p>
        </w:tc>
        <w:tc>
          <w:tcPr>
            <w:tcW w:w="1112" w:type="pct"/>
            <w:vAlign w:val="center"/>
            <w:hideMark/>
          </w:tcPr>
          <w:p w14:paraId="1A0650B9" w14:textId="77777777" w:rsidR="00000000" w:rsidRDefault="00BA4217">
            <w:pPr>
              <w:rPr>
                <w:rFonts w:eastAsia="Times New Roman"/>
                <w:sz w:val="20"/>
                <w:szCs w:val="20"/>
              </w:rPr>
            </w:pPr>
          </w:p>
        </w:tc>
        <w:tc>
          <w:tcPr>
            <w:tcW w:w="50" w:type="pct"/>
            <w:vAlign w:val="center"/>
            <w:hideMark/>
          </w:tcPr>
          <w:p w14:paraId="7F5394CF" w14:textId="77777777" w:rsidR="00000000" w:rsidRDefault="00BA4217">
            <w:pPr>
              <w:rPr>
                <w:rFonts w:eastAsia="Times New Roman"/>
                <w:sz w:val="20"/>
                <w:szCs w:val="20"/>
              </w:rPr>
            </w:pPr>
          </w:p>
        </w:tc>
        <w:tc>
          <w:tcPr>
            <w:tcW w:w="50" w:type="pct"/>
            <w:vAlign w:val="center"/>
            <w:hideMark/>
          </w:tcPr>
          <w:p w14:paraId="4480C49B" w14:textId="77777777" w:rsidR="00000000" w:rsidRDefault="00BA4217">
            <w:pPr>
              <w:rPr>
                <w:rFonts w:eastAsia="Times New Roman"/>
                <w:sz w:val="20"/>
                <w:szCs w:val="20"/>
              </w:rPr>
            </w:pPr>
          </w:p>
        </w:tc>
        <w:tc>
          <w:tcPr>
            <w:tcW w:w="110" w:type="pct"/>
            <w:vAlign w:val="center"/>
            <w:hideMark/>
          </w:tcPr>
          <w:p w14:paraId="1B034E72" w14:textId="77777777" w:rsidR="00000000" w:rsidRDefault="00BA4217">
            <w:pPr>
              <w:rPr>
                <w:rFonts w:eastAsia="Times New Roman"/>
                <w:sz w:val="20"/>
                <w:szCs w:val="20"/>
              </w:rPr>
            </w:pPr>
          </w:p>
        </w:tc>
        <w:tc>
          <w:tcPr>
            <w:tcW w:w="50" w:type="pct"/>
            <w:vAlign w:val="center"/>
            <w:hideMark/>
          </w:tcPr>
          <w:p w14:paraId="68E5209C" w14:textId="77777777" w:rsidR="00000000" w:rsidRDefault="00BA4217">
            <w:pPr>
              <w:rPr>
                <w:rFonts w:eastAsia="Times New Roman"/>
                <w:sz w:val="20"/>
                <w:szCs w:val="20"/>
              </w:rPr>
            </w:pPr>
          </w:p>
        </w:tc>
        <w:tc>
          <w:tcPr>
            <w:tcW w:w="50" w:type="pct"/>
            <w:vAlign w:val="center"/>
            <w:hideMark/>
          </w:tcPr>
          <w:p w14:paraId="3920FF87" w14:textId="77777777" w:rsidR="00000000" w:rsidRDefault="00BA4217">
            <w:pPr>
              <w:rPr>
                <w:rFonts w:eastAsia="Times New Roman"/>
                <w:sz w:val="20"/>
                <w:szCs w:val="20"/>
              </w:rPr>
            </w:pPr>
          </w:p>
        </w:tc>
        <w:tc>
          <w:tcPr>
            <w:tcW w:w="2520" w:type="pct"/>
            <w:vAlign w:val="center"/>
            <w:hideMark/>
          </w:tcPr>
          <w:p w14:paraId="41F7A560" w14:textId="77777777" w:rsidR="00000000" w:rsidRDefault="00BA4217">
            <w:pPr>
              <w:rPr>
                <w:rFonts w:eastAsia="Times New Roman"/>
                <w:sz w:val="20"/>
                <w:szCs w:val="20"/>
              </w:rPr>
            </w:pPr>
          </w:p>
        </w:tc>
        <w:tc>
          <w:tcPr>
            <w:tcW w:w="50" w:type="pct"/>
            <w:vAlign w:val="center"/>
            <w:hideMark/>
          </w:tcPr>
          <w:p w14:paraId="54902AB7" w14:textId="77777777" w:rsidR="00000000" w:rsidRDefault="00BA4217">
            <w:pPr>
              <w:rPr>
                <w:rFonts w:eastAsia="Times New Roman"/>
                <w:sz w:val="20"/>
                <w:szCs w:val="20"/>
              </w:rPr>
            </w:pPr>
          </w:p>
        </w:tc>
      </w:tr>
      <w:tr w:rsidR="00000000" w14:paraId="37EC617F" w14:textId="77777777">
        <w:trPr>
          <w:divId w:val="1779521286"/>
        </w:trPr>
        <w:tc>
          <w:tcPr>
            <w:tcW w:w="0" w:type="auto"/>
            <w:gridSpan w:val="3"/>
            <w:tcMar>
              <w:top w:w="30" w:type="dxa"/>
              <w:left w:w="20" w:type="dxa"/>
              <w:bottom w:w="30" w:type="dxa"/>
              <w:right w:w="20" w:type="dxa"/>
            </w:tcMar>
            <w:hideMark/>
          </w:tcPr>
          <w:p w14:paraId="205100EF" w14:textId="77777777" w:rsidR="00000000" w:rsidRDefault="00BA4217">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E9D9010" w14:textId="77777777" w:rsidR="00000000" w:rsidRDefault="00BA4217">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5DAC9B57" w14:textId="77777777" w:rsidR="00000000" w:rsidRDefault="00BA4217">
            <w:pPr>
              <w:rPr>
                <w:rFonts w:eastAsia="Times New Roman"/>
              </w:rPr>
            </w:pPr>
          </w:p>
        </w:tc>
        <w:tc>
          <w:tcPr>
            <w:tcW w:w="0" w:type="auto"/>
            <w:gridSpan w:val="6"/>
            <w:tcMar>
              <w:top w:w="30" w:type="dxa"/>
              <w:left w:w="20" w:type="dxa"/>
              <w:bottom w:w="30" w:type="dxa"/>
              <w:right w:w="20" w:type="dxa"/>
            </w:tcMar>
            <w:vAlign w:val="bottom"/>
            <w:hideMark/>
          </w:tcPr>
          <w:p w14:paraId="41D0372A" w14:textId="77777777" w:rsidR="00000000" w:rsidRDefault="00BA4217">
            <w:pPr>
              <w:rPr>
                <w:rFonts w:eastAsia="Times New Roman"/>
              </w:rPr>
            </w:pPr>
            <w:r>
              <w:rPr>
                <w:rFonts w:eastAsia="Times New Roman"/>
                <w:color w:val="000000"/>
                <w:sz w:val="20"/>
                <w:szCs w:val="20"/>
              </w:rPr>
              <w:t>THE MACERICH COMPAN</w:t>
            </w:r>
            <w:r>
              <w:rPr>
                <w:rFonts w:eastAsia="Times New Roman"/>
                <w:color w:val="000000"/>
                <w:sz w:val="20"/>
                <w:szCs w:val="20"/>
              </w:rPr>
              <w:t>Y</w:t>
            </w:r>
          </w:p>
        </w:tc>
        <w:tc>
          <w:tcPr>
            <w:tcW w:w="0" w:type="auto"/>
            <w:gridSpan w:val="3"/>
            <w:vAlign w:val="center"/>
            <w:hideMark/>
          </w:tcPr>
          <w:p w14:paraId="6BE128F0" w14:textId="77777777" w:rsidR="00000000" w:rsidRDefault="00BA4217">
            <w:pPr>
              <w:rPr>
                <w:rFonts w:eastAsia="Times New Roman"/>
              </w:rPr>
            </w:pPr>
          </w:p>
        </w:tc>
      </w:tr>
      <w:tr w:rsidR="00000000" w14:paraId="0DDCDCFD" w14:textId="77777777">
        <w:trPr>
          <w:divId w:val="1779521286"/>
        </w:trPr>
        <w:tc>
          <w:tcPr>
            <w:tcW w:w="0" w:type="auto"/>
            <w:gridSpan w:val="3"/>
            <w:tcMar>
              <w:top w:w="15" w:type="dxa"/>
              <w:left w:w="20" w:type="dxa"/>
              <w:bottom w:w="15" w:type="dxa"/>
              <w:right w:w="20" w:type="dxa"/>
            </w:tcMar>
            <w:vAlign w:val="bottom"/>
            <w:hideMark/>
          </w:tcPr>
          <w:p w14:paraId="0265049B"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hideMark/>
          </w:tcPr>
          <w:p w14:paraId="786E5C03" w14:textId="77777777" w:rsidR="00000000" w:rsidRDefault="00BA4217">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14:paraId="3CCCD7A7" w14:textId="77777777" w:rsidR="00000000" w:rsidRDefault="00BA4217">
            <w:pPr>
              <w:rPr>
                <w:rFonts w:eastAsia="Times New Roman"/>
              </w:rPr>
            </w:pPr>
          </w:p>
        </w:tc>
        <w:tc>
          <w:tcPr>
            <w:tcW w:w="0" w:type="auto"/>
            <w:gridSpan w:val="3"/>
            <w:tcMar>
              <w:top w:w="30" w:type="dxa"/>
              <w:left w:w="20" w:type="dxa"/>
              <w:bottom w:w="30" w:type="dxa"/>
              <w:right w:w="20" w:type="dxa"/>
            </w:tcMar>
            <w:hideMark/>
          </w:tcPr>
          <w:p w14:paraId="1979F61D" w14:textId="77777777" w:rsidR="00000000" w:rsidRDefault="00BA4217">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14:paraId="76E38535" w14:textId="77777777" w:rsidR="00000000" w:rsidRDefault="00BA4217">
            <w:pPr>
              <w:jc w:val="center"/>
              <w:rPr>
                <w:rFonts w:eastAsia="Times New Roman"/>
              </w:rPr>
            </w:pPr>
            <w:r>
              <w:rPr>
                <w:rFonts w:eastAsia="Times New Roman"/>
                <w:color w:val="000000"/>
                <w:sz w:val="20"/>
                <w:szCs w:val="20"/>
              </w:rPr>
              <w:t>/s/ SCOTT W. KINGSMOR</w:t>
            </w:r>
            <w:r>
              <w:rPr>
                <w:rFonts w:eastAsia="Times New Roman"/>
                <w:color w:val="000000"/>
                <w:sz w:val="20"/>
                <w:szCs w:val="20"/>
              </w:rPr>
              <w:t>E</w:t>
            </w:r>
          </w:p>
        </w:tc>
        <w:tc>
          <w:tcPr>
            <w:tcW w:w="0" w:type="auto"/>
            <w:vAlign w:val="center"/>
            <w:hideMark/>
          </w:tcPr>
          <w:p w14:paraId="117A37D2" w14:textId="77777777" w:rsidR="00000000" w:rsidRDefault="00BA4217">
            <w:pPr>
              <w:rPr>
                <w:rFonts w:eastAsia="Times New Roman"/>
                <w:sz w:val="20"/>
                <w:szCs w:val="20"/>
              </w:rPr>
            </w:pPr>
          </w:p>
        </w:tc>
        <w:tc>
          <w:tcPr>
            <w:tcW w:w="0" w:type="auto"/>
            <w:vAlign w:val="center"/>
            <w:hideMark/>
          </w:tcPr>
          <w:p w14:paraId="18BC269E" w14:textId="77777777" w:rsidR="00000000" w:rsidRDefault="00BA4217">
            <w:pPr>
              <w:rPr>
                <w:rFonts w:eastAsia="Times New Roman"/>
                <w:sz w:val="20"/>
                <w:szCs w:val="20"/>
              </w:rPr>
            </w:pPr>
          </w:p>
        </w:tc>
        <w:tc>
          <w:tcPr>
            <w:tcW w:w="0" w:type="auto"/>
            <w:vAlign w:val="center"/>
            <w:hideMark/>
          </w:tcPr>
          <w:p w14:paraId="05223F23" w14:textId="77777777" w:rsidR="00000000" w:rsidRDefault="00BA4217">
            <w:pPr>
              <w:rPr>
                <w:rFonts w:eastAsia="Times New Roman"/>
                <w:sz w:val="20"/>
                <w:szCs w:val="20"/>
              </w:rPr>
            </w:pPr>
          </w:p>
        </w:tc>
      </w:tr>
      <w:tr w:rsidR="00000000" w14:paraId="14C25734" w14:textId="77777777">
        <w:trPr>
          <w:divId w:val="1779521286"/>
        </w:trPr>
        <w:tc>
          <w:tcPr>
            <w:tcW w:w="0" w:type="auto"/>
            <w:gridSpan w:val="3"/>
            <w:tcMar>
              <w:top w:w="15" w:type="dxa"/>
              <w:left w:w="20" w:type="dxa"/>
              <w:bottom w:w="15" w:type="dxa"/>
              <w:right w:w="20" w:type="dxa"/>
            </w:tcMar>
            <w:vAlign w:val="bottom"/>
            <w:hideMark/>
          </w:tcPr>
          <w:p w14:paraId="6D167D05" w14:textId="77777777" w:rsidR="00000000" w:rsidRDefault="00BA4217">
            <w:pPr>
              <w:jc w:val="center"/>
              <w:rPr>
                <w:rFonts w:eastAsia="Times New Roman"/>
              </w:rPr>
            </w:pPr>
          </w:p>
        </w:tc>
        <w:tc>
          <w:tcPr>
            <w:tcW w:w="0" w:type="auto"/>
            <w:gridSpan w:val="3"/>
            <w:tcMar>
              <w:top w:w="15" w:type="dxa"/>
              <w:left w:w="20" w:type="dxa"/>
              <w:bottom w:w="15" w:type="dxa"/>
              <w:right w:w="20" w:type="dxa"/>
            </w:tcMar>
            <w:vAlign w:val="bottom"/>
            <w:hideMark/>
          </w:tcPr>
          <w:p w14:paraId="12C721FB"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7C6F42B7"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535F70F2" w14:textId="77777777" w:rsidR="00000000" w:rsidRDefault="00BA4217">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0F7CE788" w14:textId="77777777" w:rsidR="00000000" w:rsidRDefault="00BA4217">
            <w:pPr>
              <w:jc w:val="center"/>
              <w:rPr>
                <w:rFonts w:eastAsia="Times New Roman"/>
              </w:rPr>
            </w:pPr>
            <w:r>
              <w:rPr>
                <w:rFonts w:eastAsia="Times New Roman"/>
                <w:color w:val="000000"/>
                <w:sz w:val="20"/>
                <w:szCs w:val="20"/>
              </w:rPr>
              <w:t>Scott W. Kingsmor</w:t>
            </w:r>
            <w:r>
              <w:rPr>
                <w:rFonts w:eastAsia="Times New Roman"/>
                <w:color w:val="000000"/>
                <w:sz w:val="20"/>
                <w:szCs w:val="20"/>
              </w:rPr>
              <w:t>e</w:t>
            </w:r>
          </w:p>
        </w:tc>
        <w:tc>
          <w:tcPr>
            <w:tcW w:w="0" w:type="auto"/>
            <w:vAlign w:val="center"/>
            <w:hideMark/>
          </w:tcPr>
          <w:p w14:paraId="45CB0A4C" w14:textId="77777777" w:rsidR="00000000" w:rsidRDefault="00BA4217">
            <w:pPr>
              <w:rPr>
                <w:rFonts w:eastAsia="Times New Roman"/>
                <w:sz w:val="20"/>
                <w:szCs w:val="20"/>
              </w:rPr>
            </w:pPr>
          </w:p>
        </w:tc>
        <w:tc>
          <w:tcPr>
            <w:tcW w:w="0" w:type="auto"/>
            <w:vAlign w:val="center"/>
            <w:hideMark/>
          </w:tcPr>
          <w:p w14:paraId="1956E0CD" w14:textId="77777777" w:rsidR="00000000" w:rsidRDefault="00BA4217">
            <w:pPr>
              <w:rPr>
                <w:rFonts w:eastAsia="Times New Roman"/>
                <w:sz w:val="20"/>
                <w:szCs w:val="20"/>
              </w:rPr>
            </w:pPr>
          </w:p>
        </w:tc>
        <w:tc>
          <w:tcPr>
            <w:tcW w:w="0" w:type="auto"/>
            <w:vAlign w:val="center"/>
            <w:hideMark/>
          </w:tcPr>
          <w:p w14:paraId="34FACE1F" w14:textId="77777777" w:rsidR="00000000" w:rsidRDefault="00BA4217">
            <w:pPr>
              <w:rPr>
                <w:rFonts w:eastAsia="Times New Roman"/>
                <w:sz w:val="20"/>
                <w:szCs w:val="20"/>
              </w:rPr>
            </w:pPr>
          </w:p>
        </w:tc>
      </w:tr>
      <w:tr w:rsidR="00000000" w14:paraId="60467DC6" w14:textId="77777777">
        <w:trPr>
          <w:divId w:val="1779521286"/>
        </w:trPr>
        <w:tc>
          <w:tcPr>
            <w:tcW w:w="0" w:type="auto"/>
            <w:gridSpan w:val="3"/>
            <w:tcMar>
              <w:top w:w="15" w:type="dxa"/>
              <w:left w:w="20" w:type="dxa"/>
              <w:bottom w:w="15" w:type="dxa"/>
              <w:right w:w="20" w:type="dxa"/>
            </w:tcMar>
            <w:vAlign w:val="bottom"/>
            <w:hideMark/>
          </w:tcPr>
          <w:p w14:paraId="7E98147E" w14:textId="77777777" w:rsidR="00000000" w:rsidRDefault="00BA4217">
            <w:pPr>
              <w:jc w:val="center"/>
              <w:rPr>
                <w:rFonts w:eastAsia="Times New Roman"/>
              </w:rPr>
            </w:pPr>
          </w:p>
        </w:tc>
        <w:tc>
          <w:tcPr>
            <w:tcW w:w="0" w:type="auto"/>
            <w:gridSpan w:val="3"/>
            <w:tcMar>
              <w:top w:w="15" w:type="dxa"/>
              <w:left w:w="20" w:type="dxa"/>
              <w:bottom w:w="15" w:type="dxa"/>
              <w:right w:w="20" w:type="dxa"/>
            </w:tcMar>
            <w:vAlign w:val="bottom"/>
            <w:hideMark/>
          </w:tcPr>
          <w:p w14:paraId="2B57253A"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493BFADC" w14:textId="77777777" w:rsidR="00000000" w:rsidRDefault="00BA4217">
            <w:pPr>
              <w:rPr>
                <w:rFonts w:eastAsia="Times New Roman"/>
                <w:sz w:val="20"/>
                <w:szCs w:val="20"/>
              </w:rPr>
            </w:pPr>
          </w:p>
        </w:tc>
        <w:tc>
          <w:tcPr>
            <w:tcW w:w="0" w:type="auto"/>
            <w:gridSpan w:val="3"/>
            <w:tcMar>
              <w:top w:w="15" w:type="dxa"/>
              <w:left w:w="20" w:type="dxa"/>
              <w:bottom w:w="15" w:type="dxa"/>
              <w:right w:w="20" w:type="dxa"/>
            </w:tcMar>
            <w:vAlign w:val="bottom"/>
            <w:hideMark/>
          </w:tcPr>
          <w:p w14:paraId="1D13AD21"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16E59159" w14:textId="77777777" w:rsidR="00000000" w:rsidRDefault="00BA4217">
            <w:pPr>
              <w:jc w:val="center"/>
              <w:rPr>
                <w:rFonts w:eastAsia="Times New Roman"/>
              </w:rPr>
            </w:pPr>
            <w:r>
              <w:rPr>
                <w:rFonts w:eastAsia="Times New Roman"/>
                <w:i/>
                <w:iCs/>
                <w:color w:val="000000"/>
                <w:sz w:val="20"/>
                <w:szCs w:val="20"/>
              </w:rPr>
              <w:t> Senior Executive Vice President, Treasurer and Chief Financial Office</w:t>
            </w:r>
            <w:r>
              <w:rPr>
                <w:rFonts w:eastAsia="Times New Roman"/>
                <w:i/>
                <w:iCs/>
                <w:color w:val="000000"/>
                <w:sz w:val="20"/>
                <w:szCs w:val="20"/>
              </w:rPr>
              <w:t>r</w:t>
            </w:r>
          </w:p>
        </w:tc>
        <w:tc>
          <w:tcPr>
            <w:tcW w:w="0" w:type="auto"/>
            <w:vAlign w:val="center"/>
            <w:hideMark/>
          </w:tcPr>
          <w:p w14:paraId="0005CC51" w14:textId="77777777" w:rsidR="00000000" w:rsidRDefault="00BA4217">
            <w:pPr>
              <w:rPr>
                <w:rFonts w:eastAsia="Times New Roman"/>
                <w:sz w:val="20"/>
                <w:szCs w:val="20"/>
              </w:rPr>
            </w:pPr>
          </w:p>
        </w:tc>
        <w:tc>
          <w:tcPr>
            <w:tcW w:w="0" w:type="auto"/>
            <w:vAlign w:val="center"/>
            <w:hideMark/>
          </w:tcPr>
          <w:p w14:paraId="797BEFC0" w14:textId="77777777" w:rsidR="00000000" w:rsidRDefault="00BA4217">
            <w:pPr>
              <w:rPr>
                <w:rFonts w:eastAsia="Times New Roman"/>
                <w:sz w:val="20"/>
                <w:szCs w:val="20"/>
              </w:rPr>
            </w:pPr>
          </w:p>
        </w:tc>
        <w:tc>
          <w:tcPr>
            <w:tcW w:w="0" w:type="auto"/>
            <w:vAlign w:val="center"/>
            <w:hideMark/>
          </w:tcPr>
          <w:p w14:paraId="22A99F06" w14:textId="77777777" w:rsidR="00000000" w:rsidRDefault="00BA4217">
            <w:pPr>
              <w:rPr>
                <w:rFonts w:eastAsia="Times New Roman"/>
                <w:sz w:val="20"/>
                <w:szCs w:val="20"/>
              </w:rPr>
            </w:pPr>
          </w:p>
        </w:tc>
      </w:tr>
      <w:tr w:rsidR="00000000" w14:paraId="431658EC" w14:textId="77777777">
        <w:trPr>
          <w:divId w:val="1779521286"/>
        </w:trPr>
        <w:tc>
          <w:tcPr>
            <w:tcW w:w="0" w:type="auto"/>
            <w:gridSpan w:val="3"/>
            <w:tcMar>
              <w:top w:w="30" w:type="dxa"/>
              <w:left w:w="20" w:type="dxa"/>
              <w:bottom w:w="30" w:type="dxa"/>
              <w:right w:w="20" w:type="dxa"/>
            </w:tcMar>
            <w:vAlign w:val="bottom"/>
            <w:hideMark/>
          </w:tcPr>
          <w:p w14:paraId="0B53F18B" w14:textId="77777777" w:rsidR="00000000" w:rsidRDefault="00BA4217">
            <w:pPr>
              <w:rPr>
                <w:rFonts w:eastAsia="Times New Roman"/>
              </w:rPr>
            </w:pPr>
            <w:r>
              <w:rPr>
                <w:rFonts w:eastAsia="Times New Roman"/>
                <w:color w:val="000000"/>
                <w:sz w:val="20"/>
                <w:szCs w:val="20"/>
              </w:rPr>
              <w:t>Date</w:t>
            </w:r>
            <w:r>
              <w:rPr>
                <w:rFonts w:eastAsia="Times New Roman"/>
                <w:color w:val="000000"/>
                <w:sz w:val="20"/>
                <w:szCs w:val="20"/>
              </w:rPr>
              <w:t>:</w:t>
            </w:r>
          </w:p>
        </w:tc>
        <w:tc>
          <w:tcPr>
            <w:tcW w:w="0" w:type="auto"/>
            <w:gridSpan w:val="6"/>
            <w:tcMar>
              <w:top w:w="30" w:type="dxa"/>
              <w:left w:w="20" w:type="dxa"/>
              <w:bottom w:w="30" w:type="dxa"/>
              <w:right w:w="20" w:type="dxa"/>
            </w:tcMar>
            <w:hideMark/>
          </w:tcPr>
          <w:p w14:paraId="2E662874" w14:textId="77777777" w:rsidR="00000000" w:rsidRDefault="00BA4217">
            <w:pPr>
              <w:rPr>
                <w:rFonts w:eastAsia="Times New Roman"/>
              </w:rPr>
            </w:pPr>
            <w:r>
              <w:rPr>
                <w:rFonts w:eastAsia="Times New Roman"/>
                <w:color w:val="000000"/>
                <w:sz w:val="20"/>
                <w:szCs w:val="20"/>
              </w:rPr>
              <w:t>August 10, 202</w:t>
            </w:r>
            <w:r>
              <w:rPr>
                <w:rFonts w:eastAsia="Times New Roman"/>
                <w:color w:val="000000"/>
                <w:sz w:val="20"/>
                <w:szCs w:val="20"/>
              </w:rPr>
              <w:t>0</w:t>
            </w:r>
          </w:p>
        </w:tc>
        <w:tc>
          <w:tcPr>
            <w:tcW w:w="0" w:type="auto"/>
            <w:gridSpan w:val="3"/>
            <w:vAlign w:val="center"/>
            <w:hideMark/>
          </w:tcPr>
          <w:p w14:paraId="202AC482" w14:textId="77777777" w:rsidR="00000000" w:rsidRDefault="00BA4217">
            <w:pPr>
              <w:rPr>
                <w:rFonts w:eastAsia="Times New Roman"/>
              </w:rPr>
            </w:pPr>
          </w:p>
        </w:tc>
        <w:tc>
          <w:tcPr>
            <w:tcW w:w="0" w:type="auto"/>
            <w:gridSpan w:val="3"/>
            <w:tcMar>
              <w:top w:w="15" w:type="dxa"/>
              <w:left w:w="20" w:type="dxa"/>
              <w:bottom w:w="15" w:type="dxa"/>
              <w:right w:w="20" w:type="dxa"/>
            </w:tcMar>
            <w:vAlign w:val="bottom"/>
            <w:hideMark/>
          </w:tcPr>
          <w:p w14:paraId="23C164F4" w14:textId="77777777" w:rsidR="00000000" w:rsidRDefault="00BA4217">
            <w:pPr>
              <w:rPr>
                <w:rFonts w:eastAsia="Times New Roman"/>
                <w:sz w:val="20"/>
                <w:szCs w:val="20"/>
              </w:rPr>
            </w:pPr>
          </w:p>
        </w:tc>
        <w:tc>
          <w:tcPr>
            <w:tcW w:w="0" w:type="auto"/>
            <w:gridSpan w:val="3"/>
            <w:tcMar>
              <w:top w:w="30" w:type="dxa"/>
              <w:left w:w="20" w:type="dxa"/>
              <w:bottom w:w="30" w:type="dxa"/>
              <w:right w:w="20" w:type="dxa"/>
            </w:tcMar>
            <w:vAlign w:val="bottom"/>
            <w:hideMark/>
          </w:tcPr>
          <w:p w14:paraId="4D4AA12F" w14:textId="77777777" w:rsidR="00000000" w:rsidRDefault="00BA4217">
            <w:pPr>
              <w:jc w:val="center"/>
              <w:rPr>
                <w:rFonts w:eastAsia="Times New Roman"/>
              </w:rPr>
            </w:pPr>
            <w:r>
              <w:rPr>
                <w:rFonts w:eastAsia="Times New Roman"/>
                <w:i/>
                <w:iCs/>
                <w:color w:val="000000"/>
                <w:sz w:val="20"/>
                <w:szCs w:val="20"/>
              </w:rPr>
              <w:t>(Principal Financial Officer</w:t>
            </w:r>
            <w:r>
              <w:rPr>
                <w:rFonts w:eastAsia="Times New Roman"/>
                <w:i/>
                <w:iCs/>
                <w:color w:val="000000"/>
                <w:sz w:val="20"/>
                <w:szCs w:val="20"/>
              </w:rPr>
              <w:t>)</w:t>
            </w:r>
          </w:p>
        </w:tc>
      </w:tr>
    </w:tbl>
    <w:p w14:paraId="4B5E2F33" w14:textId="77777777" w:rsidR="00000000" w:rsidRDefault="00BA4217">
      <w:pPr>
        <w:divId w:val="777070708"/>
        <w:rPr>
          <w:rFonts w:eastAsia="Times New Roman"/>
        </w:rPr>
      </w:pPr>
    </w:p>
    <w:p w14:paraId="77458CB8" w14:textId="77777777" w:rsidR="00BA4217" w:rsidRDefault="00BA4217">
      <w:pPr>
        <w:jc w:val="center"/>
        <w:divId w:val="193999485"/>
        <w:rPr>
          <w:rFonts w:eastAsia="Times New Roman"/>
        </w:rPr>
      </w:pPr>
      <w:r>
        <w:rPr>
          <w:rFonts w:eastAsia="Times New Roman"/>
          <w:color w:val="000000"/>
          <w:sz w:val="20"/>
          <w:szCs w:val="20"/>
        </w:rPr>
        <w:t>4</w:t>
      </w:r>
      <w:r>
        <w:rPr>
          <w:rFonts w:eastAsia="Times New Roman"/>
          <w:color w:val="000000"/>
          <w:sz w:val="20"/>
          <w:szCs w:val="20"/>
        </w:rPr>
        <w:t>8</w:t>
      </w:r>
    </w:p>
    <w:sectPr w:rsidR="00BA421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A4217"/>
    <w:rsid w:val="00BA4217"/>
  </w:rsids>
  <m:mathPr>
    <m:mathFont m:val="Cambria Math"/>
    <m:brkBin m:val="before"/>
    <m:brkBinSub m:val="--"/>
    <m:smallFrac m:val="0"/>
    <m:dispDef/>
    <m:lMargin m:val="0"/>
    <m:rMargin m:val="0"/>
    <m:defJc m:val="centerGroup"/>
    <m:wrapIndent m:val="1440"/>
    <m:intLim m:val="subSup"/>
    <m:naryLim m:val="undOvr"/>
  </m:mathPr>
  <w:attachedSchema w:val="http://fasb.org/us-gaap/2020-01-31"/>
  <w:attachedSchema w:val="http://www.macerich.com/20200630"/>
  <w:attachedSchema w:val="http://fasb.org/srt/2020-01-31"/>
  <w:attachedSchema w:val="http://www.xbrl.org/2013/inlineXBRL"/>
  <w:attachedSchema w:val="http://www.xbrl.org/2009/utr"/>
  <w:attachedSchema w:val="http://www.xbrl.org/2003/linkbase"/>
  <w:attachedSchema w:val="http://www.xbrl.org/inlineXBRL/transformation/2015-02-26"/>
  <w:attachedSchema w:val="http://www.xbrl.org/2003/instance"/>
  <w:attachedSchema w:val="http://www.w3.org/1999/xlink"/>
  <w:attachedSchema w:val="http://xbrl.org/2006/xbrldi"/>
  <w:attachedSchema w:val="http://www.sec.gov/inlineXBRL/transformation/2015-08-31"/>
  <w:attachedSchema w:val="http://www.xbrl.org/2003/iso4217"/>
  <w:attachedSchema w:val="http://xbrl.sec.gov/dei/2019-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D67112"/>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422">
      <w:marLeft w:val="0"/>
      <w:marRight w:val="0"/>
      <w:marTop w:val="160"/>
      <w:marBottom w:val="160"/>
      <w:divBdr>
        <w:top w:val="none" w:sz="0" w:space="0" w:color="auto"/>
        <w:left w:val="none" w:sz="0" w:space="0" w:color="auto"/>
        <w:bottom w:val="none" w:sz="0" w:space="0" w:color="auto"/>
        <w:right w:val="none" w:sz="0" w:space="0" w:color="auto"/>
      </w:divBdr>
    </w:div>
    <w:div w:id="8217101">
      <w:marLeft w:val="0"/>
      <w:marRight w:val="0"/>
      <w:marTop w:val="0"/>
      <w:marBottom w:val="0"/>
      <w:divBdr>
        <w:top w:val="none" w:sz="0" w:space="0" w:color="auto"/>
        <w:left w:val="none" w:sz="0" w:space="0" w:color="auto"/>
        <w:bottom w:val="none" w:sz="0" w:space="0" w:color="auto"/>
        <w:right w:val="none" w:sz="0" w:space="0" w:color="auto"/>
      </w:divBdr>
      <w:divsChild>
        <w:div w:id="1874994126">
          <w:marLeft w:val="0"/>
          <w:marRight w:val="0"/>
          <w:marTop w:val="160"/>
          <w:marBottom w:val="160"/>
          <w:divBdr>
            <w:top w:val="none" w:sz="0" w:space="0" w:color="auto"/>
            <w:left w:val="none" w:sz="0" w:space="0" w:color="auto"/>
            <w:bottom w:val="none" w:sz="0" w:space="0" w:color="auto"/>
            <w:right w:val="none" w:sz="0" w:space="0" w:color="auto"/>
          </w:divBdr>
        </w:div>
        <w:div w:id="881137663">
          <w:marLeft w:val="0"/>
          <w:marRight w:val="0"/>
          <w:marTop w:val="160"/>
          <w:marBottom w:val="160"/>
          <w:divBdr>
            <w:top w:val="none" w:sz="0" w:space="0" w:color="auto"/>
            <w:left w:val="none" w:sz="0" w:space="0" w:color="auto"/>
            <w:bottom w:val="none" w:sz="0" w:space="0" w:color="auto"/>
            <w:right w:val="none" w:sz="0" w:space="0" w:color="auto"/>
          </w:divBdr>
        </w:div>
        <w:div w:id="440413968">
          <w:marLeft w:val="0"/>
          <w:marRight w:val="0"/>
          <w:marTop w:val="160"/>
          <w:marBottom w:val="160"/>
          <w:divBdr>
            <w:top w:val="none" w:sz="0" w:space="0" w:color="auto"/>
            <w:left w:val="none" w:sz="0" w:space="0" w:color="auto"/>
            <w:bottom w:val="none" w:sz="0" w:space="0" w:color="auto"/>
            <w:right w:val="none" w:sz="0" w:space="0" w:color="auto"/>
          </w:divBdr>
        </w:div>
        <w:div w:id="60759267">
          <w:marLeft w:val="0"/>
          <w:marRight w:val="0"/>
          <w:marTop w:val="160"/>
          <w:marBottom w:val="160"/>
          <w:divBdr>
            <w:top w:val="none" w:sz="0" w:space="0" w:color="auto"/>
            <w:left w:val="none" w:sz="0" w:space="0" w:color="auto"/>
            <w:bottom w:val="none" w:sz="0" w:space="0" w:color="auto"/>
            <w:right w:val="none" w:sz="0" w:space="0" w:color="auto"/>
          </w:divBdr>
        </w:div>
        <w:div w:id="1114591724">
          <w:marLeft w:val="0"/>
          <w:marRight w:val="0"/>
          <w:marTop w:val="160"/>
          <w:marBottom w:val="160"/>
          <w:divBdr>
            <w:top w:val="none" w:sz="0" w:space="0" w:color="auto"/>
            <w:left w:val="none" w:sz="0" w:space="0" w:color="auto"/>
            <w:bottom w:val="none" w:sz="0" w:space="0" w:color="auto"/>
            <w:right w:val="none" w:sz="0" w:space="0" w:color="auto"/>
          </w:divBdr>
        </w:div>
        <w:div w:id="2098596985">
          <w:marLeft w:val="0"/>
          <w:marRight w:val="0"/>
          <w:marTop w:val="160"/>
          <w:marBottom w:val="160"/>
          <w:divBdr>
            <w:top w:val="none" w:sz="0" w:space="0" w:color="auto"/>
            <w:left w:val="none" w:sz="0" w:space="0" w:color="auto"/>
            <w:bottom w:val="none" w:sz="0" w:space="0" w:color="auto"/>
            <w:right w:val="none" w:sz="0" w:space="0" w:color="auto"/>
          </w:divBdr>
        </w:div>
        <w:div w:id="2137136477">
          <w:marLeft w:val="0"/>
          <w:marRight w:val="0"/>
          <w:marTop w:val="0"/>
          <w:marBottom w:val="0"/>
          <w:divBdr>
            <w:top w:val="none" w:sz="0" w:space="0" w:color="auto"/>
            <w:left w:val="none" w:sz="0" w:space="0" w:color="auto"/>
            <w:bottom w:val="none" w:sz="0" w:space="0" w:color="auto"/>
            <w:right w:val="none" w:sz="0" w:space="0" w:color="auto"/>
          </w:divBdr>
        </w:div>
      </w:divsChild>
    </w:div>
    <w:div w:id="17514527">
      <w:marLeft w:val="0"/>
      <w:marRight w:val="0"/>
      <w:marTop w:val="160"/>
      <w:marBottom w:val="160"/>
      <w:divBdr>
        <w:top w:val="none" w:sz="0" w:space="0" w:color="auto"/>
        <w:left w:val="none" w:sz="0" w:space="0" w:color="auto"/>
        <w:bottom w:val="none" w:sz="0" w:space="0" w:color="auto"/>
        <w:right w:val="none" w:sz="0" w:space="0" w:color="auto"/>
      </w:divBdr>
    </w:div>
    <w:div w:id="19941946">
      <w:marLeft w:val="0"/>
      <w:marRight w:val="0"/>
      <w:marTop w:val="160"/>
      <w:marBottom w:val="160"/>
      <w:divBdr>
        <w:top w:val="none" w:sz="0" w:space="0" w:color="auto"/>
        <w:left w:val="none" w:sz="0" w:space="0" w:color="auto"/>
        <w:bottom w:val="none" w:sz="0" w:space="0" w:color="auto"/>
        <w:right w:val="none" w:sz="0" w:space="0" w:color="auto"/>
      </w:divBdr>
    </w:div>
    <w:div w:id="20517121">
      <w:marLeft w:val="0"/>
      <w:marRight w:val="0"/>
      <w:marTop w:val="0"/>
      <w:marBottom w:val="0"/>
      <w:divBdr>
        <w:top w:val="none" w:sz="0" w:space="0" w:color="auto"/>
        <w:left w:val="none" w:sz="0" w:space="0" w:color="auto"/>
        <w:bottom w:val="none" w:sz="0" w:space="0" w:color="auto"/>
        <w:right w:val="none" w:sz="0" w:space="0" w:color="auto"/>
      </w:divBdr>
      <w:divsChild>
        <w:div w:id="1721779228">
          <w:marLeft w:val="0"/>
          <w:marRight w:val="0"/>
          <w:marTop w:val="0"/>
          <w:marBottom w:val="0"/>
          <w:divBdr>
            <w:top w:val="none" w:sz="0" w:space="0" w:color="auto"/>
            <w:left w:val="none" w:sz="0" w:space="0" w:color="auto"/>
            <w:bottom w:val="none" w:sz="0" w:space="0" w:color="auto"/>
            <w:right w:val="none" w:sz="0" w:space="0" w:color="auto"/>
          </w:divBdr>
        </w:div>
      </w:divsChild>
    </w:div>
    <w:div w:id="24598259">
      <w:marLeft w:val="0"/>
      <w:marRight w:val="0"/>
      <w:marTop w:val="160"/>
      <w:marBottom w:val="120"/>
      <w:divBdr>
        <w:top w:val="none" w:sz="0" w:space="0" w:color="auto"/>
        <w:left w:val="none" w:sz="0" w:space="0" w:color="auto"/>
        <w:bottom w:val="none" w:sz="0" w:space="0" w:color="auto"/>
        <w:right w:val="none" w:sz="0" w:space="0" w:color="auto"/>
      </w:divBdr>
    </w:div>
    <w:div w:id="26876096">
      <w:marLeft w:val="0"/>
      <w:marRight w:val="0"/>
      <w:marTop w:val="160"/>
      <w:marBottom w:val="160"/>
      <w:divBdr>
        <w:top w:val="none" w:sz="0" w:space="0" w:color="auto"/>
        <w:left w:val="none" w:sz="0" w:space="0" w:color="auto"/>
        <w:bottom w:val="none" w:sz="0" w:space="0" w:color="auto"/>
        <w:right w:val="none" w:sz="0" w:space="0" w:color="auto"/>
      </w:divBdr>
    </w:div>
    <w:div w:id="29308833">
      <w:marLeft w:val="0"/>
      <w:marRight w:val="0"/>
      <w:marTop w:val="160"/>
      <w:marBottom w:val="160"/>
      <w:divBdr>
        <w:top w:val="none" w:sz="0" w:space="0" w:color="auto"/>
        <w:left w:val="none" w:sz="0" w:space="0" w:color="auto"/>
        <w:bottom w:val="none" w:sz="0" w:space="0" w:color="auto"/>
        <w:right w:val="none" w:sz="0" w:space="0" w:color="auto"/>
      </w:divBdr>
    </w:div>
    <w:div w:id="30300679">
      <w:marLeft w:val="0"/>
      <w:marRight w:val="0"/>
      <w:marTop w:val="160"/>
      <w:marBottom w:val="160"/>
      <w:divBdr>
        <w:top w:val="none" w:sz="0" w:space="0" w:color="auto"/>
        <w:left w:val="none" w:sz="0" w:space="0" w:color="auto"/>
        <w:bottom w:val="none" w:sz="0" w:space="0" w:color="auto"/>
        <w:right w:val="none" w:sz="0" w:space="0" w:color="auto"/>
      </w:divBdr>
    </w:div>
    <w:div w:id="41365721">
      <w:marLeft w:val="0"/>
      <w:marRight w:val="0"/>
      <w:marTop w:val="160"/>
      <w:marBottom w:val="160"/>
      <w:divBdr>
        <w:top w:val="none" w:sz="0" w:space="0" w:color="auto"/>
        <w:left w:val="none" w:sz="0" w:space="0" w:color="auto"/>
        <w:bottom w:val="none" w:sz="0" w:space="0" w:color="auto"/>
        <w:right w:val="none" w:sz="0" w:space="0" w:color="auto"/>
      </w:divBdr>
    </w:div>
    <w:div w:id="42020209">
      <w:marLeft w:val="0"/>
      <w:marRight w:val="0"/>
      <w:marTop w:val="160"/>
      <w:marBottom w:val="160"/>
      <w:divBdr>
        <w:top w:val="none" w:sz="0" w:space="0" w:color="auto"/>
        <w:left w:val="none" w:sz="0" w:space="0" w:color="auto"/>
        <w:bottom w:val="none" w:sz="0" w:space="0" w:color="auto"/>
        <w:right w:val="none" w:sz="0" w:space="0" w:color="auto"/>
      </w:divBdr>
    </w:div>
    <w:div w:id="42949579">
      <w:marLeft w:val="0"/>
      <w:marRight w:val="0"/>
      <w:marTop w:val="160"/>
      <w:marBottom w:val="160"/>
      <w:divBdr>
        <w:top w:val="none" w:sz="0" w:space="0" w:color="auto"/>
        <w:left w:val="none" w:sz="0" w:space="0" w:color="auto"/>
        <w:bottom w:val="none" w:sz="0" w:space="0" w:color="auto"/>
        <w:right w:val="none" w:sz="0" w:space="0" w:color="auto"/>
      </w:divBdr>
    </w:div>
    <w:div w:id="56561334">
      <w:marLeft w:val="0"/>
      <w:marRight w:val="0"/>
      <w:marTop w:val="160"/>
      <w:marBottom w:val="160"/>
      <w:divBdr>
        <w:top w:val="none" w:sz="0" w:space="0" w:color="auto"/>
        <w:left w:val="none" w:sz="0" w:space="0" w:color="auto"/>
        <w:bottom w:val="none" w:sz="0" w:space="0" w:color="auto"/>
        <w:right w:val="none" w:sz="0" w:space="0" w:color="auto"/>
      </w:divBdr>
    </w:div>
    <w:div w:id="56827093">
      <w:marLeft w:val="0"/>
      <w:marRight w:val="0"/>
      <w:marTop w:val="160"/>
      <w:marBottom w:val="160"/>
      <w:divBdr>
        <w:top w:val="none" w:sz="0" w:space="0" w:color="auto"/>
        <w:left w:val="none" w:sz="0" w:space="0" w:color="auto"/>
        <w:bottom w:val="none" w:sz="0" w:space="0" w:color="auto"/>
        <w:right w:val="none" w:sz="0" w:space="0" w:color="auto"/>
      </w:divBdr>
    </w:div>
    <w:div w:id="57870376">
      <w:marLeft w:val="0"/>
      <w:marRight w:val="0"/>
      <w:marTop w:val="160"/>
      <w:marBottom w:val="120"/>
      <w:divBdr>
        <w:top w:val="none" w:sz="0" w:space="0" w:color="auto"/>
        <w:left w:val="none" w:sz="0" w:space="0" w:color="auto"/>
        <w:bottom w:val="none" w:sz="0" w:space="0" w:color="auto"/>
        <w:right w:val="none" w:sz="0" w:space="0" w:color="auto"/>
      </w:divBdr>
    </w:div>
    <w:div w:id="63186205">
      <w:marLeft w:val="0"/>
      <w:marRight w:val="0"/>
      <w:marTop w:val="160"/>
      <w:marBottom w:val="160"/>
      <w:divBdr>
        <w:top w:val="none" w:sz="0" w:space="0" w:color="auto"/>
        <w:left w:val="none" w:sz="0" w:space="0" w:color="auto"/>
        <w:bottom w:val="none" w:sz="0" w:space="0" w:color="auto"/>
        <w:right w:val="none" w:sz="0" w:space="0" w:color="auto"/>
      </w:divBdr>
    </w:div>
    <w:div w:id="65105104">
      <w:marLeft w:val="0"/>
      <w:marRight w:val="0"/>
      <w:marTop w:val="160"/>
      <w:marBottom w:val="160"/>
      <w:divBdr>
        <w:top w:val="none" w:sz="0" w:space="0" w:color="auto"/>
        <w:left w:val="none" w:sz="0" w:space="0" w:color="auto"/>
        <w:bottom w:val="none" w:sz="0" w:space="0" w:color="auto"/>
        <w:right w:val="none" w:sz="0" w:space="0" w:color="auto"/>
      </w:divBdr>
    </w:div>
    <w:div w:id="66074279">
      <w:marLeft w:val="0"/>
      <w:marRight w:val="0"/>
      <w:marTop w:val="0"/>
      <w:marBottom w:val="120"/>
      <w:divBdr>
        <w:top w:val="none" w:sz="0" w:space="0" w:color="auto"/>
        <w:left w:val="none" w:sz="0" w:space="0" w:color="auto"/>
        <w:bottom w:val="none" w:sz="0" w:space="0" w:color="auto"/>
        <w:right w:val="none" w:sz="0" w:space="0" w:color="auto"/>
      </w:divBdr>
    </w:div>
    <w:div w:id="74206980">
      <w:marLeft w:val="0"/>
      <w:marRight w:val="0"/>
      <w:marTop w:val="0"/>
      <w:marBottom w:val="0"/>
      <w:divBdr>
        <w:top w:val="none" w:sz="0" w:space="0" w:color="auto"/>
        <w:left w:val="none" w:sz="0" w:space="0" w:color="auto"/>
        <w:bottom w:val="none" w:sz="0" w:space="0" w:color="auto"/>
        <w:right w:val="none" w:sz="0" w:space="0" w:color="auto"/>
      </w:divBdr>
      <w:divsChild>
        <w:div w:id="362562284">
          <w:marLeft w:val="0"/>
          <w:marRight w:val="0"/>
          <w:marTop w:val="0"/>
          <w:marBottom w:val="0"/>
          <w:divBdr>
            <w:top w:val="none" w:sz="0" w:space="0" w:color="auto"/>
            <w:left w:val="none" w:sz="0" w:space="0" w:color="auto"/>
            <w:bottom w:val="none" w:sz="0" w:space="0" w:color="auto"/>
            <w:right w:val="none" w:sz="0" w:space="0" w:color="auto"/>
          </w:divBdr>
        </w:div>
      </w:divsChild>
    </w:div>
    <w:div w:id="77363217">
      <w:marLeft w:val="0"/>
      <w:marRight w:val="0"/>
      <w:marTop w:val="0"/>
      <w:marBottom w:val="0"/>
      <w:divBdr>
        <w:top w:val="none" w:sz="0" w:space="0" w:color="auto"/>
        <w:left w:val="none" w:sz="0" w:space="0" w:color="auto"/>
        <w:bottom w:val="none" w:sz="0" w:space="0" w:color="auto"/>
        <w:right w:val="none" w:sz="0" w:space="0" w:color="auto"/>
      </w:divBdr>
      <w:divsChild>
        <w:div w:id="755900562">
          <w:marLeft w:val="0"/>
          <w:marRight w:val="0"/>
          <w:marTop w:val="0"/>
          <w:marBottom w:val="0"/>
          <w:divBdr>
            <w:top w:val="none" w:sz="0" w:space="0" w:color="auto"/>
            <w:left w:val="none" w:sz="0" w:space="0" w:color="auto"/>
            <w:bottom w:val="none" w:sz="0" w:space="0" w:color="auto"/>
            <w:right w:val="none" w:sz="0" w:space="0" w:color="auto"/>
          </w:divBdr>
        </w:div>
      </w:divsChild>
    </w:div>
    <w:div w:id="81217993">
      <w:marLeft w:val="0"/>
      <w:marRight w:val="0"/>
      <w:marTop w:val="160"/>
      <w:marBottom w:val="160"/>
      <w:divBdr>
        <w:top w:val="none" w:sz="0" w:space="0" w:color="auto"/>
        <w:left w:val="none" w:sz="0" w:space="0" w:color="auto"/>
        <w:bottom w:val="none" w:sz="0" w:space="0" w:color="auto"/>
        <w:right w:val="none" w:sz="0" w:space="0" w:color="auto"/>
      </w:divBdr>
    </w:div>
    <w:div w:id="92559790">
      <w:marLeft w:val="0"/>
      <w:marRight w:val="0"/>
      <w:marTop w:val="0"/>
      <w:marBottom w:val="0"/>
      <w:divBdr>
        <w:top w:val="none" w:sz="0" w:space="0" w:color="auto"/>
        <w:left w:val="none" w:sz="0" w:space="0" w:color="auto"/>
        <w:bottom w:val="none" w:sz="0" w:space="0" w:color="auto"/>
        <w:right w:val="none" w:sz="0" w:space="0" w:color="auto"/>
      </w:divBdr>
      <w:divsChild>
        <w:div w:id="951133687">
          <w:marLeft w:val="0"/>
          <w:marRight w:val="0"/>
          <w:marTop w:val="0"/>
          <w:marBottom w:val="0"/>
          <w:divBdr>
            <w:top w:val="none" w:sz="0" w:space="0" w:color="auto"/>
            <w:left w:val="none" w:sz="0" w:space="0" w:color="auto"/>
            <w:bottom w:val="none" w:sz="0" w:space="0" w:color="auto"/>
            <w:right w:val="none" w:sz="0" w:space="0" w:color="auto"/>
          </w:divBdr>
        </w:div>
      </w:divsChild>
    </w:div>
    <w:div w:id="92870968">
      <w:marLeft w:val="0"/>
      <w:marRight w:val="0"/>
      <w:marTop w:val="160"/>
      <w:marBottom w:val="160"/>
      <w:divBdr>
        <w:top w:val="none" w:sz="0" w:space="0" w:color="auto"/>
        <w:left w:val="none" w:sz="0" w:space="0" w:color="auto"/>
        <w:bottom w:val="none" w:sz="0" w:space="0" w:color="auto"/>
        <w:right w:val="none" w:sz="0" w:space="0" w:color="auto"/>
      </w:divBdr>
    </w:div>
    <w:div w:id="93981547">
      <w:marLeft w:val="0"/>
      <w:marRight w:val="0"/>
      <w:marTop w:val="160"/>
      <w:marBottom w:val="160"/>
      <w:divBdr>
        <w:top w:val="none" w:sz="0" w:space="0" w:color="auto"/>
        <w:left w:val="none" w:sz="0" w:space="0" w:color="auto"/>
        <w:bottom w:val="none" w:sz="0" w:space="0" w:color="auto"/>
        <w:right w:val="none" w:sz="0" w:space="0" w:color="auto"/>
      </w:divBdr>
    </w:div>
    <w:div w:id="95489706">
      <w:marLeft w:val="0"/>
      <w:marRight w:val="0"/>
      <w:marTop w:val="160"/>
      <w:marBottom w:val="160"/>
      <w:divBdr>
        <w:top w:val="none" w:sz="0" w:space="0" w:color="auto"/>
        <w:left w:val="none" w:sz="0" w:space="0" w:color="auto"/>
        <w:bottom w:val="none" w:sz="0" w:space="0" w:color="auto"/>
        <w:right w:val="none" w:sz="0" w:space="0" w:color="auto"/>
      </w:divBdr>
    </w:div>
    <w:div w:id="97263124">
      <w:marLeft w:val="0"/>
      <w:marRight w:val="0"/>
      <w:marTop w:val="160"/>
      <w:marBottom w:val="160"/>
      <w:divBdr>
        <w:top w:val="none" w:sz="0" w:space="0" w:color="auto"/>
        <w:left w:val="none" w:sz="0" w:space="0" w:color="auto"/>
        <w:bottom w:val="none" w:sz="0" w:space="0" w:color="auto"/>
        <w:right w:val="none" w:sz="0" w:space="0" w:color="auto"/>
      </w:divBdr>
    </w:div>
    <w:div w:id="98766619">
      <w:marLeft w:val="0"/>
      <w:marRight w:val="0"/>
      <w:marTop w:val="0"/>
      <w:marBottom w:val="0"/>
      <w:divBdr>
        <w:top w:val="none" w:sz="0" w:space="0" w:color="auto"/>
        <w:left w:val="none" w:sz="0" w:space="0" w:color="auto"/>
        <w:bottom w:val="none" w:sz="0" w:space="0" w:color="auto"/>
        <w:right w:val="none" w:sz="0" w:space="0" w:color="auto"/>
      </w:divBdr>
      <w:divsChild>
        <w:div w:id="431826103">
          <w:marLeft w:val="0"/>
          <w:marRight w:val="0"/>
          <w:marTop w:val="0"/>
          <w:marBottom w:val="0"/>
          <w:divBdr>
            <w:top w:val="none" w:sz="0" w:space="0" w:color="auto"/>
            <w:left w:val="none" w:sz="0" w:space="0" w:color="auto"/>
            <w:bottom w:val="none" w:sz="0" w:space="0" w:color="auto"/>
            <w:right w:val="none" w:sz="0" w:space="0" w:color="auto"/>
          </w:divBdr>
        </w:div>
      </w:divsChild>
    </w:div>
    <w:div w:id="105004322">
      <w:marLeft w:val="0"/>
      <w:marRight w:val="0"/>
      <w:marTop w:val="160"/>
      <w:marBottom w:val="160"/>
      <w:divBdr>
        <w:top w:val="none" w:sz="0" w:space="0" w:color="auto"/>
        <w:left w:val="none" w:sz="0" w:space="0" w:color="auto"/>
        <w:bottom w:val="none" w:sz="0" w:space="0" w:color="auto"/>
        <w:right w:val="none" w:sz="0" w:space="0" w:color="auto"/>
      </w:divBdr>
    </w:div>
    <w:div w:id="108742718">
      <w:marLeft w:val="0"/>
      <w:marRight w:val="0"/>
      <w:marTop w:val="0"/>
      <w:marBottom w:val="0"/>
      <w:divBdr>
        <w:top w:val="none" w:sz="0" w:space="0" w:color="auto"/>
        <w:left w:val="none" w:sz="0" w:space="0" w:color="auto"/>
        <w:bottom w:val="none" w:sz="0" w:space="0" w:color="auto"/>
        <w:right w:val="none" w:sz="0" w:space="0" w:color="auto"/>
      </w:divBdr>
    </w:div>
    <w:div w:id="112557867">
      <w:marLeft w:val="0"/>
      <w:marRight w:val="0"/>
      <w:marTop w:val="160"/>
      <w:marBottom w:val="160"/>
      <w:divBdr>
        <w:top w:val="none" w:sz="0" w:space="0" w:color="auto"/>
        <w:left w:val="none" w:sz="0" w:space="0" w:color="auto"/>
        <w:bottom w:val="none" w:sz="0" w:space="0" w:color="auto"/>
        <w:right w:val="none" w:sz="0" w:space="0" w:color="auto"/>
      </w:divBdr>
    </w:div>
    <w:div w:id="113405975">
      <w:marLeft w:val="0"/>
      <w:marRight w:val="0"/>
      <w:marTop w:val="160"/>
      <w:marBottom w:val="160"/>
      <w:divBdr>
        <w:top w:val="none" w:sz="0" w:space="0" w:color="auto"/>
        <w:left w:val="none" w:sz="0" w:space="0" w:color="auto"/>
        <w:bottom w:val="none" w:sz="0" w:space="0" w:color="auto"/>
        <w:right w:val="none" w:sz="0" w:space="0" w:color="auto"/>
      </w:divBdr>
    </w:div>
    <w:div w:id="114058981">
      <w:marLeft w:val="0"/>
      <w:marRight w:val="0"/>
      <w:marTop w:val="0"/>
      <w:marBottom w:val="0"/>
      <w:divBdr>
        <w:top w:val="none" w:sz="0" w:space="0" w:color="auto"/>
        <w:left w:val="none" w:sz="0" w:space="0" w:color="auto"/>
        <w:bottom w:val="none" w:sz="0" w:space="0" w:color="auto"/>
        <w:right w:val="none" w:sz="0" w:space="0" w:color="auto"/>
      </w:divBdr>
      <w:divsChild>
        <w:div w:id="852187663">
          <w:marLeft w:val="0"/>
          <w:marRight w:val="0"/>
          <w:marTop w:val="0"/>
          <w:marBottom w:val="0"/>
          <w:divBdr>
            <w:top w:val="none" w:sz="0" w:space="0" w:color="auto"/>
            <w:left w:val="none" w:sz="0" w:space="0" w:color="auto"/>
            <w:bottom w:val="none" w:sz="0" w:space="0" w:color="auto"/>
            <w:right w:val="none" w:sz="0" w:space="0" w:color="auto"/>
          </w:divBdr>
        </w:div>
      </w:divsChild>
    </w:div>
    <w:div w:id="114905761">
      <w:marLeft w:val="0"/>
      <w:marRight w:val="0"/>
      <w:marTop w:val="160"/>
      <w:marBottom w:val="160"/>
      <w:divBdr>
        <w:top w:val="none" w:sz="0" w:space="0" w:color="auto"/>
        <w:left w:val="none" w:sz="0" w:space="0" w:color="auto"/>
        <w:bottom w:val="none" w:sz="0" w:space="0" w:color="auto"/>
        <w:right w:val="none" w:sz="0" w:space="0" w:color="auto"/>
      </w:divBdr>
    </w:div>
    <w:div w:id="115025949">
      <w:marLeft w:val="0"/>
      <w:marRight w:val="0"/>
      <w:marTop w:val="160"/>
      <w:marBottom w:val="160"/>
      <w:divBdr>
        <w:top w:val="none" w:sz="0" w:space="0" w:color="auto"/>
        <w:left w:val="none" w:sz="0" w:space="0" w:color="auto"/>
        <w:bottom w:val="none" w:sz="0" w:space="0" w:color="auto"/>
        <w:right w:val="none" w:sz="0" w:space="0" w:color="auto"/>
      </w:divBdr>
    </w:div>
    <w:div w:id="115221269">
      <w:marLeft w:val="0"/>
      <w:marRight w:val="0"/>
      <w:marTop w:val="100"/>
      <w:marBottom w:val="160"/>
      <w:divBdr>
        <w:top w:val="none" w:sz="0" w:space="0" w:color="auto"/>
        <w:left w:val="none" w:sz="0" w:space="0" w:color="auto"/>
        <w:bottom w:val="none" w:sz="0" w:space="0" w:color="auto"/>
        <w:right w:val="none" w:sz="0" w:space="0" w:color="auto"/>
      </w:divBdr>
    </w:div>
    <w:div w:id="124277189">
      <w:marLeft w:val="0"/>
      <w:marRight w:val="0"/>
      <w:marTop w:val="160"/>
      <w:marBottom w:val="160"/>
      <w:divBdr>
        <w:top w:val="none" w:sz="0" w:space="0" w:color="auto"/>
        <w:left w:val="none" w:sz="0" w:space="0" w:color="auto"/>
        <w:bottom w:val="none" w:sz="0" w:space="0" w:color="auto"/>
        <w:right w:val="none" w:sz="0" w:space="0" w:color="auto"/>
      </w:divBdr>
    </w:div>
    <w:div w:id="127171526">
      <w:marLeft w:val="0"/>
      <w:marRight w:val="0"/>
      <w:marTop w:val="160"/>
      <w:marBottom w:val="120"/>
      <w:divBdr>
        <w:top w:val="none" w:sz="0" w:space="0" w:color="auto"/>
        <w:left w:val="none" w:sz="0" w:space="0" w:color="auto"/>
        <w:bottom w:val="none" w:sz="0" w:space="0" w:color="auto"/>
        <w:right w:val="none" w:sz="0" w:space="0" w:color="auto"/>
      </w:divBdr>
    </w:div>
    <w:div w:id="127864022">
      <w:marLeft w:val="0"/>
      <w:marRight w:val="0"/>
      <w:marTop w:val="0"/>
      <w:marBottom w:val="120"/>
      <w:divBdr>
        <w:top w:val="none" w:sz="0" w:space="0" w:color="auto"/>
        <w:left w:val="none" w:sz="0" w:space="0" w:color="auto"/>
        <w:bottom w:val="none" w:sz="0" w:space="0" w:color="auto"/>
        <w:right w:val="none" w:sz="0" w:space="0" w:color="auto"/>
      </w:divBdr>
      <w:divsChild>
        <w:div w:id="986478275">
          <w:marLeft w:val="0"/>
          <w:marRight w:val="0"/>
          <w:marTop w:val="0"/>
          <w:marBottom w:val="0"/>
          <w:divBdr>
            <w:top w:val="none" w:sz="0" w:space="0" w:color="auto"/>
            <w:left w:val="none" w:sz="0" w:space="0" w:color="auto"/>
            <w:bottom w:val="none" w:sz="0" w:space="0" w:color="auto"/>
            <w:right w:val="none" w:sz="0" w:space="0" w:color="auto"/>
          </w:divBdr>
        </w:div>
      </w:divsChild>
    </w:div>
    <w:div w:id="129515773">
      <w:marLeft w:val="0"/>
      <w:marRight w:val="0"/>
      <w:marTop w:val="0"/>
      <w:marBottom w:val="240"/>
      <w:divBdr>
        <w:top w:val="none" w:sz="0" w:space="0" w:color="auto"/>
        <w:left w:val="none" w:sz="0" w:space="0" w:color="auto"/>
        <w:bottom w:val="none" w:sz="0" w:space="0" w:color="auto"/>
        <w:right w:val="none" w:sz="0" w:space="0" w:color="auto"/>
      </w:divBdr>
    </w:div>
    <w:div w:id="129789414">
      <w:marLeft w:val="0"/>
      <w:marRight w:val="0"/>
      <w:marTop w:val="160"/>
      <w:marBottom w:val="160"/>
      <w:divBdr>
        <w:top w:val="none" w:sz="0" w:space="0" w:color="auto"/>
        <w:left w:val="none" w:sz="0" w:space="0" w:color="auto"/>
        <w:bottom w:val="none" w:sz="0" w:space="0" w:color="auto"/>
        <w:right w:val="none" w:sz="0" w:space="0" w:color="auto"/>
      </w:divBdr>
    </w:div>
    <w:div w:id="139612682">
      <w:marLeft w:val="0"/>
      <w:marRight w:val="0"/>
      <w:marTop w:val="160"/>
      <w:marBottom w:val="160"/>
      <w:divBdr>
        <w:top w:val="none" w:sz="0" w:space="0" w:color="auto"/>
        <w:left w:val="none" w:sz="0" w:space="0" w:color="auto"/>
        <w:bottom w:val="none" w:sz="0" w:space="0" w:color="auto"/>
        <w:right w:val="none" w:sz="0" w:space="0" w:color="auto"/>
      </w:divBdr>
    </w:div>
    <w:div w:id="145434195">
      <w:marLeft w:val="0"/>
      <w:marRight w:val="0"/>
      <w:marTop w:val="160"/>
      <w:marBottom w:val="160"/>
      <w:divBdr>
        <w:top w:val="none" w:sz="0" w:space="0" w:color="auto"/>
        <w:left w:val="none" w:sz="0" w:space="0" w:color="auto"/>
        <w:bottom w:val="none" w:sz="0" w:space="0" w:color="auto"/>
        <w:right w:val="none" w:sz="0" w:space="0" w:color="auto"/>
      </w:divBdr>
    </w:div>
    <w:div w:id="146020037">
      <w:marLeft w:val="0"/>
      <w:marRight w:val="0"/>
      <w:marTop w:val="0"/>
      <w:marBottom w:val="160"/>
      <w:divBdr>
        <w:top w:val="none" w:sz="0" w:space="0" w:color="auto"/>
        <w:left w:val="none" w:sz="0" w:space="0" w:color="auto"/>
        <w:bottom w:val="none" w:sz="0" w:space="0" w:color="auto"/>
        <w:right w:val="none" w:sz="0" w:space="0" w:color="auto"/>
      </w:divBdr>
    </w:div>
    <w:div w:id="152726971">
      <w:marLeft w:val="0"/>
      <w:marRight w:val="0"/>
      <w:marTop w:val="160"/>
      <w:marBottom w:val="160"/>
      <w:divBdr>
        <w:top w:val="none" w:sz="0" w:space="0" w:color="auto"/>
        <w:left w:val="none" w:sz="0" w:space="0" w:color="auto"/>
        <w:bottom w:val="none" w:sz="0" w:space="0" w:color="auto"/>
        <w:right w:val="none" w:sz="0" w:space="0" w:color="auto"/>
      </w:divBdr>
    </w:div>
    <w:div w:id="152796918">
      <w:marLeft w:val="0"/>
      <w:marRight w:val="0"/>
      <w:marTop w:val="160"/>
      <w:marBottom w:val="160"/>
      <w:divBdr>
        <w:top w:val="none" w:sz="0" w:space="0" w:color="auto"/>
        <w:left w:val="none" w:sz="0" w:space="0" w:color="auto"/>
        <w:bottom w:val="none" w:sz="0" w:space="0" w:color="auto"/>
        <w:right w:val="none" w:sz="0" w:space="0" w:color="auto"/>
      </w:divBdr>
    </w:div>
    <w:div w:id="158473269">
      <w:marLeft w:val="0"/>
      <w:marRight w:val="0"/>
      <w:marTop w:val="0"/>
      <w:marBottom w:val="0"/>
      <w:divBdr>
        <w:top w:val="none" w:sz="0" w:space="0" w:color="auto"/>
        <w:left w:val="none" w:sz="0" w:space="0" w:color="auto"/>
        <w:bottom w:val="none" w:sz="0" w:space="0" w:color="auto"/>
        <w:right w:val="none" w:sz="0" w:space="0" w:color="auto"/>
      </w:divBdr>
      <w:divsChild>
        <w:div w:id="1475290782">
          <w:marLeft w:val="0"/>
          <w:marRight w:val="0"/>
          <w:marTop w:val="0"/>
          <w:marBottom w:val="0"/>
          <w:divBdr>
            <w:top w:val="none" w:sz="0" w:space="0" w:color="auto"/>
            <w:left w:val="none" w:sz="0" w:space="0" w:color="auto"/>
            <w:bottom w:val="none" w:sz="0" w:space="0" w:color="auto"/>
            <w:right w:val="none" w:sz="0" w:space="0" w:color="auto"/>
          </w:divBdr>
        </w:div>
      </w:divsChild>
    </w:div>
    <w:div w:id="159153484">
      <w:marLeft w:val="0"/>
      <w:marRight w:val="0"/>
      <w:marTop w:val="160"/>
      <w:marBottom w:val="160"/>
      <w:divBdr>
        <w:top w:val="none" w:sz="0" w:space="0" w:color="auto"/>
        <w:left w:val="none" w:sz="0" w:space="0" w:color="auto"/>
        <w:bottom w:val="none" w:sz="0" w:space="0" w:color="auto"/>
        <w:right w:val="none" w:sz="0" w:space="0" w:color="auto"/>
      </w:divBdr>
    </w:div>
    <w:div w:id="159808631">
      <w:marLeft w:val="0"/>
      <w:marRight w:val="0"/>
      <w:marTop w:val="160"/>
      <w:marBottom w:val="160"/>
      <w:divBdr>
        <w:top w:val="none" w:sz="0" w:space="0" w:color="auto"/>
        <w:left w:val="none" w:sz="0" w:space="0" w:color="auto"/>
        <w:bottom w:val="none" w:sz="0" w:space="0" w:color="auto"/>
        <w:right w:val="none" w:sz="0" w:space="0" w:color="auto"/>
      </w:divBdr>
    </w:div>
    <w:div w:id="160851194">
      <w:marLeft w:val="0"/>
      <w:marRight w:val="0"/>
      <w:marTop w:val="160"/>
      <w:marBottom w:val="160"/>
      <w:divBdr>
        <w:top w:val="none" w:sz="0" w:space="0" w:color="auto"/>
        <w:left w:val="none" w:sz="0" w:space="0" w:color="auto"/>
        <w:bottom w:val="none" w:sz="0" w:space="0" w:color="auto"/>
        <w:right w:val="none" w:sz="0" w:space="0" w:color="auto"/>
      </w:divBdr>
    </w:div>
    <w:div w:id="164323627">
      <w:marLeft w:val="0"/>
      <w:marRight w:val="0"/>
      <w:marTop w:val="160"/>
      <w:marBottom w:val="160"/>
      <w:divBdr>
        <w:top w:val="none" w:sz="0" w:space="0" w:color="auto"/>
        <w:left w:val="none" w:sz="0" w:space="0" w:color="auto"/>
        <w:bottom w:val="none" w:sz="0" w:space="0" w:color="auto"/>
        <w:right w:val="none" w:sz="0" w:space="0" w:color="auto"/>
      </w:divBdr>
    </w:div>
    <w:div w:id="167257578">
      <w:marLeft w:val="0"/>
      <w:marRight w:val="0"/>
      <w:marTop w:val="160"/>
      <w:marBottom w:val="160"/>
      <w:divBdr>
        <w:top w:val="none" w:sz="0" w:space="0" w:color="auto"/>
        <w:left w:val="none" w:sz="0" w:space="0" w:color="auto"/>
        <w:bottom w:val="none" w:sz="0" w:space="0" w:color="auto"/>
        <w:right w:val="none" w:sz="0" w:space="0" w:color="auto"/>
      </w:divBdr>
    </w:div>
    <w:div w:id="168447362">
      <w:marLeft w:val="0"/>
      <w:marRight w:val="0"/>
      <w:marTop w:val="0"/>
      <w:marBottom w:val="0"/>
      <w:divBdr>
        <w:top w:val="none" w:sz="0" w:space="0" w:color="auto"/>
        <w:left w:val="none" w:sz="0" w:space="0" w:color="auto"/>
        <w:bottom w:val="none" w:sz="0" w:space="0" w:color="auto"/>
        <w:right w:val="none" w:sz="0" w:space="0" w:color="auto"/>
      </w:divBdr>
      <w:divsChild>
        <w:div w:id="2112967777">
          <w:marLeft w:val="0"/>
          <w:marRight w:val="0"/>
          <w:marTop w:val="160"/>
          <w:marBottom w:val="160"/>
          <w:divBdr>
            <w:top w:val="none" w:sz="0" w:space="0" w:color="auto"/>
            <w:left w:val="none" w:sz="0" w:space="0" w:color="auto"/>
            <w:bottom w:val="none" w:sz="0" w:space="0" w:color="auto"/>
            <w:right w:val="none" w:sz="0" w:space="0" w:color="auto"/>
          </w:divBdr>
        </w:div>
        <w:div w:id="938097918">
          <w:marLeft w:val="0"/>
          <w:marRight w:val="0"/>
          <w:marTop w:val="160"/>
          <w:marBottom w:val="160"/>
          <w:divBdr>
            <w:top w:val="none" w:sz="0" w:space="0" w:color="auto"/>
            <w:left w:val="none" w:sz="0" w:space="0" w:color="auto"/>
            <w:bottom w:val="none" w:sz="0" w:space="0" w:color="auto"/>
            <w:right w:val="none" w:sz="0" w:space="0" w:color="auto"/>
          </w:divBdr>
        </w:div>
        <w:div w:id="1773281774">
          <w:marLeft w:val="0"/>
          <w:marRight w:val="0"/>
          <w:marTop w:val="160"/>
          <w:marBottom w:val="160"/>
          <w:divBdr>
            <w:top w:val="none" w:sz="0" w:space="0" w:color="auto"/>
            <w:left w:val="none" w:sz="0" w:space="0" w:color="auto"/>
            <w:bottom w:val="none" w:sz="0" w:space="0" w:color="auto"/>
            <w:right w:val="none" w:sz="0" w:space="0" w:color="auto"/>
          </w:divBdr>
        </w:div>
        <w:div w:id="1094204297">
          <w:marLeft w:val="0"/>
          <w:marRight w:val="0"/>
          <w:marTop w:val="160"/>
          <w:marBottom w:val="160"/>
          <w:divBdr>
            <w:top w:val="none" w:sz="0" w:space="0" w:color="auto"/>
            <w:left w:val="none" w:sz="0" w:space="0" w:color="auto"/>
            <w:bottom w:val="none" w:sz="0" w:space="0" w:color="auto"/>
            <w:right w:val="none" w:sz="0" w:space="0" w:color="auto"/>
          </w:divBdr>
        </w:div>
        <w:div w:id="309411161">
          <w:marLeft w:val="0"/>
          <w:marRight w:val="0"/>
          <w:marTop w:val="160"/>
          <w:marBottom w:val="160"/>
          <w:divBdr>
            <w:top w:val="none" w:sz="0" w:space="0" w:color="auto"/>
            <w:left w:val="none" w:sz="0" w:space="0" w:color="auto"/>
            <w:bottom w:val="none" w:sz="0" w:space="0" w:color="auto"/>
            <w:right w:val="none" w:sz="0" w:space="0" w:color="auto"/>
          </w:divBdr>
        </w:div>
      </w:divsChild>
    </w:div>
    <w:div w:id="172376136">
      <w:marLeft w:val="0"/>
      <w:marRight w:val="0"/>
      <w:marTop w:val="160"/>
      <w:marBottom w:val="160"/>
      <w:divBdr>
        <w:top w:val="none" w:sz="0" w:space="0" w:color="auto"/>
        <w:left w:val="none" w:sz="0" w:space="0" w:color="auto"/>
        <w:bottom w:val="none" w:sz="0" w:space="0" w:color="auto"/>
        <w:right w:val="none" w:sz="0" w:space="0" w:color="auto"/>
      </w:divBdr>
    </w:div>
    <w:div w:id="173738384">
      <w:marLeft w:val="0"/>
      <w:marRight w:val="0"/>
      <w:marTop w:val="0"/>
      <w:marBottom w:val="0"/>
      <w:divBdr>
        <w:top w:val="none" w:sz="0" w:space="0" w:color="auto"/>
        <w:left w:val="none" w:sz="0" w:space="0" w:color="auto"/>
        <w:bottom w:val="none" w:sz="0" w:space="0" w:color="auto"/>
        <w:right w:val="none" w:sz="0" w:space="0" w:color="auto"/>
      </w:divBdr>
      <w:divsChild>
        <w:div w:id="1784111381">
          <w:marLeft w:val="0"/>
          <w:marRight w:val="0"/>
          <w:marTop w:val="0"/>
          <w:marBottom w:val="0"/>
          <w:divBdr>
            <w:top w:val="none" w:sz="0" w:space="0" w:color="auto"/>
            <w:left w:val="none" w:sz="0" w:space="0" w:color="auto"/>
            <w:bottom w:val="none" w:sz="0" w:space="0" w:color="auto"/>
            <w:right w:val="none" w:sz="0" w:space="0" w:color="auto"/>
          </w:divBdr>
        </w:div>
      </w:divsChild>
    </w:div>
    <w:div w:id="175929144">
      <w:marLeft w:val="0"/>
      <w:marRight w:val="0"/>
      <w:marTop w:val="160"/>
      <w:marBottom w:val="160"/>
      <w:divBdr>
        <w:top w:val="none" w:sz="0" w:space="0" w:color="auto"/>
        <w:left w:val="none" w:sz="0" w:space="0" w:color="auto"/>
        <w:bottom w:val="none" w:sz="0" w:space="0" w:color="auto"/>
        <w:right w:val="none" w:sz="0" w:space="0" w:color="auto"/>
      </w:divBdr>
    </w:div>
    <w:div w:id="176429711">
      <w:marLeft w:val="0"/>
      <w:marRight w:val="0"/>
      <w:marTop w:val="160"/>
      <w:marBottom w:val="160"/>
      <w:divBdr>
        <w:top w:val="none" w:sz="0" w:space="0" w:color="auto"/>
        <w:left w:val="none" w:sz="0" w:space="0" w:color="auto"/>
        <w:bottom w:val="none" w:sz="0" w:space="0" w:color="auto"/>
        <w:right w:val="none" w:sz="0" w:space="0" w:color="auto"/>
      </w:divBdr>
    </w:div>
    <w:div w:id="176970245">
      <w:marLeft w:val="0"/>
      <w:marRight w:val="0"/>
      <w:marTop w:val="160"/>
      <w:marBottom w:val="160"/>
      <w:divBdr>
        <w:top w:val="none" w:sz="0" w:space="0" w:color="auto"/>
        <w:left w:val="none" w:sz="0" w:space="0" w:color="auto"/>
        <w:bottom w:val="none" w:sz="0" w:space="0" w:color="auto"/>
        <w:right w:val="none" w:sz="0" w:space="0" w:color="auto"/>
      </w:divBdr>
    </w:div>
    <w:div w:id="178354644">
      <w:marLeft w:val="0"/>
      <w:marRight w:val="0"/>
      <w:marTop w:val="160"/>
      <w:marBottom w:val="160"/>
      <w:divBdr>
        <w:top w:val="none" w:sz="0" w:space="0" w:color="auto"/>
        <w:left w:val="none" w:sz="0" w:space="0" w:color="auto"/>
        <w:bottom w:val="none" w:sz="0" w:space="0" w:color="auto"/>
        <w:right w:val="none" w:sz="0" w:space="0" w:color="auto"/>
      </w:divBdr>
    </w:div>
    <w:div w:id="184560149">
      <w:marLeft w:val="0"/>
      <w:marRight w:val="0"/>
      <w:marTop w:val="160"/>
      <w:marBottom w:val="160"/>
      <w:divBdr>
        <w:top w:val="none" w:sz="0" w:space="0" w:color="auto"/>
        <w:left w:val="none" w:sz="0" w:space="0" w:color="auto"/>
        <w:bottom w:val="none" w:sz="0" w:space="0" w:color="auto"/>
        <w:right w:val="none" w:sz="0" w:space="0" w:color="auto"/>
      </w:divBdr>
    </w:div>
    <w:div w:id="188177810">
      <w:marLeft w:val="0"/>
      <w:marRight w:val="0"/>
      <w:marTop w:val="160"/>
      <w:marBottom w:val="160"/>
      <w:divBdr>
        <w:top w:val="none" w:sz="0" w:space="0" w:color="auto"/>
        <w:left w:val="none" w:sz="0" w:space="0" w:color="auto"/>
        <w:bottom w:val="none" w:sz="0" w:space="0" w:color="auto"/>
        <w:right w:val="none" w:sz="0" w:space="0" w:color="auto"/>
      </w:divBdr>
    </w:div>
    <w:div w:id="196352165">
      <w:marLeft w:val="0"/>
      <w:marRight w:val="0"/>
      <w:marTop w:val="160"/>
      <w:marBottom w:val="160"/>
      <w:divBdr>
        <w:top w:val="none" w:sz="0" w:space="0" w:color="auto"/>
        <w:left w:val="none" w:sz="0" w:space="0" w:color="auto"/>
        <w:bottom w:val="none" w:sz="0" w:space="0" w:color="auto"/>
        <w:right w:val="none" w:sz="0" w:space="0" w:color="auto"/>
      </w:divBdr>
    </w:div>
    <w:div w:id="205915333">
      <w:marLeft w:val="0"/>
      <w:marRight w:val="0"/>
      <w:marTop w:val="160"/>
      <w:marBottom w:val="0"/>
      <w:divBdr>
        <w:top w:val="none" w:sz="0" w:space="0" w:color="auto"/>
        <w:left w:val="none" w:sz="0" w:space="0" w:color="auto"/>
        <w:bottom w:val="none" w:sz="0" w:space="0" w:color="auto"/>
        <w:right w:val="none" w:sz="0" w:space="0" w:color="auto"/>
      </w:divBdr>
    </w:div>
    <w:div w:id="208080809">
      <w:marLeft w:val="0"/>
      <w:marRight w:val="0"/>
      <w:marTop w:val="160"/>
      <w:marBottom w:val="160"/>
      <w:divBdr>
        <w:top w:val="none" w:sz="0" w:space="0" w:color="auto"/>
        <w:left w:val="none" w:sz="0" w:space="0" w:color="auto"/>
        <w:bottom w:val="none" w:sz="0" w:space="0" w:color="auto"/>
        <w:right w:val="none" w:sz="0" w:space="0" w:color="auto"/>
      </w:divBdr>
    </w:div>
    <w:div w:id="209272116">
      <w:marLeft w:val="0"/>
      <w:marRight w:val="0"/>
      <w:marTop w:val="0"/>
      <w:marBottom w:val="120"/>
      <w:divBdr>
        <w:top w:val="none" w:sz="0" w:space="0" w:color="auto"/>
        <w:left w:val="none" w:sz="0" w:space="0" w:color="auto"/>
        <w:bottom w:val="none" w:sz="0" w:space="0" w:color="auto"/>
        <w:right w:val="none" w:sz="0" w:space="0" w:color="auto"/>
      </w:divBdr>
    </w:div>
    <w:div w:id="211187949">
      <w:marLeft w:val="0"/>
      <w:marRight w:val="0"/>
      <w:marTop w:val="0"/>
      <w:marBottom w:val="120"/>
      <w:divBdr>
        <w:top w:val="none" w:sz="0" w:space="0" w:color="auto"/>
        <w:left w:val="none" w:sz="0" w:space="0" w:color="auto"/>
        <w:bottom w:val="none" w:sz="0" w:space="0" w:color="auto"/>
        <w:right w:val="none" w:sz="0" w:space="0" w:color="auto"/>
      </w:divBdr>
      <w:divsChild>
        <w:div w:id="66467041">
          <w:marLeft w:val="0"/>
          <w:marRight w:val="0"/>
          <w:marTop w:val="0"/>
          <w:marBottom w:val="0"/>
          <w:divBdr>
            <w:top w:val="none" w:sz="0" w:space="0" w:color="auto"/>
            <w:left w:val="none" w:sz="0" w:space="0" w:color="auto"/>
            <w:bottom w:val="none" w:sz="0" w:space="0" w:color="auto"/>
            <w:right w:val="none" w:sz="0" w:space="0" w:color="auto"/>
          </w:divBdr>
        </w:div>
        <w:div w:id="879509135">
          <w:marLeft w:val="0"/>
          <w:marRight w:val="0"/>
          <w:marTop w:val="0"/>
          <w:marBottom w:val="0"/>
          <w:divBdr>
            <w:top w:val="none" w:sz="0" w:space="0" w:color="auto"/>
            <w:left w:val="none" w:sz="0" w:space="0" w:color="auto"/>
            <w:bottom w:val="none" w:sz="0" w:space="0" w:color="auto"/>
            <w:right w:val="none" w:sz="0" w:space="0" w:color="auto"/>
          </w:divBdr>
        </w:div>
        <w:div w:id="546918874">
          <w:marLeft w:val="0"/>
          <w:marRight w:val="0"/>
          <w:marTop w:val="0"/>
          <w:marBottom w:val="0"/>
          <w:divBdr>
            <w:top w:val="none" w:sz="0" w:space="0" w:color="auto"/>
            <w:left w:val="none" w:sz="0" w:space="0" w:color="auto"/>
            <w:bottom w:val="none" w:sz="0" w:space="0" w:color="auto"/>
            <w:right w:val="none" w:sz="0" w:space="0" w:color="auto"/>
          </w:divBdr>
        </w:div>
        <w:div w:id="1197238583">
          <w:marLeft w:val="0"/>
          <w:marRight w:val="0"/>
          <w:marTop w:val="0"/>
          <w:marBottom w:val="0"/>
          <w:divBdr>
            <w:top w:val="none" w:sz="0" w:space="0" w:color="auto"/>
            <w:left w:val="none" w:sz="0" w:space="0" w:color="auto"/>
            <w:bottom w:val="none" w:sz="0" w:space="0" w:color="auto"/>
            <w:right w:val="none" w:sz="0" w:space="0" w:color="auto"/>
          </w:divBdr>
        </w:div>
        <w:div w:id="2108035853">
          <w:marLeft w:val="0"/>
          <w:marRight w:val="0"/>
          <w:marTop w:val="0"/>
          <w:marBottom w:val="0"/>
          <w:divBdr>
            <w:top w:val="none" w:sz="0" w:space="0" w:color="auto"/>
            <w:left w:val="none" w:sz="0" w:space="0" w:color="auto"/>
            <w:bottom w:val="none" w:sz="0" w:space="0" w:color="auto"/>
            <w:right w:val="none" w:sz="0" w:space="0" w:color="auto"/>
          </w:divBdr>
        </w:div>
        <w:div w:id="1659571645">
          <w:marLeft w:val="0"/>
          <w:marRight w:val="0"/>
          <w:marTop w:val="0"/>
          <w:marBottom w:val="0"/>
          <w:divBdr>
            <w:top w:val="none" w:sz="0" w:space="0" w:color="auto"/>
            <w:left w:val="none" w:sz="0" w:space="0" w:color="auto"/>
            <w:bottom w:val="none" w:sz="0" w:space="0" w:color="auto"/>
            <w:right w:val="none" w:sz="0" w:space="0" w:color="auto"/>
          </w:divBdr>
        </w:div>
        <w:div w:id="95097919">
          <w:marLeft w:val="0"/>
          <w:marRight w:val="0"/>
          <w:marTop w:val="0"/>
          <w:marBottom w:val="0"/>
          <w:divBdr>
            <w:top w:val="none" w:sz="0" w:space="0" w:color="auto"/>
            <w:left w:val="none" w:sz="0" w:space="0" w:color="auto"/>
            <w:bottom w:val="none" w:sz="0" w:space="0" w:color="auto"/>
            <w:right w:val="none" w:sz="0" w:space="0" w:color="auto"/>
          </w:divBdr>
        </w:div>
        <w:div w:id="1144128076">
          <w:marLeft w:val="0"/>
          <w:marRight w:val="0"/>
          <w:marTop w:val="0"/>
          <w:marBottom w:val="0"/>
          <w:divBdr>
            <w:top w:val="none" w:sz="0" w:space="0" w:color="auto"/>
            <w:left w:val="none" w:sz="0" w:space="0" w:color="auto"/>
            <w:bottom w:val="none" w:sz="0" w:space="0" w:color="auto"/>
            <w:right w:val="none" w:sz="0" w:space="0" w:color="auto"/>
          </w:divBdr>
        </w:div>
        <w:div w:id="671681799">
          <w:marLeft w:val="0"/>
          <w:marRight w:val="0"/>
          <w:marTop w:val="0"/>
          <w:marBottom w:val="0"/>
          <w:divBdr>
            <w:top w:val="none" w:sz="0" w:space="0" w:color="auto"/>
            <w:left w:val="none" w:sz="0" w:space="0" w:color="auto"/>
            <w:bottom w:val="none" w:sz="0" w:space="0" w:color="auto"/>
            <w:right w:val="none" w:sz="0" w:space="0" w:color="auto"/>
          </w:divBdr>
        </w:div>
        <w:div w:id="1264876238">
          <w:marLeft w:val="0"/>
          <w:marRight w:val="0"/>
          <w:marTop w:val="0"/>
          <w:marBottom w:val="0"/>
          <w:divBdr>
            <w:top w:val="none" w:sz="0" w:space="0" w:color="auto"/>
            <w:left w:val="none" w:sz="0" w:space="0" w:color="auto"/>
            <w:bottom w:val="none" w:sz="0" w:space="0" w:color="auto"/>
            <w:right w:val="none" w:sz="0" w:space="0" w:color="auto"/>
          </w:divBdr>
        </w:div>
        <w:div w:id="1788967396">
          <w:marLeft w:val="0"/>
          <w:marRight w:val="0"/>
          <w:marTop w:val="0"/>
          <w:marBottom w:val="0"/>
          <w:divBdr>
            <w:top w:val="none" w:sz="0" w:space="0" w:color="auto"/>
            <w:left w:val="none" w:sz="0" w:space="0" w:color="auto"/>
            <w:bottom w:val="none" w:sz="0" w:space="0" w:color="auto"/>
            <w:right w:val="none" w:sz="0" w:space="0" w:color="auto"/>
          </w:divBdr>
        </w:div>
        <w:div w:id="1109735871">
          <w:marLeft w:val="0"/>
          <w:marRight w:val="0"/>
          <w:marTop w:val="0"/>
          <w:marBottom w:val="0"/>
          <w:divBdr>
            <w:top w:val="none" w:sz="0" w:space="0" w:color="auto"/>
            <w:left w:val="none" w:sz="0" w:space="0" w:color="auto"/>
            <w:bottom w:val="none" w:sz="0" w:space="0" w:color="auto"/>
            <w:right w:val="none" w:sz="0" w:space="0" w:color="auto"/>
          </w:divBdr>
        </w:div>
        <w:div w:id="1709330396">
          <w:marLeft w:val="0"/>
          <w:marRight w:val="0"/>
          <w:marTop w:val="0"/>
          <w:marBottom w:val="0"/>
          <w:divBdr>
            <w:top w:val="none" w:sz="0" w:space="0" w:color="auto"/>
            <w:left w:val="none" w:sz="0" w:space="0" w:color="auto"/>
            <w:bottom w:val="none" w:sz="0" w:space="0" w:color="auto"/>
            <w:right w:val="none" w:sz="0" w:space="0" w:color="auto"/>
          </w:divBdr>
        </w:div>
        <w:div w:id="1061906090">
          <w:marLeft w:val="0"/>
          <w:marRight w:val="0"/>
          <w:marTop w:val="0"/>
          <w:marBottom w:val="0"/>
          <w:divBdr>
            <w:top w:val="none" w:sz="0" w:space="0" w:color="auto"/>
            <w:left w:val="none" w:sz="0" w:space="0" w:color="auto"/>
            <w:bottom w:val="none" w:sz="0" w:space="0" w:color="auto"/>
            <w:right w:val="none" w:sz="0" w:space="0" w:color="auto"/>
          </w:divBdr>
        </w:div>
        <w:div w:id="576745518">
          <w:marLeft w:val="0"/>
          <w:marRight w:val="0"/>
          <w:marTop w:val="0"/>
          <w:marBottom w:val="0"/>
          <w:divBdr>
            <w:top w:val="none" w:sz="0" w:space="0" w:color="auto"/>
            <w:left w:val="none" w:sz="0" w:space="0" w:color="auto"/>
            <w:bottom w:val="none" w:sz="0" w:space="0" w:color="auto"/>
            <w:right w:val="none" w:sz="0" w:space="0" w:color="auto"/>
          </w:divBdr>
        </w:div>
        <w:div w:id="1272399783">
          <w:marLeft w:val="0"/>
          <w:marRight w:val="0"/>
          <w:marTop w:val="0"/>
          <w:marBottom w:val="0"/>
          <w:divBdr>
            <w:top w:val="none" w:sz="0" w:space="0" w:color="auto"/>
            <w:left w:val="none" w:sz="0" w:space="0" w:color="auto"/>
            <w:bottom w:val="none" w:sz="0" w:space="0" w:color="auto"/>
            <w:right w:val="none" w:sz="0" w:space="0" w:color="auto"/>
          </w:divBdr>
        </w:div>
        <w:div w:id="1905484983">
          <w:marLeft w:val="0"/>
          <w:marRight w:val="0"/>
          <w:marTop w:val="0"/>
          <w:marBottom w:val="0"/>
          <w:divBdr>
            <w:top w:val="none" w:sz="0" w:space="0" w:color="auto"/>
            <w:left w:val="none" w:sz="0" w:space="0" w:color="auto"/>
            <w:bottom w:val="none" w:sz="0" w:space="0" w:color="auto"/>
            <w:right w:val="none" w:sz="0" w:space="0" w:color="auto"/>
          </w:divBdr>
        </w:div>
        <w:div w:id="1490170674">
          <w:marLeft w:val="0"/>
          <w:marRight w:val="0"/>
          <w:marTop w:val="0"/>
          <w:marBottom w:val="0"/>
          <w:divBdr>
            <w:top w:val="none" w:sz="0" w:space="0" w:color="auto"/>
            <w:left w:val="none" w:sz="0" w:space="0" w:color="auto"/>
            <w:bottom w:val="none" w:sz="0" w:space="0" w:color="auto"/>
            <w:right w:val="none" w:sz="0" w:space="0" w:color="auto"/>
          </w:divBdr>
        </w:div>
        <w:div w:id="161091044">
          <w:marLeft w:val="0"/>
          <w:marRight w:val="0"/>
          <w:marTop w:val="0"/>
          <w:marBottom w:val="0"/>
          <w:divBdr>
            <w:top w:val="none" w:sz="0" w:space="0" w:color="auto"/>
            <w:left w:val="none" w:sz="0" w:space="0" w:color="auto"/>
            <w:bottom w:val="none" w:sz="0" w:space="0" w:color="auto"/>
            <w:right w:val="none" w:sz="0" w:space="0" w:color="auto"/>
          </w:divBdr>
        </w:div>
        <w:div w:id="1957908073">
          <w:marLeft w:val="0"/>
          <w:marRight w:val="0"/>
          <w:marTop w:val="0"/>
          <w:marBottom w:val="0"/>
          <w:divBdr>
            <w:top w:val="none" w:sz="0" w:space="0" w:color="auto"/>
            <w:left w:val="none" w:sz="0" w:space="0" w:color="auto"/>
            <w:bottom w:val="none" w:sz="0" w:space="0" w:color="auto"/>
            <w:right w:val="none" w:sz="0" w:space="0" w:color="auto"/>
          </w:divBdr>
        </w:div>
        <w:div w:id="817579019">
          <w:marLeft w:val="0"/>
          <w:marRight w:val="0"/>
          <w:marTop w:val="0"/>
          <w:marBottom w:val="0"/>
          <w:divBdr>
            <w:top w:val="none" w:sz="0" w:space="0" w:color="auto"/>
            <w:left w:val="none" w:sz="0" w:space="0" w:color="auto"/>
            <w:bottom w:val="none" w:sz="0" w:space="0" w:color="auto"/>
            <w:right w:val="none" w:sz="0" w:space="0" w:color="auto"/>
          </w:divBdr>
        </w:div>
        <w:div w:id="2823774">
          <w:marLeft w:val="0"/>
          <w:marRight w:val="0"/>
          <w:marTop w:val="0"/>
          <w:marBottom w:val="0"/>
          <w:divBdr>
            <w:top w:val="none" w:sz="0" w:space="0" w:color="auto"/>
            <w:left w:val="none" w:sz="0" w:space="0" w:color="auto"/>
            <w:bottom w:val="none" w:sz="0" w:space="0" w:color="auto"/>
            <w:right w:val="none" w:sz="0" w:space="0" w:color="auto"/>
          </w:divBdr>
        </w:div>
        <w:div w:id="803428934">
          <w:marLeft w:val="0"/>
          <w:marRight w:val="0"/>
          <w:marTop w:val="0"/>
          <w:marBottom w:val="0"/>
          <w:divBdr>
            <w:top w:val="none" w:sz="0" w:space="0" w:color="auto"/>
            <w:left w:val="none" w:sz="0" w:space="0" w:color="auto"/>
            <w:bottom w:val="none" w:sz="0" w:space="0" w:color="auto"/>
            <w:right w:val="none" w:sz="0" w:space="0" w:color="auto"/>
          </w:divBdr>
        </w:div>
        <w:div w:id="1638946425">
          <w:marLeft w:val="0"/>
          <w:marRight w:val="0"/>
          <w:marTop w:val="0"/>
          <w:marBottom w:val="0"/>
          <w:divBdr>
            <w:top w:val="none" w:sz="0" w:space="0" w:color="auto"/>
            <w:left w:val="none" w:sz="0" w:space="0" w:color="auto"/>
            <w:bottom w:val="none" w:sz="0" w:space="0" w:color="auto"/>
            <w:right w:val="none" w:sz="0" w:space="0" w:color="auto"/>
          </w:divBdr>
        </w:div>
        <w:div w:id="63071048">
          <w:marLeft w:val="0"/>
          <w:marRight w:val="0"/>
          <w:marTop w:val="0"/>
          <w:marBottom w:val="0"/>
          <w:divBdr>
            <w:top w:val="none" w:sz="0" w:space="0" w:color="auto"/>
            <w:left w:val="none" w:sz="0" w:space="0" w:color="auto"/>
            <w:bottom w:val="none" w:sz="0" w:space="0" w:color="auto"/>
            <w:right w:val="none" w:sz="0" w:space="0" w:color="auto"/>
          </w:divBdr>
        </w:div>
        <w:div w:id="1466312723">
          <w:marLeft w:val="0"/>
          <w:marRight w:val="0"/>
          <w:marTop w:val="0"/>
          <w:marBottom w:val="0"/>
          <w:divBdr>
            <w:top w:val="none" w:sz="0" w:space="0" w:color="auto"/>
            <w:left w:val="none" w:sz="0" w:space="0" w:color="auto"/>
            <w:bottom w:val="none" w:sz="0" w:space="0" w:color="auto"/>
            <w:right w:val="none" w:sz="0" w:space="0" w:color="auto"/>
          </w:divBdr>
        </w:div>
        <w:div w:id="2140537791">
          <w:marLeft w:val="0"/>
          <w:marRight w:val="0"/>
          <w:marTop w:val="0"/>
          <w:marBottom w:val="0"/>
          <w:divBdr>
            <w:top w:val="none" w:sz="0" w:space="0" w:color="auto"/>
            <w:left w:val="none" w:sz="0" w:space="0" w:color="auto"/>
            <w:bottom w:val="none" w:sz="0" w:space="0" w:color="auto"/>
            <w:right w:val="none" w:sz="0" w:space="0" w:color="auto"/>
          </w:divBdr>
        </w:div>
        <w:div w:id="998657584">
          <w:marLeft w:val="0"/>
          <w:marRight w:val="0"/>
          <w:marTop w:val="0"/>
          <w:marBottom w:val="0"/>
          <w:divBdr>
            <w:top w:val="none" w:sz="0" w:space="0" w:color="auto"/>
            <w:left w:val="none" w:sz="0" w:space="0" w:color="auto"/>
            <w:bottom w:val="none" w:sz="0" w:space="0" w:color="auto"/>
            <w:right w:val="none" w:sz="0" w:space="0" w:color="auto"/>
          </w:divBdr>
        </w:div>
        <w:div w:id="779028929">
          <w:marLeft w:val="0"/>
          <w:marRight w:val="0"/>
          <w:marTop w:val="0"/>
          <w:marBottom w:val="0"/>
          <w:divBdr>
            <w:top w:val="none" w:sz="0" w:space="0" w:color="auto"/>
            <w:left w:val="none" w:sz="0" w:space="0" w:color="auto"/>
            <w:bottom w:val="none" w:sz="0" w:space="0" w:color="auto"/>
            <w:right w:val="none" w:sz="0" w:space="0" w:color="auto"/>
          </w:divBdr>
        </w:div>
      </w:divsChild>
    </w:div>
    <w:div w:id="218980210">
      <w:marLeft w:val="0"/>
      <w:marRight w:val="0"/>
      <w:marTop w:val="100"/>
      <w:marBottom w:val="160"/>
      <w:divBdr>
        <w:top w:val="none" w:sz="0" w:space="0" w:color="auto"/>
        <w:left w:val="none" w:sz="0" w:space="0" w:color="auto"/>
        <w:bottom w:val="none" w:sz="0" w:space="0" w:color="auto"/>
        <w:right w:val="none" w:sz="0" w:space="0" w:color="auto"/>
      </w:divBdr>
    </w:div>
    <w:div w:id="219370509">
      <w:marLeft w:val="0"/>
      <w:marRight w:val="0"/>
      <w:marTop w:val="0"/>
      <w:marBottom w:val="0"/>
      <w:divBdr>
        <w:top w:val="none" w:sz="0" w:space="0" w:color="auto"/>
        <w:left w:val="none" w:sz="0" w:space="0" w:color="auto"/>
        <w:bottom w:val="none" w:sz="0" w:space="0" w:color="auto"/>
        <w:right w:val="none" w:sz="0" w:space="0" w:color="auto"/>
      </w:divBdr>
      <w:divsChild>
        <w:div w:id="193999485">
          <w:marLeft w:val="0"/>
          <w:marRight w:val="0"/>
          <w:marTop w:val="0"/>
          <w:marBottom w:val="0"/>
          <w:divBdr>
            <w:top w:val="none" w:sz="0" w:space="0" w:color="auto"/>
            <w:left w:val="none" w:sz="0" w:space="0" w:color="auto"/>
            <w:bottom w:val="none" w:sz="0" w:space="0" w:color="auto"/>
            <w:right w:val="none" w:sz="0" w:space="0" w:color="auto"/>
          </w:divBdr>
        </w:div>
      </w:divsChild>
    </w:div>
    <w:div w:id="222982764">
      <w:marLeft w:val="0"/>
      <w:marRight w:val="0"/>
      <w:marTop w:val="160"/>
      <w:marBottom w:val="160"/>
      <w:divBdr>
        <w:top w:val="none" w:sz="0" w:space="0" w:color="auto"/>
        <w:left w:val="none" w:sz="0" w:space="0" w:color="auto"/>
        <w:bottom w:val="none" w:sz="0" w:space="0" w:color="auto"/>
        <w:right w:val="none" w:sz="0" w:space="0" w:color="auto"/>
      </w:divBdr>
    </w:div>
    <w:div w:id="225383680">
      <w:marLeft w:val="0"/>
      <w:marRight w:val="0"/>
      <w:marTop w:val="100"/>
      <w:marBottom w:val="160"/>
      <w:divBdr>
        <w:top w:val="none" w:sz="0" w:space="0" w:color="auto"/>
        <w:left w:val="none" w:sz="0" w:space="0" w:color="auto"/>
        <w:bottom w:val="none" w:sz="0" w:space="0" w:color="auto"/>
        <w:right w:val="none" w:sz="0" w:space="0" w:color="auto"/>
      </w:divBdr>
    </w:div>
    <w:div w:id="225771753">
      <w:marLeft w:val="0"/>
      <w:marRight w:val="0"/>
      <w:marTop w:val="0"/>
      <w:marBottom w:val="160"/>
      <w:divBdr>
        <w:top w:val="none" w:sz="0" w:space="0" w:color="auto"/>
        <w:left w:val="none" w:sz="0" w:space="0" w:color="auto"/>
        <w:bottom w:val="none" w:sz="0" w:space="0" w:color="auto"/>
        <w:right w:val="none" w:sz="0" w:space="0" w:color="auto"/>
      </w:divBdr>
    </w:div>
    <w:div w:id="227569870">
      <w:marLeft w:val="0"/>
      <w:marRight w:val="0"/>
      <w:marTop w:val="160"/>
      <w:marBottom w:val="160"/>
      <w:divBdr>
        <w:top w:val="none" w:sz="0" w:space="0" w:color="auto"/>
        <w:left w:val="none" w:sz="0" w:space="0" w:color="auto"/>
        <w:bottom w:val="none" w:sz="0" w:space="0" w:color="auto"/>
        <w:right w:val="none" w:sz="0" w:space="0" w:color="auto"/>
      </w:divBdr>
    </w:div>
    <w:div w:id="229583749">
      <w:marLeft w:val="0"/>
      <w:marRight w:val="0"/>
      <w:marTop w:val="160"/>
      <w:marBottom w:val="160"/>
      <w:divBdr>
        <w:top w:val="none" w:sz="0" w:space="0" w:color="auto"/>
        <w:left w:val="none" w:sz="0" w:space="0" w:color="auto"/>
        <w:bottom w:val="none" w:sz="0" w:space="0" w:color="auto"/>
        <w:right w:val="none" w:sz="0" w:space="0" w:color="auto"/>
      </w:divBdr>
    </w:div>
    <w:div w:id="232473682">
      <w:marLeft w:val="0"/>
      <w:marRight w:val="0"/>
      <w:marTop w:val="160"/>
      <w:marBottom w:val="160"/>
      <w:divBdr>
        <w:top w:val="none" w:sz="0" w:space="0" w:color="auto"/>
        <w:left w:val="none" w:sz="0" w:space="0" w:color="auto"/>
        <w:bottom w:val="none" w:sz="0" w:space="0" w:color="auto"/>
        <w:right w:val="none" w:sz="0" w:space="0" w:color="auto"/>
      </w:divBdr>
    </w:div>
    <w:div w:id="234707550">
      <w:marLeft w:val="0"/>
      <w:marRight w:val="0"/>
      <w:marTop w:val="160"/>
      <w:marBottom w:val="160"/>
      <w:divBdr>
        <w:top w:val="none" w:sz="0" w:space="0" w:color="auto"/>
        <w:left w:val="none" w:sz="0" w:space="0" w:color="auto"/>
        <w:bottom w:val="none" w:sz="0" w:space="0" w:color="auto"/>
        <w:right w:val="none" w:sz="0" w:space="0" w:color="auto"/>
      </w:divBdr>
    </w:div>
    <w:div w:id="235824654">
      <w:marLeft w:val="0"/>
      <w:marRight w:val="0"/>
      <w:marTop w:val="0"/>
      <w:marBottom w:val="0"/>
      <w:divBdr>
        <w:top w:val="none" w:sz="0" w:space="0" w:color="auto"/>
        <w:left w:val="none" w:sz="0" w:space="0" w:color="auto"/>
        <w:bottom w:val="none" w:sz="0" w:space="0" w:color="auto"/>
        <w:right w:val="none" w:sz="0" w:space="0" w:color="auto"/>
      </w:divBdr>
      <w:divsChild>
        <w:div w:id="294259823">
          <w:marLeft w:val="0"/>
          <w:marRight w:val="0"/>
          <w:marTop w:val="0"/>
          <w:marBottom w:val="0"/>
          <w:divBdr>
            <w:top w:val="none" w:sz="0" w:space="0" w:color="auto"/>
            <w:left w:val="none" w:sz="0" w:space="0" w:color="auto"/>
            <w:bottom w:val="none" w:sz="0" w:space="0" w:color="auto"/>
            <w:right w:val="none" w:sz="0" w:space="0" w:color="auto"/>
          </w:divBdr>
        </w:div>
      </w:divsChild>
    </w:div>
    <w:div w:id="237909045">
      <w:marLeft w:val="0"/>
      <w:marRight w:val="0"/>
      <w:marTop w:val="160"/>
      <w:marBottom w:val="160"/>
      <w:divBdr>
        <w:top w:val="none" w:sz="0" w:space="0" w:color="auto"/>
        <w:left w:val="none" w:sz="0" w:space="0" w:color="auto"/>
        <w:bottom w:val="none" w:sz="0" w:space="0" w:color="auto"/>
        <w:right w:val="none" w:sz="0" w:space="0" w:color="auto"/>
      </w:divBdr>
    </w:div>
    <w:div w:id="246891414">
      <w:marLeft w:val="0"/>
      <w:marRight w:val="0"/>
      <w:marTop w:val="160"/>
      <w:marBottom w:val="160"/>
      <w:divBdr>
        <w:top w:val="none" w:sz="0" w:space="0" w:color="auto"/>
        <w:left w:val="none" w:sz="0" w:space="0" w:color="auto"/>
        <w:bottom w:val="none" w:sz="0" w:space="0" w:color="auto"/>
        <w:right w:val="none" w:sz="0" w:space="0" w:color="auto"/>
      </w:divBdr>
    </w:div>
    <w:div w:id="250968609">
      <w:marLeft w:val="0"/>
      <w:marRight w:val="0"/>
      <w:marTop w:val="0"/>
      <w:marBottom w:val="0"/>
      <w:divBdr>
        <w:top w:val="none" w:sz="0" w:space="0" w:color="auto"/>
        <w:left w:val="none" w:sz="0" w:space="0" w:color="auto"/>
        <w:bottom w:val="none" w:sz="0" w:space="0" w:color="auto"/>
        <w:right w:val="none" w:sz="0" w:space="0" w:color="auto"/>
      </w:divBdr>
      <w:divsChild>
        <w:div w:id="473564120">
          <w:marLeft w:val="0"/>
          <w:marRight w:val="0"/>
          <w:marTop w:val="0"/>
          <w:marBottom w:val="0"/>
          <w:divBdr>
            <w:top w:val="none" w:sz="0" w:space="0" w:color="auto"/>
            <w:left w:val="none" w:sz="0" w:space="0" w:color="auto"/>
            <w:bottom w:val="none" w:sz="0" w:space="0" w:color="auto"/>
            <w:right w:val="none" w:sz="0" w:space="0" w:color="auto"/>
          </w:divBdr>
        </w:div>
      </w:divsChild>
    </w:div>
    <w:div w:id="272178243">
      <w:marLeft w:val="0"/>
      <w:marRight w:val="0"/>
      <w:marTop w:val="160"/>
      <w:marBottom w:val="160"/>
      <w:divBdr>
        <w:top w:val="none" w:sz="0" w:space="0" w:color="auto"/>
        <w:left w:val="none" w:sz="0" w:space="0" w:color="auto"/>
        <w:bottom w:val="none" w:sz="0" w:space="0" w:color="auto"/>
        <w:right w:val="none" w:sz="0" w:space="0" w:color="auto"/>
      </w:divBdr>
    </w:div>
    <w:div w:id="276302583">
      <w:marLeft w:val="0"/>
      <w:marRight w:val="0"/>
      <w:marTop w:val="160"/>
      <w:marBottom w:val="160"/>
      <w:divBdr>
        <w:top w:val="none" w:sz="0" w:space="0" w:color="auto"/>
        <w:left w:val="none" w:sz="0" w:space="0" w:color="auto"/>
        <w:bottom w:val="none" w:sz="0" w:space="0" w:color="auto"/>
        <w:right w:val="none" w:sz="0" w:space="0" w:color="auto"/>
      </w:divBdr>
    </w:div>
    <w:div w:id="281109560">
      <w:marLeft w:val="0"/>
      <w:marRight w:val="0"/>
      <w:marTop w:val="0"/>
      <w:marBottom w:val="0"/>
      <w:divBdr>
        <w:top w:val="none" w:sz="0" w:space="0" w:color="auto"/>
        <w:left w:val="none" w:sz="0" w:space="0" w:color="auto"/>
        <w:bottom w:val="none" w:sz="0" w:space="0" w:color="auto"/>
        <w:right w:val="none" w:sz="0" w:space="0" w:color="auto"/>
      </w:divBdr>
      <w:divsChild>
        <w:div w:id="1304580639">
          <w:marLeft w:val="0"/>
          <w:marRight w:val="0"/>
          <w:marTop w:val="0"/>
          <w:marBottom w:val="0"/>
          <w:divBdr>
            <w:top w:val="none" w:sz="0" w:space="0" w:color="auto"/>
            <w:left w:val="none" w:sz="0" w:space="0" w:color="auto"/>
            <w:bottom w:val="none" w:sz="0" w:space="0" w:color="auto"/>
            <w:right w:val="none" w:sz="0" w:space="0" w:color="auto"/>
          </w:divBdr>
        </w:div>
      </w:divsChild>
    </w:div>
    <w:div w:id="281806984">
      <w:marLeft w:val="0"/>
      <w:marRight w:val="0"/>
      <w:marTop w:val="160"/>
      <w:marBottom w:val="120"/>
      <w:divBdr>
        <w:top w:val="none" w:sz="0" w:space="0" w:color="auto"/>
        <w:left w:val="none" w:sz="0" w:space="0" w:color="auto"/>
        <w:bottom w:val="none" w:sz="0" w:space="0" w:color="auto"/>
        <w:right w:val="none" w:sz="0" w:space="0" w:color="auto"/>
      </w:divBdr>
    </w:div>
    <w:div w:id="284233953">
      <w:marLeft w:val="0"/>
      <w:marRight w:val="0"/>
      <w:marTop w:val="0"/>
      <w:marBottom w:val="0"/>
      <w:divBdr>
        <w:top w:val="none" w:sz="0" w:space="0" w:color="auto"/>
        <w:left w:val="none" w:sz="0" w:space="0" w:color="auto"/>
        <w:bottom w:val="none" w:sz="0" w:space="0" w:color="auto"/>
        <w:right w:val="none" w:sz="0" w:space="0" w:color="auto"/>
      </w:divBdr>
      <w:divsChild>
        <w:div w:id="1848132676">
          <w:marLeft w:val="0"/>
          <w:marRight w:val="0"/>
          <w:marTop w:val="0"/>
          <w:marBottom w:val="0"/>
          <w:divBdr>
            <w:top w:val="none" w:sz="0" w:space="0" w:color="auto"/>
            <w:left w:val="none" w:sz="0" w:space="0" w:color="auto"/>
            <w:bottom w:val="none" w:sz="0" w:space="0" w:color="auto"/>
            <w:right w:val="none" w:sz="0" w:space="0" w:color="auto"/>
          </w:divBdr>
        </w:div>
      </w:divsChild>
    </w:div>
    <w:div w:id="285166513">
      <w:marLeft w:val="0"/>
      <w:marRight w:val="0"/>
      <w:marTop w:val="160"/>
      <w:marBottom w:val="160"/>
      <w:divBdr>
        <w:top w:val="none" w:sz="0" w:space="0" w:color="auto"/>
        <w:left w:val="none" w:sz="0" w:space="0" w:color="auto"/>
        <w:bottom w:val="none" w:sz="0" w:space="0" w:color="auto"/>
        <w:right w:val="none" w:sz="0" w:space="0" w:color="auto"/>
      </w:divBdr>
    </w:div>
    <w:div w:id="285744838">
      <w:marLeft w:val="0"/>
      <w:marRight w:val="0"/>
      <w:marTop w:val="0"/>
      <w:marBottom w:val="120"/>
      <w:divBdr>
        <w:top w:val="none" w:sz="0" w:space="0" w:color="auto"/>
        <w:left w:val="none" w:sz="0" w:space="0" w:color="auto"/>
        <w:bottom w:val="none" w:sz="0" w:space="0" w:color="auto"/>
        <w:right w:val="none" w:sz="0" w:space="0" w:color="auto"/>
      </w:divBdr>
    </w:div>
    <w:div w:id="287131601">
      <w:marLeft w:val="0"/>
      <w:marRight w:val="0"/>
      <w:marTop w:val="0"/>
      <w:marBottom w:val="0"/>
      <w:divBdr>
        <w:top w:val="none" w:sz="0" w:space="0" w:color="auto"/>
        <w:left w:val="none" w:sz="0" w:space="0" w:color="auto"/>
        <w:bottom w:val="none" w:sz="0" w:space="0" w:color="auto"/>
        <w:right w:val="none" w:sz="0" w:space="0" w:color="auto"/>
      </w:divBdr>
      <w:divsChild>
        <w:div w:id="889222740">
          <w:marLeft w:val="0"/>
          <w:marRight w:val="0"/>
          <w:marTop w:val="0"/>
          <w:marBottom w:val="0"/>
          <w:divBdr>
            <w:top w:val="none" w:sz="0" w:space="0" w:color="auto"/>
            <w:left w:val="none" w:sz="0" w:space="0" w:color="auto"/>
            <w:bottom w:val="none" w:sz="0" w:space="0" w:color="auto"/>
            <w:right w:val="none" w:sz="0" w:space="0" w:color="auto"/>
          </w:divBdr>
        </w:div>
      </w:divsChild>
    </w:div>
    <w:div w:id="291255960">
      <w:marLeft w:val="0"/>
      <w:marRight w:val="0"/>
      <w:marTop w:val="160"/>
      <w:marBottom w:val="160"/>
      <w:divBdr>
        <w:top w:val="none" w:sz="0" w:space="0" w:color="auto"/>
        <w:left w:val="none" w:sz="0" w:space="0" w:color="auto"/>
        <w:bottom w:val="none" w:sz="0" w:space="0" w:color="auto"/>
        <w:right w:val="none" w:sz="0" w:space="0" w:color="auto"/>
      </w:divBdr>
    </w:div>
    <w:div w:id="304702442">
      <w:marLeft w:val="0"/>
      <w:marRight w:val="0"/>
      <w:marTop w:val="0"/>
      <w:marBottom w:val="0"/>
      <w:divBdr>
        <w:top w:val="none" w:sz="0" w:space="0" w:color="auto"/>
        <w:left w:val="none" w:sz="0" w:space="0" w:color="auto"/>
        <w:bottom w:val="none" w:sz="0" w:space="0" w:color="auto"/>
        <w:right w:val="none" w:sz="0" w:space="0" w:color="auto"/>
      </w:divBdr>
      <w:divsChild>
        <w:div w:id="791051577">
          <w:marLeft w:val="0"/>
          <w:marRight w:val="0"/>
          <w:marTop w:val="0"/>
          <w:marBottom w:val="0"/>
          <w:divBdr>
            <w:top w:val="none" w:sz="0" w:space="0" w:color="auto"/>
            <w:left w:val="none" w:sz="0" w:space="0" w:color="auto"/>
            <w:bottom w:val="none" w:sz="0" w:space="0" w:color="auto"/>
            <w:right w:val="none" w:sz="0" w:space="0" w:color="auto"/>
          </w:divBdr>
        </w:div>
      </w:divsChild>
    </w:div>
    <w:div w:id="309211848">
      <w:marLeft w:val="0"/>
      <w:marRight w:val="0"/>
      <w:marTop w:val="160"/>
      <w:marBottom w:val="160"/>
      <w:divBdr>
        <w:top w:val="none" w:sz="0" w:space="0" w:color="auto"/>
        <w:left w:val="none" w:sz="0" w:space="0" w:color="auto"/>
        <w:bottom w:val="none" w:sz="0" w:space="0" w:color="auto"/>
        <w:right w:val="none" w:sz="0" w:space="0" w:color="auto"/>
      </w:divBdr>
    </w:div>
    <w:div w:id="313073025">
      <w:marLeft w:val="0"/>
      <w:marRight w:val="0"/>
      <w:marTop w:val="0"/>
      <w:marBottom w:val="0"/>
      <w:divBdr>
        <w:top w:val="none" w:sz="0" w:space="0" w:color="auto"/>
        <w:left w:val="none" w:sz="0" w:space="0" w:color="auto"/>
        <w:bottom w:val="none" w:sz="0" w:space="0" w:color="auto"/>
        <w:right w:val="none" w:sz="0" w:space="0" w:color="auto"/>
      </w:divBdr>
      <w:divsChild>
        <w:div w:id="1780176462">
          <w:marLeft w:val="0"/>
          <w:marRight w:val="0"/>
          <w:marTop w:val="0"/>
          <w:marBottom w:val="0"/>
          <w:divBdr>
            <w:top w:val="none" w:sz="0" w:space="0" w:color="auto"/>
            <w:left w:val="none" w:sz="0" w:space="0" w:color="auto"/>
            <w:bottom w:val="none" w:sz="0" w:space="0" w:color="auto"/>
            <w:right w:val="none" w:sz="0" w:space="0" w:color="auto"/>
          </w:divBdr>
        </w:div>
      </w:divsChild>
    </w:div>
    <w:div w:id="321549739">
      <w:marLeft w:val="0"/>
      <w:marRight w:val="0"/>
      <w:marTop w:val="160"/>
      <w:marBottom w:val="160"/>
      <w:divBdr>
        <w:top w:val="none" w:sz="0" w:space="0" w:color="auto"/>
        <w:left w:val="none" w:sz="0" w:space="0" w:color="auto"/>
        <w:bottom w:val="none" w:sz="0" w:space="0" w:color="auto"/>
        <w:right w:val="none" w:sz="0" w:space="0" w:color="auto"/>
      </w:divBdr>
    </w:div>
    <w:div w:id="321784759">
      <w:marLeft w:val="0"/>
      <w:marRight w:val="0"/>
      <w:marTop w:val="160"/>
      <w:marBottom w:val="160"/>
      <w:divBdr>
        <w:top w:val="none" w:sz="0" w:space="0" w:color="auto"/>
        <w:left w:val="none" w:sz="0" w:space="0" w:color="auto"/>
        <w:bottom w:val="none" w:sz="0" w:space="0" w:color="auto"/>
        <w:right w:val="none" w:sz="0" w:space="0" w:color="auto"/>
      </w:divBdr>
    </w:div>
    <w:div w:id="322900371">
      <w:marLeft w:val="0"/>
      <w:marRight w:val="0"/>
      <w:marTop w:val="160"/>
      <w:marBottom w:val="160"/>
      <w:divBdr>
        <w:top w:val="none" w:sz="0" w:space="0" w:color="auto"/>
        <w:left w:val="none" w:sz="0" w:space="0" w:color="auto"/>
        <w:bottom w:val="none" w:sz="0" w:space="0" w:color="auto"/>
        <w:right w:val="none" w:sz="0" w:space="0" w:color="auto"/>
      </w:divBdr>
    </w:div>
    <w:div w:id="332879737">
      <w:marLeft w:val="0"/>
      <w:marRight w:val="0"/>
      <w:marTop w:val="60"/>
      <w:marBottom w:val="120"/>
      <w:divBdr>
        <w:top w:val="none" w:sz="0" w:space="0" w:color="auto"/>
        <w:left w:val="none" w:sz="0" w:space="0" w:color="auto"/>
        <w:bottom w:val="none" w:sz="0" w:space="0" w:color="auto"/>
        <w:right w:val="none" w:sz="0" w:space="0" w:color="auto"/>
      </w:divBdr>
    </w:div>
    <w:div w:id="334921058">
      <w:marLeft w:val="0"/>
      <w:marRight w:val="0"/>
      <w:marTop w:val="160"/>
      <w:marBottom w:val="160"/>
      <w:divBdr>
        <w:top w:val="none" w:sz="0" w:space="0" w:color="auto"/>
        <w:left w:val="none" w:sz="0" w:space="0" w:color="auto"/>
        <w:bottom w:val="none" w:sz="0" w:space="0" w:color="auto"/>
        <w:right w:val="none" w:sz="0" w:space="0" w:color="auto"/>
      </w:divBdr>
    </w:div>
    <w:div w:id="335498968">
      <w:marLeft w:val="0"/>
      <w:marRight w:val="0"/>
      <w:marTop w:val="0"/>
      <w:marBottom w:val="0"/>
      <w:divBdr>
        <w:top w:val="none" w:sz="0" w:space="0" w:color="auto"/>
        <w:left w:val="none" w:sz="0" w:space="0" w:color="auto"/>
        <w:bottom w:val="none" w:sz="0" w:space="0" w:color="auto"/>
        <w:right w:val="none" w:sz="0" w:space="0" w:color="auto"/>
      </w:divBdr>
      <w:divsChild>
        <w:div w:id="771511606">
          <w:marLeft w:val="0"/>
          <w:marRight w:val="0"/>
          <w:marTop w:val="0"/>
          <w:marBottom w:val="0"/>
          <w:divBdr>
            <w:top w:val="none" w:sz="0" w:space="0" w:color="auto"/>
            <w:left w:val="none" w:sz="0" w:space="0" w:color="auto"/>
            <w:bottom w:val="none" w:sz="0" w:space="0" w:color="auto"/>
            <w:right w:val="none" w:sz="0" w:space="0" w:color="auto"/>
          </w:divBdr>
        </w:div>
      </w:divsChild>
    </w:div>
    <w:div w:id="337121059">
      <w:marLeft w:val="0"/>
      <w:marRight w:val="0"/>
      <w:marTop w:val="160"/>
      <w:marBottom w:val="160"/>
      <w:divBdr>
        <w:top w:val="none" w:sz="0" w:space="0" w:color="auto"/>
        <w:left w:val="none" w:sz="0" w:space="0" w:color="auto"/>
        <w:bottom w:val="none" w:sz="0" w:space="0" w:color="auto"/>
        <w:right w:val="none" w:sz="0" w:space="0" w:color="auto"/>
      </w:divBdr>
    </w:div>
    <w:div w:id="338318912">
      <w:marLeft w:val="0"/>
      <w:marRight w:val="0"/>
      <w:marTop w:val="160"/>
      <w:marBottom w:val="160"/>
      <w:divBdr>
        <w:top w:val="none" w:sz="0" w:space="0" w:color="auto"/>
        <w:left w:val="none" w:sz="0" w:space="0" w:color="auto"/>
        <w:bottom w:val="none" w:sz="0" w:space="0" w:color="auto"/>
        <w:right w:val="none" w:sz="0" w:space="0" w:color="auto"/>
      </w:divBdr>
    </w:div>
    <w:div w:id="339433260">
      <w:marLeft w:val="0"/>
      <w:marRight w:val="0"/>
      <w:marTop w:val="0"/>
      <w:marBottom w:val="0"/>
      <w:divBdr>
        <w:top w:val="none" w:sz="0" w:space="0" w:color="auto"/>
        <w:left w:val="none" w:sz="0" w:space="0" w:color="auto"/>
        <w:bottom w:val="none" w:sz="0" w:space="0" w:color="auto"/>
        <w:right w:val="none" w:sz="0" w:space="0" w:color="auto"/>
      </w:divBdr>
      <w:divsChild>
        <w:div w:id="177473735">
          <w:marLeft w:val="0"/>
          <w:marRight w:val="0"/>
          <w:marTop w:val="160"/>
          <w:marBottom w:val="0"/>
          <w:divBdr>
            <w:top w:val="none" w:sz="0" w:space="0" w:color="auto"/>
            <w:left w:val="none" w:sz="0" w:space="0" w:color="auto"/>
            <w:bottom w:val="none" w:sz="0" w:space="0" w:color="auto"/>
            <w:right w:val="none" w:sz="0" w:space="0" w:color="auto"/>
          </w:divBdr>
        </w:div>
        <w:div w:id="1260334313">
          <w:marLeft w:val="0"/>
          <w:marRight w:val="0"/>
          <w:marTop w:val="160"/>
          <w:marBottom w:val="0"/>
          <w:divBdr>
            <w:top w:val="none" w:sz="0" w:space="0" w:color="auto"/>
            <w:left w:val="none" w:sz="0" w:space="0" w:color="auto"/>
            <w:bottom w:val="none" w:sz="0" w:space="0" w:color="auto"/>
            <w:right w:val="none" w:sz="0" w:space="0" w:color="auto"/>
          </w:divBdr>
        </w:div>
        <w:div w:id="1928877265">
          <w:marLeft w:val="0"/>
          <w:marRight w:val="0"/>
          <w:marTop w:val="160"/>
          <w:marBottom w:val="160"/>
          <w:divBdr>
            <w:top w:val="none" w:sz="0" w:space="0" w:color="auto"/>
            <w:left w:val="none" w:sz="0" w:space="0" w:color="auto"/>
            <w:bottom w:val="none" w:sz="0" w:space="0" w:color="auto"/>
            <w:right w:val="none" w:sz="0" w:space="0" w:color="auto"/>
          </w:divBdr>
        </w:div>
        <w:div w:id="1763646877">
          <w:marLeft w:val="0"/>
          <w:marRight w:val="0"/>
          <w:marTop w:val="160"/>
          <w:marBottom w:val="160"/>
          <w:divBdr>
            <w:top w:val="none" w:sz="0" w:space="0" w:color="auto"/>
            <w:left w:val="none" w:sz="0" w:space="0" w:color="auto"/>
            <w:bottom w:val="none" w:sz="0" w:space="0" w:color="auto"/>
            <w:right w:val="none" w:sz="0" w:space="0" w:color="auto"/>
          </w:divBdr>
        </w:div>
        <w:div w:id="437410740">
          <w:marLeft w:val="0"/>
          <w:marRight w:val="0"/>
          <w:marTop w:val="160"/>
          <w:marBottom w:val="160"/>
          <w:divBdr>
            <w:top w:val="none" w:sz="0" w:space="0" w:color="auto"/>
            <w:left w:val="none" w:sz="0" w:space="0" w:color="auto"/>
            <w:bottom w:val="none" w:sz="0" w:space="0" w:color="auto"/>
            <w:right w:val="none" w:sz="0" w:space="0" w:color="auto"/>
          </w:divBdr>
        </w:div>
        <w:div w:id="616252908">
          <w:marLeft w:val="0"/>
          <w:marRight w:val="0"/>
          <w:marTop w:val="160"/>
          <w:marBottom w:val="160"/>
          <w:divBdr>
            <w:top w:val="none" w:sz="0" w:space="0" w:color="auto"/>
            <w:left w:val="none" w:sz="0" w:space="0" w:color="auto"/>
            <w:bottom w:val="none" w:sz="0" w:space="0" w:color="auto"/>
            <w:right w:val="none" w:sz="0" w:space="0" w:color="auto"/>
          </w:divBdr>
        </w:div>
      </w:divsChild>
    </w:div>
    <w:div w:id="341324987">
      <w:marLeft w:val="0"/>
      <w:marRight w:val="0"/>
      <w:marTop w:val="0"/>
      <w:marBottom w:val="120"/>
      <w:divBdr>
        <w:top w:val="none" w:sz="0" w:space="0" w:color="auto"/>
        <w:left w:val="none" w:sz="0" w:space="0" w:color="auto"/>
        <w:bottom w:val="none" w:sz="0" w:space="0" w:color="auto"/>
        <w:right w:val="none" w:sz="0" w:space="0" w:color="auto"/>
      </w:divBdr>
    </w:div>
    <w:div w:id="342898034">
      <w:marLeft w:val="0"/>
      <w:marRight w:val="0"/>
      <w:marTop w:val="0"/>
      <w:marBottom w:val="0"/>
      <w:divBdr>
        <w:top w:val="none" w:sz="0" w:space="0" w:color="auto"/>
        <w:left w:val="none" w:sz="0" w:space="0" w:color="auto"/>
        <w:bottom w:val="none" w:sz="0" w:space="0" w:color="auto"/>
        <w:right w:val="none" w:sz="0" w:space="0" w:color="auto"/>
      </w:divBdr>
      <w:divsChild>
        <w:div w:id="127210158">
          <w:marLeft w:val="0"/>
          <w:marRight w:val="0"/>
          <w:marTop w:val="160"/>
          <w:marBottom w:val="160"/>
          <w:divBdr>
            <w:top w:val="none" w:sz="0" w:space="0" w:color="auto"/>
            <w:left w:val="none" w:sz="0" w:space="0" w:color="auto"/>
            <w:bottom w:val="none" w:sz="0" w:space="0" w:color="auto"/>
            <w:right w:val="none" w:sz="0" w:space="0" w:color="auto"/>
          </w:divBdr>
        </w:div>
        <w:div w:id="566577910">
          <w:marLeft w:val="0"/>
          <w:marRight w:val="0"/>
          <w:marTop w:val="160"/>
          <w:marBottom w:val="160"/>
          <w:divBdr>
            <w:top w:val="none" w:sz="0" w:space="0" w:color="auto"/>
            <w:left w:val="none" w:sz="0" w:space="0" w:color="auto"/>
            <w:bottom w:val="none" w:sz="0" w:space="0" w:color="auto"/>
            <w:right w:val="none" w:sz="0" w:space="0" w:color="auto"/>
          </w:divBdr>
        </w:div>
        <w:div w:id="1825078550">
          <w:marLeft w:val="0"/>
          <w:marRight w:val="0"/>
          <w:marTop w:val="160"/>
          <w:marBottom w:val="160"/>
          <w:divBdr>
            <w:top w:val="none" w:sz="0" w:space="0" w:color="auto"/>
            <w:left w:val="none" w:sz="0" w:space="0" w:color="auto"/>
            <w:bottom w:val="none" w:sz="0" w:space="0" w:color="auto"/>
            <w:right w:val="none" w:sz="0" w:space="0" w:color="auto"/>
          </w:divBdr>
        </w:div>
        <w:div w:id="1370032043">
          <w:marLeft w:val="0"/>
          <w:marRight w:val="0"/>
          <w:marTop w:val="160"/>
          <w:marBottom w:val="160"/>
          <w:divBdr>
            <w:top w:val="none" w:sz="0" w:space="0" w:color="auto"/>
            <w:left w:val="none" w:sz="0" w:space="0" w:color="auto"/>
            <w:bottom w:val="none" w:sz="0" w:space="0" w:color="auto"/>
            <w:right w:val="none" w:sz="0" w:space="0" w:color="auto"/>
          </w:divBdr>
        </w:div>
        <w:div w:id="573319527">
          <w:marLeft w:val="0"/>
          <w:marRight w:val="0"/>
          <w:marTop w:val="160"/>
          <w:marBottom w:val="160"/>
          <w:divBdr>
            <w:top w:val="none" w:sz="0" w:space="0" w:color="auto"/>
            <w:left w:val="none" w:sz="0" w:space="0" w:color="auto"/>
            <w:bottom w:val="none" w:sz="0" w:space="0" w:color="auto"/>
            <w:right w:val="none" w:sz="0" w:space="0" w:color="auto"/>
          </w:divBdr>
        </w:div>
        <w:div w:id="2020961451">
          <w:marLeft w:val="0"/>
          <w:marRight w:val="0"/>
          <w:marTop w:val="0"/>
          <w:marBottom w:val="0"/>
          <w:divBdr>
            <w:top w:val="none" w:sz="0" w:space="0" w:color="auto"/>
            <w:left w:val="none" w:sz="0" w:space="0" w:color="auto"/>
            <w:bottom w:val="none" w:sz="0" w:space="0" w:color="auto"/>
            <w:right w:val="none" w:sz="0" w:space="0" w:color="auto"/>
          </w:divBdr>
        </w:div>
      </w:divsChild>
    </w:div>
    <w:div w:id="345324430">
      <w:marLeft w:val="0"/>
      <w:marRight w:val="0"/>
      <w:marTop w:val="0"/>
      <w:marBottom w:val="0"/>
      <w:divBdr>
        <w:top w:val="none" w:sz="0" w:space="0" w:color="auto"/>
        <w:left w:val="none" w:sz="0" w:space="0" w:color="auto"/>
        <w:bottom w:val="none" w:sz="0" w:space="0" w:color="auto"/>
        <w:right w:val="none" w:sz="0" w:space="0" w:color="auto"/>
      </w:divBdr>
      <w:divsChild>
        <w:div w:id="680661501">
          <w:marLeft w:val="0"/>
          <w:marRight w:val="0"/>
          <w:marTop w:val="0"/>
          <w:marBottom w:val="0"/>
          <w:divBdr>
            <w:top w:val="none" w:sz="0" w:space="0" w:color="auto"/>
            <w:left w:val="none" w:sz="0" w:space="0" w:color="auto"/>
            <w:bottom w:val="none" w:sz="0" w:space="0" w:color="auto"/>
            <w:right w:val="none" w:sz="0" w:space="0" w:color="auto"/>
          </w:divBdr>
        </w:div>
      </w:divsChild>
    </w:div>
    <w:div w:id="346757522">
      <w:marLeft w:val="0"/>
      <w:marRight w:val="0"/>
      <w:marTop w:val="0"/>
      <w:marBottom w:val="160"/>
      <w:divBdr>
        <w:top w:val="none" w:sz="0" w:space="0" w:color="auto"/>
        <w:left w:val="none" w:sz="0" w:space="0" w:color="auto"/>
        <w:bottom w:val="none" w:sz="0" w:space="0" w:color="auto"/>
        <w:right w:val="none" w:sz="0" w:space="0" w:color="auto"/>
      </w:divBdr>
    </w:div>
    <w:div w:id="347100639">
      <w:marLeft w:val="0"/>
      <w:marRight w:val="0"/>
      <w:marTop w:val="160"/>
      <w:marBottom w:val="160"/>
      <w:divBdr>
        <w:top w:val="none" w:sz="0" w:space="0" w:color="auto"/>
        <w:left w:val="none" w:sz="0" w:space="0" w:color="auto"/>
        <w:bottom w:val="none" w:sz="0" w:space="0" w:color="auto"/>
        <w:right w:val="none" w:sz="0" w:space="0" w:color="auto"/>
      </w:divBdr>
    </w:div>
    <w:div w:id="348871439">
      <w:marLeft w:val="0"/>
      <w:marRight w:val="0"/>
      <w:marTop w:val="160"/>
      <w:marBottom w:val="160"/>
      <w:divBdr>
        <w:top w:val="none" w:sz="0" w:space="0" w:color="auto"/>
        <w:left w:val="none" w:sz="0" w:space="0" w:color="auto"/>
        <w:bottom w:val="none" w:sz="0" w:space="0" w:color="auto"/>
        <w:right w:val="none" w:sz="0" w:space="0" w:color="auto"/>
      </w:divBdr>
    </w:div>
    <w:div w:id="356858558">
      <w:marLeft w:val="0"/>
      <w:marRight w:val="0"/>
      <w:marTop w:val="0"/>
      <w:marBottom w:val="0"/>
      <w:divBdr>
        <w:top w:val="none" w:sz="0" w:space="0" w:color="auto"/>
        <w:left w:val="none" w:sz="0" w:space="0" w:color="auto"/>
        <w:bottom w:val="none" w:sz="0" w:space="0" w:color="auto"/>
        <w:right w:val="none" w:sz="0" w:space="0" w:color="auto"/>
      </w:divBdr>
      <w:divsChild>
        <w:div w:id="1944989773">
          <w:marLeft w:val="0"/>
          <w:marRight w:val="0"/>
          <w:marTop w:val="0"/>
          <w:marBottom w:val="0"/>
          <w:divBdr>
            <w:top w:val="none" w:sz="0" w:space="0" w:color="auto"/>
            <w:left w:val="none" w:sz="0" w:space="0" w:color="auto"/>
            <w:bottom w:val="none" w:sz="0" w:space="0" w:color="auto"/>
            <w:right w:val="none" w:sz="0" w:space="0" w:color="auto"/>
          </w:divBdr>
        </w:div>
      </w:divsChild>
    </w:div>
    <w:div w:id="362288012">
      <w:marLeft w:val="0"/>
      <w:marRight w:val="0"/>
      <w:marTop w:val="0"/>
      <w:marBottom w:val="0"/>
      <w:divBdr>
        <w:top w:val="none" w:sz="0" w:space="0" w:color="auto"/>
        <w:left w:val="none" w:sz="0" w:space="0" w:color="auto"/>
        <w:bottom w:val="none" w:sz="0" w:space="0" w:color="auto"/>
        <w:right w:val="none" w:sz="0" w:space="0" w:color="auto"/>
      </w:divBdr>
    </w:div>
    <w:div w:id="363988359">
      <w:marLeft w:val="0"/>
      <w:marRight w:val="0"/>
      <w:marTop w:val="0"/>
      <w:marBottom w:val="0"/>
      <w:divBdr>
        <w:top w:val="none" w:sz="0" w:space="0" w:color="auto"/>
        <w:left w:val="none" w:sz="0" w:space="0" w:color="auto"/>
        <w:bottom w:val="none" w:sz="0" w:space="0" w:color="auto"/>
        <w:right w:val="none" w:sz="0" w:space="0" w:color="auto"/>
      </w:divBdr>
    </w:div>
    <w:div w:id="365062690">
      <w:marLeft w:val="0"/>
      <w:marRight w:val="0"/>
      <w:marTop w:val="0"/>
      <w:marBottom w:val="0"/>
      <w:divBdr>
        <w:top w:val="none" w:sz="0" w:space="0" w:color="auto"/>
        <w:left w:val="none" w:sz="0" w:space="0" w:color="auto"/>
        <w:bottom w:val="none" w:sz="0" w:space="0" w:color="auto"/>
        <w:right w:val="none" w:sz="0" w:space="0" w:color="auto"/>
      </w:divBdr>
      <w:divsChild>
        <w:div w:id="1716345817">
          <w:marLeft w:val="0"/>
          <w:marRight w:val="0"/>
          <w:marTop w:val="160"/>
          <w:marBottom w:val="160"/>
          <w:divBdr>
            <w:top w:val="none" w:sz="0" w:space="0" w:color="auto"/>
            <w:left w:val="none" w:sz="0" w:space="0" w:color="auto"/>
            <w:bottom w:val="none" w:sz="0" w:space="0" w:color="auto"/>
            <w:right w:val="none" w:sz="0" w:space="0" w:color="auto"/>
          </w:divBdr>
        </w:div>
        <w:div w:id="733312695">
          <w:marLeft w:val="0"/>
          <w:marRight w:val="0"/>
          <w:marTop w:val="160"/>
          <w:marBottom w:val="160"/>
          <w:divBdr>
            <w:top w:val="none" w:sz="0" w:space="0" w:color="auto"/>
            <w:left w:val="none" w:sz="0" w:space="0" w:color="auto"/>
            <w:bottom w:val="none" w:sz="0" w:space="0" w:color="auto"/>
            <w:right w:val="none" w:sz="0" w:space="0" w:color="auto"/>
          </w:divBdr>
        </w:div>
        <w:div w:id="1733194363">
          <w:marLeft w:val="0"/>
          <w:marRight w:val="0"/>
          <w:marTop w:val="160"/>
          <w:marBottom w:val="160"/>
          <w:divBdr>
            <w:top w:val="none" w:sz="0" w:space="0" w:color="auto"/>
            <w:left w:val="none" w:sz="0" w:space="0" w:color="auto"/>
            <w:bottom w:val="none" w:sz="0" w:space="0" w:color="auto"/>
            <w:right w:val="none" w:sz="0" w:space="0" w:color="auto"/>
          </w:divBdr>
        </w:div>
        <w:div w:id="153034683">
          <w:marLeft w:val="0"/>
          <w:marRight w:val="0"/>
          <w:marTop w:val="160"/>
          <w:marBottom w:val="160"/>
          <w:divBdr>
            <w:top w:val="none" w:sz="0" w:space="0" w:color="auto"/>
            <w:left w:val="none" w:sz="0" w:space="0" w:color="auto"/>
            <w:bottom w:val="none" w:sz="0" w:space="0" w:color="auto"/>
            <w:right w:val="none" w:sz="0" w:space="0" w:color="auto"/>
          </w:divBdr>
        </w:div>
        <w:div w:id="1661272528">
          <w:marLeft w:val="0"/>
          <w:marRight w:val="0"/>
          <w:marTop w:val="160"/>
          <w:marBottom w:val="160"/>
          <w:divBdr>
            <w:top w:val="none" w:sz="0" w:space="0" w:color="auto"/>
            <w:left w:val="none" w:sz="0" w:space="0" w:color="auto"/>
            <w:bottom w:val="none" w:sz="0" w:space="0" w:color="auto"/>
            <w:right w:val="none" w:sz="0" w:space="0" w:color="auto"/>
          </w:divBdr>
        </w:div>
        <w:div w:id="534125704">
          <w:marLeft w:val="0"/>
          <w:marRight w:val="0"/>
          <w:marTop w:val="0"/>
          <w:marBottom w:val="0"/>
          <w:divBdr>
            <w:top w:val="none" w:sz="0" w:space="0" w:color="auto"/>
            <w:left w:val="none" w:sz="0" w:space="0" w:color="auto"/>
            <w:bottom w:val="none" w:sz="0" w:space="0" w:color="auto"/>
            <w:right w:val="none" w:sz="0" w:space="0" w:color="auto"/>
          </w:divBdr>
        </w:div>
      </w:divsChild>
    </w:div>
    <w:div w:id="367027281">
      <w:marLeft w:val="0"/>
      <w:marRight w:val="0"/>
      <w:marTop w:val="160"/>
      <w:marBottom w:val="160"/>
      <w:divBdr>
        <w:top w:val="none" w:sz="0" w:space="0" w:color="auto"/>
        <w:left w:val="none" w:sz="0" w:space="0" w:color="auto"/>
        <w:bottom w:val="none" w:sz="0" w:space="0" w:color="auto"/>
        <w:right w:val="none" w:sz="0" w:space="0" w:color="auto"/>
      </w:divBdr>
    </w:div>
    <w:div w:id="370999982">
      <w:marLeft w:val="0"/>
      <w:marRight w:val="0"/>
      <w:marTop w:val="0"/>
      <w:marBottom w:val="120"/>
      <w:divBdr>
        <w:top w:val="none" w:sz="0" w:space="0" w:color="auto"/>
        <w:left w:val="none" w:sz="0" w:space="0" w:color="auto"/>
        <w:bottom w:val="none" w:sz="0" w:space="0" w:color="auto"/>
        <w:right w:val="none" w:sz="0" w:space="0" w:color="auto"/>
      </w:divBdr>
    </w:div>
    <w:div w:id="372579442">
      <w:marLeft w:val="0"/>
      <w:marRight w:val="0"/>
      <w:marTop w:val="160"/>
      <w:marBottom w:val="160"/>
      <w:divBdr>
        <w:top w:val="none" w:sz="0" w:space="0" w:color="auto"/>
        <w:left w:val="none" w:sz="0" w:space="0" w:color="auto"/>
        <w:bottom w:val="none" w:sz="0" w:space="0" w:color="auto"/>
        <w:right w:val="none" w:sz="0" w:space="0" w:color="auto"/>
      </w:divBdr>
    </w:div>
    <w:div w:id="375005642">
      <w:marLeft w:val="0"/>
      <w:marRight w:val="0"/>
      <w:marTop w:val="0"/>
      <w:marBottom w:val="0"/>
      <w:divBdr>
        <w:top w:val="none" w:sz="0" w:space="0" w:color="auto"/>
        <w:left w:val="none" w:sz="0" w:space="0" w:color="auto"/>
        <w:bottom w:val="none" w:sz="0" w:space="0" w:color="auto"/>
        <w:right w:val="none" w:sz="0" w:space="0" w:color="auto"/>
      </w:divBdr>
    </w:div>
    <w:div w:id="379482654">
      <w:marLeft w:val="0"/>
      <w:marRight w:val="0"/>
      <w:marTop w:val="60"/>
      <w:marBottom w:val="0"/>
      <w:divBdr>
        <w:top w:val="none" w:sz="0" w:space="0" w:color="auto"/>
        <w:left w:val="none" w:sz="0" w:space="0" w:color="auto"/>
        <w:bottom w:val="none" w:sz="0" w:space="0" w:color="auto"/>
        <w:right w:val="none" w:sz="0" w:space="0" w:color="auto"/>
      </w:divBdr>
    </w:div>
    <w:div w:id="385497442">
      <w:marLeft w:val="0"/>
      <w:marRight w:val="0"/>
      <w:marTop w:val="160"/>
      <w:marBottom w:val="160"/>
      <w:divBdr>
        <w:top w:val="none" w:sz="0" w:space="0" w:color="auto"/>
        <w:left w:val="none" w:sz="0" w:space="0" w:color="auto"/>
        <w:bottom w:val="none" w:sz="0" w:space="0" w:color="auto"/>
        <w:right w:val="none" w:sz="0" w:space="0" w:color="auto"/>
      </w:divBdr>
    </w:div>
    <w:div w:id="391661319">
      <w:marLeft w:val="0"/>
      <w:marRight w:val="0"/>
      <w:marTop w:val="160"/>
      <w:marBottom w:val="160"/>
      <w:divBdr>
        <w:top w:val="none" w:sz="0" w:space="0" w:color="auto"/>
        <w:left w:val="none" w:sz="0" w:space="0" w:color="auto"/>
        <w:bottom w:val="none" w:sz="0" w:space="0" w:color="auto"/>
        <w:right w:val="none" w:sz="0" w:space="0" w:color="auto"/>
      </w:divBdr>
    </w:div>
    <w:div w:id="393964566">
      <w:marLeft w:val="0"/>
      <w:marRight w:val="0"/>
      <w:marTop w:val="180"/>
      <w:marBottom w:val="0"/>
      <w:divBdr>
        <w:top w:val="none" w:sz="0" w:space="0" w:color="auto"/>
        <w:left w:val="none" w:sz="0" w:space="0" w:color="auto"/>
        <w:bottom w:val="none" w:sz="0" w:space="0" w:color="auto"/>
        <w:right w:val="none" w:sz="0" w:space="0" w:color="auto"/>
      </w:divBdr>
    </w:div>
    <w:div w:id="400719038">
      <w:marLeft w:val="0"/>
      <w:marRight w:val="0"/>
      <w:marTop w:val="160"/>
      <w:marBottom w:val="160"/>
      <w:divBdr>
        <w:top w:val="none" w:sz="0" w:space="0" w:color="auto"/>
        <w:left w:val="none" w:sz="0" w:space="0" w:color="auto"/>
        <w:bottom w:val="none" w:sz="0" w:space="0" w:color="auto"/>
        <w:right w:val="none" w:sz="0" w:space="0" w:color="auto"/>
      </w:divBdr>
    </w:div>
    <w:div w:id="405107496">
      <w:marLeft w:val="0"/>
      <w:marRight w:val="0"/>
      <w:marTop w:val="160"/>
      <w:marBottom w:val="160"/>
      <w:divBdr>
        <w:top w:val="none" w:sz="0" w:space="0" w:color="auto"/>
        <w:left w:val="none" w:sz="0" w:space="0" w:color="auto"/>
        <w:bottom w:val="none" w:sz="0" w:space="0" w:color="auto"/>
        <w:right w:val="none" w:sz="0" w:space="0" w:color="auto"/>
      </w:divBdr>
    </w:div>
    <w:div w:id="406852025">
      <w:marLeft w:val="0"/>
      <w:marRight w:val="0"/>
      <w:marTop w:val="0"/>
      <w:marBottom w:val="0"/>
      <w:divBdr>
        <w:top w:val="none" w:sz="0" w:space="0" w:color="auto"/>
        <w:left w:val="none" w:sz="0" w:space="0" w:color="auto"/>
        <w:bottom w:val="none" w:sz="0" w:space="0" w:color="auto"/>
        <w:right w:val="none" w:sz="0" w:space="0" w:color="auto"/>
      </w:divBdr>
      <w:divsChild>
        <w:div w:id="376440316">
          <w:marLeft w:val="0"/>
          <w:marRight w:val="0"/>
          <w:marTop w:val="0"/>
          <w:marBottom w:val="0"/>
          <w:divBdr>
            <w:top w:val="none" w:sz="0" w:space="0" w:color="auto"/>
            <w:left w:val="none" w:sz="0" w:space="0" w:color="auto"/>
            <w:bottom w:val="none" w:sz="0" w:space="0" w:color="auto"/>
            <w:right w:val="none" w:sz="0" w:space="0" w:color="auto"/>
          </w:divBdr>
        </w:div>
      </w:divsChild>
    </w:div>
    <w:div w:id="413476414">
      <w:marLeft w:val="0"/>
      <w:marRight w:val="0"/>
      <w:marTop w:val="160"/>
      <w:marBottom w:val="160"/>
      <w:divBdr>
        <w:top w:val="none" w:sz="0" w:space="0" w:color="auto"/>
        <w:left w:val="none" w:sz="0" w:space="0" w:color="auto"/>
        <w:bottom w:val="none" w:sz="0" w:space="0" w:color="auto"/>
        <w:right w:val="none" w:sz="0" w:space="0" w:color="auto"/>
      </w:divBdr>
    </w:div>
    <w:div w:id="413599544">
      <w:marLeft w:val="0"/>
      <w:marRight w:val="0"/>
      <w:marTop w:val="160"/>
      <w:marBottom w:val="160"/>
      <w:divBdr>
        <w:top w:val="none" w:sz="0" w:space="0" w:color="auto"/>
        <w:left w:val="none" w:sz="0" w:space="0" w:color="auto"/>
        <w:bottom w:val="none" w:sz="0" w:space="0" w:color="auto"/>
        <w:right w:val="none" w:sz="0" w:space="0" w:color="auto"/>
      </w:divBdr>
    </w:div>
    <w:div w:id="416632648">
      <w:marLeft w:val="0"/>
      <w:marRight w:val="0"/>
      <w:marTop w:val="0"/>
      <w:marBottom w:val="0"/>
      <w:divBdr>
        <w:top w:val="none" w:sz="0" w:space="0" w:color="auto"/>
        <w:left w:val="none" w:sz="0" w:space="0" w:color="auto"/>
        <w:bottom w:val="none" w:sz="0" w:space="0" w:color="auto"/>
        <w:right w:val="none" w:sz="0" w:space="0" w:color="auto"/>
      </w:divBdr>
      <w:divsChild>
        <w:div w:id="1613589759">
          <w:marLeft w:val="0"/>
          <w:marRight w:val="0"/>
          <w:marTop w:val="0"/>
          <w:marBottom w:val="0"/>
          <w:divBdr>
            <w:top w:val="none" w:sz="0" w:space="0" w:color="auto"/>
            <w:left w:val="none" w:sz="0" w:space="0" w:color="auto"/>
            <w:bottom w:val="none" w:sz="0" w:space="0" w:color="auto"/>
            <w:right w:val="none" w:sz="0" w:space="0" w:color="auto"/>
          </w:divBdr>
        </w:div>
      </w:divsChild>
    </w:div>
    <w:div w:id="424494361">
      <w:marLeft w:val="0"/>
      <w:marRight w:val="0"/>
      <w:marTop w:val="160"/>
      <w:marBottom w:val="160"/>
      <w:divBdr>
        <w:top w:val="none" w:sz="0" w:space="0" w:color="auto"/>
        <w:left w:val="none" w:sz="0" w:space="0" w:color="auto"/>
        <w:bottom w:val="none" w:sz="0" w:space="0" w:color="auto"/>
        <w:right w:val="none" w:sz="0" w:space="0" w:color="auto"/>
      </w:divBdr>
    </w:div>
    <w:div w:id="425156997">
      <w:marLeft w:val="0"/>
      <w:marRight w:val="0"/>
      <w:marTop w:val="160"/>
      <w:marBottom w:val="160"/>
      <w:divBdr>
        <w:top w:val="none" w:sz="0" w:space="0" w:color="auto"/>
        <w:left w:val="none" w:sz="0" w:space="0" w:color="auto"/>
        <w:bottom w:val="none" w:sz="0" w:space="0" w:color="auto"/>
        <w:right w:val="none" w:sz="0" w:space="0" w:color="auto"/>
      </w:divBdr>
    </w:div>
    <w:div w:id="429667986">
      <w:marLeft w:val="0"/>
      <w:marRight w:val="0"/>
      <w:marTop w:val="60"/>
      <w:marBottom w:val="0"/>
      <w:divBdr>
        <w:top w:val="none" w:sz="0" w:space="0" w:color="auto"/>
        <w:left w:val="none" w:sz="0" w:space="0" w:color="auto"/>
        <w:bottom w:val="none" w:sz="0" w:space="0" w:color="auto"/>
        <w:right w:val="none" w:sz="0" w:space="0" w:color="auto"/>
      </w:divBdr>
    </w:div>
    <w:div w:id="439379120">
      <w:marLeft w:val="0"/>
      <w:marRight w:val="0"/>
      <w:marTop w:val="0"/>
      <w:marBottom w:val="120"/>
      <w:divBdr>
        <w:top w:val="none" w:sz="0" w:space="0" w:color="auto"/>
        <w:left w:val="none" w:sz="0" w:space="0" w:color="auto"/>
        <w:bottom w:val="none" w:sz="0" w:space="0" w:color="auto"/>
        <w:right w:val="none" w:sz="0" w:space="0" w:color="auto"/>
      </w:divBdr>
    </w:div>
    <w:div w:id="445778292">
      <w:marLeft w:val="0"/>
      <w:marRight w:val="0"/>
      <w:marTop w:val="160"/>
      <w:marBottom w:val="160"/>
      <w:divBdr>
        <w:top w:val="none" w:sz="0" w:space="0" w:color="auto"/>
        <w:left w:val="none" w:sz="0" w:space="0" w:color="auto"/>
        <w:bottom w:val="none" w:sz="0" w:space="0" w:color="auto"/>
        <w:right w:val="none" w:sz="0" w:space="0" w:color="auto"/>
      </w:divBdr>
    </w:div>
    <w:div w:id="448401595">
      <w:marLeft w:val="0"/>
      <w:marRight w:val="0"/>
      <w:marTop w:val="160"/>
      <w:marBottom w:val="160"/>
      <w:divBdr>
        <w:top w:val="none" w:sz="0" w:space="0" w:color="auto"/>
        <w:left w:val="none" w:sz="0" w:space="0" w:color="auto"/>
        <w:bottom w:val="none" w:sz="0" w:space="0" w:color="auto"/>
        <w:right w:val="none" w:sz="0" w:space="0" w:color="auto"/>
      </w:divBdr>
    </w:div>
    <w:div w:id="455759422">
      <w:marLeft w:val="0"/>
      <w:marRight w:val="0"/>
      <w:marTop w:val="160"/>
      <w:marBottom w:val="160"/>
      <w:divBdr>
        <w:top w:val="none" w:sz="0" w:space="0" w:color="auto"/>
        <w:left w:val="none" w:sz="0" w:space="0" w:color="auto"/>
        <w:bottom w:val="none" w:sz="0" w:space="0" w:color="auto"/>
        <w:right w:val="none" w:sz="0" w:space="0" w:color="auto"/>
      </w:divBdr>
    </w:div>
    <w:div w:id="456411525">
      <w:marLeft w:val="0"/>
      <w:marRight w:val="0"/>
      <w:marTop w:val="0"/>
      <w:marBottom w:val="0"/>
      <w:divBdr>
        <w:top w:val="none" w:sz="0" w:space="0" w:color="auto"/>
        <w:left w:val="none" w:sz="0" w:space="0" w:color="auto"/>
        <w:bottom w:val="none" w:sz="0" w:space="0" w:color="auto"/>
        <w:right w:val="none" w:sz="0" w:space="0" w:color="auto"/>
      </w:divBdr>
      <w:divsChild>
        <w:div w:id="1558931384">
          <w:marLeft w:val="0"/>
          <w:marRight w:val="0"/>
          <w:marTop w:val="0"/>
          <w:marBottom w:val="0"/>
          <w:divBdr>
            <w:top w:val="none" w:sz="0" w:space="0" w:color="auto"/>
            <w:left w:val="none" w:sz="0" w:space="0" w:color="auto"/>
            <w:bottom w:val="none" w:sz="0" w:space="0" w:color="auto"/>
            <w:right w:val="none" w:sz="0" w:space="0" w:color="auto"/>
          </w:divBdr>
        </w:div>
      </w:divsChild>
    </w:div>
    <w:div w:id="463814706">
      <w:marLeft w:val="0"/>
      <w:marRight w:val="0"/>
      <w:marTop w:val="160"/>
      <w:marBottom w:val="160"/>
      <w:divBdr>
        <w:top w:val="none" w:sz="0" w:space="0" w:color="auto"/>
        <w:left w:val="none" w:sz="0" w:space="0" w:color="auto"/>
        <w:bottom w:val="none" w:sz="0" w:space="0" w:color="auto"/>
        <w:right w:val="none" w:sz="0" w:space="0" w:color="auto"/>
      </w:divBdr>
    </w:div>
    <w:div w:id="464590194">
      <w:marLeft w:val="0"/>
      <w:marRight w:val="0"/>
      <w:marTop w:val="160"/>
      <w:marBottom w:val="160"/>
      <w:divBdr>
        <w:top w:val="none" w:sz="0" w:space="0" w:color="auto"/>
        <w:left w:val="none" w:sz="0" w:space="0" w:color="auto"/>
        <w:bottom w:val="none" w:sz="0" w:space="0" w:color="auto"/>
        <w:right w:val="none" w:sz="0" w:space="0" w:color="auto"/>
      </w:divBdr>
    </w:div>
    <w:div w:id="470758333">
      <w:marLeft w:val="0"/>
      <w:marRight w:val="0"/>
      <w:marTop w:val="0"/>
      <w:marBottom w:val="0"/>
      <w:divBdr>
        <w:top w:val="none" w:sz="0" w:space="0" w:color="auto"/>
        <w:left w:val="none" w:sz="0" w:space="0" w:color="auto"/>
        <w:bottom w:val="none" w:sz="0" w:space="0" w:color="auto"/>
        <w:right w:val="none" w:sz="0" w:space="0" w:color="auto"/>
      </w:divBdr>
      <w:divsChild>
        <w:div w:id="2081175633">
          <w:marLeft w:val="0"/>
          <w:marRight w:val="0"/>
          <w:marTop w:val="0"/>
          <w:marBottom w:val="0"/>
          <w:divBdr>
            <w:top w:val="none" w:sz="0" w:space="0" w:color="auto"/>
            <w:left w:val="none" w:sz="0" w:space="0" w:color="auto"/>
            <w:bottom w:val="none" w:sz="0" w:space="0" w:color="auto"/>
            <w:right w:val="none" w:sz="0" w:space="0" w:color="auto"/>
          </w:divBdr>
        </w:div>
      </w:divsChild>
    </w:div>
    <w:div w:id="473959105">
      <w:marLeft w:val="0"/>
      <w:marRight w:val="0"/>
      <w:marTop w:val="160"/>
      <w:marBottom w:val="160"/>
      <w:divBdr>
        <w:top w:val="none" w:sz="0" w:space="0" w:color="auto"/>
        <w:left w:val="none" w:sz="0" w:space="0" w:color="auto"/>
        <w:bottom w:val="none" w:sz="0" w:space="0" w:color="auto"/>
        <w:right w:val="none" w:sz="0" w:space="0" w:color="auto"/>
      </w:divBdr>
    </w:div>
    <w:div w:id="478962016">
      <w:marLeft w:val="0"/>
      <w:marRight w:val="0"/>
      <w:marTop w:val="160"/>
      <w:marBottom w:val="160"/>
      <w:divBdr>
        <w:top w:val="none" w:sz="0" w:space="0" w:color="auto"/>
        <w:left w:val="none" w:sz="0" w:space="0" w:color="auto"/>
        <w:bottom w:val="none" w:sz="0" w:space="0" w:color="auto"/>
        <w:right w:val="none" w:sz="0" w:space="0" w:color="auto"/>
      </w:divBdr>
    </w:div>
    <w:div w:id="483736418">
      <w:marLeft w:val="0"/>
      <w:marRight w:val="0"/>
      <w:marTop w:val="0"/>
      <w:marBottom w:val="120"/>
      <w:divBdr>
        <w:top w:val="none" w:sz="0" w:space="0" w:color="auto"/>
        <w:left w:val="none" w:sz="0" w:space="0" w:color="auto"/>
        <w:bottom w:val="none" w:sz="0" w:space="0" w:color="auto"/>
        <w:right w:val="none" w:sz="0" w:space="0" w:color="auto"/>
      </w:divBdr>
    </w:div>
    <w:div w:id="484980429">
      <w:marLeft w:val="0"/>
      <w:marRight w:val="0"/>
      <w:marTop w:val="160"/>
      <w:marBottom w:val="160"/>
      <w:divBdr>
        <w:top w:val="none" w:sz="0" w:space="0" w:color="auto"/>
        <w:left w:val="none" w:sz="0" w:space="0" w:color="auto"/>
        <w:bottom w:val="none" w:sz="0" w:space="0" w:color="auto"/>
        <w:right w:val="none" w:sz="0" w:space="0" w:color="auto"/>
      </w:divBdr>
    </w:div>
    <w:div w:id="486478276">
      <w:marLeft w:val="0"/>
      <w:marRight w:val="0"/>
      <w:marTop w:val="0"/>
      <w:marBottom w:val="160"/>
      <w:divBdr>
        <w:top w:val="none" w:sz="0" w:space="0" w:color="auto"/>
        <w:left w:val="none" w:sz="0" w:space="0" w:color="auto"/>
        <w:bottom w:val="none" w:sz="0" w:space="0" w:color="auto"/>
        <w:right w:val="none" w:sz="0" w:space="0" w:color="auto"/>
      </w:divBdr>
    </w:div>
    <w:div w:id="489061662">
      <w:marLeft w:val="0"/>
      <w:marRight w:val="0"/>
      <w:marTop w:val="0"/>
      <w:marBottom w:val="0"/>
      <w:divBdr>
        <w:top w:val="none" w:sz="0" w:space="0" w:color="auto"/>
        <w:left w:val="none" w:sz="0" w:space="0" w:color="auto"/>
        <w:bottom w:val="none" w:sz="0" w:space="0" w:color="auto"/>
        <w:right w:val="none" w:sz="0" w:space="0" w:color="auto"/>
      </w:divBdr>
      <w:divsChild>
        <w:div w:id="1192110824">
          <w:marLeft w:val="0"/>
          <w:marRight w:val="0"/>
          <w:marTop w:val="0"/>
          <w:marBottom w:val="0"/>
          <w:divBdr>
            <w:top w:val="none" w:sz="0" w:space="0" w:color="auto"/>
            <w:left w:val="none" w:sz="0" w:space="0" w:color="auto"/>
            <w:bottom w:val="none" w:sz="0" w:space="0" w:color="auto"/>
            <w:right w:val="none" w:sz="0" w:space="0" w:color="auto"/>
          </w:divBdr>
        </w:div>
      </w:divsChild>
    </w:div>
    <w:div w:id="492141536">
      <w:marLeft w:val="0"/>
      <w:marRight w:val="0"/>
      <w:marTop w:val="160"/>
      <w:marBottom w:val="160"/>
      <w:divBdr>
        <w:top w:val="none" w:sz="0" w:space="0" w:color="auto"/>
        <w:left w:val="none" w:sz="0" w:space="0" w:color="auto"/>
        <w:bottom w:val="none" w:sz="0" w:space="0" w:color="auto"/>
        <w:right w:val="none" w:sz="0" w:space="0" w:color="auto"/>
      </w:divBdr>
    </w:div>
    <w:div w:id="492573448">
      <w:marLeft w:val="0"/>
      <w:marRight w:val="0"/>
      <w:marTop w:val="0"/>
      <w:marBottom w:val="120"/>
      <w:divBdr>
        <w:top w:val="none" w:sz="0" w:space="0" w:color="auto"/>
        <w:left w:val="none" w:sz="0" w:space="0" w:color="auto"/>
        <w:bottom w:val="none" w:sz="0" w:space="0" w:color="auto"/>
        <w:right w:val="none" w:sz="0" w:space="0" w:color="auto"/>
      </w:divBdr>
    </w:div>
    <w:div w:id="494107727">
      <w:marLeft w:val="0"/>
      <w:marRight w:val="0"/>
      <w:marTop w:val="0"/>
      <w:marBottom w:val="0"/>
      <w:divBdr>
        <w:top w:val="none" w:sz="0" w:space="0" w:color="auto"/>
        <w:left w:val="none" w:sz="0" w:space="0" w:color="auto"/>
        <w:bottom w:val="none" w:sz="0" w:space="0" w:color="auto"/>
        <w:right w:val="none" w:sz="0" w:space="0" w:color="auto"/>
      </w:divBdr>
      <w:divsChild>
        <w:div w:id="1666664424">
          <w:marLeft w:val="0"/>
          <w:marRight w:val="0"/>
          <w:marTop w:val="0"/>
          <w:marBottom w:val="0"/>
          <w:divBdr>
            <w:top w:val="none" w:sz="0" w:space="0" w:color="auto"/>
            <w:left w:val="none" w:sz="0" w:space="0" w:color="auto"/>
            <w:bottom w:val="none" w:sz="0" w:space="0" w:color="auto"/>
            <w:right w:val="none" w:sz="0" w:space="0" w:color="auto"/>
          </w:divBdr>
        </w:div>
      </w:divsChild>
    </w:div>
    <w:div w:id="494229121">
      <w:marLeft w:val="0"/>
      <w:marRight w:val="0"/>
      <w:marTop w:val="160"/>
      <w:marBottom w:val="160"/>
      <w:divBdr>
        <w:top w:val="none" w:sz="0" w:space="0" w:color="auto"/>
        <w:left w:val="none" w:sz="0" w:space="0" w:color="auto"/>
        <w:bottom w:val="none" w:sz="0" w:space="0" w:color="auto"/>
        <w:right w:val="none" w:sz="0" w:space="0" w:color="auto"/>
      </w:divBdr>
    </w:div>
    <w:div w:id="496727985">
      <w:marLeft w:val="0"/>
      <w:marRight w:val="0"/>
      <w:marTop w:val="160"/>
      <w:marBottom w:val="160"/>
      <w:divBdr>
        <w:top w:val="none" w:sz="0" w:space="0" w:color="auto"/>
        <w:left w:val="none" w:sz="0" w:space="0" w:color="auto"/>
        <w:bottom w:val="none" w:sz="0" w:space="0" w:color="auto"/>
        <w:right w:val="none" w:sz="0" w:space="0" w:color="auto"/>
      </w:divBdr>
    </w:div>
    <w:div w:id="500465518">
      <w:marLeft w:val="0"/>
      <w:marRight w:val="0"/>
      <w:marTop w:val="160"/>
      <w:marBottom w:val="160"/>
      <w:divBdr>
        <w:top w:val="none" w:sz="0" w:space="0" w:color="auto"/>
        <w:left w:val="none" w:sz="0" w:space="0" w:color="auto"/>
        <w:bottom w:val="none" w:sz="0" w:space="0" w:color="auto"/>
        <w:right w:val="none" w:sz="0" w:space="0" w:color="auto"/>
      </w:divBdr>
    </w:div>
    <w:div w:id="509953169">
      <w:marLeft w:val="0"/>
      <w:marRight w:val="0"/>
      <w:marTop w:val="0"/>
      <w:marBottom w:val="0"/>
      <w:divBdr>
        <w:top w:val="none" w:sz="0" w:space="0" w:color="auto"/>
        <w:left w:val="none" w:sz="0" w:space="0" w:color="auto"/>
        <w:bottom w:val="none" w:sz="0" w:space="0" w:color="auto"/>
        <w:right w:val="none" w:sz="0" w:space="0" w:color="auto"/>
      </w:divBdr>
      <w:divsChild>
        <w:div w:id="2035223750">
          <w:marLeft w:val="0"/>
          <w:marRight w:val="0"/>
          <w:marTop w:val="0"/>
          <w:marBottom w:val="0"/>
          <w:divBdr>
            <w:top w:val="none" w:sz="0" w:space="0" w:color="auto"/>
            <w:left w:val="none" w:sz="0" w:space="0" w:color="auto"/>
            <w:bottom w:val="none" w:sz="0" w:space="0" w:color="auto"/>
            <w:right w:val="none" w:sz="0" w:space="0" w:color="auto"/>
          </w:divBdr>
        </w:div>
      </w:divsChild>
    </w:div>
    <w:div w:id="513963258">
      <w:marLeft w:val="0"/>
      <w:marRight w:val="0"/>
      <w:marTop w:val="160"/>
      <w:marBottom w:val="160"/>
      <w:divBdr>
        <w:top w:val="none" w:sz="0" w:space="0" w:color="auto"/>
        <w:left w:val="none" w:sz="0" w:space="0" w:color="auto"/>
        <w:bottom w:val="none" w:sz="0" w:space="0" w:color="auto"/>
        <w:right w:val="none" w:sz="0" w:space="0" w:color="auto"/>
      </w:divBdr>
    </w:div>
    <w:div w:id="522398791">
      <w:marLeft w:val="0"/>
      <w:marRight w:val="0"/>
      <w:marTop w:val="0"/>
      <w:marBottom w:val="0"/>
      <w:divBdr>
        <w:top w:val="none" w:sz="0" w:space="0" w:color="auto"/>
        <w:left w:val="none" w:sz="0" w:space="0" w:color="auto"/>
        <w:bottom w:val="none" w:sz="0" w:space="0" w:color="auto"/>
        <w:right w:val="none" w:sz="0" w:space="0" w:color="auto"/>
      </w:divBdr>
    </w:div>
    <w:div w:id="524173669">
      <w:marLeft w:val="0"/>
      <w:marRight w:val="0"/>
      <w:marTop w:val="160"/>
      <w:marBottom w:val="160"/>
      <w:divBdr>
        <w:top w:val="none" w:sz="0" w:space="0" w:color="auto"/>
        <w:left w:val="none" w:sz="0" w:space="0" w:color="auto"/>
        <w:bottom w:val="none" w:sz="0" w:space="0" w:color="auto"/>
        <w:right w:val="none" w:sz="0" w:space="0" w:color="auto"/>
      </w:divBdr>
    </w:div>
    <w:div w:id="525103402">
      <w:marLeft w:val="0"/>
      <w:marRight w:val="0"/>
      <w:marTop w:val="160"/>
      <w:marBottom w:val="120"/>
      <w:divBdr>
        <w:top w:val="none" w:sz="0" w:space="0" w:color="auto"/>
        <w:left w:val="none" w:sz="0" w:space="0" w:color="auto"/>
        <w:bottom w:val="none" w:sz="0" w:space="0" w:color="auto"/>
        <w:right w:val="none" w:sz="0" w:space="0" w:color="auto"/>
      </w:divBdr>
    </w:div>
    <w:div w:id="526794313">
      <w:marLeft w:val="0"/>
      <w:marRight w:val="0"/>
      <w:marTop w:val="160"/>
      <w:marBottom w:val="160"/>
      <w:divBdr>
        <w:top w:val="none" w:sz="0" w:space="0" w:color="auto"/>
        <w:left w:val="none" w:sz="0" w:space="0" w:color="auto"/>
        <w:bottom w:val="none" w:sz="0" w:space="0" w:color="auto"/>
        <w:right w:val="none" w:sz="0" w:space="0" w:color="auto"/>
      </w:divBdr>
    </w:div>
    <w:div w:id="526794769">
      <w:marLeft w:val="0"/>
      <w:marRight w:val="0"/>
      <w:marTop w:val="160"/>
      <w:marBottom w:val="160"/>
      <w:divBdr>
        <w:top w:val="none" w:sz="0" w:space="0" w:color="auto"/>
        <w:left w:val="none" w:sz="0" w:space="0" w:color="auto"/>
        <w:bottom w:val="none" w:sz="0" w:space="0" w:color="auto"/>
        <w:right w:val="none" w:sz="0" w:space="0" w:color="auto"/>
      </w:divBdr>
    </w:div>
    <w:div w:id="528421954">
      <w:marLeft w:val="0"/>
      <w:marRight w:val="0"/>
      <w:marTop w:val="60"/>
      <w:marBottom w:val="0"/>
      <w:divBdr>
        <w:top w:val="none" w:sz="0" w:space="0" w:color="auto"/>
        <w:left w:val="none" w:sz="0" w:space="0" w:color="auto"/>
        <w:bottom w:val="none" w:sz="0" w:space="0" w:color="auto"/>
        <w:right w:val="none" w:sz="0" w:space="0" w:color="auto"/>
      </w:divBdr>
    </w:div>
    <w:div w:id="529607584">
      <w:marLeft w:val="0"/>
      <w:marRight w:val="0"/>
      <w:marTop w:val="160"/>
      <w:marBottom w:val="0"/>
      <w:divBdr>
        <w:top w:val="none" w:sz="0" w:space="0" w:color="auto"/>
        <w:left w:val="none" w:sz="0" w:space="0" w:color="auto"/>
        <w:bottom w:val="none" w:sz="0" w:space="0" w:color="auto"/>
        <w:right w:val="none" w:sz="0" w:space="0" w:color="auto"/>
      </w:divBdr>
    </w:div>
    <w:div w:id="529878953">
      <w:marLeft w:val="0"/>
      <w:marRight w:val="0"/>
      <w:marTop w:val="160"/>
      <w:marBottom w:val="160"/>
      <w:divBdr>
        <w:top w:val="none" w:sz="0" w:space="0" w:color="auto"/>
        <w:left w:val="none" w:sz="0" w:space="0" w:color="auto"/>
        <w:bottom w:val="none" w:sz="0" w:space="0" w:color="auto"/>
        <w:right w:val="none" w:sz="0" w:space="0" w:color="auto"/>
      </w:divBdr>
    </w:div>
    <w:div w:id="532311404">
      <w:marLeft w:val="0"/>
      <w:marRight w:val="0"/>
      <w:marTop w:val="240"/>
      <w:marBottom w:val="120"/>
      <w:divBdr>
        <w:top w:val="none" w:sz="0" w:space="0" w:color="auto"/>
        <w:left w:val="none" w:sz="0" w:space="0" w:color="auto"/>
        <w:bottom w:val="none" w:sz="0" w:space="0" w:color="auto"/>
        <w:right w:val="none" w:sz="0" w:space="0" w:color="auto"/>
      </w:divBdr>
    </w:div>
    <w:div w:id="535626415">
      <w:marLeft w:val="0"/>
      <w:marRight w:val="0"/>
      <w:marTop w:val="0"/>
      <w:marBottom w:val="120"/>
      <w:divBdr>
        <w:top w:val="none" w:sz="0" w:space="0" w:color="auto"/>
        <w:left w:val="none" w:sz="0" w:space="0" w:color="auto"/>
        <w:bottom w:val="none" w:sz="0" w:space="0" w:color="auto"/>
        <w:right w:val="none" w:sz="0" w:space="0" w:color="auto"/>
      </w:divBdr>
      <w:divsChild>
        <w:div w:id="1086072704">
          <w:marLeft w:val="0"/>
          <w:marRight w:val="0"/>
          <w:marTop w:val="0"/>
          <w:marBottom w:val="0"/>
          <w:divBdr>
            <w:top w:val="none" w:sz="0" w:space="0" w:color="auto"/>
            <w:left w:val="none" w:sz="0" w:space="0" w:color="auto"/>
            <w:bottom w:val="none" w:sz="0" w:space="0" w:color="auto"/>
            <w:right w:val="none" w:sz="0" w:space="0" w:color="auto"/>
          </w:divBdr>
        </w:div>
        <w:div w:id="2040347700">
          <w:marLeft w:val="0"/>
          <w:marRight w:val="0"/>
          <w:marTop w:val="0"/>
          <w:marBottom w:val="0"/>
          <w:divBdr>
            <w:top w:val="none" w:sz="0" w:space="0" w:color="auto"/>
            <w:left w:val="none" w:sz="0" w:space="0" w:color="auto"/>
            <w:bottom w:val="none" w:sz="0" w:space="0" w:color="auto"/>
            <w:right w:val="none" w:sz="0" w:space="0" w:color="auto"/>
          </w:divBdr>
        </w:div>
        <w:div w:id="791486315">
          <w:marLeft w:val="0"/>
          <w:marRight w:val="0"/>
          <w:marTop w:val="0"/>
          <w:marBottom w:val="0"/>
          <w:divBdr>
            <w:top w:val="none" w:sz="0" w:space="0" w:color="auto"/>
            <w:left w:val="none" w:sz="0" w:space="0" w:color="auto"/>
            <w:bottom w:val="none" w:sz="0" w:space="0" w:color="auto"/>
            <w:right w:val="none" w:sz="0" w:space="0" w:color="auto"/>
          </w:divBdr>
        </w:div>
        <w:div w:id="1612274071">
          <w:marLeft w:val="0"/>
          <w:marRight w:val="0"/>
          <w:marTop w:val="0"/>
          <w:marBottom w:val="0"/>
          <w:divBdr>
            <w:top w:val="none" w:sz="0" w:space="0" w:color="auto"/>
            <w:left w:val="none" w:sz="0" w:space="0" w:color="auto"/>
            <w:bottom w:val="none" w:sz="0" w:space="0" w:color="auto"/>
            <w:right w:val="none" w:sz="0" w:space="0" w:color="auto"/>
          </w:divBdr>
        </w:div>
        <w:div w:id="130098121">
          <w:marLeft w:val="0"/>
          <w:marRight w:val="0"/>
          <w:marTop w:val="0"/>
          <w:marBottom w:val="0"/>
          <w:divBdr>
            <w:top w:val="none" w:sz="0" w:space="0" w:color="auto"/>
            <w:left w:val="none" w:sz="0" w:space="0" w:color="auto"/>
            <w:bottom w:val="none" w:sz="0" w:space="0" w:color="auto"/>
            <w:right w:val="none" w:sz="0" w:space="0" w:color="auto"/>
          </w:divBdr>
        </w:div>
        <w:div w:id="1785691048">
          <w:marLeft w:val="0"/>
          <w:marRight w:val="0"/>
          <w:marTop w:val="0"/>
          <w:marBottom w:val="0"/>
          <w:divBdr>
            <w:top w:val="none" w:sz="0" w:space="0" w:color="auto"/>
            <w:left w:val="none" w:sz="0" w:space="0" w:color="auto"/>
            <w:bottom w:val="none" w:sz="0" w:space="0" w:color="auto"/>
            <w:right w:val="none" w:sz="0" w:space="0" w:color="auto"/>
          </w:divBdr>
        </w:div>
        <w:div w:id="2072995598">
          <w:marLeft w:val="0"/>
          <w:marRight w:val="0"/>
          <w:marTop w:val="0"/>
          <w:marBottom w:val="0"/>
          <w:divBdr>
            <w:top w:val="none" w:sz="0" w:space="0" w:color="auto"/>
            <w:left w:val="none" w:sz="0" w:space="0" w:color="auto"/>
            <w:bottom w:val="none" w:sz="0" w:space="0" w:color="auto"/>
            <w:right w:val="none" w:sz="0" w:space="0" w:color="auto"/>
          </w:divBdr>
        </w:div>
        <w:div w:id="525942403">
          <w:marLeft w:val="0"/>
          <w:marRight w:val="0"/>
          <w:marTop w:val="0"/>
          <w:marBottom w:val="0"/>
          <w:divBdr>
            <w:top w:val="none" w:sz="0" w:space="0" w:color="auto"/>
            <w:left w:val="none" w:sz="0" w:space="0" w:color="auto"/>
            <w:bottom w:val="none" w:sz="0" w:space="0" w:color="auto"/>
            <w:right w:val="none" w:sz="0" w:space="0" w:color="auto"/>
          </w:divBdr>
        </w:div>
        <w:div w:id="1409770292">
          <w:marLeft w:val="0"/>
          <w:marRight w:val="0"/>
          <w:marTop w:val="0"/>
          <w:marBottom w:val="0"/>
          <w:divBdr>
            <w:top w:val="none" w:sz="0" w:space="0" w:color="auto"/>
            <w:left w:val="none" w:sz="0" w:space="0" w:color="auto"/>
            <w:bottom w:val="none" w:sz="0" w:space="0" w:color="auto"/>
            <w:right w:val="none" w:sz="0" w:space="0" w:color="auto"/>
          </w:divBdr>
        </w:div>
        <w:div w:id="1530799679">
          <w:marLeft w:val="0"/>
          <w:marRight w:val="0"/>
          <w:marTop w:val="0"/>
          <w:marBottom w:val="0"/>
          <w:divBdr>
            <w:top w:val="none" w:sz="0" w:space="0" w:color="auto"/>
            <w:left w:val="none" w:sz="0" w:space="0" w:color="auto"/>
            <w:bottom w:val="none" w:sz="0" w:space="0" w:color="auto"/>
            <w:right w:val="none" w:sz="0" w:space="0" w:color="auto"/>
          </w:divBdr>
        </w:div>
        <w:div w:id="1628583707">
          <w:marLeft w:val="0"/>
          <w:marRight w:val="0"/>
          <w:marTop w:val="0"/>
          <w:marBottom w:val="0"/>
          <w:divBdr>
            <w:top w:val="none" w:sz="0" w:space="0" w:color="auto"/>
            <w:left w:val="none" w:sz="0" w:space="0" w:color="auto"/>
            <w:bottom w:val="none" w:sz="0" w:space="0" w:color="auto"/>
            <w:right w:val="none" w:sz="0" w:space="0" w:color="auto"/>
          </w:divBdr>
        </w:div>
        <w:div w:id="370232958">
          <w:marLeft w:val="0"/>
          <w:marRight w:val="0"/>
          <w:marTop w:val="0"/>
          <w:marBottom w:val="0"/>
          <w:divBdr>
            <w:top w:val="none" w:sz="0" w:space="0" w:color="auto"/>
            <w:left w:val="none" w:sz="0" w:space="0" w:color="auto"/>
            <w:bottom w:val="none" w:sz="0" w:space="0" w:color="auto"/>
            <w:right w:val="none" w:sz="0" w:space="0" w:color="auto"/>
          </w:divBdr>
        </w:div>
        <w:div w:id="1412776110">
          <w:marLeft w:val="0"/>
          <w:marRight w:val="0"/>
          <w:marTop w:val="0"/>
          <w:marBottom w:val="0"/>
          <w:divBdr>
            <w:top w:val="none" w:sz="0" w:space="0" w:color="auto"/>
            <w:left w:val="none" w:sz="0" w:space="0" w:color="auto"/>
            <w:bottom w:val="none" w:sz="0" w:space="0" w:color="auto"/>
            <w:right w:val="none" w:sz="0" w:space="0" w:color="auto"/>
          </w:divBdr>
        </w:div>
        <w:div w:id="1646545989">
          <w:marLeft w:val="0"/>
          <w:marRight w:val="0"/>
          <w:marTop w:val="0"/>
          <w:marBottom w:val="0"/>
          <w:divBdr>
            <w:top w:val="none" w:sz="0" w:space="0" w:color="auto"/>
            <w:left w:val="none" w:sz="0" w:space="0" w:color="auto"/>
            <w:bottom w:val="none" w:sz="0" w:space="0" w:color="auto"/>
            <w:right w:val="none" w:sz="0" w:space="0" w:color="auto"/>
          </w:divBdr>
        </w:div>
        <w:div w:id="314408351">
          <w:marLeft w:val="0"/>
          <w:marRight w:val="0"/>
          <w:marTop w:val="0"/>
          <w:marBottom w:val="0"/>
          <w:divBdr>
            <w:top w:val="none" w:sz="0" w:space="0" w:color="auto"/>
            <w:left w:val="none" w:sz="0" w:space="0" w:color="auto"/>
            <w:bottom w:val="none" w:sz="0" w:space="0" w:color="auto"/>
            <w:right w:val="none" w:sz="0" w:space="0" w:color="auto"/>
          </w:divBdr>
        </w:div>
        <w:div w:id="1630549256">
          <w:marLeft w:val="0"/>
          <w:marRight w:val="0"/>
          <w:marTop w:val="0"/>
          <w:marBottom w:val="0"/>
          <w:divBdr>
            <w:top w:val="none" w:sz="0" w:space="0" w:color="auto"/>
            <w:left w:val="none" w:sz="0" w:space="0" w:color="auto"/>
            <w:bottom w:val="none" w:sz="0" w:space="0" w:color="auto"/>
            <w:right w:val="none" w:sz="0" w:space="0" w:color="auto"/>
          </w:divBdr>
        </w:div>
        <w:div w:id="99954791">
          <w:marLeft w:val="0"/>
          <w:marRight w:val="0"/>
          <w:marTop w:val="0"/>
          <w:marBottom w:val="0"/>
          <w:divBdr>
            <w:top w:val="none" w:sz="0" w:space="0" w:color="auto"/>
            <w:left w:val="none" w:sz="0" w:space="0" w:color="auto"/>
            <w:bottom w:val="none" w:sz="0" w:space="0" w:color="auto"/>
            <w:right w:val="none" w:sz="0" w:space="0" w:color="auto"/>
          </w:divBdr>
        </w:div>
      </w:divsChild>
    </w:div>
    <w:div w:id="535968164">
      <w:marLeft w:val="0"/>
      <w:marRight w:val="0"/>
      <w:marTop w:val="0"/>
      <w:marBottom w:val="0"/>
      <w:divBdr>
        <w:top w:val="none" w:sz="0" w:space="0" w:color="auto"/>
        <w:left w:val="none" w:sz="0" w:space="0" w:color="auto"/>
        <w:bottom w:val="none" w:sz="0" w:space="0" w:color="auto"/>
        <w:right w:val="none" w:sz="0" w:space="0" w:color="auto"/>
      </w:divBdr>
      <w:divsChild>
        <w:div w:id="2128305523">
          <w:marLeft w:val="0"/>
          <w:marRight w:val="0"/>
          <w:marTop w:val="0"/>
          <w:marBottom w:val="0"/>
          <w:divBdr>
            <w:top w:val="none" w:sz="0" w:space="0" w:color="auto"/>
            <w:left w:val="none" w:sz="0" w:space="0" w:color="auto"/>
            <w:bottom w:val="none" w:sz="0" w:space="0" w:color="auto"/>
            <w:right w:val="none" w:sz="0" w:space="0" w:color="auto"/>
          </w:divBdr>
        </w:div>
      </w:divsChild>
    </w:div>
    <w:div w:id="544874994">
      <w:marLeft w:val="0"/>
      <w:marRight w:val="0"/>
      <w:marTop w:val="160"/>
      <w:marBottom w:val="160"/>
      <w:divBdr>
        <w:top w:val="none" w:sz="0" w:space="0" w:color="auto"/>
        <w:left w:val="none" w:sz="0" w:space="0" w:color="auto"/>
        <w:bottom w:val="none" w:sz="0" w:space="0" w:color="auto"/>
        <w:right w:val="none" w:sz="0" w:space="0" w:color="auto"/>
      </w:divBdr>
    </w:div>
    <w:div w:id="548809767">
      <w:marLeft w:val="0"/>
      <w:marRight w:val="0"/>
      <w:marTop w:val="160"/>
      <w:marBottom w:val="160"/>
      <w:divBdr>
        <w:top w:val="none" w:sz="0" w:space="0" w:color="auto"/>
        <w:left w:val="none" w:sz="0" w:space="0" w:color="auto"/>
        <w:bottom w:val="none" w:sz="0" w:space="0" w:color="auto"/>
        <w:right w:val="none" w:sz="0" w:space="0" w:color="auto"/>
      </w:divBdr>
    </w:div>
    <w:div w:id="551574325">
      <w:marLeft w:val="0"/>
      <w:marRight w:val="0"/>
      <w:marTop w:val="160"/>
      <w:marBottom w:val="160"/>
      <w:divBdr>
        <w:top w:val="none" w:sz="0" w:space="0" w:color="auto"/>
        <w:left w:val="none" w:sz="0" w:space="0" w:color="auto"/>
        <w:bottom w:val="none" w:sz="0" w:space="0" w:color="auto"/>
        <w:right w:val="none" w:sz="0" w:space="0" w:color="auto"/>
      </w:divBdr>
    </w:div>
    <w:div w:id="552738740">
      <w:marLeft w:val="0"/>
      <w:marRight w:val="0"/>
      <w:marTop w:val="0"/>
      <w:marBottom w:val="160"/>
      <w:divBdr>
        <w:top w:val="none" w:sz="0" w:space="0" w:color="auto"/>
        <w:left w:val="none" w:sz="0" w:space="0" w:color="auto"/>
        <w:bottom w:val="none" w:sz="0" w:space="0" w:color="auto"/>
        <w:right w:val="none" w:sz="0" w:space="0" w:color="auto"/>
      </w:divBdr>
    </w:div>
    <w:div w:id="553584118">
      <w:marLeft w:val="0"/>
      <w:marRight w:val="0"/>
      <w:marTop w:val="160"/>
      <w:marBottom w:val="160"/>
      <w:divBdr>
        <w:top w:val="none" w:sz="0" w:space="0" w:color="auto"/>
        <w:left w:val="none" w:sz="0" w:space="0" w:color="auto"/>
        <w:bottom w:val="none" w:sz="0" w:space="0" w:color="auto"/>
        <w:right w:val="none" w:sz="0" w:space="0" w:color="auto"/>
      </w:divBdr>
    </w:div>
    <w:div w:id="553810407">
      <w:marLeft w:val="0"/>
      <w:marRight w:val="0"/>
      <w:marTop w:val="160"/>
      <w:marBottom w:val="160"/>
      <w:divBdr>
        <w:top w:val="none" w:sz="0" w:space="0" w:color="auto"/>
        <w:left w:val="none" w:sz="0" w:space="0" w:color="auto"/>
        <w:bottom w:val="none" w:sz="0" w:space="0" w:color="auto"/>
        <w:right w:val="none" w:sz="0" w:space="0" w:color="auto"/>
      </w:divBdr>
    </w:div>
    <w:div w:id="557864397">
      <w:marLeft w:val="0"/>
      <w:marRight w:val="0"/>
      <w:marTop w:val="0"/>
      <w:marBottom w:val="0"/>
      <w:divBdr>
        <w:top w:val="none" w:sz="0" w:space="0" w:color="auto"/>
        <w:left w:val="none" w:sz="0" w:space="0" w:color="auto"/>
        <w:bottom w:val="none" w:sz="0" w:space="0" w:color="auto"/>
        <w:right w:val="none" w:sz="0" w:space="0" w:color="auto"/>
      </w:divBdr>
      <w:divsChild>
        <w:div w:id="1132092497">
          <w:marLeft w:val="0"/>
          <w:marRight w:val="0"/>
          <w:marTop w:val="0"/>
          <w:marBottom w:val="0"/>
          <w:divBdr>
            <w:top w:val="none" w:sz="0" w:space="0" w:color="auto"/>
            <w:left w:val="none" w:sz="0" w:space="0" w:color="auto"/>
            <w:bottom w:val="none" w:sz="0" w:space="0" w:color="auto"/>
            <w:right w:val="none" w:sz="0" w:space="0" w:color="auto"/>
          </w:divBdr>
        </w:div>
      </w:divsChild>
    </w:div>
    <w:div w:id="560412359">
      <w:marLeft w:val="0"/>
      <w:marRight w:val="0"/>
      <w:marTop w:val="0"/>
      <w:marBottom w:val="120"/>
      <w:divBdr>
        <w:top w:val="none" w:sz="0" w:space="0" w:color="auto"/>
        <w:left w:val="none" w:sz="0" w:space="0" w:color="auto"/>
        <w:bottom w:val="none" w:sz="0" w:space="0" w:color="auto"/>
        <w:right w:val="none" w:sz="0" w:space="0" w:color="auto"/>
      </w:divBdr>
      <w:divsChild>
        <w:div w:id="1879393427">
          <w:marLeft w:val="0"/>
          <w:marRight w:val="0"/>
          <w:marTop w:val="0"/>
          <w:marBottom w:val="0"/>
          <w:divBdr>
            <w:top w:val="none" w:sz="0" w:space="0" w:color="auto"/>
            <w:left w:val="none" w:sz="0" w:space="0" w:color="auto"/>
            <w:bottom w:val="none" w:sz="0" w:space="0" w:color="auto"/>
            <w:right w:val="none" w:sz="0" w:space="0" w:color="auto"/>
          </w:divBdr>
        </w:div>
      </w:divsChild>
    </w:div>
    <w:div w:id="561991311">
      <w:marLeft w:val="0"/>
      <w:marRight w:val="0"/>
      <w:marTop w:val="160"/>
      <w:marBottom w:val="160"/>
      <w:divBdr>
        <w:top w:val="none" w:sz="0" w:space="0" w:color="auto"/>
        <w:left w:val="none" w:sz="0" w:space="0" w:color="auto"/>
        <w:bottom w:val="none" w:sz="0" w:space="0" w:color="auto"/>
        <w:right w:val="none" w:sz="0" w:space="0" w:color="auto"/>
      </w:divBdr>
    </w:div>
    <w:div w:id="565604706">
      <w:marLeft w:val="0"/>
      <w:marRight w:val="0"/>
      <w:marTop w:val="160"/>
      <w:marBottom w:val="160"/>
      <w:divBdr>
        <w:top w:val="none" w:sz="0" w:space="0" w:color="auto"/>
        <w:left w:val="none" w:sz="0" w:space="0" w:color="auto"/>
        <w:bottom w:val="none" w:sz="0" w:space="0" w:color="auto"/>
        <w:right w:val="none" w:sz="0" w:space="0" w:color="auto"/>
      </w:divBdr>
    </w:div>
    <w:div w:id="568266908">
      <w:marLeft w:val="0"/>
      <w:marRight w:val="0"/>
      <w:marTop w:val="0"/>
      <w:marBottom w:val="0"/>
      <w:divBdr>
        <w:top w:val="none" w:sz="0" w:space="0" w:color="auto"/>
        <w:left w:val="none" w:sz="0" w:space="0" w:color="auto"/>
        <w:bottom w:val="none" w:sz="0" w:space="0" w:color="auto"/>
        <w:right w:val="none" w:sz="0" w:space="0" w:color="auto"/>
      </w:divBdr>
      <w:divsChild>
        <w:div w:id="1720089609">
          <w:marLeft w:val="0"/>
          <w:marRight w:val="0"/>
          <w:marTop w:val="0"/>
          <w:marBottom w:val="0"/>
          <w:divBdr>
            <w:top w:val="none" w:sz="0" w:space="0" w:color="auto"/>
            <w:left w:val="none" w:sz="0" w:space="0" w:color="auto"/>
            <w:bottom w:val="none" w:sz="0" w:space="0" w:color="auto"/>
            <w:right w:val="none" w:sz="0" w:space="0" w:color="auto"/>
          </w:divBdr>
        </w:div>
      </w:divsChild>
    </w:div>
    <w:div w:id="570040573">
      <w:marLeft w:val="0"/>
      <w:marRight w:val="0"/>
      <w:marTop w:val="160"/>
      <w:marBottom w:val="160"/>
      <w:divBdr>
        <w:top w:val="none" w:sz="0" w:space="0" w:color="auto"/>
        <w:left w:val="none" w:sz="0" w:space="0" w:color="auto"/>
        <w:bottom w:val="none" w:sz="0" w:space="0" w:color="auto"/>
        <w:right w:val="none" w:sz="0" w:space="0" w:color="auto"/>
      </w:divBdr>
    </w:div>
    <w:div w:id="570508514">
      <w:marLeft w:val="0"/>
      <w:marRight w:val="0"/>
      <w:marTop w:val="0"/>
      <w:marBottom w:val="0"/>
      <w:divBdr>
        <w:top w:val="none" w:sz="0" w:space="0" w:color="auto"/>
        <w:left w:val="none" w:sz="0" w:space="0" w:color="auto"/>
        <w:bottom w:val="none" w:sz="0" w:space="0" w:color="auto"/>
        <w:right w:val="none" w:sz="0" w:space="0" w:color="auto"/>
      </w:divBdr>
    </w:div>
    <w:div w:id="571426579">
      <w:marLeft w:val="0"/>
      <w:marRight w:val="0"/>
      <w:marTop w:val="160"/>
      <w:marBottom w:val="160"/>
      <w:divBdr>
        <w:top w:val="none" w:sz="0" w:space="0" w:color="auto"/>
        <w:left w:val="none" w:sz="0" w:space="0" w:color="auto"/>
        <w:bottom w:val="none" w:sz="0" w:space="0" w:color="auto"/>
        <w:right w:val="none" w:sz="0" w:space="0" w:color="auto"/>
      </w:divBdr>
    </w:div>
    <w:div w:id="572474316">
      <w:marLeft w:val="0"/>
      <w:marRight w:val="0"/>
      <w:marTop w:val="0"/>
      <w:marBottom w:val="0"/>
      <w:divBdr>
        <w:top w:val="none" w:sz="0" w:space="0" w:color="auto"/>
        <w:left w:val="none" w:sz="0" w:space="0" w:color="auto"/>
        <w:bottom w:val="none" w:sz="0" w:space="0" w:color="auto"/>
        <w:right w:val="none" w:sz="0" w:space="0" w:color="auto"/>
      </w:divBdr>
      <w:divsChild>
        <w:div w:id="234359616">
          <w:marLeft w:val="0"/>
          <w:marRight w:val="0"/>
          <w:marTop w:val="0"/>
          <w:marBottom w:val="0"/>
          <w:divBdr>
            <w:top w:val="none" w:sz="0" w:space="0" w:color="auto"/>
            <w:left w:val="none" w:sz="0" w:space="0" w:color="auto"/>
            <w:bottom w:val="none" w:sz="0" w:space="0" w:color="auto"/>
            <w:right w:val="none" w:sz="0" w:space="0" w:color="auto"/>
          </w:divBdr>
        </w:div>
      </w:divsChild>
    </w:div>
    <w:div w:id="575168976">
      <w:marLeft w:val="0"/>
      <w:marRight w:val="0"/>
      <w:marTop w:val="0"/>
      <w:marBottom w:val="160"/>
      <w:divBdr>
        <w:top w:val="none" w:sz="0" w:space="0" w:color="auto"/>
        <w:left w:val="none" w:sz="0" w:space="0" w:color="auto"/>
        <w:bottom w:val="none" w:sz="0" w:space="0" w:color="auto"/>
        <w:right w:val="none" w:sz="0" w:space="0" w:color="auto"/>
      </w:divBdr>
    </w:div>
    <w:div w:id="576212206">
      <w:marLeft w:val="0"/>
      <w:marRight w:val="0"/>
      <w:marTop w:val="160"/>
      <w:marBottom w:val="160"/>
      <w:divBdr>
        <w:top w:val="none" w:sz="0" w:space="0" w:color="auto"/>
        <w:left w:val="none" w:sz="0" w:space="0" w:color="auto"/>
        <w:bottom w:val="none" w:sz="0" w:space="0" w:color="auto"/>
        <w:right w:val="none" w:sz="0" w:space="0" w:color="auto"/>
      </w:divBdr>
    </w:div>
    <w:div w:id="581334146">
      <w:marLeft w:val="0"/>
      <w:marRight w:val="0"/>
      <w:marTop w:val="160"/>
      <w:marBottom w:val="160"/>
      <w:divBdr>
        <w:top w:val="none" w:sz="0" w:space="0" w:color="auto"/>
        <w:left w:val="none" w:sz="0" w:space="0" w:color="auto"/>
        <w:bottom w:val="none" w:sz="0" w:space="0" w:color="auto"/>
        <w:right w:val="none" w:sz="0" w:space="0" w:color="auto"/>
      </w:divBdr>
    </w:div>
    <w:div w:id="590309429">
      <w:marLeft w:val="0"/>
      <w:marRight w:val="0"/>
      <w:marTop w:val="0"/>
      <w:marBottom w:val="0"/>
      <w:divBdr>
        <w:top w:val="none" w:sz="0" w:space="0" w:color="auto"/>
        <w:left w:val="none" w:sz="0" w:space="0" w:color="auto"/>
        <w:bottom w:val="none" w:sz="0" w:space="0" w:color="auto"/>
        <w:right w:val="none" w:sz="0" w:space="0" w:color="auto"/>
      </w:divBdr>
      <w:divsChild>
        <w:div w:id="2080276426">
          <w:marLeft w:val="0"/>
          <w:marRight w:val="0"/>
          <w:marTop w:val="0"/>
          <w:marBottom w:val="0"/>
          <w:divBdr>
            <w:top w:val="none" w:sz="0" w:space="0" w:color="auto"/>
            <w:left w:val="none" w:sz="0" w:space="0" w:color="auto"/>
            <w:bottom w:val="none" w:sz="0" w:space="0" w:color="auto"/>
            <w:right w:val="none" w:sz="0" w:space="0" w:color="auto"/>
          </w:divBdr>
        </w:div>
      </w:divsChild>
    </w:div>
    <w:div w:id="592980139">
      <w:marLeft w:val="0"/>
      <w:marRight w:val="0"/>
      <w:marTop w:val="0"/>
      <w:marBottom w:val="120"/>
      <w:divBdr>
        <w:top w:val="none" w:sz="0" w:space="0" w:color="auto"/>
        <w:left w:val="none" w:sz="0" w:space="0" w:color="auto"/>
        <w:bottom w:val="none" w:sz="0" w:space="0" w:color="auto"/>
        <w:right w:val="none" w:sz="0" w:space="0" w:color="auto"/>
      </w:divBdr>
    </w:div>
    <w:div w:id="593439173">
      <w:marLeft w:val="0"/>
      <w:marRight w:val="0"/>
      <w:marTop w:val="0"/>
      <w:marBottom w:val="0"/>
      <w:divBdr>
        <w:top w:val="none" w:sz="0" w:space="0" w:color="auto"/>
        <w:left w:val="none" w:sz="0" w:space="0" w:color="auto"/>
        <w:bottom w:val="none" w:sz="0" w:space="0" w:color="auto"/>
        <w:right w:val="none" w:sz="0" w:space="0" w:color="auto"/>
      </w:divBdr>
    </w:div>
    <w:div w:id="597838009">
      <w:marLeft w:val="0"/>
      <w:marRight w:val="0"/>
      <w:marTop w:val="60"/>
      <w:marBottom w:val="60"/>
      <w:divBdr>
        <w:top w:val="none" w:sz="0" w:space="0" w:color="auto"/>
        <w:left w:val="none" w:sz="0" w:space="0" w:color="auto"/>
        <w:bottom w:val="none" w:sz="0" w:space="0" w:color="auto"/>
        <w:right w:val="none" w:sz="0" w:space="0" w:color="auto"/>
      </w:divBdr>
    </w:div>
    <w:div w:id="599337384">
      <w:marLeft w:val="0"/>
      <w:marRight w:val="0"/>
      <w:marTop w:val="160"/>
      <w:marBottom w:val="160"/>
      <w:divBdr>
        <w:top w:val="none" w:sz="0" w:space="0" w:color="auto"/>
        <w:left w:val="none" w:sz="0" w:space="0" w:color="auto"/>
        <w:bottom w:val="none" w:sz="0" w:space="0" w:color="auto"/>
        <w:right w:val="none" w:sz="0" w:space="0" w:color="auto"/>
      </w:divBdr>
    </w:div>
    <w:div w:id="603267109">
      <w:marLeft w:val="0"/>
      <w:marRight w:val="0"/>
      <w:marTop w:val="160"/>
      <w:marBottom w:val="160"/>
      <w:divBdr>
        <w:top w:val="none" w:sz="0" w:space="0" w:color="auto"/>
        <w:left w:val="none" w:sz="0" w:space="0" w:color="auto"/>
        <w:bottom w:val="none" w:sz="0" w:space="0" w:color="auto"/>
        <w:right w:val="none" w:sz="0" w:space="0" w:color="auto"/>
      </w:divBdr>
    </w:div>
    <w:div w:id="611981787">
      <w:marLeft w:val="0"/>
      <w:marRight w:val="0"/>
      <w:marTop w:val="0"/>
      <w:marBottom w:val="0"/>
      <w:divBdr>
        <w:top w:val="none" w:sz="0" w:space="0" w:color="auto"/>
        <w:left w:val="none" w:sz="0" w:space="0" w:color="auto"/>
        <w:bottom w:val="none" w:sz="0" w:space="0" w:color="auto"/>
        <w:right w:val="none" w:sz="0" w:space="0" w:color="auto"/>
      </w:divBdr>
      <w:divsChild>
        <w:div w:id="1218931627">
          <w:marLeft w:val="0"/>
          <w:marRight w:val="0"/>
          <w:marTop w:val="0"/>
          <w:marBottom w:val="0"/>
          <w:divBdr>
            <w:top w:val="none" w:sz="0" w:space="0" w:color="auto"/>
            <w:left w:val="none" w:sz="0" w:space="0" w:color="auto"/>
            <w:bottom w:val="none" w:sz="0" w:space="0" w:color="auto"/>
            <w:right w:val="none" w:sz="0" w:space="0" w:color="auto"/>
          </w:divBdr>
        </w:div>
      </w:divsChild>
    </w:div>
    <w:div w:id="618998878">
      <w:marLeft w:val="0"/>
      <w:marRight w:val="0"/>
      <w:marTop w:val="160"/>
      <w:marBottom w:val="160"/>
      <w:divBdr>
        <w:top w:val="none" w:sz="0" w:space="0" w:color="auto"/>
        <w:left w:val="none" w:sz="0" w:space="0" w:color="auto"/>
        <w:bottom w:val="none" w:sz="0" w:space="0" w:color="auto"/>
        <w:right w:val="none" w:sz="0" w:space="0" w:color="auto"/>
      </w:divBdr>
    </w:div>
    <w:div w:id="619646171">
      <w:marLeft w:val="0"/>
      <w:marRight w:val="0"/>
      <w:marTop w:val="160"/>
      <w:marBottom w:val="160"/>
      <w:divBdr>
        <w:top w:val="none" w:sz="0" w:space="0" w:color="auto"/>
        <w:left w:val="none" w:sz="0" w:space="0" w:color="auto"/>
        <w:bottom w:val="none" w:sz="0" w:space="0" w:color="auto"/>
        <w:right w:val="none" w:sz="0" w:space="0" w:color="auto"/>
      </w:divBdr>
    </w:div>
    <w:div w:id="621613070">
      <w:marLeft w:val="0"/>
      <w:marRight w:val="0"/>
      <w:marTop w:val="0"/>
      <w:marBottom w:val="0"/>
      <w:divBdr>
        <w:top w:val="none" w:sz="0" w:space="0" w:color="auto"/>
        <w:left w:val="none" w:sz="0" w:space="0" w:color="auto"/>
        <w:bottom w:val="none" w:sz="0" w:space="0" w:color="auto"/>
        <w:right w:val="none" w:sz="0" w:space="0" w:color="auto"/>
      </w:divBdr>
    </w:div>
    <w:div w:id="625307266">
      <w:marLeft w:val="0"/>
      <w:marRight w:val="0"/>
      <w:marTop w:val="160"/>
      <w:marBottom w:val="120"/>
      <w:divBdr>
        <w:top w:val="none" w:sz="0" w:space="0" w:color="auto"/>
        <w:left w:val="none" w:sz="0" w:space="0" w:color="auto"/>
        <w:bottom w:val="none" w:sz="0" w:space="0" w:color="auto"/>
        <w:right w:val="none" w:sz="0" w:space="0" w:color="auto"/>
      </w:divBdr>
      <w:divsChild>
        <w:div w:id="1732731584">
          <w:marLeft w:val="0"/>
          <w:marRight w:val="0"/>
          <w:marTop w:val="0"/>
          <w:marBottom w:val="0"/>
          <w:divBdr>
            <w:top w:val="none" w:sz="0" w:space="0" w:color="auto"/>
            <w:left w:val="none" w:sz="0" w:space="0" w:color="auto"/>
            <w:bottom w:val="none" w:sz="0" w:space="0" w:color="auto"/>
            <w:right w:val="none" w:sz="0" w:space="0" w:color="auto"/>
          </w:divBdr>
        </w:div>
      </w:divsChild>
    </w:div>
    <w:div w:id="627933125">
      <w:marLeft w:val="0"/>
      <w:marRight w:val="0"/>
      <w:marTop w:val="160"/>
      <w:marBottom w:val="160"/>
      <w:divBdr>
        <w:top w:val="none" w:sz="0" w:space="0" w:color="auto"/>
        <w:left w:val="none" w:sz="0" w:space="0" w:color="auto"/>
        <w:bottom w:val="none" w:sz="0" w:space="0" w:color="auto"/>
        <w:right w:val="none" w:sz="0" w:space="0" w:color="auto"/>
      </w:divBdr>
    </w:div>
    <w:div w:id="630786443">
      <w:marLeft w:val="0"/>
      <w:marRight w:val="0"/>
      <w:marTop w:val="60"/>
      <w:marBottom w:val="60"/>
      <w:divBdr>
        <w:top w:val="none" w:sz="0" w:space="0" w:color="auto"/>
        <w:left w:val="none" w:sz="0" w:space="0" w:color="auto"/>
        <w:bottom w:val="none" w:sz="0" w:space="0" w:color="auto"/>
        <w:right w:val="none" w:sz="0" w:space="0" w:color="auto"/>
      </w:divBdr>
    </w:div>
    <w:div w:id="632708550">
      <w:marLeft w:val="0"/>
      <w:marRight w:val="0"/>
      <w:marTop w:val="160"/>
      <w:marBottom w:val="160"/>
      <w:divBdr>
        <w:top w:val="none" w:sz="0" w:space="0" w:color="auto"/>
        <w:left w:val="none" w:sz="0" w:space="0" w:color="auto"/>
        <w:bottom w:val="none" w:sz="0" w:space="0" w:color="auto"/>
        <w:right w:val="none" w:sz="0" w:space="0" w:color="auto"/>
      </w:divBdr>
    </w:div>
    <w:div w:id="638068624">
      <w:marLeft w:val="0"/>
      <w:marRight w:val="0"/>
      <w:marTop w:val="0"/>
      <w:marBottom w:val="0"/>
      <w:divBdr>
        <w:top w:val="none" w:sz="0" w:space="0" w:color="auto"/>
        <w:left w:val="none" w:sz="0" w:space="0" w:color="auto"/>
        <w:bottom w:val="none" w:sz="0" w:space="0" w:color="auto"/>
        <w:right w:val="none" w:sz="0" w:space="0" w:color="auto"/>
      </w:divBdr>
    </w:div>
    <w:div w:id="648823581">
      <w:marLeft w:val="0"/>
      <w:marRight w:val="0"/>
      <w:marTop w:val="160"/>
      <w:marBottom w:val="160"/>
      <w:divBdr>
        <w:top w:val="none" w:sz="0" w:space="0" w:color="auto"/>
        <w:left w:val="none" w:sz="0" w:space="0" w:color="auto"/>
        <w:bottom w:val="none" w:sz="0" w:space="0" w:color="auto"/>
        <w:right w:val="none" w:sz="0" w:space="0" w:color="auto"/>
      </w:divBdr>
    </w:div>
    <w:div w:id="649021545">
      <w:marLeft w:val="0"/>
      <w:marRight w:val="0"/>
      <w:marTop w:val="160"/>
      <w:marBottom w:val="160"/>
      <w:divBdr>
        <w:top w:val="none" w:sz="0" w:space="0" w:color="auto"/>
        <w:left w:val="none" w:sz="0" w:space="0" w:color="auto"/>
        <w:bottom w:val="none" w:sz="0" w:space="0" w:color="auto"/>
        <w:right w:val="none" w:sz="0" w:space="0" w:color="auto"/>
      </w:divBdr>
    </w:div>
    <w:div w:id="671493612">
      <w:marLeft w:val="0"/>
      <w:marRight w:val="0"/>
      <w:marTop w:val="160"/>
      <w:marBottom w:val="160"/>
      <w:divBdr>
        <w:top w:val="none" w:sz="0" w:space="0" w:color="auto"/>
        <w:left w:val="none" w:sz="0" w:space="0" w:color="auto"/>
        <w:bottom w:val="none" w:sz="0" w:space="0" w:color="auto"/>
        <w:right w:val="none" w:sz="0" w:space="0" w:color="auto"/>
      </w:divBdr>
    </w:div>
    <w:div w:id="675569698">
      <w:marLeft w:val="0"/>
      <w:marRight w:val="0"/>
      <w:marTop w:val="160"/>
      <w:marBottom w:val="160"/>
      <w:divBdr>
        <w:top w:val="none" w:sz="0" w:space="0" w:color="auto"/>
        <w:left w:val="none" w:sz="0" w:space="0" w:color="auto"/>
        <w:bottom w:val="none" w:sz="0" w:space="0" w:color="auto"/>
        <w:right w:val="none" w:sz="0" w:space="0" w:color="auto"/>
      </w:divBdr>
    </w:div>
    <w:div w:id="676343447">
      <w:marLeft w:val="0"/>
      <w:marRight w:val="0"/>
      <w:marTop w:val="160"/>
      <w:marBottom w:val="160"/>
      <w:divBdr>
        <w:top w:val="none" w:sz="0" w:space="0" w:color="auto"/>
        <w:left w:val="none" w:sz="0" w:space="0" w:color="auto"/>
        <w:bottom w:val="none" w:sz="0" w:space="0" w:color="auto"/>
        <w:right w:val="none" w:sz="0" w:space="0" w:color="auto"/>
      </w:divBdr>
    </w:div>
    <w:div w:id="681590777">
      <w:marLeft w:val="0"/>
      <w:marRight w:val="0"/>
      <w:marTop w:val="160"/>
      <w:marBottom w:val="160"/>
      <w:divBdr>
        <w:top w:val="none" w:sz="0" w:space="0" w:color="auto"/>
        <w:left w:val="none" w:sz="0" w:space="0" w:color="auto"/>
        <w:bottom w:val="none" w:sz="0" w:space="0" w:color="auto"/>
        <w:right w:val="none" w:sz="0" w:space="0" w:color="auto"/>
      </w:divBdr>
    </w:div>
    <w:div w:id="682324186">
      <w:marLeft w:val="0"/>
      <w:marRight w:val="0"/>
      <w:marTop w:val="160"/>
      <w:marBottom w:val="160"/>
      <w:divBdr>
        <w:top w:val="none" w:sz="0" w:space="0" w:color="auto"/>
        <w:left w:val="none" w:sz="0" w:space="0" w:color="auto"/>
        <w:bottom w:val="none" w:sz="0" w:space="0" w:color="auto"/>
        <w:right w:val="none" w:sz="0" w:space="0" w:color="auto"/>
      </w:divBdr>
    </w:div>
    <w:div w:id="684208106">
      <w:marLeft w:val="0"/>
      <w:marRight w:val="0"/>
      <w:marTop w:val="160"/>
      <w:marBottom w:val="160"/>
      <w:divBdr>
        <w:top w:val="none" w:sz="0" w:space="0" w:color="auto"/>
        <w:left w:val="none" w:sz="0" w:space="0" w:color="auto"/>
        <w:bottom w:val="none" w:sz="0" w:space="0" w:color="auto"/>
        <w:right w:val="none" w:sz="0" w:space="0" w:color="auto"/>
      </w:divBdr>
    </w:div>
    <w:div w:id="693698630">
      <w:marLeft w:val="0"/>
      <w:marRight w:val="0"/>
      <w:marTop w:val="160"/>
      <w:marBottom w:val="160"/>
      <w:divBdr>
        <w:top w:val="none" w:sz="0" w:space="0" w:color="auto"/>
        <w:left w:val="none" w:sz="0" w:space="0" w:color="auto"/>
        <w:bottom w:val="none" w:sz="0" w:space="0" w:color="auto"/>
        <w:right w:val="none" w:sz="0" w:space="0" w:color="auto"/>
      </w:divBdr>
    </w:div>
    <w:div w:id="693969530">
      <w:marLeft w:val="0"/>
      <w:marRight w:val="0"/>
      <w:marTop w:val="160"/>
      <w:marBottom w:val="160"/>
      <w:divBdr>
        <w:top w:val="none" w:sz="0" w:space="0" w:color="auto"/>
        <w:left w:val="none" w:sz="0" w:space="0" w:color="auto"/>
        <w:bottom w:val="none" w:sz="0" w:space="0" w:color="auto"/>
        <w:right w:val="none" w:sz="0" w:space="0" w:color="auto"/>
      </w:divBdr>
    </w:div>
    <w:div w:id="694498746">
      <w:marLeft w:val="0"/>
      <w:marRight w:val="0"/>
      <w:marTop w:val="160"/>
      <w:marBottom w:val="160"/>
      <w:divBdr>
        <w:top w:val="none" w:sz="0" w:space="0" w:color="auto"/>
        <w:left w:val="none" w:sz="0" w:space="0" w:color="auto"/>
        <w:bottom w:val="none" w:sz="0" w:space="0" w:color="auto"/>
        <w:right w:val="none" w:sz="0" w:space="0" w:color="auto"/>
      </w:divBdr>
    </w:div>
    <w:div w:id="694886143">
      <w:marLeft w:val="0"/>
      <w:marRight w:val="0"/>
      <w:marTop w:val="160"/>
      <w:marBottom w:val="160"/>
      <w:divBdr>
        <w:top w:val="none" w:sz="0" w:space="0" w:color="auto"/>
        <w:left w:val="none" w:sz="0" w:space="0" w:color="auto"/>
        <w:bottom w:val="none" w:sz="0" w:space="0" w:color="auto"/>
        <w:right w:val="none" w:sz="0" w:space="0" w:color="auto"/>
      </w:divBdr>
    </w:div>
    <w:div w:id="695736884">
      <w:marLeft w:val="0"/>
      <w:marRight w:val="0"/>
      <w:marTop w:val="0"/>
      <w:marBottom w:val="0"/>
      <w:divBdr>
        <w:top w:val="none" w:sz="0" w:space="0" w:color="auto"/>
        <w:left w:val="none" w:sz="0" w:space="0" w:color="auto"/>
        <w:bottom w:val="none" w:sz="0" w:space="0" w:color="auto"/>
        <w:right w:val="none" w:sz="0" w:space="0" w:color="auto"/>
      </w:divBdr>
      <w:divsChild>
        <w:div w:id="1584021673">
          <w:marLeft w:val="0"/>
          <w:marRight w:val="0"/>
          <w:marTop w:val="0"/>
          <w:marBottom w:val="0"/>
          <w:divBdr>
            <w:top w:val="none" w:sz="0" w:space="0" w:color="auto"/>
            <w:left w:val="none" w:sz="0" w:space="0" w:color="auto"/>
            <w:bottom w:val="none" w:sz="0" w:space="0" w:color="auto"/>
            <w:right w:val="none" w:sz="0" w:space="0" w:color="auto"/>
          </w:divBdr>
        </w:div>
      </w:divsChild>
    </w:div>
    <w:div w:id="696930155">
      <w:marLeft w:val="0"/>
      <w:marRight w:val="0"/>
      <w:marTop w:val="160"/>
      <w:marBottom w:val="160"/>
      <w:divBdr>
        <w:top w:val="none" w:sz="0" w:space="0" w:color="auto"/>
        <w:left w:val="none" w:sz="0" w:space="0" w:color="auto"/>
        <w:bottom w:val="none" w:sz="0" w:space="0" w:color="auto"/>
        <w:right w:val="none" w:sz="0" w:space="0" w:color="auto"/>
      </w:divBdr>
    </w:div>
    <w:div w:id="707144745">
      <w:marLeft w:val="0"/>
      <w:marRight w:val="0"/>
      <w:marTop w:val="0"/>
      <w:marBottom w:val="0"/>
      <w:divBdr>
        <w:top w:val="none" w:sz="0" w:space="0" w:color="auto"/>
        <w:left w:val="none" w:sz="0" w:space="0" w:color="auto"/>
        <w:bottom w:val="none" w:sz="0" w:space="0" w:color="auto"/>
        <w:right w:val="none" w:sz="0" w:space="0" w:color="auto"/>
      </w:divBdr>
      <w:divsChild>
        <w:div w:id="1268536721">
          <w:marLeft w:val="0"/>
          <w:marRight w:val="0"/>
          <w:marTop w:val="0"/>
          <w:marBottom w:val="0"/>
          <w:divBdr>
            <w:top w:val="none" w:sz="0" w:space="0" w:color="auto"/>
            <w:left w:val="none" w:sz="0" w:space="0" w:color="auto"/>
            <w:bottom w:val="none" w:sz="0" w:space="0" w:color="auto"/>
            <w:right w:val="none" w:sz="0" w:space="0" w:color="auto"/>
          </w:divBdr>
        </w:div>
      </w:divsChild>
    </w:div>
    <w:div w:id="713117040">
      <w:marLeft w:val="0"/>
      <w:marRight w:val="0"/>
      <w:marTop w:val="0"/>
      <w:marBottom w:val="0"/>
      <w:divBdr>
        <w:top w:val="none" w:sz="0" w:space="0" w:color="auto"/>
        <w:left w:val="none" w:sz="0" w:space="0" w:color="auto"/>
        <w:bottom w:val="none" w:sz="0" w:space="0" w:color="auto"/>
        <w:right w:val="none" w:sz="0" w:space="0" w:color="auto"/>
      </w:divBdr>
      <w:divsChild>
        <w:div w:id="1404909289">
          <w:marLeft w:val="0"/>
          <w:marRight w:val="0"/>
          <w:marTop w:val="0"/>
          <w:marBottom w:val="0"/>
          <w:divBdr>
            <w:top w:val="none" w:sz="0" w:space="0" w:color="auto"/>
            <w:left w:val="none" w:sz="0" w:space="0" w:color="auto"/>
            <w:bottom w:val="none" w:sz="0" w:space="0" w:color="auto"/>
            <w:right w:val="none" w:sz="0" w:space="0" w:color="auto"/>
          </w:divBdr>
        </w:div>
      </w:divsChild>
    </w:div>
    <w:div w:id="716200060">
      <w:marLeft w:val="0"/>
      <w:marRight w:val="0"/>
      <w:marTop w:val="160"/>
      <w:marBottom w:val="160"/>
      <w:divBdr>
        <w:top w:val="none" w:sz="0" w:space="0" w:color="auto"/>
        <w:left w:val="none" w:sz="0" w:space="0" w:color="auto"/>
        <w:bottom w:val="none" w:sz="0" w:space="0" w:color="auto"/>
        <w:right w:val="none" w:sz="0" w:space="0" w:color="auto"/>
      </w:divBdr>
    </w:div>
    <w:div w:id="719942930">
      <w:marLeft w:val="0"/>
      <w:marRight w:val="0"/>
      <w:marTop w:val="160"/>
      <w:marBottom w:val="160"/>
      <w:divBdr>
        <w:top w:val="none" w:sz="0" w:space="0" w:color="auto"/>
        <w:left w:val="none" w:sz="0" w:space="0" w:color="auto"/>
        <w:bottom w:val="none" w:sz="0" w:space="0" w:color="auto"/>
        <w:right w:val="none" w:sz="0" w:space="0" w:color="auto"/>
      </w:divBdr>
    </w:div>
    <w:div w:id="720129791">
      <w:marLeft w:val="0"/>
      <w:marRight w:val="0"/>
      <w:marTop w:val="160"/>
      <w:marBottom w:val="160"/>
      <w:divBdr>
        <w:top w:val="none" w:sz="0" w:space="0" w:color="auto"/>
        <w:left w:val="none" w:sz="0" w:space="0" w:color="auto"/>
        <w:bottom w:val="none" w:sz="0" w:space="0" w:color="auto"/>
        <w:right w:val="none" w:sz="0" w:space="0" w:color="auto"/>
      </w:divBdr>
    </w:div>
    <w:div w:id="720249048">
      <w:marLeft w:val="0"/>
      <w:marRight w:val="0"/>
      <w:marTop w:val="180"/>
      <w:marBottom w:val="0"/>
      <w:divBdr>
        <w:top w:val="none" w:sz="0" w:space="0" w:color="auto"/>
        <w:left w:val="none" w:sz="0" w:space="0" w:color="auto"/>
        <w:bottom w:val="none" w:sz="0" w:space="0" w:color="auto"/>
        <w:right w:val="none" w:sz="0" w:space="0" w:color="auto"/>
      </w:divBdr>
    </w:div>
    <w:div w:id="725683339">
      <w:marLeft w:val="0"/>
      <w:marRight w:val="0"/>
      <w:marTop w:val="0"/>
      <w:marBottom w:val="0"/>
      <w:divBdr>
        <w:top w:val="none" w:sz="0" w:space="0" w:color="auto"/>
        <w:left w:val="none" w:sz="0" w:space="0" w:color="auto"/>
        <w:bottom w:val="none" w:sz="0" w:space="0" w:color="auto"/>
        <w:right w:val="none" w:sz="0" w:space="0" w:color="auto"/>
      </w:divBdr>
    </w:div>
    <w:div w:id="725957222">
      <w:marLeft w:val="0"/>
      <w:marRight w:val="0"/>
      <w:marTop w:val="160"/>
      <w:marBottom w:val="160"/>
      <w:divBdr>
        <w:top w:val="none" w:sz="0" w:space="0" w:color="auto"/>
        <w:left w:val="none" w:sz="0" w:space="0" w:color="auto"/>
        <w:bottom w:val="none" w:sz="0" w:space="0" w:color="auto"/>
        <w:right w:val="none" w:sz="0" w:space="0" w:color="auto"/>
      </w:divBdr>
    </w:div>
    <w:div w:id="727847311">
      <w:marLeft w:val="0"/>
      <w:marRight w:val="0"/>
      <w:marTop w:val="0"/>
      <w:marBottom w:val="0"/>
      <w:divBdr>
        <w:top w:val="none" w:sz="0" w:space="0" w:color="auto"/>
        <w:left w:val="none" w:sz="0" w:space="0" w:color="auto"/>
        <w:bottom w:val="none" w:sz="0" w:space="0" w:color="auto"/>
        <w:right w:val="none" w:sz="0" w:space="0" w:color="auto"/>
      </w:divBdr>
      <w:divsChild>
        <w:div w:id="121119777">
          <w:marLeft w:val="0"/>
          <w:marRight w:val="0"/>
          <w:marTop w:val="0"/>
          <w:marBottom w:val="0"/>
          <w:divBdr>
            <w:top w:val="none" w:sz="0" w:space="0" w:color="auto"/>
            <w:left w:val="none" w:sz="0" w:space="0" w:color="auto"/>
            <w:bottom w:val="none" w:sz="0" w:space="0" w:color="auto"/>
            <w:right w:val="none" w:sz="0" w:space="0" w:color="auto"/>
          </w:divBdr>
        </w:div>
      </w:divsChild>
    </w:div>
    <w:div w:id="730425694">
      <w:marLeft w:val="0"/>
      <w:marRight w:val="0"/>
      <w:marTop w:val="60"/>
      <w:marBottom w:val="0"/>
      <w:divBdr>
        <w:top w:val="none" w:sz="0" w:space="0" w:color="auto"/>
        <w:left w:val="none" w:sz="0" w:space="0" w:color="auto"/>
        <w:bottom w:val="none" w:sz="0" w:space="0" w:color="auto"/>
        <w:right w:val="none" w:sz="0" w:space="0" w:color="auto"/>
      </w:divBdr>
    </w:div>
    <w:div w:id="733627291">
      <w:marLeft w:val="0"/>
      <w:marRight w:val="0"/>
      <w:marTop w:val="0"/>
      <w:marBottom w:val="120"/>
      <w:divBdr>
        <w:top w:val="none" w:sz="0" w:space="0" w:color="auto"/>
        <w:left w:val="none" w:sz="0" w:space="0" w:color="auto"/>
        <w:bottom w:val="none" w:sz="0" w:space="0" w:color="auto"/>
        <w:right w:val="none" w:sz="0" w:space="0" w:color="auto"/>
      </w:divBdr>
    </w:div>
    <w:div w:id="737821151">
      <w:marLeft w:val="0"/>
      <w:marRight w:val="0"/>
      <w:marTop w:val="160"/>
      <w:marBottom w:val="160"/>
      <w:divBdr>
        <w:top w:val="none" w:sz="0" w:space="0" w:color="auto"/>
        <w:left w:val="none" w:sz="0" w:space="0" w:color="auto"/>
        <w:bottom w:val="none" w:sz="0" w:space="0" w:color="auto"/>
        <w:right w:val="none" w:sz="0" w:space="0" w:color="auto"/>
      </w:divBdr>
    </w:div>
    <w:div w:id="740449295">
      <w:marLeft w:val="0"/>
      <w:marRight w:val="0"/>
      <w:marTop w:val="160"/>
      <w:marBottom w:val="160"/>
      <w:divBdr>
        <w:top w:val="none" w:sz="0" w:space="0" w:color="auto"/>
        <w:left w:val="none" w:sz="0" w:space="0" w:color="auto"/>
        <w:bottom w:val="none" w:sz="0" w:space="0" w:color="auto"/>
        <w:right w:val="none" w:sz="0" w:space="0" w:color="auto"/>
      </w:divBdr>
    </w:div>
    <w:div w:id="744034911">
      <w:marLeft w:val="0"/>
      <w:marRight w:val="0"/>
      <w:marTop w:val="160"/>
      <w:marBottom w:val="160"/>
      <w:divBdr>
        <w:top w:val="none" w:sz="0" w:space="0" w:color="auto"/>
        <w:left w:val="none" w:sz="0" w:space="0" w:color="auto"/>
        <w:bottom w:val="none" w:sz="0" w:space="0" w:color="auto"/>
        <w:right w:val="none" w:sz="0" w:space="0" w:color="auto"/>
      </w:divBdr>
    </w:div>
    <w:div w:id="748313048">
      <w:marLeft w:val="0"/>
      <w:marRight w:val="0"/>
      <w:marTop w:val="160"/>
      <w:marBottom w:val="160"/>
      <w:divBdr>
        <w:top w:val="none" w:sz="0" w:space="0" w:color="auto"/>
        <w:left w:val="none" w:sz="0" w:space="0" w:color="auto"/>
        <w:bottom w:val="none" w:sz="0" w:space="0" w:color="auto"/>
        <w:right w:val="none" w:sz="0" w:space="0" w:color="auto"/>
      </w:divBdr>
    </w:div>
    <w:div w:id="748649228">
      <w:marLeft w:val="0"/>
      <w:marRight w:val="0"/>
      <w:marTop w:val="160"/>
      <w:marBottom w:val="160"/>
      <w:divBdr>
        <w:top w:val="none" w:sz="0" w:space="0" w:color="auto"/>
        <w:left w:val="none" w:sz="0" w:space="0" w:color="auto"/>
        <w:bottom w:val="none" w:sz="0" w:space="0" w:color="auto"/>
        <w:right w:val="none" w:sz="0" w:space="0" w:color="auto"/>
      </w:divBdr>
    </w:div>
    <w:div w:id="756248590">
      <w:marLeft w:val="0"/>
      <w:marRight w:val="0"/>
      <w:marTop w:val="0"/>
      <w:marBottom w:val="0"/>
      <w:divBdr>
        <w:top w:val="none" w:sz="0" w:space="0" w:color="auto"/>
        <w:left w:val="none" w:sz="0" w:space="0" w:color="auto"/>
        <w:bottom w:val="none" w:sz="0" w:space="0" w:color="auto"/>
        <w:right w:val="none" w:sz="0" w:space="0" w:color="auto"/>
      </w:divBdr>
      <w:divsChild>
        <w:div w:id="1048408580">
          <w:marLeft w:val="0"/>
          <w:marRight w:val="0"/>
          <w:marTop w:val="0"/>
          <w:marBottom w:val="0"/>
          <w:divBdr>
            <w:top w:val="none" w:sz="0" w:space="0" w:color="auto"/>
            <w:left w:val="none" w:sz="0" w:space="0" w:color="auto"/>
            <w:bottom w:val="none" w:sz="0" w:space="0" w:color="auto"/>
            <w:right w:val="none" w:sz="0" w:space="0" w:color="auto"/>
          </w:divBdr>
        </w:div>
      </w:divsChild>
    </w:div>
    <w:div w:id="761881011">
      <w:marLeft w:val="0"/>
      <w:marRight w:val="0"/>
      <w:marTop w:val="160"/>
      <w:marBottom w:val="160"/>
      <w:divBdr>
        <w:top w:val="none" w:sz="0" w:space="0" w:color="auto"/>
        <w:left w:val="none" w:sz="0" w:space="0" w:color="auto"/>
        <w:bottom w:val="none" w:sz="0" w:space="0" w:color="auto"/>
        <w:right w:val="none" w:sz="0" w:space="0" w:color="auto"/>
      </w:divBdr>
    </w:div>
    <w:div w:id="764111511">
      <w:marLeft w:val="0"/>
      <w:marRight w:val="0"/>
      <w:marTop w:val="0"/>
      <w:marBottom w:val="0"/>
      <w:divBdr>
        <w:top w:val="none" w:sz="0" w:space="0" w:color="auto"/>
        <w:left w:val="none" w:sz="0" w:space="0" w:color="auto"/>
        <w:bottom w:val="none" w:sz="0" w:space="0" w:color="auto"/>
        <w:right w:val="none" w:sz="0" w:space="0" w:color="auto"/>
      </w:divBdr>
      <w:divsChild>
        <w:div w:id="1469395309">
          <w:marLeft w:val="0"/>
          <w:marRight w:val="0"/>
          <w:marTop w:val="0"/>
          <w:marBottom w:val="0"/>
          <w:divBdr>
            <w:top w:val="none" w:sz="0" w:space="0" w:color="auto"/>
            <w:left w:val="none" w:sz="0" w:space="0" w:color="auto"/>
            <w:bottom w:val="none" w:sz="0" w:space="0" w:color="auto"/>
            <w:right w:val="none" w:sz="0" w:space="0" w:color="auto"/>
          </w:divBdr>
        </w:div>
      </w:divsChild>
    </w:div>
    <w:div w:id="765343313">
      <w:marLeft w:val="0"/>
      <w:marRight w:val="0"/>
      <w:marTop w:val="160"/>
      <w:marBottom w:val="160"/>
      <w:divBdr>
        <w:top w:val="none" w:sz="0" w:space="0" w:color="auto"/>
        <w:left w:val="none" w:sz="0" w:space="0" w:color="auto"/>
        <w:bottom w:val="none" w:sz="0" w:space="0" w:color="auto"/>
        <w:right w:val="none" w:sz="0" w:space="0" w:color="auto"/>
      </w:divBdr>
    </w:div>
    <w:div w:id="777070708">
      <w:marLeft w:val="0"/>
      <w:marRight w:val="0"/>
      <w:marTop w:val="0"/>
      <w:marBottom w:val="0"/>
      <w:divBdr>
        <w:top w:val="none" w:sz="0" w:space="0" w:color="auto"/>
        <w:left w:val="none" w:sz="0" w:space="0" w:color="auto"/>
        <w:bottom w:val="none" w:sz="0" w:space="0" w:color="auto"/>
        <w:right w:val="none" w:sz="0" w:space="0" w:color="auto"/>
      </w:divBdr>
    </w:div>
    <w:div w:id="781194827">
      <w:marLeft w:val="0"/>
      <w:marRight w:val="0"/>
      <w:marTop w:val="160"/>
      <w:marBottom w:val="160"/>
      <w:divBdr>
        <w:top w:val="none" w:sz="0" w:space="0" w:color="auto"/>
        <w:left w:val="none" w:sz="0" w:space="0" w:color="auto"/>
        <w:bottom w:val="none" w:sz="0" w:space="0" w:color="auto"/>
        <w:right w:val="none" w:sz="0" w:space="0" w:color="auto"/>
      </w:divBdr>
    </w:div>
    <w:div w:id="782000924">
      <w:marLeft w:val="0"/>
      <w:marRight w:val="0"/>
      <w:marTop w:val="160"/>
      <w:marBottom w:val="160"/>
      <w:divBdr>
        <w:top w:val="none" w:sz="0" w:space="0" w:color="auto"/>
        <w:left w:val="none" w:sz="0" w:space="0" w:color="auto"/>
        <w:bottom w:val="none" w:sz="0" w:space="0" w:color="auto"/>
        <w:right w:val="none" w:sz="0" w:space="0" w:color="auto"/>
      </w:divBdr>
    </w:div>
    <w:div w:id="797456163">
      <w:marLeft w:val="0"/>
      <w:marRight w:val="0"/>
      <w:marTop w:val="160"/>
      <w:marBottom w:val="160"/>
      <w:divBdr>
        <w:top w:val="none" w:sz="0" w:space="0" w:color="auto"/>
        <w:left w:val="none" w:sz="0" w:space="0" w:color="auto"/>
        <w:bottom w:val="none" w:sz="0" w:space="0" w:color="auto"/>
        <w:right w:val="none" w:sz="0" w:space="0" w:color="auto"/>
      </w:divBdr>
    </w:div>
    <w:div w:id="798839832">
      <w:marLeft w:val="0"/>
      <w:marRight w:val="0"/>
      <w:marTop w:val="160"/>
      <w:marBottom w:val="160"/>
      <w:divBdr>
        <w:top w:val="none" w:sz="0" w:space="0" w:color="auto"/>
        <w:left w:val="none" w:sz="0" w:space="0" w:color="auto"/>
        <w:bottom w:val="none" w:sz="0" w:space="0" w:color="auto"/>
        <w:right w:val="none" w:sz="0" w:space="0" w:color="auto"/>
      </w:divBdr>
    </w:div>
    <w:div w:id="803473091">
      <w:marLeft w:val="0"/>
      <w:marRight w:val="0"/>
      <w:marTop w:val="0"/>
      <w:marBottom w:val="0"/>
      <w:divBdr>
        <w:top w:val="none" w:sz="0" w:space="0" w:color="auto"/>
        <w:left w:val="none" w:sz="0" w:space="0" w:color="auto"/>
        <w:bottom w:val="none" w:sz="0" w:space="0" w:color="auto"/>
        <w:right w:val="none" w:sz="0" w:space="0" w:color="auto"/>
      </w:divBdr>
      <w:divsChild>
        <w:div w:id="88812842">
          <w:marLeft w:val="0"/>
          <w:marRight w:val="0"/>
          <w:marTop w:val="0"/>
          <w:marBottom w:val="0"/>
          <w:divBdr>
            <w:top w:val="none" w:sz="0" w:space="0" w:color="auto"/>
            <w:left w:val="none" w:sz="0" w:space="0" w:color="auto"/>
            <w:bottom w:val="none" w:sz="0" w:space="0" w:color="auto"/>
            <w:right w:val="none" w:sz="0" w:space="0" w:color="auto"/>
          </w:divBdr>
        </w:div>
      </w:divsChild>
    </w:div>
    <w:div w:id="806357335">
      <w:marLeft w:val="0"/>
      <w:marRight w:val="0"/>
      <w:marTop w:val="60"/>
      <w:marBottom w:val="0"/>
      <w:divBdr>
        <w:top w:val="none" w:sz="0" w:space="0" w:color="auto"/>
        <w:left w:val="none" w:sz="0" w:space="0" w:color="auto"/>
        <w:bottom w:val="none" w:sz="0" w:space="0" w:color="auto"/>
        <w:right w:val="none" w:sz="0" w:space="0" w:color="auto"/>
      </w:divBdr>
    </w:div>
    <w:div w:id="807630124">
      <w:marLeft w:val="0"/>
      <w:marRight w:val="0"/>
      <w:marTop w:val="160"/>
      <w:marBottom w:val="160"/>
      <w:divBdr>
        <w:top w:val="none" w:sz="0" w:space="0" w:color="auto"/>
        <w:left w:val="none" w:sz="0" w:space="0" w:color="auto"/>
        <w:bottom w:val="none" w:sz="0" w:space="0" w:color="auto"/>
        <w:right w:val="none" w:sz="0" w:space="0" w:color="auto"/>
      </w:divBdr>
    </w:div>
    <w:div w:id="810245503">
      <w:marLeft w:val="0"/>
      <w:marRight w:val="0"/>
      <w:marTop w:val="160"/>
      <w:marBottom w:val="160"/>
      <w:divBdr>
        <w:top w:val="none" w:sz="0" w:space="0" w:color="auto"/>
        <w:left w:val="none" w:sz="0" w:space="0" w:color="auto"/>
        <w:bottom w:val="none" w:sz="0" w:space="0" w:color="auto"/>
        <w:right w:val="none" w:sz="0" w:space="0" w:color="auto"/>
      </w:divBdr>
    </w:div>
    <w:div w:id="814948761">
      <w:marLeft w:val="0"/>
      <w:marRight w:val="0"/>
      <w:marTop w:val="160"/>
      <w:marBottom w:val="160"/>
      <w:divBdr>
        <w:top w:val="none" w:sz="0" w:space="0" w:color="auto"/>
        <w:left w:val="none" w:sz="0" w:space="0" w:color="auto"/>
        <w:bottom w:val="none" w:sz="0" w:space="0" w:color="auto"/>
        <w:right w:val="none" w:sz="0" w:space="0" w:color="auto"/>
      </w:divBdr>
    </w:div>
    <w:div w:id="819232199">
      <w:marLeft w:val="0"/>
      <w:marRight w:val="0"/>
      <w:marTop w:val="160"/>
      <w:marBottom w:val="160"/>
      <w:divBdr>
        <w:top w:val="none" w:sz="0" w:space="0" w:color="auto"/>
        <w:left w:val="none" w:sz="0" w:space="0" w:color="auto"/>
        <w:bottom w:val="none" w:sz="0" w:space="0" w:color="auto"/>
        <w:right w:val="none" w:sz="0" w:space="0" w:color="auto"/>
      </w:divBdr>
    </w:div>
    <w:div w:id="819542045">
      <w:marLeft w:val="0"/>
      <w:marRight w:val="0"/>
      <w:marTop w:val="160"/>
      <w:marBottom w:val="160"/>
      <w:divBdr>
        <w:top w:val="none" w:sz="0" w:space="0" w:color="auto"/>
        <w:left w:val="none" w:sz="0" w:space="0" w:color="auto"/>
        <w:bottom w:val="none" w:sz="0" w:space="0" w:color="auto"/>
        <w:right w:val="none" w:sz="0" w:space="0" w:color="auto"/>
      </w:divBdr>
    </w:div>
    <w:div w:id="821963363">
      <w:marLeft w:val="0"/>
      <w:marRight w:val="0"/>
      <w:marTop w:val="160"/>
      <w:marBottom w:val="160"/>
      <w:divBdr>
        <w:top w:val="none" w:sz="0" w:space="0" w:color="auto"/>
        <w:left w:val="none" w:sz="0" w:space="0" w:color="auto"/>
        <w:bottom w:val="none" w:sz="0" w:space="0" w:color="auto"/>
        <w:right w:val="none" w:sz="0" w:space="0" w:color="auto"/>
      </w:divBdr>
    </w:div>
    <w:div w:id="824979952">
      <w:marLeft w:val="0"/>
      <w:marRight w:val="0"/>
      <w:marTop w:val="0"/>
      <w:marBottom w:val="0"/>
      <w:divBdr>
        <w:top w:val="none" w:sz="0" w:space="0" w:color="auto"/>
        <w:left w:val="none" w:sz="0" w:space="0" w:color="auto"/>
        <w:bottom w:val="none" w:sz="0" w:space="0" w:color="auto"/>
        <w:right w:val="none" w:sz="0" w:space="0" w:color="auto"/>
      </w:divBdr>
      <w:divsChild>
        <w:div w:id="1353603119">
          <w:marLeft w:val="0"/>
          <w:marRight w:val="0"/>
          <w:marTop w:val="0"/>
          <w:marBottom w:val="0"/>
          <w:divBdr>
            <w:top w:val="none" w:sz="0" w:space="0" w:color="auto"/>
            <w:left w:val="none" w:sz="0" w:space="0" w:color="auto"/>
            <w:bottom w:val="none" w:sz="0" w:space="0" w:color="auto"/>
            <w:right w:val="none" w:sz="0" w:space="0" w:color="auto"/>
          </w:divBdr>
        </w:div>
      </w:divsChild>
    </w:div>
    <w:div w:id="834148333">
      <w:marLeft w:val="0"/>
      <w:marRight w:val="0"/>
      <w:marTop w:val="160"/>
      <w:marBottom w:val="160"/>
      <w:divBdr>
        <w:top w:val="none" w:sz="0" w:space="0" w:color="auto"/>
        <w:left w:val="none" w:sz="0" w:space="0" w:color="auto"/>
        <w:bottom w:val="none" w:sz="0" w:space="0" w:color="auto"/>
        <w:right w:val="none" w:sz="0" w:space="0" w:color="auto"/>
      </w:divBdr>
    </w:div>
    <w:div w:id="841046085">
      <w:marLeft w:val="0"/>
      <w:marRight w:val="0"/>
      <w:marTop w:val="160"/>
      <w:marBottom w:val="160"/>
      <w:divBdr>
        <w:top w:val="none" w:sz="0" w:space="0" w:color="auto"/>
        <w:left w:val="none" w:sz="0" w:space="0" w:color="auto"/>
        <w:bottom w:val="none" w:sz="0" w:space="0" w:color="auto"/>
        <w:right w:val="none" w:sz="0" w:space="0" w:color="auto"/>
      </w:divBdr>
    </w:div>
    <w:div w:id="843860793">
      <w:marLeft w:val="0"/>
      <w:marRight w:val="0"/>
      <w:marTop w:val="160"/>
      <w:marBottom w:val="160"/>
      <w:divBdr>
        <w:top w:val="none" w:sz="0" w:space="0" w:color="auto"/>
        <w:left w:val="none" w:sz="0" w:space="0" w:color="auto"/>
        <w:bottom w:val="none" w:sz="0" w:space="0" w:color="auto"/>
        <w:right w:val="none" w:sz="0" w:space="0" w:color="auto"/>
      </w:divBdr>
    </w:div>
    <w:div w:id="846988625">
      <w:marLeft w:val="0"/>
      <w:marRight w:val="0"/>
      <w:marTop w:val="0"/>
      <w:marBottom w:val="0"/>
      <w:divBdr>
        <w:top w:val="none" w:sz="0" w:space="0" w:color="auto"/>
        <w:left w:val="none" w:sz="0" w:space="0" w:color="auto"/>
        <w:bottom w:val="none" w:sz="0" w:space="0" w:color="auto"/>
        <w:right w:val="none" w:sz="0" w:space="0" w:color="auto"/>
      </w:divBdr>
    </w:div>
    <w:div w:id="849028616">
      <w:marLeft w:val="0"/>
      <w:marRight w:val="0"/>
      <w:marTop w:val="160"/>
      <w:marBottom w:val="120"/>
      <w:divBdr>
        <w:top w:val="none" w:sz="0" w:space="0" w:color="auto"/>
        <w:left w:val="none" w:sz="0" w:space="0" w:color="auto"/>
        <w:bottom w:val="none" w:sz="0" w:space="0" w:color="auto"/>
        <w:right w:val="none" w:sz="0" w:space="0" w:color="auto"/>
      </w:divBdr>
      <w:divsChild>
        <w:div w:id="1151556223">
          <w:marLeft w:val="0"/>
          <w:marRight w:val="0"/>
          <w:marTop w:val="160"/>
          <w:marBottom w:val="160"/>
          <w:divBdr>
            <w:top w:val="none" w:sz="0" w:space="0" w:color="auto"/>
            <w:left w:val="none" w:sz="0" w:space="0" w:color="auto"/>
            <w:bottom w:val="none" w:sz="0" w:space="0" w:color="auto"/>
            <w:right w:val="none" w:sz="0" w:space="0" w:color="auto"/>
          </w:divBdr>
        </w:div>
      </w:divsChild>
    </w:div>
    <w:div w:id="852692513">
      <w:marLeft w:val="0"/>
      <w:marRight w:val="0"/>
      <w:marTop w:val="0"/>
      <w:marBottom w:val="160"/>
      <w:divBdr>
        <w:top w:val="none" w:sz="0" w:space="0" w:color="auto"/>
        <w:left w:val="none" w:sz="0" w:space="0" w:color="auto"/>
        <w:bottom w:val="none" w:sz="0" w:space="0" w:color="auto"/>
        <w:right w:val="none" w:sz="0" w:space="0" w:color="auto"/>
      </w:divBdr>
    </w:div>
    <w:div w:id="857428646">
      <w:marLeft w:val="0"/>
      <w:marRight w:val="0"/>
      <w:marTop w:val="0"/>
      <w:marBottom w:val="0"/>
      <w:divBdr>
        <w:top w:val="none" w:sz="0" w:space="0" w:color="auto"/>
        <w:left w:val="none" w:sz="0" w:space="0" w:color="auto"/>
        <w:bottom w:val="none" w:sz="0" w:space="0" w:color="auto"/>
        <w:right w:val="none" w:sz="0" w:space="0" w:color="auto"/>
      </w:divBdr>
      <w:divsChild>
        <w:div w:id="810825259">
          <w:marLeft w:val="0"/>
          <w:marRight w:val="0"/>
          <w:marTop w:val="0"/>
          <w:marBottom w:val="0"/>
          <w:divBdr>
            <w:top w:val="none" w:sz="0" w:space="0" w:color="auto"/>
            <w:left w:val="none" w:sz="0" w:space="0" w:color="auto"/>
            <w:bottom w:val="none" w:sz="0" w:space="0" w:color="auto"/>
            <w:right w:val="none" w:sz="0" w:space="0" w:color="auto"/>
          </w:divBdr>
        </w:div>
      </w:divsChild>
    </w:div>
    <w:div w:id="857429362">
      <w:marLeft w:val="0"/>
      <w:marRight w:val="0"/>
      <w:marTop w:val="0"/>
      <w:marBottom w:val="0"/>
      <w:divBdr>
        <w:top w:val="none" w:sz="0" w:space="0" w:color="auto"/>
        <w:left w:val="none" w:sz="0" w:space="0" w:color="auto"/>
        <w:bottom w:val="none" w:sz="0" w:space="0" w:color="auto"/>
        <w:right w:val="none" w:sz="0" w:space="0" w:color="auto"/>
      </w:divBdr>
      <w:divsChild>
        <w:div w:id="16271727">
          <w:marLeft w:val="0"/>
          <w:marRight w:val="0"/>
          <w:marTop w:val="0"/>
          <w:marBottom w:val="0"/>
          <w:divBdr>
            <w:top w:val="none" w:sz="0" w:space="0" w:color="auto"/>
            <w:left w:val="none" w:sz="0" w:space="0" w:color="auto"/>
            <w:bottom w:val="none" w:sz="0" w:space="0" w:color="auto"/>
            <w:right w:val="none" w:sz="0" w:space="0" w:color="auto"/>
          </w:divBdr>
        </w:div>
      </w:divsChild>
    </w:div>
    <w:div w:id="866335555">
      <w:marLeft w:val="0"/>
      <w:marRight w:val="0"/>
      <w:marTop w:val="160"/>
      <w:marBottom w:val="160"/>
      <w:divBdr>
        <w:top w:val="none" w:sz="0" w:space="0" w:color="auto"/>
        <w:left w:val="none" w:sz="0" w:space="0" w:color="auto"/>
        <w:bottom w:val="none" w:sz="0" w:space="0" w:color="auto"/>
        <w:right w:val="none" w:sz="0" w:space="0" w:color="auto"/>
      </w:divBdr>
    </w:div>
    <w:div w:id="870264587">
      <w:marLeft w:val="0"/>
      <w:marRight w:val="0"/>
      <w:marTop w:val="160"/>
      <w:marBottom w:val="160"/>
      <w:divBdr>
        <w:top w:val="none" w:sz="0" w:space="0" w:color="auto"/>
        <w:left w:val="none" w:sz="0" w:space="0" w:color="auto"/>
        <w:bottom w:val="none" w:sz="0" w:space="0" w:color="auto"/>
        <w:right w:val="none" w:sz="0" w:space="0" w:color="auto"/>
      </w:divBdr>
    </w:div>
    <w:div w:id="875971918">
      <w:marLeft w:val="0"/>
      <w:marRight w:val="0"/>
      <w:marTop w:val="160"/>
      <w:marBottom w:val="160"/>
      <w:divBdr>
        <w:top w:val="none" w:sz="0" w:space="0" w:color="auto"/>
        <w:left w:val="none" w:sz="0" w:space="0" w:color="auto"/>
        <w:bottom w:val="none" w:sz="0" w:space="0" w:color="auto"/>
        <w:right w:val="none" w:sz="0" w:space="0" w:color="auto"/>
      </w:divBdr>
    </w:div>
    <w:div w:id="876282380">
      <w:marLeft w:val="0"/>
      <w:marRight w:val="0"/>
      <w:marTop w:val="160"/>
      <w:marBottom w:val="160"/>
      <w:divBdr>
        <w:top w:val="none" w:sz="0" w:space="0" w:color="auto"/>
        <w:left w:val="none" w:sz="0" w:space="0" w:color="auto"/>
        <w:bottom w:val="none" w:sz="0" w:space="0" w:color="auto"/>
        <w:right w:val="none" w:sz="0" w:space="0" w:color="auto"/>
      </w:divBdr>
    </w:div>
    <w:div w:id="876549677">
      <w:marLeft w:val="0"/>
      <w:marRight w:val="0"/>
      <w:marTop w:val="160"/>
      <w:marBottom w:val="160"/>
      <w:divBdr>
        <w:top w:val="none" w:sz="0" w:space="0" w:color="auto"/>
        <w:left w:val="none" w:sz="0" w:space="0" w:color="auto"/>
        <w:bottom w:val="none" w:sz="0" w:space="0" w:color="auto"/>
        <w:right w:val="none" w:sz="0" w:space="0" w:color="auto"/>
      </w:divBdr>
    </w:div>
    <w:div w:id="878131913">
      <w:marLeft w:val="0"/>
      <w:marRight w:val="0"/>
      <w:marTop w:val="160"/>
      <w:marBottom w:val="160"/>
      <w:divBdr>
        <w:top w:val="none" w:sz="0" w:space="0" w:color="auto"/>
        <w:left w:val="none" w:sz="0" w:space="0" w:color="auto"/>
        <w:bottom w:val="none" w:sz="0" w:space="0" w:color="auto"/>
        <w:right w:val="none" w:sz="0" w:space="0" w:color="auto"/>
      </w:divBdr>
    </w:div>
    <w:div w:id="893391223">
      <w:marLeft w:val="0"/>
      <w:marRight w:val="0"/>
      <w:marTop w:val="160"/>
      <w:marBottom w:val="160"/>
      <w:divBdr>
        <w:top w:val="none" w:sz="0" w:space="0" w:color="auto"/>
        <w:left w:val="none" w:sz="0" w:space="0" w:color="auto"/>
        <w:bottom w:val="none" w:sz="0" w:space="0" w:color="auto"/>
        <w:right w:val="none" w:sz="0" w:space="0" w:color="auto"/>
      </w:divBdr>
    </w:div>
    <w:div w:id="903494359">
      <w:marLeft w:val="0"/>
      <w:marRight w:val="0"/>
      <w:marTop w:val="160"/>
      <w:marBottom w:val="160"/>
      <w:divBdr>
        <w:top w:val="none" w:sz="0" w:space="0" w:color="auto"/>
        <w:left w:val="none" w:sz="0" w:space="0" w:color="auto"/>
        <w:bottom w:val="none" w:sz="0" w:space="0" w:color="auto"/>
        <w:right w:val="none" w:sz="0" w:space="0" w:color="auto"/>
      </w:divBdr>
    </w:div>
    <w:div w:id="908005575">
      <w:marLeft w:val="0"/>
      <w:marRight w:val="0"/>
      <w:marTop w:val="160"/>
      <w:marBottom w:val="160"/>
      <w:divBdr>
        <w:top w:val="none" w:sz="0" w:space="0" w:color="auto"/>
        <w:left w:val="none" w:sz="0" w:space="0" w:color="auto"/>
        <w:bottom w:val="none" w:sz="0" w:space="0" w:color="auto"/>
        <w:right w:val="none" w:sz="0" w:space="0" w:color="auto"/>
      </w:divBdr>
    </w:div>
    <w:div w:id="908924796">
      <w:marLeft w:val="0"/>
      <w:marRight w:val="0"/>
      <w:marTop w:val="160"/>
      <w:marBottom w:val="160"/>
      <w:divBdr>
        <w:top w:val="none" w:sz="0" w:space="0" w:color="auto"/>
        <w:left w:val="none" w:sz="0" w:space="0" w:color="auto"/>
        <w:bottom w:val="none" w:sz="0" w:space="0" w:color="auto"/>
        <w:right w:val="none" w:sz="0" w:space="0" w:color="auto"/>
      </w:divBdr>
    </w:div>
    <w:div w:id="909996405">
      <w:marLeft w:val="0"/>
      <w:marRight w:val="0"/>
      <w:marTop w:val="160"/>
      <w:marBottom w:val="160"/>
      <w:divBdr>
        <w:top w:val="none" w:sz="0" w:space="0" w:color="auto"/>
        <w:left w:val="none" w:sz="0" w:space="0" w:color="auto"/>
        <w:bottom w:val="none" w:sz="0" w:space="0" w:color="auto"/>
        <w:right w:val="none" w:sz="0" w:space="0" w:color="auto"/>
      </w:divBdr>
    </w:div>
    <w:div w:id="911046050">
      <w:marLeft w:val="0"/>
      <w:marRight w:val="0"/>
      <w:marTop w:val="160"/>
      <w:marBottom w:val="160"/>
      <w:divBdr>
        <w:top w:val="none" w:sz="0" w:space="0" w:color="auto"/>
        <w:left w:val="none" w:sz="0" w:space="0" w:color="auto"/>
        <w:bottom w:val="none" w:sz="0" w:space="0" w:color="auto"/>
        <w:right w:val="none" w:sz="0" w:space="0" w:color="auto"/>
      </w:divBdr>
    </w:div>
    <w:div w:id="928344146">
      <w:marLeft w:val="0"/>
      <w:marRight w:val="0"/>
      <w:marTop w:val="160"/>
      <w:marBottom w:val="160"/>
      <w:divBdr>
        <w:top w:val="none" w:sz="0" w:space="0" w:color="auto"/>
        <w:left w:val="none" w:sz="0" w:space="0" w:color="auto"/>
        <w:bottom w:val="none" w:sz="0" w:space="0" w:color="auto"/>
        <w:right w:val="none" w:sz="0" w:space="0" w:color="auto"/>
      </w:divBdr>
    </w:div>
    <w:div w:id="932936275">
      <w:marLeft w:val="0"/>
      <w:marRight w:val="0"/>
      <w:marTop w:val="160"/>
      <w:marBottom w:val="160"/>
      <w:divBdr>
        <w:top w:val="none" w:sz="0" w:space="0" w:color="auto"/>
        <w:left w:val="none" w:sz="0" w:space="0" w:color="auto"/>
        <w:bottom w:val="none" w:sz="0" w:space="0" w:color="auto"/>
        <w:right w:val="none" w:sz="0" w:space="0" w:color="auto"/>
      </w:divBdr>
    </w:div>
    <w:div w:id="939291932">
      <w:marLeft w:val="0"/>
      <w:marRight w:val="0"/>
      <w:marTop w:val="0"/>
      <w:marBottom w:val="0"/>
      <w:divBdr>
        <w:top w:val="none" w:sz="0" w:space="0" w:color="auto"/>
        <w:left w:val="none" w:sz="0" w:space="0" w:color="auto"/>
        <w:bottom w:val="none" w:sz="0" w:space="0" w:color="auto"/>
        <w:right w:val="none" w:sz="0" w:space="0" w:color="auto"/>
      </w:divBdr>
      <w:divsChild>
        <w:div w:id="573710997">
          <w:marLeft w:val="0"/>
          <w:marRight w:val="0"/>
          <w:marTop w:val="0"/>
          <w:marBottom w:val="0"/>
          <w:divBdr>
            <w:top w:val="none" w:sz="0" w:space="0" w:color="auto"/>
            <w:left w:val="none" w:sz="0" w:space="0" w:color="auto"/>
            <w:bottom w:val="none" w:sz="0" w:space="0" w:color="auto"/>
            <w:right w:val="none" w:sz="0" w:space="0" w:color="auto"/>
          </w:divBdr>
        </w:div>
      </w:divsChild>
    </w:div>
    <w:div w:id="940794031">
      <w:marLeft w:val="0"/>
      <w:marRight w:val="0"/>
      <w:marTop w:val="0"/>
      <w:marBottom w:val="120"/>
      <w:divBdr>
        <w:top w:val="none" w:sz="0" w:space="0" w:color="auto"/>
        <w:left w:val="none" w:sz="0" w:space="0" w:color="auto"/>
        <w:bottom w:val="none" w:sz="0" w:space="0" w:color="auto"/>
        <w:right w:val="none" w:sz="0" w:space="0" w:color="auto"/>
      </w:divBdr>
      <w:divsChild>
        <w:div w:id="242420797">
          <w:marLeft w:val="0"/>
          <w:marRight w:val="0"/>
          <w:marTop w:val="0"/>
          <w:marBottom w:val="0"/>
          <w:divBdr>
            <w:top w:val="none" w:sz="0" w:space="0" w:color="auto"/>
            <w:left w:val="none" w:sz="0" w:space="0" w:color="auto"/>
            <w:bottom w:val="none" w:sz="0" w:space="0" w:color="auto"/>
            <w:right w:val="none" w:sz="0" w:space="0" w:color="auto"/>
          </w:divBdr>
        </w:div>
      </w:divsChild>
    </w:div>
    <w:div w:id="943414622">
      <w:marLeft w:val="0"/>
      <w:marRight w:val="0"/>
      <w:marTop w:val="0"/>
      <w:marBottom w:val="0"/>
      <w:divBdr>
        <w:top w:val="none" w:sz="0" w:space="0" w:color="auto"/>
        <w:left w:val="none" w:sz="0" w:space="0" w:color="auto"/>
        <w:bottom w:val="none" w:sz="0" w:space="0" w:color="auto"/>
        <w:right w:val="none" w:sz="0" w:space="0" w:color="auto"/>
      </w:divBdr>
      <w:divsChild>
        <w:div w:id="238294663">
          <w:marLeft w:val="0"/>
          <w:marRight w:val="0"/>
          <w:marTop w:val="0"/>
          <w:marBottom w:val="0"/>
          <w:divBdr>
            <w:top w:val="none" w:sz="0" w:space="0" w:color="auto"/>
            <w:left w:val="none" w:sz="0" w:space="0" w:color="auto"/>
            <w:bottom w:val="none" w:sz="0" w:space="0" w:color="auto"/>
            <w:right w:val="none" w:sz="0" w:space="0" w:color="auto"/>
          </w:divBdr>
          <w:divsChild>
            <w:div w:id="11073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9320">
      <w:marLeft w:val="0"/>
      <w:marRight w:val="0"/>
      <w:marTop w:val="0"/>
      <w:marBottom w:val="160"/>
      <w:divBdr>
        <w:top w:val="none" w:sz="0" w:space="0" w:color="auto"/>
        <w:left w:val="none" w:sz="0" w:space="0" w:color="auto"/>
        <w:bottom w:val="none" w:sz="0" w:space="0" w:color="auto"/>
        <w:right w:val="none" w:sz="0" w:space="0" w:color="auto"/>
      </w:divBdr>
    </w:div>
    <w:div w:id="949043823">
      <w:marLeft w:val="0"/>
      <w:marRight w:val="0"/>
      <w:marTop w:val="160"/>
      <w:marBottom w:val="160"/>
      <w:divBdr>
        <w:top w:val="none" w:sz="0" w:space="0" w:color="auto"/>
        <w:left w:val="none" w:sz="0" w:space="0" w:color="auto"/>
        <w:bottom w:val="none" w:sz="0" w:space="0" w:color="auto"/>
        <w:right w:val="none" w:sz="0" w:space="0" w:color="auto"/>
      </w:divBdr>
    </w:div>
    <w:div w:id="951324181">
      <w:marLeft w:val="0"/>
      <w:marRight w:val="0"/>
      <w:marTop w:val="0"/>
      <w:marBottom w:val="0"/>
      <w:divBdr>
        <w:top w:val="none" w:sz="0" w:space="0" w:color="auto"/>
        <w:left w:val="none" w:sz="0" w:space="0" w:color="auto"/>
        <w:bottom w:val="none" w:sz="0" w:space="0" w:color="auto"/>
        <w:right w:val="none" w:sz="0" w:space="0" w:color="auto"/>
      </w:divBdr>
    </w:div>
    <w:div w:id="953559864">
      <w:marLeft w:val="0"/>
      <w:marRight w:val="0"/>
      <w:marTop w:val="0"/>
      <w:marBottom w:val="0"/>
      <w:divBdr>
        <w:top w:val="none" w:sz="0" w:space="0" w:color="auto"/>
        <w:left w:val="none" w:sz="0" w:space="0" w:color="auto"/>
        <w:bottom w:val="none" w:sz="0" w:space="0" w:color="auto"/>
        <w:right w:val="none" w:sz="0" w:space="0" w:color="auto"/>
      </w:divBdr>
      <w:divsChild>
        <w:div w:id="1779331832">
          <w:marLeft w:val="0"/>
          <w:marRight w:val="0"/>
          <w:marTop w:val="0"/>
          <w:marBottom w:val="0"/>
          <w:divBdr>
            <w:top w:val="none" w:sz="0" w:space="0" w:color="auto"/>
            <w:left w:val="none" w:sz="0" w:space="0" w:color="auto"/>
            <w:bottom w:val="none" w:sz="0" w:space="0" w:color="auto"/>
            <w:right w:val="none" w:sz="0" w:space="0" w:color="auto"/>
          </w:divBdr>
        </w:div>
      </w:divsChild>
    </w:div>
    <w:div w:id="956638224">
      <w:marLeft w:val="0"/>
      <w:marRight w:val="0"/>
      <w:marTop w:val="0"/>
      <w:marBottom w:val="0"/>
      <w:divBdr>
        <w:top w:val="none" w:sz="0" w:space="0" w:color="auto"/>
        <w:left w:val="none" w:sz="0" w:space="0" w:color="auto"/>
        <w:bottom w:val="none" w:sz="0" w:space="0" w:color="auto"/>
        <w:right w:val="none" w:sz="0" w:space="0" w:color="auto"/>
      </w:divBdr>
      <w:divsChild>
        <w:div w:id="579600759">
          <w:marLeft w:val="0"/>
          <w:marRight w:val="0"/>
          <w:marTop w:val="0"/>
          <w:marBottom w:val="0"/>
          <w:divBdr>
            <w:top w:val="none" w:sz="0" w:space="0" w:color="auto"/>
            <w:left w:val="none" w:sz="0" w:space="0" w:color="auto"/>
            <w:bottom w:val="none" w:sz="0" w:space="0" w:color="auto"/>
            <w:right w:val="none" w:sz="0" w:space="0" w:color="auto"/>
          </w:divBdr>
        </w:div>
      </w:divsChild>
    </w:div>
    <w:div w:id="956763972">
      <w:marLeft w:val="0"/>
      <w:marRight w:val="0"/>
      <w:marTop w:val="100"/>
      <w:marBottom w:val="160"/>
      <w:divBdr>
        <w:top w:val="none" w:sz="0" w:space="0" w:color="auto"/>
        <w:left w:val="none" w:sz="0" w:space="0" w:color="auto"/>
        <w:bottom w:val="none" w:sz="0" w:space="0" w:color="auto"/>
        <w:right w:val="none" w:sz="0" w:space="0" w:color="auto"/>
      </w:divBdr>
    </w:div>
    <w:div w:id="960916246">
      <w:marLeft w:val="0"/>
      <w:marRight w:val="0"/>
      <w:marTop w:val="160"/>
      <w:marBottom w:val="160"/>
      <w:divBdr>
        <w:top w:val="none" w:sz="0" w:space="0" w:color="auto"/>
        <w:left w:val="none" w:sz="0" w:space="0" w:color="auto"/>
        <w:bottom w:val="none" w:sz="0" w:space="0" w:color="auto"/>
        <w:right w:val="none" w:sz="0" w:space="0" w:color="auto"/>
      </w:divBdr>
    </w:div>
    <w:div w:id="961304265">
      <w:marLeft w:val="0"/>
      <w:marRight w:val="0"/>
      <w:marTop w:val="0"/>
      <w:marBottom w:val="0"/>
      <w:divBdr>
        <w:top w:val="none" w:sz="0" w:space="0" w:color="auto"/>
        <w:left w:val="none" w:sz="0" w:space="0" w:color="auto"/>
        <w:bottom w:val="none" w:sz="0" w:space="0" w:color="auto"/>
        <w:right w:val="none" w:sz="0" w:space="0" w:color="auto"/>
      </w:divBdr>
      <w:divsChild>
        <w:div w:id="1544251194">
          <w:marLeft w:val="0"/>
          <w:marRight w:val="0"/>
          <w:marTop w:val="0"/>
          <w:marBottom w:val="0"/>
          <w:divBdr>
            <w:top w:val="none" w:sz="0" w:space="0" w:color="auto"/>
            <w:left w:val="none" w:sz="0" w:space="0" w:color="auto"/>
            <w:bottom w:val="none" w:sz="0" w:space="0" w:color="auto"/>
            <w:right w:val="none" w:sz="0" w:space="0" w:color="auto"/>
          </w:divBdr>
        </w:div>
      </w:divsChild>
    </w:div>
    <w:div w:id="962928758">
      <w:marLeft w:val="0"/>
      <w:marRight w:val="0"/>
      <w:marTop w:val="160"/>
      <w:marBottom w:val="160"/>
      <w:divBdr>
        <w:top w:val="none" w:sz="0" w:space="0" w:color="auto"/>
        <w:left w:val="none" w:sz="0" w:space="0" w:color="auto"/>
        <w:bottom w:val="none" w:sz="0" w:space="0" w:color="auto"/>
        <w:right w:val="none" w:sz="0" w:space="0" w:color="auto"/>
      </w:divBdr>
    </w:div>
    <w:div w:id="964507177">
      <w:marLeft w:val="0"/>
      <w:marRight w:val="0"/>
      <w:marTop w:val="160"/>
      <w:marBottom w:val="160"/>
      <w:divBdr>
        <w:top w:val="none" w:sz="0" w:space="0" w:color="auto"/>
        <w:left w:val="none" w:sz="0" w:space="0" w:color="auto"/>
        <w:bottom w:val="none" w:sz="0" w:space="0" w:color="auto"/>
        <w:right w:val="none" w:sz="0" w:space="0" w:color="auto"/>
      </w:divBdr>
    </w:div>
    <w:div w:id="965280557">
      <w:marLeft w:val="0"/>
      <w:marRight w:val="0"/>
      <w:marTop w:val="160"/>
      <w:marBottom w:val="160"/>
      <w:divBdr>
        <w:top w:val="none" w:sz="0" w:space="0" w:color="auto"/>
        <w:left w:val="none" w:sz="0" w:space="0" w:color="auto"/>
        <w:bottom w:val="none" w:sz="0" w:space="0" w:color="auto"/>
        <w:right w:val="none" w:sz="0" w:space="0" w:color="auto"/>
      </w:divBdr>
    </w:div>
    <w:div w:id="966591897">
      <w:marLeft w:val="0"/>
      <w:marRight w:val="0"/>
      <w:marTop w:val="160"/>
      <w:marBottom w:val="160"/>
      <w:divBdr>
        <w:top w:val="none" w:sz="0" w:space="0" w:color="auto"/>
        <w:left w:val="none" w:sz="0" w:space="0" w:color="auto"/>
        <w:bottom w:val="none" w:sz="0" w:space="0" w:color="auto"/>
        <w:right w:val="none" w:sz="0" w:space="0" w:color="auto"/>
      </w:divBdr>
    </w:div>
    <w:div w:id="967584816">
      <w:marLeft w:val="0"/>
      <w:marRight w:val="0"/>
      <w:marTop w:val="160"/>
      <w:marBottom w:val="160"/>
      <w:divBdr>
        <w:top w:val="none" w:sz="0" w:space="0" w:color="auto"/>
        <w:left w:val="none" w:sz="0" w:space="0" w:color="auto"/>
        <w:bottom w:val="none" w:sz="0" w:space="0" w:color="auto"/>
        <w:right w:val="none" w:sz="0" w:space="0" w:color="auto"/>
      </w:divBdr>
    </w:div>
    <w:div w:id="969434580">
      <w:marLeft w:val="0"/>
      <w:marRight w:val="0"/>
      <w:marTop w:val="160"/>
      <w:marBottom w:val="160"/>
      <w:divBdr>
        <w:top w:val="none" w:sz="0" w:space="0" w:color="auto"/>
        <w:left w:val="none" w:sz="0" w:space="0" w:color="auto"/>
        <w:bottom w:val="none" w:sz="0" w:space="0" w:color="auto"/>
        <w:right w:val="none" w:sz="0" w:space="0" w:color="auto"/>
      </w:divBdr>
    </w:div>
    <w:div w:id="985743680">
      <w:marLeft w:val="0"/>
      <w:marRight w:val="0"/>
      <w:marTop w:val="0"/>
      <w:marBottom w:val="0"/>
      <w:divBdr>
        <w:top w:val="none" w:sz="0" w:space="0" w:color="auto"/>
        <w:left w:val="none" w:sz="0" w:space="0" w:color="auto"/>
        <w:bottom w:val="none" w:sz="0" w:space="0" w:color="auto"/>
        <w:right w:val="none" w:sz="0" w:space="0" w:color="auto"/>
      </w:divBdr>
      <w:divsChild>
        <w:div w:id="1567034150">
          <w:marLeft w:val="0"/>
          <w:marRight w:val="0"/>
          <w:marTop w:val="0"/>
          <w:marBottom w:val="0"/>
          <w:divBdr>
            <w:top w:val="none" w:sz="0" w:space="0" w:color="auto"/>
            <w:left w:val="none" w:sz="0" w:space="0" w:color="auto"/>
            <w:bottom w:val="none" w:sz="0" w:space="0" w:color="auto"/>
            <w:right w:val="none" w:sz="0" w:space="0" w:color="auto"/>
          </w:divBdr>
        </w:div>
      </w:divsChild>
    </w:div>
    <w:div w:id="987325893">
      <w:marLeft w:val="0"/>
      <w:marRight w:val="0"/>
      <w:marTop w:val="160"/>
      <w:marBottom w:val="160"/>
      <w:divBdr>
        <w:top w:val="none" w:sz="0" w:space="0" w:color="auto"/>
        <w:left w:val="none" w:sz="0" w:space="0" w:color="auto"/>
        <w:bottom w:val="none" w:sz="0" w:space="0" w:color="auto"/>
        <w:right w:val="none" w:sz="0" w:space="0" w:color="auto"/>
      </w:divBdr>
    </w:div>
    <w:div w:id="987368958">
      <w:marLeft w:val="0"/>
      <w:marRight w:val="0"/>
      <w:marTop w:val="160"/>
      <w:marBottom w:val="160"/>
      <w:divBdr>
        <w:top w:val="none" w:sz="0" w:space="0" w:color="auto"/>
        <w:left w:val="none" w:sz="0" w:space="0" w:color="auto"/>
        <w:bottom w:val="none" w:sz="0" w:space="0" w:color="auto"/>
        <w:right w:val="none" w:sz="0" w:space="0" w:color="auto"/>
      </w:divBdr>
    </w:div>
    <w:div w:id="989362163">
      <w:marLeft w:val="0"/>
      <w:marRight w:val="0"/>
      <w:marTop w:val="160"/>
      <w:marBottom w:val="160"/>
      <w:divBdr>
        <w:top w:val="none" w:sz="0" w:space="0" w:color="auto"/>
        <w:left w:val="none" w:sz="0" w:space="0" w:color="auto"/>
        <w:bottom w:val="none" w:sz="0" w:space="0" w:color="auto"/>
        <w:right w:val="none" w:sz="0" w:space="0" w:color="auto"/>
      </w:divBdr>
    </w:div>
    <w:div w:id="993797021">
      <w:marLeft w:val="0"/>
      <w:marRight w:val="0"/>
      <w:marTop w:val="160"/>
      <w:marBottom w:val="160"/>
      <w:divBdr>
        <w:top w:val="none" w:sz="0" w:space="0" w:color="auto"/>
        <w:left w:val="none" w:sz="0" w:space="0" w:color="auto"/>
        <w:bottom w:val="none" w:sz="0" w:space="0" w:color="auto"/>
        <w:right w:val="none" w:sz="0" w:space="0" w:color="auto"/>
      </w:divBdr>
    </w:div>
    <w:div w:id="997072403">
      <w:marLeft w:val="0"/>
      <w:marRight w:val="0"/>
      <w:marTop w:val="160"/>
      <w:marBottom w:val="160"/>
      <w:divBdr>
        <w:top w:val="none" w:sz="0" w:space="0" w:color="auto"/>
        <w:left w:val="none" w:sz="0" w:space="0" w:color="auto"/>
        <w:bottom w:val="none" w:sz="0" w:space="0" w:color="auto"/>
        <w:right w:val="none" w:sz="0" w:space="0" w:color="auto"/>
      </w:divBdr>
    </w:div>
    <w:div w:id="999969491">
      <w:marLeft w:val="0"/>
      <w:marRight w:val="0"/>
      <w:marTop w:val="160"/>
      <w:marBottom w:val="160"/>
      <w:divBdr>
        <w:top w:val="none" w:sz="0" w:space="0" w:color="auto"/>
        <w:left w:val="none" w:sz="0" w:space="0" w:color="auto"/>
        <w:bottom w:val="none" w:sz="0" w:space="0" w:color="auto"/>
        <w:right w:val="none" w:sz="0" w:space="0" w:color="auto"/>
      </w:divBdr>
    </w:div>
    <w:div w:id="1000350073">
      <w:marLeft w:val="0"/>
      <w:marRight w:val="0"/>
      <w:marTop w:val="0"/>
      <w:marBottom w:val="0"/>
      <w:divBdr>
        <w:top w:val="none" w:sz="0" w:space="0" w:color="auto"/>
        <w:left w:val="none" w:sz="0" w:space="0" w:color="auto"/>
        <w:bottom w:val="none" w:sz="0" w:space="0" w:color="auto"/>
        <w:right w:val="none" w:sz="0" w:space="0" w:color="auto"/>
      </w:divBdr>
      <w:divsChild>
        <w:div w:id="1414008027">
          <w:marLeft w:val="0"/>
          <w:marRight w:val="0"/>
          <w:marTop w:val="0"/>
          <w:marBottom w:val="0"/>
          <w:divBdr>
            <w:top w:val="none" w:sz="0" w:space="0" w:color="auto"/>
            <w:left w:val="none" w:sz="0" w:space="0" w:color="auto"/>
            <w:bottom w:val="none" w:sz="0" w:space="0" w:color="auto"/>
            <w:right w:val="none" w:sz="0" w:space="0" w:color="auto"/>
          </w:divBdr>
        </w:div>
      </w:divsChild>
    </w:div>
    <w:div w:id="1003363575">
      <w:marLeft w:val="0"/>
      <w:marRight w:val="0"/>
      <w:marTop w:val="0"/>
      <w:marBottom w:val="0"/>
      <w:divBdr>
        <w:top w:val="none" w:sz="0" w:space="0" w:color="auto"/>
        <w:left w:val="none" w:sz="0" w:space="0" w:color="auto"/>
        <w:bottom w:val="none" w:sz="0" w:space="0" w:color="auto"/>
        <w:right w:val="none" w:sz="0" w:space="0" w:color="auto"/>
      </w:divBdr>
      <w:divsChild>
        <w:div w:id="1026952565">
          <w:marLeft w:val="0"/>
          <w:marRight w:val="0"/>
          <w:marTop w:val="160"/>
          <w:marBottom w:val="160"/>
          <w:divBdr>
            <w:top w:val="none" w:sz="0" w:space="0" w:color="auto"/>
            <w:left w:val="none" w:sz="0" w:space="0" w:color="auto"/>
            <w:bottom w:val="none" w:sz="0" w:space="0" w:color="auto"/>
            <w:right w:val="none" w:sz="0" w:space="0" w:color="auto"/>
          </w:divBdr>
        </w:div>
        <w:div w:id="1264649182">
          <w:marLeft w:val="0"/>
          <w:marRight w:val="0"/>
          <w:marTop w:val="160"/>
          <w:marBottom w:val="160"/>
          <w:divBdr>
            <w:top w:val="none" w:sz="0" w:space="0" w:color="auto"/>
            <w:left w:val="none" w:sz="0" w:space="0" w:color="auto"/>
            <w:bottom w:val="none" w:sz="0" w:space="0" w:color="auto"/>
            <w:right w:val="none" w:sz="0" w:space="0" w:color="auto"/>
          </w:divBdr>
        </w:div>
        <w:div w:id="1974365422">
          <w:marLeft w:val="0"/>
          <w:marRight w:val="0"/>
          <w:marTop w:val="160"/>
          <w:marBottom w:val="160"/>
          <w:divBdr>
            <w:top w:val="none" w:sz="0" w:space="0" w:color="auto"/>
            <w:left w:val="none" w:sz="0" w:space="0" w:color="auto"/>
            <w:bottom w:val="none" w:sz="0" w:space="0" w:color="auto"/>
            <w:right w:val="none" w:sz="0" w:space="0" w:color="auto"/>
          </w:divBdr>
        </w:div>
        <w:div w:id="474641850">
          <w:marLeft w:val="0"/>
          <w:marRight w:val="0"/>
          <w:marTop w:val="160"/>
          <w:marBottom w:val="160"/>
          <w:divBdr>
            <w:top w:val="none" w:sz="0" w:space="0" w:color="auto"/>
            <w:left w:val="none" w:sz="0" w:space="0" w:color="auto"/>
            <w:bottom w:val="none" w:sz="0" w:space="0" w:color="auto"/>
            <w:right w:val="none" w:sz="0" w:space="0" w:color="auto"/>
          </w:divBdr>
        </w:div>
        <w:div w:id="470172908">
          <w:marLeft w:val="0"/>
          <w:marRight w:val="0"/>
          <w:marTop w:val="160"/>
          <w:marBottom w:val="160"/>
          <w:divBdr>
            <w:top w:val="none" w:sz="0" w:space="0" w:color="auto"/>
            <w:left w:val="none" w:sz="0" w:space="0" w:color="auto"/>
            <w:bottom w:val="none" w:sz="0" w:space="0" w:color="auto"/>
            <w:right w:val="none" w:sz="0" w:space="0" w:color="auto"/>
          </w:divBdr>
        </w:div>
        <w:div w:id="456290694">
          <w:marLeft w:val="0"/>
          <w:marRight w:val="0"/>
          <w:marTop w:val="160"/>
          <w:marBottom w:val="160"/>
          <w:divBdr>
            <w:top w:val="none" w:sz="0" w:space="0" w:color="auto"/>
            <w:left w:val="none" w:sz="0" w:space="0" w:color="auto"/>
            <w:bottom w:val="none" w:sz="0" w:space="0" w:color="auto"/>
            <w:right w:val="none" w:sz="0" w:space="0" w:color="auto"/>
          </w:divBdr>
        </w:div>
      </w:divsChild>
    </w:div>
    <w:div w:id="1006320510">
      <w:marLeft w:val="0"/>
      <w:marRight w:val="0"/>
      <w:marTop w:val="160"/>
      <w:marBottom w:val="160"/>
      <w:divBdr>
        <w:top w:val="none" w:sz="0" w:space="0" w:color="auto"/>
        <w:left w:val="none" w:sz="0" w:space="0" w:color="auto"/>
        <w:bottom w:val="none" w:sz="0" w:space="0" w:color="auto"/>
        <w:right w:val="none" w:sz="0" w:space="0" w:color="auto"/>
      </w:divBdr>
    </w:div>
    <w:div w:id="1010060952">
      <w:marLeft w:val="0"/>
      <w:marRight w:val="0"/>
      <w:marTop w:val="0"/>
      <w:marBottom w:val="0"/>
      <w:divBdr>
        <w:top w:val="none" w:sz="0" w:space="0" w:color="auto"/>
        <w:left w:val="none" w:sz="0" w:space="0" w:color="auto"/>
        <w:bottom w:val="none" w:sz="0" w:space="0" w:color="auto"/>
        <w:right w:val="none" w:sz="0" w:space="0" w:color="auto"/>
      </w:divBdr>
      <w:divsChild>
        <w:div w:id="1178349237">
          <w:marLeft w:val="0"/>
          <w:marRight w:val="0"/>
          <w:marTop w:val="160"/>
          <w:marBottom w:val="160"/>
          <w:divBdr>
            <w:top w:val="none" w:sz="0" w:space="0" w:color="auto"/>
            <w:left w:val="none" w:sz="0" w:space="0" w:color="auto"/>
            <w:bottom w:val="none" w:sz="0" w:space="0" w:color="auto"/>
            <w:right w:val="none" w:sz="0" w:space="0" w:color="auto"/>
          </w:divBdr>
        </w:div>
        <w:div w:id="1541474324">
          <w:marLeft w:val="0"/>
          <w:marRight w:val="0"/>
          <w:marTop w:val="160"/>
          <w:marBottom w:val="160"/>
          <w:divBdr>
            <w:top w:val="none" w:sz="0" w:space="0" w:color="auto"/>
            <w:left w:val="none" w:sz="0" w:space="0" w:color="auto"/>
            <w:bottom w:val="none" w:sz="0" w:space="0" w:color="auto"/>
            <w:right w:val="none" w:sz="0" w:space="0" w:color="auto"/>
          </w:divBdr>
        </w:div>
        <w:div w:id="1653558436">
          <w:marLeft w:val="0"/>
          <w:marRight w:val="0"/>
          <w:marTop w:val="160"/>
          <w:marBottom w:val="160"/>
          <w:divBdr>
            <w:top w:val="none" w:sz="0" w:space="0" w:color="auto"/>
            <w:left w:val="none" w:sz="0" w:space="0" w:color="auto"/>
            <w:bottom w:val="none" w:sz="0" w:space="0" w:color="auto"/>
            <w:right w:val="none" w:sz="0" w:space="0" w:color="auto"/>
          </w:divBdr>
        </w:div>
        <w:div w:id="1223977438">
          <w:marLeft w:val="0"/>
          <w:marRight w:val="0"/>
          <w:marTop w:val="160"/>
          <w:marBottom w:val="160"/>
          <w:divBdr>
            <w:top w:val="none" w:sz="0" w:space="0" w:color="auto"/>
            <w:left w:val="none" w:sz="0" w:space="0" w:color="auto"/>
            <w:bottom w:val="none" w:sz="0" w:space="0" w:color="auto"/>
            <w:right w:val="none" w:sz="0" w:space="0" w:color="auto"/>
          </w:divBdr>
        </w:div>
        <w:div w:id="524249478">
          <w:marLeft w:val="0"/>
          <w:marRight w:val="0"/>
          <w:marTop w:val="160"/>
          <w:marBottom w:val="160"/>
          <w:divBdr>
            <w:top w:val="none" w:sz="0" w:space="0" w:color="auto"/>
            <w:left w:val="none" w:sz="0" w:space="0" w:color="auto"/>
            <w:bottom w:val="none" w:sz="0" w:space="0" w:color="auto"/>
            <w:right w:val="none" w:sz="0" w:space="0" w:color="auto"/>
          </w:divBdr>
        </w:div>
        <w:div w:id="1374887182">
          <w:marLeft w:val="0"/>
          <w:marRight w:val="0"/>
          <w:marTop w:val="160"/>
          <w:marBottom w:val="160"/>
          <w:divBdr>
            <w:top w:val="none" w:sz="0" w:space="0" w:color="auto"/>
            <w:left w:val="none" w:sz="0" w:space="0" w:color="auto"/>
            <w:bottom w:val="none" w:sz="0" w:space="0" w:color="auto"/>
            <w:right w:val="none" w:sz="0" w:space="0" w:color="auto"/>
          </w:divBdr>
        </w:div>
        <w:div w:id="848249452">
          <w:marLeft w:val="0"/>
          <w:marRight w:val="0"/>
          <w:marTop w:val="0"/>
          <w:marBottom w:val="0"/>
          <w:divBdr>
            <w:top w:val="none" w:sz="0" w:space="0" w:color="auto"/>
            <w:left w:val="none" w:sz="0" w:space="0" w:color="auto"/>
            <w:bottom w:val="none" w:sz="0" w:space="0" w:color="auto"/>
            <w:right w:val="none" w:sz="0" w:space="0" w:color="auto"/>
          </w:divBdr>
        </w:div>
      </w:divsChild>
    </w:div>
    <w:div w:id="1014765300">
      <w:marLeft w:val="0"/>
      <w:marRight w:val="0"/>
      <w:marTop w:val="0"/>
      <w:marBottom w:val="0"/>
      <w:divBdr>
        <w:top w:val="none" w:sz="0" w:space="0" w:color="auto"/>
        <w:left w:val="none" w:sz="0" w:space="0" w:color="auto"/>
        <w:bottom w:val="none" w:sz="0" w:space="0" w:color="auto"/>
        <w:right w:val="none" w:sz="0" w:space="0" w:color="auto"/>
      </w:divBdr>
      <w:divsChild>
        <w:div w:id="455684618">
          <w:marLeft w:val="0"/>
          <w:marRight w:val="0"/>
          <w:marTop w:val="160"/>
          <w:marBottom w:val="0"/>
          <w:divBdr>
            <w:top w:val="none" w:sz="0" w:space="0" w:color="auto"/>
            <w:left w:val="none" w:sz="0" w:space="0" w:color="auto"/>
            <w:bottom w:val="none" w:sz="0" w:space="0" w:color="auto"/>
            <w:right w:val="none" w:sz="0" w:space="0" w:color="auto"/>
          </w:divBdr>
        </w:div>
        <w:div w:id="937910989">
          <w:marLeft w:val="0"/>
          <w:marRight w:val="0"/>
          <w:marTop w:val="160"/>
          <w:marBottom w:val="160"/>
          <w:divBdr>
            <w:top w:val="none" w:sz="0" w:space="0" w:color="auto"/>
            <w:left w:val="none" w:sz="0" w:space="0" w:color="auto"/>
            <w:bottom w:val="none" w:sz="0" w:space="0" w:color="auto"/>
            <w:right w:val="none" w:sz="0" w:space="0" w:color="auto"/>
          </w:divBdr>
        </w:div>
        <w:div w:id="2135059982">
          <w:marLeft w:val="0"/>
          <w:marRight w:val="0"/>
          <w:marTop w:val="160"/>
          <w:marBottom w:val="160"/>
          <w:divBdr>
            <w:top w:val="none" w:sz="0" w:space="0" w:color="auto"/>
            <w:left w:val="none" w:sz="0" w:space="0" w:color="auto"/>
            <w:bottom w:val="none" w:sz="0" w:space="0" w:color="auto"/>
            <w:right w:val="none" w:sz="0" w:space="0" w:color="auto"/>
          </w:divBdr>
        </w:div>
        <w:div w:id="979531748">
          <w:marLeft w:val="0"/>
          <w:marRight w:val="0"/>
          <w:marTop w:val="160"/>
          <w:marBottom w:val="160"/>
          <w:divBdr>
            <w:top w:val="none" w:sz="0" w:space="0" w:color="auto"/>
            <w:left w:val="none" w:sz="0" w:space="0" w:color="auto"/>
            <w:bottom w:val="none" w:sz="0" w:space="0" w:color="auto"/>
            <w:right w:val="none" w:sz="0" w:space="0" w:color="auto"/>
          </w:divBdr>
        </w:div>
        <w:div w:id="2144887126">
          <w:marLeft w:val="0"/>
          <w:marRight w:val="0"/>
          <w:marTop w:val="0"/>
          <w:marBottom w:val="0"/>
          <w:divBdr>
            <w:top w:val="none" w:sz="0" w:space="0" w:color="auto"/>
            <w:left w:val="none" w:sz="0" w:space="0" w:color="auto"/>
            <w:bottom w:val="none" w:sz="0" w:space="0" w:color="auto"/>
            <w:right w:val="none" w:sz="0" w:space="0" w:color="auto"/>
          </w:divBdr>
        </w:div>
      </w:divsChild>
    </w:div>
    <w:div w:id="1016887263">
      <w:marLeft w:val="0"/>
      <w:marRight w:val="0"/>
      <w:marTop w:val="160"/>
      <w:marBottom w:val="160"/>
      <w:divBdr>
        <w:top w:val="none" w:sz="0" w:space="0" w:color="auto"/>
        <w:left w:val="none" w:sz="0" w:space="0" w:color="auto"/>
        <w:bottom w:val="none" w:sz="0" w:space="0" w:color="auto"/>
        <w:right w:val="none" w:sz="0" w:space="0" w:color="auto"/>
      </w:divBdr>
    </w:div>
    <w:div w:id="1017776488">
      <w:marLeft w:val="0"/>
      <w:marRight w:val="0"/>
      <w:marTop w:val="160"/>
      <w:marBottom w:val="160"/>
      <w:divBdr>
        <w:top w:val="none" w:sz="0" w:space="0" w:color="auto"/>
        <w:left w:val="none" w:sz="0" w:space="0" w:color="auto"/>
        <w:bottom w:val="none" w:sz="0" w:space="0" w:color="auto"/>
        <w:right w:val="none" w:sz="0" w:space="0" w:color="auto"/>
      </w:divBdr>
    </w:div>
    <w:div w:id="1019309654">
      <w:marLeft w:val="0"/>
      <w:marRight w:val="0"/>
      <w:marTop w:val="0"/>
      <w:marBottom w:val="0"/>
      <w:divBdr>
        <w:top w:val="none" w:sz="0" w:space="0" w:color="auto"/>
        <w:left w:val="none" w:sz="0" w:space="0" w:color="auto"/>
        <w:bottom w:val="none" w:sz="0" w:space="0" w:color="auto"/>
        <w:right w:val="none" w:sz="0" w:space="0" w:color="auto"/>
      </w:divBdr>
    </w:div>
    <w:div w:id="1020231294">
      <w:marLeft w:val="0"/>
      <w:marRight w:val="0"/>
      <w:marTop w:val="160"/>
      <w:marBottom w:val="160"/>
      <w:divBdr>
        <w:top w:val="none" w:sz="0" w:space="0" w:color="auto"/>
        <w:left w:val="none" w:sz="0" w:space="0" w:color="auto"/>
        <w:bottom w:val="none" w:sz="0" w:space="0" w:color="auto"/>
        <w:right w:val="none" w:sz="0" w:space="0" w:color="auto"/>
      </w:divBdr>
    </w:div>
    <w:div w:id="1022126868">
      <w:marLeft w:val="0"/>
      <w:marRight w:val="0"/>
      <w:marTop w:val="160"/>
      <w:marBottom w:val="160"/>
      <w:divBdr>
        <w:top w:val="none" w:sz="0" w:space="0" w:color="auto"/>
        <w:left w:val="none" w:sz="0" w:space="0" w:color="auto"/>
        <w:bottom w:val="none" w:sz="0" w:space="0" w:color="auto"/>
        <w:right w:val="none" w:sz="0" w:space="0" w:color="auto"/>
      </w:divBdr>
    </w:div>
    <w:div w:id="1023284014">
      <w:marLeft w:val="0"/>
      <w:marRight w:val="0"/>
      <w:marTop w:val="0"/>
      <w:marBottom w:val="120"/>
      <w:divBdr>
        <w:top w:val="none" w:sz="0" w:space="0" w:color="auto"/>
        <w:left w:val="none" w:sz="0" w:space="0" w:color="auto"/>
        <w:bottom w:val="none" w:sz="0" w:space="0" w:color="auto"/>
        <w:right w:val="none" w:sz="0" w:space="0" w:color="auto"/>
      </w:divBdr>
    </w:div>
    <w:div w:id="1026056390">
      <w:marLeft w:val="0"/>
      <w:marRight w:val="0"/>
      <w:marTop w:val="160"/>
      <w:marBottom w:val="120"/>
      <w:divBdr>
        <w:top w:val="none" w:sz="0" w:space="0" w:color="auto"/>
        <w:left w:val="none" w:sz="0" w:space="0" w:color="auto"/>
        <w:bottom w:val="none" w:sz="0" w:space="0" w:color="auto"/>
        <w:right w:val="none" w:sz="0" w:space="0" w:color="auto"/>
      </w:divBdr>
    </w:div>
    <w:div w:id="1026175426">
      <w:marLeft w:val="0"/>
      <w:marRight w:val="0"/>
      <w:marTop w:val="0"/>
      <w:marBottom w:val="0"/>
      <w:divBdr>
        <w:top w:val="none" w:sz="0" w:space="0" w:color="auto"/>
        <w:left w:val="none" w:sz="0" w:space="0" w:color="auto"/>
        <w:bottom w:val="none" w:sz="0" w:space="0" w:color="auto"/>
        <w:right w:val="none" w:sz="0" w:space="0" w:color="auto"/>
      </w:divBdr>
      <w:divsChild>
        <w:div w:id="1227836166">
          <w:marLeft w:val="0"/>
          <w:marRight w:val="0"/>
          <w:marTop w:val="0"/>
          <w:marBottom w:val="0"/>
          <w:divBdr>
            <w:top w:val="none" w:sz="0" w:space="0" w:color="auto"/>
            <w:left w:val="none" w:sz="0" w:space="0" w:color="auto"/>
            <w:bottom w:val="none" w:sz="0" w:space="0" w:color="auto"/>
            <w:right w:val="none" w:sz="0" w:space="0" w:color="auto"/>
          </w:divBdr>
        </w:div>
      </w:divsChild>
    </w:div>
    <w:div w:id="1030253963">
      <w:marLeft w:val="0"/>
      <w:marRight w:val="0"/>
      <w:marTop w:val="160"/>
      <w:marBottom w:val="160"/>
      <w:divBdr>
        <w:top w:val="none" w:sz="0" w:space="0" w:color="auto"/>
        <w:left w:val="none" w:sz="0" w:space="0" w:color="auto"/>
        <w:bottom w:val="none" w:sz="0" w:space="0" w:color="auto"/>
        <w:right w:val="none" w:sz="0" w:space="0" w:color="auto"/>
      </w:divBdr>
    </w:div>
    <w:div w:id="1035695095">
      <w:marLeft w:val="0"/>
      <w:marRight w:val="0"/>
      <w:marTop w:val="0"/>
      <w:marBottom w:val="0"/>
      <w:divBdr>
        <w:top w:val="none" w:sz="0" w:space="0" w:color="auto"/>
        <w:left w:val="none" w:sz="0" w:space="0" w:color="auto"/>
        <w:bottom w:val="none" w:sz="0" w:space="0" w:color="auto"/>
        <w:right w:val="none" w:sz="0" w:space="0" w:color="auto"/>
      </w:divBdr>
      <w:divsChild>
        <w:div w:id="2083940801">
          <w:marLeft w:val="0"/>
          <w:marRight w:val="0"/>
          <w:marTop w:val="0"/>
          <w:marBottom w:val="0"/>
          <w:divBdr>
            <w:top w:val="none" w:sz="0" w:space="0" w:color="auto"/>
            <w:left w:val="none" w:sz="0" w:space="0" w:color="auto"/>
            <w:bottom w:val="none" w:sz="0" w:space="0" w:color="auto"/>
            <w:right w:val="none" w:sz="0" w:space="0" w:color="auto"/>
          </w:divBdr>
        </w:div>
      </w:divsChild>
    </w:div>
    <w:div w:id="1040789706">
      <w:marLeft w:val="0"/>
      <w:marRight w:val="0"/>
      <w:marTop w:val="160"/>
      <w:marBottom w:val="160"/>
      <w:divBdr>
        <w:top w:val="none" w:sz="0" w:space="0" w:color="auto"/>
        <w:left w:val="none" w:sz="0" w:space="0" w:color="auto"/>
        <w:bottom w:val="none" w:sz="0" w:space="0" w:color="auto"/>
        <w:right w:val="none" w:sz="0" w:space="0" w:color="auto"/>
      </w:divBdr>
    </w:div>
    <w:div w:id="1043216316">
      <w:marLeft w:val="0"/>
      <w:marRight w:val="0"/>
      <w:marTop w:val="160"/>
      <w:marBottom w:val="160"/>
      <w:divBdr>
        <w:top w:val="none" w:sz="0" w:space="0" w:color="auto"/>
        <w:left w:val="none" w:sz="0" w:space="0" w:color="auto"/>
        <w:bottom w:val="none" w:sz="0" w:space="0" w:color="auto"/>
        <w:right w:val="none" w:sz="0" w:space="0" w:color="auto"/>
      </w:divBdr>
    </w:div>
    <w:div w:id="1049305430">
      <w:marLeft w:val="0"/>
      <w:marRight w:val="0"/>
      <w:marTop w:val="160"/>
      <w:marBottom w:val="160"/>
      <w:divBdr>
        <w:top w:val="none" w:sz="0" w:space="0" w:color="auto"/>
        <w:left w:val="none" w:sz="0" w:space="0" w:color="auto"/>
        <w:bottom w:val="none" w:sz="0" w:space="0" w:color="auto"/>
        <w:right w:val="none" w:sz="0" w:space="0" w:color="auto"/>
      </w:divBdr>
    </w:div>
    <w:div w:id="1049493613">
      <w:marLeft w:val="0"/>
      <w:marRight w:val="0"/>
      <w:marTop w:val="160"/>
      <w:marBottom w:val="160"/>
      <w:divBdr>
        <w:top w:val="none" w:sz="0" w:space="0" w:color="auto"/>
        <w:left w:val="none" w:sz="0" w:space="0" w:color="auto"/>
        <w:bottom w:val="none" w:sz="0" w:space="0" w:color="auto"/>
        <w:right w:val="none" w:sz="0" w:space="0" w:color="auto"/>
      </w:divBdr>
    </w:div>
    <w:div w:id="1056586202">
      <w:marLeft w:val="0"/>
      <w:marRight w:val="0"/>
      <w:marTop w:val="160"/>
      <w:marBottom w:val="160"/>
      <w:divBdr>
        <w:top w:val="none" w:sz="0" w:space="0" w:color="auto"/>
        <w:left w:val="none" w:sz="0" w:space="0" w:color="auto"/>
        <w:bottom w:val="none" w:sz="0" w:space="0" w:color="auto"/>
        <w:right w:val="none" w:sz="0" w:space="0" w:color="auto"/>
      </w:divBdr>
    </w:div>
    <w:div w:id="1056928515">
      <w:marLeft w:val="0"/>
      <w:marRight w:val="0"/>
      <w:marTop w:val="160"/>
      <w:marBottom w:val="160"/>
      <w:divBdr>
        <w:top w:val="none" w:sz="0" w:space="0" w:color="auto"/>
        <w:left w:val="none" w:sz="0" w:space="0" w:color="auto"/>
        <w:bottom w:val="none" w:sz="0" w:space="0" w:color="auto"/>
        <w:right w:val="none" w:sz="0" w:space="0" w:color="auto"/>
      </w:divBdr>
    </w:div>
    <w:div w:id="1058632499">
      <w:marLeft w:val="0"/>
      <w:marRight w:val="0"/>
      <w:marTop w:val="160"/>
      <w:marBottom w:val="160"/>
      <w:divBdr>
        <w:top w:val="none" w:sz="0" w:space="0" w:color="auto"/>
        <w:left w:val="none" w:sz="0" w:space="0" w:color="auto"/>
        <w:bottom w:val="none" w:sz="0" w:space="0" w:color="auto"/>
        <w:right w:val="none" w:sz="0" w:space="0" w:color="auto"/>
      </w:divBdr>
    </w:div>
    <w:div w:id="1061173585">
      <w:marLeft w:val="0"/>
      <w:marRight w:val="0"/>
      <w:marTop w:val="0"/>
      <w:marBottom w:val="0"/>
      <w:divBdr>
        <w:top w:val="none" w:sz="0" w:space="0" w:color="auto"/>
        <w:left w:val="none" w:sz="0" w:space="0" w:color="auto"/>
        <w:bottom w:val="none" w:sz="0" w:space="0" w:color="auto"/>
        <w:right w:val="none" w:sz="0" w:space="0" w:color="auto"/>
      </w:divBdr>
      <w:divsChild>
        <w:div w:id="956832218">
          <w:marLeft w:val="0"/>
          <w:marRight w:val="0"/>
          <w:marTop w:val="0"/>
          <w:marBottom w:val="0"/>
          <w:divBdr>
            <w:top w:val="none" w:sz="0" w:space="0" w:color="auto"/>
            <w:left w:val="none" w:sz="0" w:space="0" w:color="auto"/>
            <w:bottom w:val="none" w:sz="0" w:space="0" w:color="auto"/>
            <w:right w:val="none" w:sz="0" w:space="0" w:color="auto"/>
          </w:divBdr>
        </w:div>
      </w:divsChild>
    </w:div>
    <w:div w:id="1061833688">
      <w:marLeft w:val="0"/>
      <w:marRight w:val="0"/>
      <w:marTop w:val="0"/>
      <w:marBottom w:val="0"/>
      <w:divBdr>
        <w:top w:val="none" w:sz="0" w:space="0" w:color="auto"/>
        <w:left w:val="none" w:sz="0" w:space="0" w:color="auto"/>
        <w:bottom w:val="none" w:sz="0" w:space="0" w:color="auto"/>
        <w:right w:val="none" w:sz="0" w:space="0" w:color="auto"/>
      </w:divBdr>
      <w:divsChild>
        <w:div w:id="1987665291">
          <w:marLeft w:val="0"/>
          <w:marRight w:val="0"/>
          <w:marTop w:val="0"/>
          <w:marBottom w:val="0"/>
          <w:divBdr>
            <w:top w:val="none" w:sz="0" w:space="0" w:color="auto"/>
            <w:left w:val="none" w:sz="0" w:space="0" w:color="auto"/>
            <w:bottom w:val="none" w:sz="0" w:space="0" w:color="auto"/>
            <w:right w:val="none" w:sz="0" w:space="0" w:color="auto"/>
          </w:divBdr>
        </w:div>
      </w:divsChild>
    </w:div>
    <w:div w:id="1065253069">
      <w:marLeft w:val="0"/>
      <w:marRight w:val="0"/>
      <w:marTop w:val="160"/>
      <w:marBottom w:val="160"/>
      <w:divBdr>
        <w:top w:val="none" w:sz="0" w:space="0" w:color="auto"/>
        <w:left w:val="none" w:sz="0" w:space="0" w:color="auto"/>
        <w:bottom w:val="none" w:sz="0" w:space="0" w:color="auto"/>
        <w:right w:val="none" w:sz="0" w:space="0" w:color="auto"/>
      </w:divBdr>
    </w:div>
    <w:div w:id="1065758414">
      <w:marLeft w:val="0"/>
      <w:marRight w:val="0"/>
      <w:marTop w:val="160"/>
      <w:marBottom w:val="160"/>
      <w:divBdr>
        <w:top w:val="none" w:sz="0" w:space="0" w:color="auto"/>
        <w:left w:val="none" w:sz="0" w:space="0" w:color="auto"/>
        <w:bottom w:val="none" w:sz="0" w:space="0" w:color="auto"/>
        <w:right w:val="none" w:sz="0" w:space="0" w:color="auto"/>
      </w:divBdr>
    </w:div>
    <w:div w:id="1067726779">
      <w:marLeft w:val="0"/>
      <w:marRight w:val="0"/>
      <w:marTop w:val="0"/>
      <w:marBottom w:val="0"/>
      <w:divBdr>
        <w:top w:val="none" w:sz="0" w:space="0" w:color="auto"/>
        <w:left w:val="none" w:sz="0" w:space="0" w:color="auto"/>
        <w:bottom w:val="none" w:sz="0" w:space="0" w:color="auto"/>
        <w:right w:val="none" w:sz="0" w:space="0" w:color="auto"/>
      </w:divBdr>
    </w:div>
    <w:div w:id="1086070937">
      <w:marLeft w:val="0"/>
      <w:marRight w:val="0"/>
      <w:marTop w:val="160"/>
      <w:marBottom w:val="160"/>
      <w:divBdr>
        <w:top w:val="none" w:sz="0" w:space="0" w:color="auto"/>
        <w:left w:val="none" w:sz="0" w:space="0" w:color="auto"/>
        <w:bottom w:val="none" w:sz="0" w:space="0" w:color="auto"/>
        <w:right w:val="none" w:sz="0" w:space="0" w:color="auto"/>
      </w:divBdr>
    </w:div>
    <w:div w:id="1087925200">
      <w:marLeft w:val="0"/>
      <w:marRight w:val="0"/>
      <w:marTop w:val="160"/>
      <w:marBottom w:val="160"/>
      <w:divBdr>
        <w:top w:val="none" w:sz="0" w:space="0" w:color="auto"/>
        <w:left w:val="none" w:sz="0" w:space="0" w:color="auto"/>
        <w:bottom w:val="none" w:sz="0" w:space="0" w:color="auto"/>
        <w:right w:val="none" w:sz="0" w:space="0" w:color="auto"/>
      </w:divBdr>
    </w:div>
    <w:div w:id="1088190602">
      <w:marLeft w:val="0"/>
      <w:marRight w:val="0"/>
      <w:marTop w:val="160"/>
      <w:marBottom w:val="160"/>
      <w:divBdr>
        <w:top w:val="none" w:sz="0" w:space="0" w:color="auto"/>
        <w:left w:val="none" w:sz="0" w:space="0" w:color="auto"/>
        <w:bottom w:val="none" w:sz="0" w:space="0" w:color="auto"/>
        <w:right w:val="none" w:sz="0" w:space="0" w:color="auto"/>
      </w:divBdr>
    </w:div>
    <w:div w:id="1096437647">
      <w:marLeft w:val="0"/>
      <w:marRight w:val="0"/>
      <w:marTop w:val="160"/>
      <w:marBottom w:val="160"/>
      <w:divBdr>
        <w:top w:val="none" w:sz="0" w:space="0" w:color="auto"/>
        <w:left w:val="none" w:sz="0" w:space="0" w:color="auto"/>
        <w:bottom w:val="none" w:sz="0" w:space="0" w:color="auto"/>
        <w:right w:val="none" w:sz="0" w:space="0" w:color="auto"/>
      </w:divBdr>
    </w:div>
    <w:div w:id="1098913379">
      <w:marLeft w:val="0"/>
      <w:marRight w:val="0"/>
      <w:marTop w:val="160"/>
      <w:marBottom w:val="160"/>
      <w:divBdr>
        <w:top w:val="none" w:sz="0" w:space="0" w:color="auto"/>
        <w:left w:val="none" w:sz="0" w:space="0" w:color="auto"/>
        <w:bottom w:val="none" w:sz="0" w:space="0" w:color="auto"/>
        <w:right w:val="none" w:sz="0" w:space="0" w:color="auto"/>
      </w:divBdr>
    </w:div>
    <w:div w:id="1104225333">
      <w:marLeft w:val="0"/>
      <w:marRight w:val="0"/>
      <w:marTop w:val="160"/>
      <w:marBottom w:val="160"/>
      <w:divBdr>
        <w:top w:val="none" w:sz="0" w:space="0" w:color="auto"/>
        <w:left w:val="none" w:sz="0" w:space="0" w:color="auto"/>
        <w:bottom w:val="none" w:sz="0" w:space="0" w:color="auto"/>
        <w:right w:val="none" w:sz="0" w:space="0" w:color="auto"/>
      </w:divBdr>
    </w:div>
    <w:div w:id="1109350155">
      <w:marLeft w:val="0"/>
      <w:marRight w:val="0"/>
      <w:marTop w:val="160"/>
      <w:marBottom w:val="160"/>
      <w:divBdr>
        <w:top w:val="none" w:sz="0" w:space="0" w:color="auto"/>
        <w:left w:val="none" w:sz="0" w:space="0" w:color="auto"/>
        <w:bottom w:val="none" w:sz="0" w:space="0" w:color="auto"/>
        <w:right w:val="none" w:sz="0" w:space="0" w:color="auto"/>
      </w:divBdr>
    </w:div>
    <w:div w:id="1109661050">
      <w:marLeft w:val="0"/>
      <w:marRight w:val="0"/>
      <w:marTop w:val="160"/>
      <w:marBottom w:val="160"/>
      <w:divBdr>
        <w:top w:val="none" w:sz="0" w:space="0" w:color="auto"/>
        <w:left w:val="none" w:sz="0" w:space="0" w:color="auto"/>
        <w:bottom w:val="none" w:sz="0" w:space="0" w:color="auto"/>
        <w:right w:val="none" w:sz="0" w:space="0" w:color="auto"/>
      </w:divBdr>
    </w:div>
    <w:div w:id="1110121990">
      <w:marLeft w:val="0"/>
      <w:marRight w:val="0"/>
      <w:marTop w:val="0"/>
      <w:marBottom w:val="120"/>
      <w:divBdr>
        <w:top w:val="none" w:sz="0" w:space="0" w:color="auto"/>
        <w:left w:val="none" w:sz="0" w:space="0" w:color="auto"/>
        <w:bottom w:val="none" w:sz="0" w:space="0" w:color="auto"/>
        <w:right w:val="none" w:sz="0" w:space="0" w:color="auto"/>
      </w:divBdr>
    </w:div>
    <w:div w:id="1113935092">
      <w:marLeft w:val="0"/>
      <w:marRight w:val="0"/>
      <w:marTop w:val="160"/>
      <w:marBottom w:val="160"/>
      <w:divBdr>
        <w:top w:val="none" w:sz="0" w:space="0" w:color="auto"/>
        <w:left w:val="none" w:sz="0" w:space="0" w:color="auto"/>
        <w:bottom w:val="none" w:sz="0" w:space="0" w:color="auto"/>
        <w:right w:val="none" w:sz="0" w:space="0" w:color="auto"/>
      </w:divBdr>
    </w:div>
    <w:div w:id="1114445592">
      <w:marLeft w:val="0"/>
      <w:marRight w:val="0"/>
      <w:marTop w:val="160"/>
      <w:marBottom w:val="160"/>
      <w:divBdr>
        <w:top w:val="none" w:sz="0" w:space="0" w:color="auto"/>
        <w:left w:val="none" w:sz="0" w:space="0" w:color="auto"/>
        <w:bottom w:val="none" w:sz="0" w:space="0" w:color="auto"/>
        <w:right w:val="none" w:sz="0" w:space="0" w:color="auto"/>
      </w:divBdr>
    </w:div>
    <w:div w:id="1119421948">
      <w:marLeft w:val="0"/>
      <w:marRight w:val="0"/>
      <w:marTop w:val="0"/>
      <w:marBottom w:val="0"/>
      <w:divBdr>
        <w:top w:val="none" w:sz="0" w:space="0" w:color="auto"/>
        <w:left w:val="none" w:sz="0" w:space="0" w:color="auto"/>
        <w:bottom w:val="none" w:sz="0" w:space="0" w:color="auto"/>
        <w:right w:val="none" w:sz="0" w:space="0" w:color="auto"/>
      </w:divBdr>
      <w:divsChild>
        <w:div w:id="1979844704">
          <w:marLeft w:val="0"/>
          <w:marRight w:val="0"/>
          <w:marTop w:val="0"/>
          <w:marBottom w:val="0"/>
          <w:divBdr>
            <w:top w:val="none" w:sz="0" w:space="0" w:color="auto"/>
            <w:left w:val="none" w:sz="0" w:space="0" w:color="auto"/>
            <w:bottom w:val="none" w:sz="0" w:space="0" w:color="auto"/>
            <w:right w:val="none" w:sz="0" w:space="0" w:color="auto"/>
          </w:divBdr>
        </w:div>
      </w:divsChild>
    </w:div>
    <w:div w:id="1121000405">
      <w:marLeft w:val="0"/>
      <w:marRight w:val="0"/>
      <w:marTop w:val="160"/>
      <w:marBottom w:val="120"/>
      <w:divBdr>
        <w:top w:val="none" w:sz="0" w:space="0" w:color="auto"/>
        <w:left w:val="none" w:sz="0" w:space="0" w:color="auto"/>
        <w:bottom w:val="none" w:sz="0" w:space="0" w:color="auto"/>
        <w:right w:val="none" w:sz="0" w:space="0" w:color="auto"/>
      </w:divBdr>
    </w:div>
    <w:div w:id="1123499791">
      <w:marLeft w:val="0"/>
      <w:marRight w:val="0"/>
      <w:marTop w:val="160"/>
      <w:marBottom w:val="160"/>
      <w:divBdr>
        <w:top w:val="none" w:sz="0" w:space="0" w:color="auto"/>
        <w:left w:val="none" w:sz="0" w:space="0" w:color="auto"/>
        <w:bottom w:val="none" w:sz="0" w:space="0" w:color="auto"/>
        <w:right w:val="none" w:sz="0" w:space="0" w:color="auto"/>
      </w:divBdr>
    </w:div>
    <w:div w:id="1137332968">
      <w:marLeft w:val="0"/>
      <w:marRight w:val="0"/>
      <w:marTop w:val="160"/>
      <w:marBottom w:val="160"/>
      <w:divBdr>
        <w:top w:val="none" w:sz="0" w:space="0" w:color="auto"/>
        <w:left w:val="none" w:sz="0" w:space="0" w:color="auto"/>
        <w:bottom w:val="none" w:sz="0" w:space="0" w:color="auto"/>
        <w:right w:val="none" w:sz="0" w:space="0" w:color="auto"/>
      </w:divBdr>
    </w:div>
    <w:div w:id="1140850797">
      <w:marLeft w:val="0"/>
      <w:marRight w:val="0"/>
      <w:marTop w:val="160"/>
      <w:marBottom w:val="160"/>
      <w:divBdr>
        <w:top w:val="none" w:sz="0" w:space="0" w:color="auto"/>
        <w:left w:val="none" w:sz="0" w:space="0" w:color="auto"/>
        <w:bottom w:val="none" w:sz="0" w:space="0" w:color="auto"/>
        <w:right w:val="none" w:sz="0" w:space="0" w:color="auto"/>
      </w:divBdr>
    </w:div>
    <w:div w:id="1141388793">
      <w:marLeft w:val="0"/>
      <w:marRight w:val="0"/>
      <w:marTop w:val="100"/>
      <w:marBottom w:val="160"/>
      <w:divBdr>
        <w:top w:val="none" w:sz="0" w:space="0" w:color="auto"/>
        <w:left w:val="none" w:sz="0" w:space="0" w:color="auto"/>
        <w:bottom w:val="none" w:sz="0" w:space="0" w:color="auto"/>
        <w:right w:val="none" w:sz="0" w:space="0" w:color="auto"/>
      </w:divBdr>
    </w:div>
    <w:div w:id="1145706450">
      <w:marLeft w:val="0"/>
      <w:marRight w:val="0"/>
      <w:marTop w:val="160"/>
      <w:marBottom w:val="120"/>
      <w:divBdr>
        <w:top w:val="none" w:sz="0" w:space="0" w:color="auto"/>
        <w:left w:val="none" w:sz="0" w:space="0" w:color="auto"/>
        <w:bottom w:val="none" w:sz="0" w:space="0" w:color="auto"/>
        <w:right w:val="none" w:sz="0" w:space="0" w:color="auto"/>
      </w:divBdr>
    </w:div>
    <w:div w:id="1148325124">
      <w:marLeft w:val="0"/>
      <w:marRight w:val="0"/>
      <w:marTop w:val="0"/>
      <w:marBottom w:val="0"/>
      <w:divBdr>
        <w:top w:val="none" w:sz="0" w:space="0" w:color="auto"/>
        <w:left w:val="none" w:sz="0" w:space="0" w:color="auto"/>
        <w:bottom w:val="none" w:sz="0" w:space="0" w:color="auto"/>
        <w:right w:val="none" w:sz="0" w:space="0" w:color="auto"/>
      </w:divBdr>
      <w:divsChild>
        <w:div w:id="1491025219">
          <w:marLeft w:val="0"/>
          <w:marRight w:val="0"/>
          <w:marTop w:val="0"/>
          <w:marBottom w:val="0"/>
          <w:divBdr>
            <w:top w:val="none" w:sz="0" w:space="0" w:color="auto"/>
            <w:left w:val="none" w:sz="0" w:space="0" w:color="auto"/>
            <w:bottom w:val="none" w:sz="0" w:space="0" w:color="auto"/>
            <w:right w:val="none" w:sz="0" w:space="0" w:color="auto"/>
          </w:divBdr>
        </w:div>
      </w:divsChild>
    </w:div>
    <w:div w:id="1150174572">
      <w:marLeft w:val="0"/>
      <w:marRight w:val="0"/>
      <w:marTop w:val="160"/>
      <w:marBottom w:val="160"/>
      <w:divBdr>
        <w:top w:val="none" w:sz="0" w:space="0" w:color="auto"/>
        <w:left w:val="none" w:sz="0" w:space="0" w:color="auto"/>
        <w:bottom w:val="none" w:sz="0" w:space="0" w:color="auto"/>
        <w:right w:val="none" w:sz="0" w:space="0" w:color="auto"/>
      </w:divBdr>
    </w:div>
    <w:div w:id="1151407071">
      <w:marLeft w:val="0"/>
      <w:marRight w:val="0"/>
      <w:marTop w:val="160"/>
      <w:marBottom w:val="160"/>
      <w:divBdr>
        <w:top w:val="none" w:sz="0" w:space="0" w:color="auto"/>
        <w:left w:val="none" w:sz="0" w:space="0" w:color="auto"/>
        <w:bottom w:val="none" w:sz="0" w:space="0" w:color="auto"/>
        <w:right w:val="none" w:sz="0" w:space="0" w:color="auto"/>
      </w:divBdr>
    </w:div>
    <w:div w:id="1154835214">
      <w:marLeft w:val="0"/>
      <w:marRight w:val="0"/>
      <w:marTop w:val="0"/>
      <w:marBottom w:val="160"/>
      <w:divBdr>
        <w:top w:val="none" w:sz="0" w:space="0" w:color="auto"/>
        <w:left w:val="none" w:sz="0" w:space="0" w:color="auto"/>
        <w:bottom w:val="none" w:sz="0" w:space="0" w:color="auto"/>
        <w:right w:val="none" w:sz="0" w:space="0" w:color="auto"/>
      </w:divBdr>
    </w:div>
    <w:div w:id="1158380914">
      <w:marLeft w:val="0"/>
      <w:marRight w:val="0"/>
      <w:marTop w:val="160"/>
      <w:marBottom w:val="160"/>
      <w:divBdr>
        <w:top w:val="none" w:sz="0" w:space="0" w:color="auto"/>
        <w:left w:val="none" w:sz="0" w:space="0" w:color="auto"/>
        <w:bottom w:val="none" w:sz="0" w:space="0" w:color="auto"/>
        <w:right w:val="none" w:sz="0" w:space="0" w:color="auto"/>
      </w:divBdr>
    </w:div>
    <w:div w:id="1165901264">
      <w:marLeft w:val="0"/>
      <w:marRight w:val="0"/>
      <w:marTop w:val="160"/>
      <w:marBottom w:val="160"/>
      <w:divBdr>
        <w:top w:val="none" w:sz="0" w:space="0" w:color="auto"/>
        <w:left w:val="none" w:sz="0" w:space="0" w:color="auto"/>
        <w:bottom w:val="none" w:sz="0" w:space="0" w:color="auto"/>
        <w:right w:val="none" w:sz="0" w:space="0" w:color="auto"/>
      </w:divBdr>
    </w:div>
    <w:div w:id="1174151643">
      <w:marLeft w:val="0"/>
      <w:marRight w:val="0"/>
      <w:marTop w:val="0"/>
      <w:marBottom w:val="0"/>
      <w:divBdr>
        <w:top w:val="none" w:sz="0" w:space="0" w:color="auto"/>
        <w:left w:val="none" w:sz="0" w:space="0" w:color="auto"/>
        <w:bottom w:val="none" w:sz="0" w:space="0" w:color="auto"/>
        <w:right w:val="none" w:sz="0" w:space="0" w:color="auto"/>
      </w:divBdr>
      <w:divsChild>
        <w:div w:id="297491401">
          <w:marLeft w:val="0"/>
          <w:marRight w:val="0"/>
          <w:marTop w:val="0"/>
          <w:marBottom w:val="0"/>
          <w:divBdr>
            <w:top w:val="none" w:sz="0" w:space="0" w:color="auto"/>
            <w:left w:val="none" w:sz="0" w:space="0" w:color="auto"/>
            <w:bottom w:val="none" w:sz="0" w:space="0" w:color="auto"/>
            <w:right w:val="none" w:sz="0" w:space="0" w:color="auto"/>
          </w:divBdr>
        </w:div>
      </w:divsChild>
    </w:div>
    <w:div w:id="1176194474">
      <w:marLeft w:val="0"/>
      <w:marRight w:val="0"/>
      <w:marTop w:val="160"/>
      <w:marBottom w:val="160"/>
      <w:divBdr>
        <w:top w:val="none" w:sz="0" w:space="0" w:color="auto"/>
        <w:left w:val="none" w:sz="0" w:space="0" w:color="auto"/>
        <w:bottom w:val="none" w:sz="0" w:space="0" w:color="auto"/>
        <w:right w:val="none" w:sz="0" w:space="0" w:color="auto"/>
      </w:divBdr>
    </w:div>
    <w:div w:id="1179079960">
      <w:marLeft w:val="0"/>
      <w:marRight w:val="0"/>
      <w:marTop w:val="0"/>
      <w:marBottom w:val="0"/>
      <w:divBdr>
        <w:top w:val="none" w:sz="0" w:space="0" w:color="auto"/>
        <w:left w:val="none" w:sz="0" w:space="0" w:color="auto"/>
        <w:bottom w:val="none" w:sz="0" w:space="0" w:color="auto"/>
        <w:right w:val="none" w:sz="0" w:space="0" w:color="auto"/>
      </w:divBdr>
      <w:divsChild>
        <w:div w:id="528957239">
          <w:marLeft w:val="0"/>
          <w:marRight w:val="0"/>
          <w:marTop w:val="160"/>
          <w:marBottom w:val="160"/>
          <w:divBdr>
            <w:top w:val="none" w:sz="0" w:space="0" w:color="auto"/>
            <w:left w:val="none" w:sz="0" w:space="0" w:color="auto"/>
            <w:bottom w:val="none" w:sz="0" w:space="0" w:color="auto"/>
            <w:right w:val="none" w:sz="0" w:space="0" w:color="auto"/>
          </w:divBdr>
        </w:div>
        <w:div w:id="875234054">
          <w:marLeft w:val="0"/>
          <w:marRight w:val="0"/>
          <w:marTop w:val="160"/>
          <w:marBottom w:val="160"/>
          <w:divBdr>
            <w:top w:val="none" w:sz="0" w:space="0" w:color="auto"/>
            <w:left w:val="none" w:sz="0" w:space="0" w:color="auto"/>
            <w:bottom w:val="none" w:sz="0" w:space="0" w:color="auto"/>
            <w:right w:val="none" w:sz="0" w:space="0" w:color="auto"/>
          </w:divBdr>
        </w:div>
        <w:div w:id="2129735551">
          <w:marLeft w:val="0"/>
          <w:marRight w:val="0"/>
          <w:marTop w:val="160"/>
          <w:marBottom w:val="160"/>
          <w:divBdr>
            <w:top w:val="none" w:sz="0" w:space="0" w:color="auto"/>
            <w:left w:val="none" w:sz="0" w:space="0" w:color="auto"/>
            <w:bottom w:val="none" w:sz="0" w:space="0" w:color="auto"/>
            <w:right w:val="none" w:sz="0" w:space="0" w:color="auto"/>
          </w:divBdr>
        </w:div>
        <w:div w:id="511260074">
          <w:marLeft w:val="0"/>
          <w:marRight w:val="0"/>
          <w:marTop w:val="160"/>
          <w:marBottom w:val="160"/>
          <w:divBdr>
            <w:top w:val="none" w:sz="0" w:space="0" w:color="auto"/>
            <w:left w:val="none" w:sz="0" w:space="0" w:color="auto"/>
            <w:bottom w:val="none" w:sz="0" w:space="0" w:color="auto"/>
            <w:right w:val="none" w:sz="0" w:space="0" w:color="auto"/>
          </w:divBdr>
        </w:div>
        <w:div w:id="1144274297">
          <w:marLeft w:val="0"/>
          <w:marRight w:val="0"/>
          <w:marTop w:val="160"/>
          <w:marBottom w:val="160"/>
          <w:divBdr>
            <w:top w:val="none" w:sz="0" w:space="0" w:color="auto"/>
            <w:left w:val="none" w:sz="0" w:space="0" w:color="auto"/>
            <w:bottom w:val="none" w:sz="0" w:space="0" w:color="auto"/>
            <w:right w:val="none" w:sz="0" w:space="0" w:color="auto"/>
          </w:divBdr>
        </w:div>
        <w:div w:id="1759715155">
          <w:marLeft w:val="0"/>
          <w:marRight w:val="0"/>
          <w:marTop w:val="160"/>
          <w:marBottom w:val="160"/>
          <w:divBdr>
            <w:top w:val="none" w:sz="0" w:space="0" w:color="auto"/>
            <w:left w:val="none" w:sz="0" w:space="0" w:color="auto"/>
            <w:bottom w:val="none" w:sz="0" w:space="0" w:color="auto"/>
            <w:right w:val="none" w:sz="0" w:space="0" w:color="auto"/>
          </w:divBdr>
        </w:div>
      </w:divsChild>
    </w:div>
    <w:div w:id="1179155327">
      <w:marLeft w:val="0"/>
      <w:marRight w:val="0"/>
      <w:marTop w:val="160"/>
      <w:marBottom w:val="160"/>
      <w:divBdr>
        <w:top w:val="none" w:sz="0" w:space="0" w:color="auto"/>
        <w:left w:val="none" w:sz="0" w:space="0" w:color="auto"/>
        <w:bottom w:val="none" w:sz="0" w:space="0" w:color="auto"/>
        <w:right w:val="none" w:sz="0" w:space="0" w:color="auto"/>
      </w:divBdr>
    </w:div>
    <w:div w:id="1187670280">
      <w:marLeft w:val="0"/>
      <w:marRight w:val="0"/>
      <w:marTop w:val="160"/>
      <w:marBottom w:val="160"/>
      <w:divBdr>
        <w:top w:val="none" w:sz="0" w:space="0" w:color="auto"/>
        <w:left w:val="none" w:sz="0" w:space="0" w:color="auto"/>
        <w:bottom w:val="none" w:sz="0" w:space="0" w:color="auto"/>
        <w:right w:val="none" w:sz="0" w:space="0" w:color="auto"/>
      </w:divBdr>
    </w:div>
    <w:div w:id="1187987435">
      <w:marLeft w:val="0"/>
      <w:marRight w:val="0"/>
      <w:marTop w:val="160"/>
      <w:marBottom w:val="160"/>
      <w:divBdr>
        <w:top w:val="none" w:sz="0" w:space="0" w:color="auto"/>
        <w:left w:val="none" w:sz="0" w:space="0" w:color="auto"/>
        <w:bottom w:val="none" w:sz="0" w:space="0" w:color="auto"/>
        <w:right w:val="none" w:sz="0" w:space="0" w:color="auto"/>
      </w:divBdr>
    </w:div>
    <w:div w:id="1204441877">
      <w:marLeft w:val="0"/>
      <w:marRight w:val="0"/>
      <w:marTop w:val="0"/>
      <w:marBottom w:val="0"/>
      <w:divBdr>
        <w:top w:val="none" w:sz="0" w:space="0" w:color="auto"/>
        <w:left w:val="none" w:sz="0" w:space="0" w:color="auto"/>
        <w:bottom w:val="none" w:sz="0" w:space="0" w:color="auto"/>
        <w:right w:val="none" w:sz="0" w:space="0" w:color="auto"/>
      </w:divBdr>
    </w:div>
    <w:div w:id="1206023663">
      <w:marLeft w:val="0"/>
      <w:marRight w:val="0"/>
      <w:marTop w:val="160"/>
      <w:marBottom w:val="160"/>
      <w:divBdr>
        <w:top w:val="none" w:sz="0" w:space="0" w:color="auto"/>
        <w:left w:val="none" w:sz="0" w:space="0" w:color="auto"/>
        <w:bottom w:val="none" w:sz="0" w:space="0" w:color="auto"/>
        <w:right w:val="none" w:sz="0" w:space="0" w:color="auto"/>
      </w:divBdr>
    </w:div>
    <w:div w:id="1206336957">
      <w:marLeft w:val="0"/>
      <w:marRight w:val="0"/>
      <w:marTop w:val="160"/>
      <w:marBottom w:val="160"/>
      <w:divBdr>
        <w:top w:val="none" w:sz="0" w:space="0" w:color="auto"/>
        <w:left w:val="none" w:sz="0" w:space="0" w:color="auto"/>
        <w:bottom w:val="none" w:sz="0" w:space="0" w:color="auto"/>
        <w:right w:val="none" w:sz="0" w:space="0" w:color="auto"/>
      </w:divBdr>
    </w:div>
    <w:div w:id="1207059487">
      <w:marLeft w:val="0"/>
      <w:marRight w:val="0"/>
      <w:marTop w:val="160"/>
      <w:marBottom w:val="160"/>
      <w:divBdr>
        <w:top w:val="none" w:sz="0" w:space="0" w:color="auto"/>
        <w:left w:val="none" w:sz="0" w:space="0" w:color="auto"/>
        <w:bottom w:val="none" w:sz="0" w:space="0" w:color="auto"/>
        <w:right w:val="none" w:sz="0" w:space="0" w:color="auto"/>
      </w:divBdr>
    </w:div>
    <w:div w:id="1207910458">
      <w:marLeft w:val="0"/>
      <w:marRight w:val="0"/>
      <w:marTop w:val="160"/>
      <w:marBottom w:val="160"/>
      <w:divBdr>
        <w:top w:val="none" w:sz="0" w:space="0" w:color="auto"/>
        <w:left w:val="none" w:sz="0" w:space="0" w:color="auto"/>
        <w:bottom w:val="none" w:sz="0" w:space="0" w:color="auto"/>
        <w:right w:val="none" w:sz="0" w:space="0" w:color="auto"/>
      </w:divBdr>
    </w:div>
    <w:div w:id="1208299996">
      <w:marLeft w:val="0"/>
      <w:marRight w:val="0"/>
      <w:marTop w:val="160"/>
      <w:marBottom w:val="120"/>
      <w:divBdr>
        <w:top w:val="none" w:sz="0" w:space="0" w:color="auto"/>
        <w:left w:val="none" w:sz="0" w:space="0" w:color="auto"/>
        <w:bottom w:val="none" w:sz="0" w:space="0" w:color="auto"/>
        <w:right w:val="none" w:sz="0" w:space="0" w:color="auto"/>
      </w:divBdr>
    </w:div>
    <w:div w:id="1209338284">
      <w:marLeft w:val="0"/>
      <w:marRight w:val="0"/>
      <w:marTop w:val="160"/>
      <w:marBottom w:val="160"/>
      <w:divBdr>
        <w:top w:val="none" w:sz="0" w:space="0" w:color="auto"/>
        <w:left w:val="none" w:sz="0" w:space="0" w:color="auto"/>
        <w:bottom w:val="none" w:sz="0" w:space="0" w:color="auto"/>
        <w:right w:val="none" w:sz="0" w:space="0" w:color="auto"/>
      </w:divBdr>
    </w:div>
    <w:div w:id="1214343207">
      <w:marLeft w:val="0"/>
      <w:marRight w:val="0"/>
      <w:marTop w:val="160"/>
      <w:marBottom w:val="160"/>
      <w:divBdr>
        <w:top w:val="none" w:sz="0" w:space="0" w:color="auto"/>
        <w:left w:val="none" w:sz="0" w:space="0" w:color="auto"/>
        <w:bottom w:val="none" w:sz="0" w:space="0" w:color="auto"/>
        <w:right w:val="none" w:sz="0" w:space="0" w:color="auto"/>
      </w:divBdr>
    </w:div>
    <w:div w:id="1216043785">
      <w:marLeft w:val="0"/>
      <w:marRight w:val="0"/>
      <w:marTop w:val="160"/>
      <w:marBottom w:val="160"/>
      <w:divBdr>
        <w:top w:val="none" w:sz="0" w:space="0" w:color="auto"/>
        <w:left w:val="none" w:sz="0" w:space="0" w:color="auto"/>
        <w:bottom w:val="none" w:sz="0" w:space="0" w:color="auto"/>
        <w:right w:val="none" w:sz="0" w:space="0" w:color="auto"/>
      </w:divBdr>
    </w:div>
    <w:div w:id="1218513327">
      <w:marLeft w:val="0"/>
      <w:marRight w:val="0"/>
      <w:marTop w:val="160"/>
      <w:marBottom w:val="160"/>
      <w:divBdr>
        <w:top w:val="none" w:sz="0" w:space="0" w:color="auto"/>
        <w:left w:val="none" w:sz="0" w:space="0" w:color="auto"/>
        <w:bottom w:val="none" w:sz="0" w:space="0" w:color="auto"/>
        <w:right w:val="none" w:sz="0" w:space="0" w:color="auto"/>
      </w:divBdr>
    </w:div>
    <w:div w:id="1221476792">
      <w:marLeft w:val="0"/>
      <w:marRight w:val="0"/>
      <w:marTop w:val="160"/>
      <w:marBottom w:val="160"/>
      <w:divBdr>
        <w:top w:val="none" w:sz="0" w:space="0" w:color="auto"/>
        <w:left w:val="none" w:sz="0" w:space="0" w:color="auto"/>
        <w:bottom w:val="none" w:sz="0" w:space="0" w:color="auto"/>
        <w:right w:val="none" w:sz="0" w:space="0" w:color="auto"/>
      </w:divBdr>
    </w:div>
    <w:div w:id="1222903984">
      <w:marLeft w:val="0"/>
      <w:marRight w:val="0"/>
      <w:marTop w:val="160"/>
      <w:marBottom w:val="160"/>
      <w:divBdr>
        <w:top w:val="none" w:sz="0" w:space="0" w:color="auto"/>
        <w:left w:val="none" w:sz="0" w:space="0" w:color="auto"/>
        <w:bottom w:val="none" w:sz="0" w:space="0" w:color="auto"/>
        <w:right w:val="none" w:sz="0" w:space="0" w:color="auto"/>
      </w:divBdr>
    </w:div>
    <w:div w:id="1224413284">
      <w:marLeft w:val="0"/>
      <w:marRight w:val="0"/>
      <w:marTop w:val="0"/>
      <w:marBottom w:val="0"/>
      <w:divBdr>
        <w:top w:val="none" w:sz="0" w:space="0" w:color="auto"/>
        <w:left w:val="none" w:sz="0" w:space="0" w:color="auto"/>
        <w:bottom w:val="none" w:sz="0" w:space="0" w:color="auto"/>
        <w:right w:val="none" w:sz="0" w:space="0" w:color="auto"/>
      </w:divBdr>
      <w:divsChild>
        <w:div w:id="1317882149">
          <w:marLeft w:val="0"/>
          <w:marRight w:val="0"/>
          <w:marTop w:val="160"/>
          <w:marBottom w:val="160"/>
          <w:divBdr>
            <w:top w:val="none" w:sz="0" w:space="0" w:color="auto"/>
            <w:left w:val="none" w:sz="0" w:space="0" w:color="auto"/>
            <w:bottom w:val="none" w:sz="0" w:space="0" w:color="auto"/>
            <w:right w:val="none" w:sz="0" w:space="0" w:color="auto"/>
          </w:divBdr>
        </w:div>
        <w:div w:id="588466698">
          <w:marLeft w:val="0"/>
          <w:marRight w:val="0"/>
          <w:marTop w:val="160"/>
          <w:marBottom w:val="160"/>
          <w:divBdr>
            <w:top w:val="none" w:sz="0" w:space="0" w:color="auto"/>
            <w:left w:val="none" w:sz="0" w:space="0" w:color="auto"/>
            <w:bottom w:val="none" w:sz="0" w:space="0" w:color="auto"/>
            <w:right w:val="none" w:sz="0" w:space="0" w:color="auto"/>
          </w:divBdr>
        </w:div>
        <w:div w:id="1920747808">
          <w:marLeft w:val="0"/>
          <w:marRight w:val="0"/>
          <w:marTop w:val="160"/>
          <w:marBottom w:val="160"/>
          <w:divBdr>
            <w:top w:val="none" w:sz="0" w:space="0" w:color="auto"/>
            <w:left w:val="none" w:sz="0" w:space="0" w:color="auto"/>
            <w:bottom w:val="none" w:sz="0" w:space="0" w:color="auto"/>
            <w:right w:val="none" w:sz="0" w:space="0" w:color="auto"/>
          </w:divBdr>
        </w:div>
        <w:div w:id="1691176806">
          <w:marLeft w:val="0"/>
          <w:marRight w:val="0"/>
          <w:marTop w:val="160"/>
          <w:marBottom w:val="160"/>
          <w:divBdr>
            <w:top w:val="none" w:sz="0" w:space="0" w:color="auto"/>
            <w:left w:val="none" w:sz="0" w:space="0" w:color="auto"/>
            <w:bottom w:val="none" w:sz="0" w:space="0" w:color="auto"/>
            <w:right w:val="none" w:sz="0" w:space="0" w:color="auto"/>
          </w:divBdr>
        </w:div>
        <w:div w:id="433091781">
          <w:marLeft w:val="0"/>
          <w:marRight w:val="0"/>
          <w:marTop w:val="160"/>
          <w:marBottom w:val="160"/>
          <w:divBdr>
            <w:top w:val="none" w:sz="0" w:space="0" w:color="auto"/>
            <w:left w:val="none" w:sz="0" w:space="0" w:color="auto"/>
            <w:bottom w:val="none" w:sz="0" w:space="0" w:color="auto"/>
            <w:right w:val="none" w:sz="0" w:space="0" w:color="auto"/>
          </w:divBdr>
        </w:div>
        <w:div w:id="1547791253">
          <w:marLeft w:val="0"/>
          <w:marRight w:val="0"/>
          <w:marTop w:val="160"/>
          <w:marBottom w:val="160"/>
          <w:divBdr>
            <w:top w:val="none" w:sz="0" w:space="0" w:color="auto"/>
            <w:left w:val="none" w:sz="0" w:space="0" w:color="auto"/>
            <w:bottom w:val="none" w:sz="0" w:space="0" w:color="auto"/>
            <w:right w:val="none" w:sz="0" w:space="0" w:color="auto"/>
          </w:divBdr>
        </w:div>
      </w:divsChild>
    </w:div>
    <w:div w:id="1227182546">
      <w:marLeft w:val="0"/>
      <w:marRight w:val="0"/>
      <w:marTop w:val="0"/>
      <w:marBottom w:val="120"/>
      <w:divBdr>
        <w:top w:val="none" w:sz="0" w:space="0" w:color="auto"/>
        <w:left w:val="none" w:sz="0" w:space="0" w:color="auto"/>
        <w:bottom w:val="none" w:sz="0" w:space="0" w:color="auto"/>
        <w:right w:val="none" w:sz="0" w:space="0" w:color="auto"/>
      </w:divBdr>
    </w:div>
    <w:div w:id="1233613343">
      <w:marLeft w:val="0"/>
      <w:marRight w:val="0"/>
      <w:marTop w:val="160"/>
      <w:marBottom w:val="160"/>
      <w:divBdr>
        <w:top w:val="none" w:sz="0" w:space="0" w:color="auto"/>
        <w:left w:val="none" w:sz="0" w:space="0" w:color="auto"/>
        <w:bottom w:val="none" w:sz="0" w:space="0" w:color="auto"/>
        <w:right w:val="none" w:sz="0" w:space="0" w:color="auto"/>
      </w:divBdr>
    </w:div>
    <w:div w:id="1237478938">
      <w:marLeft w:val="0"/>
      <w:marRight w:val="0"/>
      <w:marTop w:val="0"/>
      <w:marBottom w:val="120"/>
      <w:divBdr>
        <w:top w:val="none" w:sz="0" w:space="0" w:color="auto"/>
        <w:left w:val="none" w:sz="0" w:space="0" w:color="auto"/>
        <w:bottom w:val="none" w:sz="0" w:space="0" w:color="auto"/>
        <w:right w:val="none" w:sz="0" w:space="0" w:color="auto"/>
      </w:divBdr>
    </w:div>
    <w:div w:id="1239053316">
      <w:marLeft w:val="0"/>
      <w:marRight w:val="0"/>
      <w:marTop w:val="160"/>
      <w:marBottom w:val="160"/>
      <w:divBdr>
        <w:top w:val="none" w:sz="0" w:space="0" w:color="auto"/>
        <w:left w:val="none" w:sz="0" w:space="0" w:color="auto"/>
        <w:bottom w:val="none" w:sz="0" w:space="0" w:color="auto"/>
        <w:right w:val="none" w:sz="0" w:space="0" w:color="auto"/>
      </w:divBdr>
    </w:div>
    <w:div w:id="1245072176">
      <w:marLeft w:val="0"/>
      <w:marRight w:val="0"/>
      <w:marTop w:val="160"/>
      <w:marBottom w:val="160"/>
      <w:divBdr>
        <w:top w:val="none" w:sz="0" w:space="0" w:color="auto"/>
        <w:left w:val="none" w:sz="0" w:space="0" w:color="auto"/>
        <w:bottom w:val="none" w:sz="0" w:space="0" w:color="auto"/>
        <w:right w:val="none" w:sz="0" w:space="0" w:color="auto"/>
      </w:divBdr>
    </w:div>
    <w:div w:id="1245607185">
      <w:marLeft w:val="0"/>
      <w:marRight w:val="0"/>
      <w:marTop w:val="60"/>
      <w:marBottom w:val="60"/>
      <w:divBdr>
        <w:top w:val="none" w:sz="0" w:space="0" w:color="auto"/>
        <w:left w:val="none" w:sz="0" w:space="0" w:color="auto"/>
        <w:bottom w:val="none" w:sz="0" w:space="0" w:color="auto"/>
        <w:right w:val="none" w:sz="0" w:space="0" w:color="auto"/>
      </w:divBdr>
    </w:div>
    <w:div w:id="1246307813">
      <w:marLeft w:val="0"/>
      <w:marRight w:val="0"/>
      <w:marTop w:val="160"/>
      <w:marBottom w:val="160"/>
      <w:divBdr>
        <w:top w:val="none" w:sz="0" w:space="0" w:color="auto"/>
        <w:left w:val="none" w:sz="0" w:space="0" w:color="auto"/>
        <w:bottom w:val="none" w:sz="0" w:space="0" w:color="auto"/>
        <w:right w:val="none" w:sz="0" w:space="0" w:color="auto"/>
      </w:divBdr>
    </w:div>
    <w:div w:id="1248540420">
      <w:marLeft w:val="0"/>
      <w:marRight w:val="0"/>
      <w:marTop w:val="160"/>
      <w:marBottom w:val="40"/>
      <w:divBdr>
        <w:top w:val="none" w:sz="0" w:space="0" w:color="auto"/>
        <w:left w:val="none" w:sz="0" w:space="0" w:color="auto"/>
        <w:bottom w:val="none" w:sz="0" w:space="0" w:color="auto"/>
        <w:right w:val="none" w:sz="0" w:space="0" w:color="auto"/>
      </w:divBdr>
    </w:div>
    <w:div w:id="1255243633">
      <w:marLeft w:val="0"/>
      <w:marRight w:val="0"/>
      <w:marTop w:val="160"/>
      <w:marBottom w:val="160"/>
      <w:divBdr>
        <w:top w:val="none" w:sz="0" w:space="0" w:color="auto"/>
        <w:left w:val="none" w:sz="0" w:space="0" w:color="auto"/>
        <w:bottom w:val="none" w:sz="0" w:space="0" w:color="auto"/>
        <w:right w:val="none" w:sz="0" w:space="0" w:color="auto"/>
      </w:divBdr>
    </w:div>
    <w:div w:id="1261254704">
      <w:marLeft w:val="0"/>
      <w:marRight w:val="0"/>
      <w:marTop w:val="160"/>
      <w:marBottom w:val="160"/>
      <w:divBdr>
        <w:top w:val="none" w:sz="0" w:space="0" w:color="auto"/>
        <w:left w:val="none" w:sz="0" w:space="0" w:color="auto"/>
        <w:bottom w:val="none" w:sz="0" w:space="0" w:color="auto"/>
        <w:right w:val="none" w:sz="0" w:space="0" w:color="auto"/>
      </w:divBdr>
    </w:div>
    <w:div w:id="1262570409">
      <w:marLeft w:val="0"/>
      <w:marRight w:val="0"/>
      <w:marTop w:val="0"/>
      <w:marBottom w:val="0"/>
      <w:divBdr>
        <w:top w:val="none" w:sz="0" w:space="0" w:color="auto"/>
        <w:left w:val="none" w:sz="0" w:space="0" w:color="auto"/>
        <w:bottom w:val="none" w:sz="0" w:space="0" w:color="auto"/>
        <w:right w:val="none" w:sz="0" w:space="0" w:color="auto"/>
      </w:divBdr>
      <w:divsChild>
        <w:div w:id="1338848935">
          <w:marLeft w:val="0"/>
          <w:marRight w:val="0"/>
          <w:marTop w:val="0"/>
          <w:marBottom w:val="0"/>
          <w:divBdr>
            <w:top w:val="none" w:sz="0" w:space="0" w:color="auto"/>
            <w:left w:val="none" w:sz="0" w:space="0" w:color="auto"/>
            <w:bottom w:val="none" w:sz="0" w:space="0" w:color="auto"/>
            <w:right w:val="none" w:sz="0" w:space="0" w:color="auto"/>
          </w:divBdr>
        </w:div>
      </w:divsChild>
    </w:div>
    <w:div w:id="1265727138">
      <w:marLeft w:val="0"/>
      <w:marRight w:val="0"/>
      <w:marTop w:val="160"/>
      <w:marBottom w:val="160"/>
      <w:divBdr>
        <w:top w:val="none" w:sz="0" w:space="0" w:color="auto"/>
        <w:left w:val="none" w:sz="0" w:space="0" w:color="auto"/>
        <w:bottom w:val="none" w:sz="0" w:space="0" w:color="auto"/>
        <w:right w:val="none" w:sz="0" w:space="0" w:color="auto"/>
      </w:divBdr>
    </w:div>
    <w:div w:id="1267883714">
      <w:marLeft w:val="0"/>
      <w:marRight w:val="0"/>
      <w:marTop w:val="160"/>
      <w:marBottom w:val="160"/>
      <w:divBdr>
        <w:top w:val="none" w:sz="0" w:space="0" w:color="auto"/>
        <w:left w:val="none" w:sz="0" w:space="0" w:color="auto"/>
        <w:bottom w:val="none" w:sz="0" w:space="0" w:color="auto"/>
        <w:right w:val="none" w:sz="0" w:space="0" w:color="auto"/>
      </w:divBdr>
    </w:div>
    <w:div w:id="1270746919">
      <w:marLeft w:val="0"/>
      <w:marRight w:val="0"/>
      <w:marTop w:val="160"/>
      <w:marBottom w:val="160"/>
      <w:divBdr>
        <w:top w:val="none" w:sz="0" w:space="0" w:color="auto"/>
        <w:left w:val="none" w:sz="0" w:space="0" w:color="auto"/>
        <w:bottom w:val="none" w:sz="0" w:space="0" w:color="auto"/>
        <w:right w:val="none" w:sz="0" w:space="0" w:color="auto"/>
      </w:divBdr>
    </w:div>
    <w:div w:id="1274635374">
      <w:marLeft w:val="0"/>
      <w:marRight w:val="0"/>
      <w:marTop w:val="160"/>
      <w:marBottom w:val="160"/>
      <w:divBdr>
        <w:top w:val="none" w:sz="0" w:space="0" w:color="auto"/>
        <w:left w:val="none" w:sz="0" w:space="0" w:color="auto"/>
        <w:bottom w:val="none" w:sz="0" w:space="0" w:color="auto"/>
        <w:right w:val="none" w:sz="0" w:space="0" w:color="auto"/>
      </w:divBdr>
    </w:div>
    <w:div w:id="1276981132">
      <w:marLeft w:val="0"/>
      <w:marRight w:val="0"/>
      <w:marTop w:val="160"/>
      <w:marBottom w:val="160"/>
      <w:divBdr>
        <w:top w:val="none" w:sz="0" w:space="0" w:color="auto"/>
        <w:left w:val="none" w:sz="0" w:space="0" w:color="auto"/>
        <w:bottom w:val="none" w:sz="0" w:space="0" w:color="auto"/>
        <w:right w:val="none" w:sz="0" w:space="0" w:color="auto"/>
      </w:divBdr>
    </w:div>
    <w:div w:id="1280065744">
      <w:marLeft w:val="0"/>
      <w:marRight w:val="0"/>
      <w:marTop w:val="160"/>
      <w:marBottom w:val="160"/>
      <w:divBdr>
        <w:top w:val="none" w:sz="0" w:space="0" w:color="auto"/>
        <w:left w:val="none" w:sz="0" w:space="0" w:color="auto"/>
        <w:bottom w:val="none" w:sz="0" w:space="0" w:color="auto"/>
        <w:right w:val="none" w:sz="0" w:space="0" w:color="auto"/>
      </w:divBdr>
    </w:div>
    <w:div w:id="1282876891">
      <w:marLeft w:val="0"/>
      <w:marRight w:val="0"/>
      <w:marTop w:val="160"/>
      <w:marBottom w:val="160"/>
      <w:divBdr>
        <w:top w:val="none" w:sz="0" w:space="0" w:color="auto"/>
        <w:left w:val="none" w:sz="0" w:space="0" w:color="auto"/>
        <w:bottom w:val="none" w:sz="0" w:space="0" w:color="auto"/>
        <w:right w:val="none" w:sz="0" w:space="0" w:color="auto"/>
      </w:divBdr>
    </w:div>
    <w:div w:id="1283000060">
      <w:marLeft w:val="0"/>
      <w:marRight w:val="0"/>
      <w:marTop w:val="160"/>
      <w:marBottom w:val="160"/>
      <w:divBdr>
        <w:top w:val="none" w:sz="0" w:space="0" w:color="auto"/>
        <w:left w:val="none" w:sz="0" w:space="0" w:color="auto"/>
        <w:bottom w:val="none" w:sz="0" w:space="0" w:color="auto"/>
        <w:right w:val="none" w:sz="0" w:space="0" w:color="auto"/>
      </w:divBdr>
    </w:div>
    <w:div w:id="1287740069">
      <w:marLeft w:val="0"/>
      <w:marRight w:val="0"/>
      <w:marTop w:val="160"/>
      <w:marBottom w:val="160"/>
      <w:divBdr>
        <w:top w:val="none" w:sz="0" w:space="0" w:color="auto"/>
        <w:left w:val="none" w:sz="0" w:space="0" w:color="auto"/>
        <w:bottom w:val="none" w:sz="0" w:space="0" w:color="auto"/>
        <w:right w:val="none" w:sz="0" w:space="0" w:color="auto"/>
      </w:divBdr>
    </w:div>
    <w:div w:id="1287852813">
      <w:marLeft w:val="0"/>
      <w:marRight w:val="0"/>
      <w:marTop w:val="160"/>
      <w:marBottom w:val="160"/>
      <w:divBdr>
        <w:top w:val="none" w:sz="0" w:space="0" w:color="auto"/>
        <w:left w:val="none" w:sz="0" w:space="0" w:color="auto"/>
        <w:bottom w:val="none" w:sz="0" w:space="0" w:color="auto"/>
        <w:right w:val="none" w:sz="0" w:space="0" w:color="auto"/>
      </w:divBdr>
    </w:div>
    <w:div w:id="1296716318">
      <w:marLeft w:val="0"/>
      <w:marRight w:val="0"/>
      <w:marTop w:val="160"/>
      <w:marBottom w:val="160"/>
      <w:divBdr>
        <w:top w:val="none" w:sz="0" w:space="0" w:color="auto"/>
        <w:left w:val="none" w:sz="0" w:space="0" w:color="auto"/>
        <w:bottom w:val="none" w:sz="0" w:space="0" w:color="auto"/>
        <w:right w:val="none" w:sz="0" w:space="0" w:color="auto"/>
      </w:divBdr>
    </w:div>
    <w:div w:id="1296790237">
      <w:marLeft w:val="0"/>
      <w:marRight w:val="0"/>
      <w:marTop w:val="60"/>
      <w:marBottom w:val="60"/>
      <w:divBdr>
        <w:top w:val="none" w:sz="0" w:space="0" w:color="auto"/>
        <w:left w:val="none" w:sz="0" w:space="0" w:color="auto"/>
        <w:bottom w:val="none" w:sz="0" w:space="0" w:color="auto"/>
        <w:right w:val="none" w:sz="0" w:space="0" w:color="auto"/>
      </w:divBdr>
    </w:div>
    <w:div w:id="1303189978">
      <w:marLeft w:val="0"/>
      <w:marRight w:val="0"/>
      <w:marTop w:val="0"/>
      <w:marBottom w:val="0"/>
      <w:divBdr>
        <w:top w:val="none" w:sz="0" w:space="0" w:color="auto"/>
        <w:left w:val="none" w:sz="0" w:space="0" w:color="auto"/>
        <w:bottom w:val="none" w:sz="0" w:space="0" w:color="auto"/>
        <w:right w:val="none" w:sz="0" w:space="0" w:color="auto"/>
      </w:divBdr>
    </w:div>
    <w:div w:id="1304655721">
      <w:marLeft w:val="0"/>
      <w:marRight w:val="0"/>
      <w:marTop w:val="160"/>
      <w:marBottom w:val="160"/>
      <w:divBdr>
        <w:top w:val="none" w:sz="0" w:space="0" w:color="auto"/>
        <w:left w:val="none" w:sz="0" w:space="0" w:color="auto"/>
        <w:bottom w:val="none" w:sz="0" w:space="0" w:color="auto"/>
        <w:right w:val="none" w:sz="0" w:space="0" w:color="auto"/>
      </w:divBdr>
    </w:div>
    <w:div w:id="1310591408">
      <w:marLeft w:val="0"/>
      <w:marRight w:val="0"/>
      <w:marTop w:val="180"/>
      <w:marBottom w:val="120"/>
      <w:divBdr>
        <w:top w:val="none" w:sz="0" w:space="0" w:color="auto"/>
        <w:left w:val="none" w:sz="0" w:space="0" w:color="auto"/>
        <w:bottom w:val="none" w:sz="0" w:space="0" w:color="auto"/>
        <w:right w:val="none" w:sz="0" w:space="0" w:color="auto"/>
      </w:divBdr>
    </w:div>
    <w:div w:id="1312827299">
      <w:marLeft w:val="0"/>
      <w:marRight w:val="0"/>
      <w:marTop w:val="160"/>
      <w:marBottom w:val="160"/>
      <w:divBdr>
        <w:top w:val="none" w:sz="0" w:space="0" w:color="auto"/>
        <w:left w:val="none" w:sz="0" w:space="0" w:color="auto"/>
        <w:bottom w:val="none" w:sz="0" w:space="0" w:color="auto"/>
        <w:right w:val="none" w:sz="0" w:space="0" w:color="auto"/>
      </w:divBdr>
    </w:div>
    <w:div w:id="1319381248">
      <w:marLeft w:val="0"/>
      <w:marRight w:val="0"/>
      <w:marTop w:val="160"/>
      <w:marBottom w:val="160"/>
      <w:divBdr>
        <w:top w:val="none" w:sz="0" w:space="0" w:color="auto"/>
        <w:left w:val="none" w:sz="0" w:space="0" w:color="auto"/>
        <w:bottom w:val="none" w:sz="0" w:space="0" w:color="auto"/>
        <w:right w:val="none" w:sz="0" w:space="0" w:color="auto"/>
      </w:divBdr>
    </w:div>
    <w:div w:id="1324968413">
      <w:marLeft w:val="0"/>
      <w:marRight w:val="0"/>
      <w:marTop w:val="160"/>
      <w:marBottom w:val="160"/>
      <w:divBdr>
        <w:top w:val="none" w:sz="0" w:space="0" w:color="auto"/>
        <w:left w:val="none" w:sz="0" w:space="0" w:color="auto"/>
        <w:bottom w:val="none" w:sz="0" w:space="0" w:color="auto"/>
        <w:right w:val="none" w:sz="0" w:space="0" w:color="auto"/>
      </w:divBdr>
    </w:div>
    <w:div w:id="1327441294">
      <w:marLeft w:val="0"/>
      <w:marRight w:val="0"/>
      <w:marTop w:val="160"/>
      <w:marBottom w:val="160"/>
      <w:divBdr>
        <w:top w:val="none" w:sz="0" w:space="0" w:color="auto"/>
        <w:left w:val="none" w:sz="0" w:space="0" w:color="auto"/>
        <w:bottom w:val="none" w:sz="0" w:space="0" w:color="auto"/>
        <w:right w:val="none" w:sz="0" w:space="0" w:color="auto"/>
      </w:divBdr>
    </w:div>
    <w:div w:id="1334257333">
      <w:marLeft w:val="0"/>
      <w:marRight w:val="0"/>
      <w:marTop w:val="160"/>
      <w:marBottom w:val="160"/>
      <w:divBdr>
        <w:top w:val="none" w:sz="0" w:space="0" w:color="auto"/>
        <w:left w:val="none" w:sz="0" w:space="0" w:color="auto"/>
        <w:bottom w:val="none" w:sz="0" w:space="0" w:color="auto"/>
        <w:right w:val="none" w:sz="0" w:space="0" w:color="auto"/>
      </w:divBdr>
    </w:div>
    <w:div w:id="1337462018">
      <w:marLeft w:val="0"/>
      <w:marRight w:val="0"/>
      <w:marTop w:val="100"/>
      <w:marBottom w:val="120"/>
      <w:divBdr>
        <w:top w:val="none" w:sz="0" w:space="0" w:color="auto"/>
        <w:left w:val="none" w:sz="0" w:space="0" w:color="auto"/>
        <w:bottom w:val="none" w:sz="0" w:space="0" w:color="auto"/>
        <w:right w:val="none" w:sz="0" w:space="0" w:color="auto"/>
      </w:divBdr>
    </w:div>
    <w:div w:id="1338073153">
      <w:marLeft w:val="0"/>
      <w:marRight w:val="0"/>
      <w:marTop w:val="160"/>
      <w:marBottom w:val="160"/>
      <w:divBdr>
        <w:top w:val="none" w:sz="0" w:space="0" w:color="auto"/>
        <w:left w:val="none" w:sz="0" w:space="0" w:color="auto"/>
        <w:bottom w:val="none" w:sz="0" w:space="0" w:color="auto"/>
        <w:right w:val="none" w:sz="0" w:space="0" w:color="auto"/>
      </w:divBdr>
    </w:div>
    <w:div w:id="1338727395">
      <w:marLeft w:val="0"/>
      <w:marRight w:val="0"/>
      <w:marTop w:val="160"/>
      <w:marBottom w:val="160"/>
      <w:divBdr>
        <w:top w:val="none" w:sz="0" w:space="0" w:color="auto"/>
        <w:left w:val="none" w:sz="0" w:space="0" w:color="auto"/>
        <w:bottom w:val="none" w:sz="0" w:space="0" w:color="auto"/>
        <w:right w:val="none" w:sz="0" w:space="0" w:color="auto"/>
      </w:divBdr>
    </w:div>
    <w:div w:id="1339774839">
      <w:marLeft w:val="0"/>
      <w:marRight w:val="0"/>
      <w:marTop w:val="0"/>
      <w:marBottom w:val="0"/>
      <w:divBdr>
        <w:top w:val="none" w:sz="0" w:space="0" w:color="auto"/>
        <w:left w:val="none" w:sz="0" w:space="0" w:color="auto"/>
        <w:bottom w:val="none" w:sz="0" w:space="0" w:color="auto"/>
        <w:right w:val="none" w:sz="0" w:space="0" w:color="auto"/>
      </w:divBdr>
      <w:divsChild>
        <w:div w:id="676424040">
          <w:marLeft w:val="0"/>
          <w:marRight w:val="0"/>
          <w:marTop w:val="160"/>
          <w:marBottom w:val="160"/>
          <w:divBdr>
            <w:top w:val="none" w:sz="0" w:space="0" w:color="auto"/>
            <w:left w:val="none" w:sz="0" w:space="0" w:color="auto"/>
            <w:bottom w:val="none" w:sz="0" w:space="0" w:color="auto"/>
            <w:right w:val="none" w:sz="0" w:space="0" w:color="auto"/>
          </w:divBdr>
        </w:div>
        <w:div w:id="1546256745">
          <w:marLeft w:val="0"/>
          <w:marRight w:val="0"/>
          <w:marTop w:val="160"/>
          <w:marBottom w:val="160"/>
          <w:divBdr>
            <w:top w:val="none" w:sz="0" w:space="0" w:color="auto"/>
            <w:left w:val="none" w:sz="0" w:space="0" w:color="auto"/>
            <w:bottom w:val="none" w:sz="0" w:space="0" w:color="auto"/>
            <w:right w:val="none" w:sz="0" w:space="0" w:color="auto"/>
          </w:divBdr>
        </w:div>
        <w:div w:id="251669053">
          <w:marLeft w:val="0"/>
          <w:marRight w:val="0"/>
          <w:marTop w:val="160"/>
          <w:marBottom w:val="160"/>
          <w:divBdr>
            <w:top w:val="none" w:sz="0" w:space="0" w:color="auto"/>
            <w:left w:val="none" w:sz="0" w:space="0" w:color="auto"/>
            <w:bottom w:val="none" w:sz="0" w:space="0" w:color="auto"/>
            <w:right w:val="none" w:sz="0" w:space="0" w:color="auto"/>
          </w:divBdr>
        </w:div>
        <w:div w:id="1779789673">
          <w:marLeft w:val="0"/>
          <w:marRight w:val="0"/>
          <w:marTop w:val="160"/>
          <w:marBottom w:val="160"/>
          <w:divBdr>
            <w:top w:val="none" w:sz="0" w:space="0" w:color="auto"/>
            <w:left w:val="none" w:sz="0" w:space="0" w:color="auto"/>
            <w:bottom w:val="none" w:sz="0" w:space="0" w:color="auto"/>
            <w:right w:val="none" w:sz="0" w:space="0" w:color="auto"/>
          </w:divBdr>
        </w:div>
        <w:div w:id="969282326">
          <w:marLeft w:val="0"/>
          <w:marRight w:val="0"/>
          <w:marTop w:val="160"/>
          <w:marBottom w:val="160"/>
          <w:divBdr>
            <w:top w:val="none" w:sz="0" w:space="0" w:color="auto"/>
            <w:left w:val="none" w:sz="0" w:space="0" w:color="auto"/>
            <w:bottom w:val="none" w:sz="0" w:space="0" w:color="auto"/>
            <w:right w:val="none" w:sz="0" w:space="0" w:color="auto"/>
          </w:divBdr>
        </w:div>
        <w:div w:id="780996534">
          <w:marLeft w:val="0"/>
          <w:marRight w:val="0"/>
          <w:marTop w:val="160"/>
          <w:marBottom w:val="160"/>
          <w:divBdr>
            <w:top w:val="none" w:sz="0" w:space="0" w:color="auto"/>
            <w:left w:val="none" w:sz="0" w:space="0" w:color="auto"/>
            <w:bottom w:val="none" w:sz="0" w:space="0" w:color="auto"/>
            <w:right w:val="none" w:sz="0" w:space="0" w:color="auto"/>
          </w:divBdr>
        </w:div>
      </w:divsChild>
    </w:div>
    <w:div w:id="1346131000">
      <w:marLeft w:val="0"/>
      <w:marRight w:val="0"/>
      <w:marTop w:val="160"/>
      <w:marBottom w:val="160"/>
      <w:divBdr>
        <w:top w:val="none" w:sz="0" w:space="0" w:color="auto"/>
        <w:left w:val="none" w:sz="0" w:space="0" w:color="auto"/>
        <w:bottom w:val="none" w:sz="0" w:space="0" w:color="auto"/>
        <w:right w:val="none" w:sz="0" w:space="0" w:color="auto"/>
      </w:divBdr>
    </w:div>
    <w:div w:id="1347902696">
      <w:marLeft w:val="0"/>
      <w:marRight w:val="0"/>
      <w:marTop w:val="160"/>
      <w:marBottom w:val="160"/>
      <w:divBdr>
        <w:top w:val="none" w:sz="0" w:space="0" w:color="auto"/>
        <w:left w:val="none" w:sz="0" w:space="0" w:color="auto"/>
        <w:bottom w:val="none" w:sz="0" w:space="0" w:color="auto"/>
        <w:right w:val="none" w:sz="0" w:space="0" w:color="auto"/>
      </w:divBdr>
    </w:div>
    <w:div w:id="1360163060">
      <w:marLeft w:val="0"/>
      <w:marRight w:val="0"/>
      <w:marTop w:val="0"/>
      <w:marBottom w:val="0"/>
      <w:divBdr>
        <w:top w:val="none" w:sz="0" w:space="0" w:color="auto"/>
        <w:left w:val="none" w:sz="0" w:space="0" w:color="auto"/>
        <w:bottom w:val="none" w:sz="0" w:space="0" w:color="auto"/>
        <w:right w:val="none" w:sz="0" w:space="0" w:color="auto"/>
      </w:divBdr>
    </w:div>
    <w:div w:id="1364399610">
      <w:marLeft w:val="0"/>
      <w:marRight w:val="0"/>
      <w:marTop w:val="0"/>
      <w:marBottom w:val="0"/>
      <w:divBdr>
        <w:top w:val="none" w:sz="0" w:space="0" w:color="auto"/>
        <w:left w:val="none" w:sz="0" w:space="0" w:color="auto"/>
        <w:bottom w:val="none" w:sz="0" w:space="0" w:color="auto"/>
        <w:right w:val="none" w:sz="0" w:space="0" w:color="auto"/>
      </w:divBdr>
    </w:div>
    <w:div w:id="1369263533">
      <w:marLeft w:val="0"/>
      <w:marRight w:val="0"/>
      <w:marTop w:val="160"/>
      <w:marBottom w:val="160"/>
      <w:divBdr>
        <w:top w:val="none" w:sz="0" w:space="0" w:color="auto"/>
        <w:left w:val="none" w:sz="0" w:space="0" w:color="auto"/>
        <w:bottom w:val="none" w:sz="0" w:space="0" w:color="auto"/>
        <w:right w:val="none" w:sz="0" w:space="0" w:color="auto"/>
      </w:divBdr>
    </w:div>
    <w:div w:id="1372077852">
      <w:marLeft w:val="0"/>
      <w:marRight w:val="0"/>
      <w:marTop w:val="0"/>
      <w:marBottom w:val="0"/>
      <w:divBdr>
        <w:top w:val="none" w:sz="0" w:space="0" w:color="auto"/>
        <w:left w:val="none" w:sz="0" w:space="0" w:color="auto"/>
        <w:bottom w:val="none" w:sz="0" w:space="0" w:color="auto"/>
        <w:right w:val="none" w:sz="0" w:space="0" w:color="auto"/>
      </w:divBdr>
      <w:divsChild>
        <w:div w:id="1073314910">
          <w:marLeft w:val="0"/>
          <w:marRight w:val="0"/>
          <w:marTop w:val="0"/>
          <w:marBottom w:val="0"/>
          <w:divBdr>
            <w:top w:val="none" w:sz="0" w:space="0" w:color="auto"/>
            <w:left w:val="none" w:sz="0" w:space="0" w:color="auto"/>
            <w:bottom w:val="none" w:sz="0" w:space="0" w:color="auto"/>
            <w:right w:val="none" w:sz="0" w:space="0" w:color="auto"/>
          </w:divBdr>
        </w:div>
      </w:divsChild>
    </w:div>
    <w:div w:id="1372611847">
      <w:marLeft w:val="0"/>
      <w:marRight w:val="0"/>
      <w:marTop w:val="160"/>
      <w:marBottom w:val="160"/>
      <w:divBdr>
        <w:top w:val="none" w:sz="0" w:space="0" w:color="auto"/>
        <w:left w:val="none" w:sz="0" w:space="0" w:color="auto"/>
        <w:bottom w:val="none" w:sz="0" w:space="0" w:color="auto"/>
        <w:right w:val="none" w:sz="0" w:space="0" w:color="auto"/>
      </w:divBdr>
    </w:div>
    <w:div w:id="1374231299">
      <w:marLeft w:val="0"/>
      <w:marRight w:val="0"/>
      <w:marTop w:val="160"/>
      <w:marBottom w:val="160"/>
      <w:divBdr>
        <w:top w:val="none" w:sz="0" w:space="0" w:color="auto"/>
        <w:left w:val="none" w:sz="0" w:space="0" w:color="auto"/>
        <w:bottom w:val="none" w:sz="0" w:space="0" w:color="auto"/>
        <w:right w:val="none" w:sz="0" w:space="0" w:color="auto"/>
      </w:divBdr>
    </w:div>
    <w:div w:id="1375232671">
      <w:marLeft w:val="0"/>
      <w:marRight w:val="0"/>
      <w:marTop w:val="160"/>
      <w:marBottom w:val="160"/>
      <w:divBdr>
        <w:top w:val="none" w:sz="0" w:space="0" w:color="auto"/>
        <w:left w:val="none" w:sz="0" w:space="0" w:color="auto"/>
        <w:bottom w:val="none" w:sz="0" w:space="0" w:color="auto"/>
        <w:right w:val="none" w:sz="0" w:space="0" w:color="auto"/>
      </w:divBdr>
    </w:div>
    <w:div w:id="1377582771">
      <w:marLeft w:val="0"/>
      <w:marRight w:val="0"/>
      <w:marTop w:val="160"/>
      <w:marBottom w:val="160"/>
      <w:divBdr>
        <w:top w:val="none" w:sz="0" w:space="0" w:color="auto"/>
        <w:left w:val="none" w:sz="0" w:space="0" w:color="auto"/>
        <w:bottom w:val="none" w:sz="0" w:space="0" w:color="auto"/>
        <w:right w:val="none" w:sz="0" w:space="0" w:color="auto"/>
      </w:divBdr>
    </w:div>
    <w:div w:id="1381318688">
      <w:marLeft w:val="0"/>
      <w:marRight w:val="0"/>
      <w:marTop w:val="160"/>
      <w:marBottom w:val="160"/>
      <w:divBdr>
        <w:top w:val="none" w:sz="0" w:space="0" w:color="auto"/>
        <w:left w:val="none" w:sz="0" w:space="0" w:color="auto"/>
        <w:bottom w:val="none" w:sz="0" w:space="0" w:color="auto"/>
        <w:right w:val="none" w:sz="0" w:space="0" w:color="auto"/>
      </w:divBdr>
    </w:div>
    <w:div w:id="1390615303">
      <w:marLeft w:val="0"/>
      <w:marRight w:val="0"/>
      <w:marTop w:val="160"/>
      <w:marBottom w:val="160"/>
      <w:divBdr>
        <w:top w:val="none" w:sz="0" w:space="0" w:color="auto"/>
        <w:left w:val="none" w:sz="0" w:space="0" w:color="auto"/>
        <w:bottom w:val="none" w:sz="0" w:space="0" w:color="auto"/>
        <w:right w:val="none" w:sz="0" w:space="0" w:color="auto"/>
      </w:divBdr>
    </w:div>
    <w:div w:id="1392004482">
      <w:marLeft w:val="0"/>
      <w:marRight w:val="0"/>
      <w:marTop w:val="160"/>
      <w:marBottom w:val="160"/>
      <w:divBdr>
        <w:top w:val="none" w:sz="0" w:space="0" w:color="auto"/>
        <w:left w:val="none" w:sz="0" w:space="0" w:color="auto"/>
        <w:bottom w:val="none" w:sz="0" w:space="0" w:color="auto"/>
        <w:right w:val="none" w:sz="0" w:space="0" w:color="auto"/>
      </w:divBdr>
    </w:div>
    <w:div w:id="1393771670">
      <w:marLeft w:val="0"/>
      <w:marRight w:val="0"/>
      <w:marTop w:val="0"/>
      <w:marBottom w:val="0"/>
      <w:divBdr>
        <w:top w:val="none" w:sz="0" w:space="0" w:color="auto"/>
        <w:left w:val="none" w:sz="0" w:space="0" w:color="auto"/>
        <w:bottom w:val="none" w:sz="0" w:space="0" w:color="auto"/>
        <w:right w:val="none" w:sz="0" w:space="0" w:color="auto"/>
      </w:divBdr>
    </w:div>
    <w:div w:id="1394885489">
      <w:marLeft w:val="0"/>
      <w:marRight w:val="0"/>
      <w:marTop w:val="60"/>
      <w:marBottom w:val="60"/>
      <w:divBdr>
        <w:top w:val="none" w:sz="0" w:space="0" w:color="auto"/>
        <w:left w:val="none" w:sz="0" w:space="0" w:color="auto"/>
        <w:bottom w:val="none" w:sz="0" w:space="0" w:color="auto"/>
        <w:right w:val="none" w:sz="0" w:space="0" w:color="auto"/>
      </w:divBdr>
    </w:div>
    <w:div w:id="1396510155">
      <w:marLeft w:val="0"/>
      <w:marRight w:val="0"/>
      <w:marTop w:val="160"/>
      <w:marBottom w:val="160"/>
      <w:divBdr>
        <w:top w:val="none" w:sz="0" w:space="0" w:color="auto"/>
        <w:left w:val="none" w:sz="0" w:space="0" w:color="auto"/>
        <w:bottom w:val="none" w:sz="0" w:space="0" w:color="auto"/>
        <w:right w:val="none" w:sz="0" w:space="0" w:color="auto"/>
      </w:divBdr>
    </w:div>
    <w:div w:id="1397321674">
      <w:marLeft w:val="0"/>
      <w:marRight w:val="0"/>
      <w:marTop w:val="160"/>
      <w:marBottom w:val="160"/>
      <w:divBdr>
        <w:top w:val="none" w:sz="0" w:space="0" w:color="auto"/>
        <w:left w:val="none" w:sz="0" w:space="0" w:color="auto"/>
        <w:bottom w:val="none" w:sz="0" w:space="0" w:color="auto"/>
        <w:right w:val="none" w:sz="0" w:space="0" w:color="auto"/>
      </w:divBdr>
    </w:div>
    <w:div w:id="1406535968">
      <w:marLeft w:val="0"/>
      <w:marRight w:val="0"/>
      <w:marTop w:val="160"/>
      <w:marBottom w:val="160"/>
      <w:divBdr>
        <w:top w:val="none" w:sz="0" w:space="0" w:color="auto"/>
        <w:left w:val="none" w:sz="0" w:space="0" w:color="auto"/>
        <w:bottom w:val="none" w:sz="0" w:space="0" w:color="auto"/>
        <w:right w:val="none" w:sz="0" w:space="0" w:color="auto"/>
      </w:divBdr>
    </w:div>
    <w:div w:id="1408963631">
      <w:marLeft w:val="0"/>
      <w:marRight w:val="0"/>
      <w:marTop w:val="0"/>
      <w:marBottom w:val="0"/>
      <w:divBdr>
        <w:top w:val="none" w:sz="0" w:space="0" w:color="auto"/>
        <w:left w:val="none" w:sz="0" w:space="0" w:color="auto"/>
        <w:bottom w:val="none" w:sz="0" w:space="0" w:color="auto"/>
        <w:right w:val="none" w:sz="0" w:space="0" w:color="auto"/>
      </w:divBdr>
      <w:divsChild>
        <w:div w:id="2033147899">
          <w:marLeft w:val="0"/>
          <w:marRight w:val="0"/>
          <w:marTop w:val="0"/>
          <w:marBottom w:val="0"/>
          <w:divBdr>
            <w:top w:val="none" w:sz="0" w:space="0" w:color="auto"/>
            <w:left w:val="none" w:sz="0" w:space="0" w:color="auto"/>
            <w:bottom w:val="none" w:sz="0" w:space="0" w:color="auto"/>
            <w:right w:val="none" w:sz="0" w:space="0" w:color="auto"/>
          </w:divBdr>
        </w:div>
      </w:divsChild>
    </w:div>
    <w:div w:id="1409111624">
      <w:marLeft w:val="0"/>
      <w:marRight w:val="0"/>
      <w:marTop w:val="160"/>
      <w:marBottom w:val="160"/>
      <w:divBdr>
        <w:top w:val="none" w:sz="0" w:space="0" w:color="auto"/>
        <w:left w:val="none" w:sz="0" w:space="0" w:color="auto"/>
        <w:bottom w:val="none" w:sz="0" w:space="0" w:color="auto"/>
        <w:right w:val="none" w:sz="0" w:space="0" w:color="auto"/>
      </w:divBdr>
    </w:div>
    <w:div w:id="1412778130">
      <w:marLeft w:val="0"/>
      <w:marRight w:val="0"/>
      <w:marTop w:val="160"/>
      <w:marBottom w:val="160"/>
      <w:divBdr>
        <w:top w:val="none" w:sz="0" w:space="0" w:color="auto"/>
        <w:left w:val="none" w:sz="0" w:space="0" w:color="auto"/>
        <w:bottom w:val="none" w:sz="0" w:space="0" w:color="auto"/>
        <w:right w:val="none" w:sz="0" w:space="0" w:color="auto"/>
      </w:divBdr>
    </w:div>
    <w:div w:id="1414547179">
      <w:marLeft w:val="0"/>
      <w:marRight w:val="0"/>
      <w:marTop w:val="0"/>
      <w:marBottom w:val="0"/>
      <w:divBdr>
        <w:top w:val="none" w:sz="0" w:space="0" w:color="auto"/>
        <w:left w:val="none" w:sz="0" w:space="0" w:color="auto"/>
        <w:bottom w:val="none" w:sz="0" w:space="0" w:color="auto"/>
        <w:right w:val="none" w:sz="0" w:space="0" w:color="auto"/>
      </w:divBdr>
      <w:divsChild>
        <w:div w:id="1346205803">
          <w:marLeft w:val="0"/>
          <w:marRight w:val="0"/>
          <w:marTop w:val="0"/>
          <w:marBottom w:val="0"/>
          <w:divBdr>
            <w:top w:val="none" w:sz="0" w:space="0" w:color="auto"/>
            <w:left w:val="none" w:sz="0" w:space="0" w:color="auto"/>
            <w:bottom w:val="none" w:sz="0" w:space="0" w:color="auto"/>
            <w:right w:val="none" w:sz="0" w:space="0" w:color="auto"/>
          </w:divBdr>
        </w:div>
      </w:divsChild>
    </w:div>
    <w:div w:id="1414929590">
      <w:marLeft w:val="0"/>
      <w:marRight w:val="0"/>
      <w:marTop w:val="160"/>
      <w:marBottom w:val="160"/>
      <w:divBdr>
        <w:top w:val="none" w:sz="0" w:space="0" w:color="auto"/>
        <w:left w:val="none" w:sz="0" w:space="0" w:color="auto"/>
        <w:bottom w:val="none" w:sz="0" w:space="0" w:color="auto"/>
        <w:right w:val="none" w:sz="0" w:space="0" w:color="auto"/>
      </w:divBdr>
    </w:div>
    <w:div w:id="1423406688">
      <w:marLeft w:val="0"/>
      <w:marRight w:val="0"/>
      <w:marTop w:val="160"/>
      <w:marBottom w:val="160"/>
      <w:divBdr>
        <w:top w:val="none" w:sz="0" w:space="0" w:color="auto"/>
        <w:left w:val="none" w:sz="0" w:space="0" w:color="auto"/>
        <w:bottom w:val="none" w:sz="0" w:space="0" w:color="auto"/>
        <w:right w:val="none" w:sz="0" w:space="0" w:color="auto"/>
      </w:divBdr>
    </w:div>
    <w:div w:id="1424183213">
      <w:marLeft w:val="0"/>
      <w:marRight w:val="0"/>
      <w:marTop w:val="160"/>
      <w:marBottom w:val="160"/>
      <w:divBdr>
        <w:top w:val="none" w:sz="0" w:space="0" w:color="auto"/>
        <w:left w:val="none" w:sz="0" w:space="0" w:color="auto"/>
        <w:bottom w:val="none" w:sz="0" w:space="0" w:color="auto"/>
        <w:right w:val="none" w:sz="0" w:space="0" w:color="auto"/>
      </w:divBdr>
    </w:div>
    <w:div w:id="1426271792">
      <w:marLeft w:val="0"/>
      <w:marRight w:val="0"/>
      <w:marTop w:val="160"/>
      <w:marBottom w:val="120"/>
      <w:divBdr>
        <w:top w:val="none" w:sz="0" w:space="0" w:color="auto"/>
        <w:left w:val="none" w:sz="0" w:space="0" w:color="auto"/>
        <w:bottom w:val="none" w:sz="0" w:space="0" w:color="auto"/>
        <w:right w:val="none" w:sz="0" w:space="0" w:color="auto"/>
      </w:divBdr>
    </w:div>
    <w:div w:id="1429814231">
      <w:marLeft w:val="0"/>
      <w:marRight w:val="0"/>
      <w:marTop w:val="0"/>
      <w:marBottom w:val="0"/>
      <w:divBdr>
        <w:top w:val="none" w:sz="0" w:space="0" w:color="auto"/>
        <w:left w:val="none" w:sz="0" w:space="0" w:color="auto"/>
        <w:bottom w:val="none" w:sz="0" w:space="0" w:color="auto"/>
        <w:right w:val="none" w:sz="0" w:space="0" w:color="auto"/>
      </w:divBdr>
      <w:divsChild>
        <w:div w:id="1896699008">
          <w:marLeft w:val="0"/>
          <w:marRight w:val="0"/>
          <w:marTop w:val="0"/>
          <w:marBottom w:val="0"/>
          <w:divBdr>
            <w:top w:val="none" w:sz="0" w:space="0" w:color="auto"/>
            <w:left w:val="none" w:sz="0" w:space="0" w:color="auto"/>
            <w:bottom w:val="none" w:sz="0" w:space="0" w:color="auto"/>
            <w:right w:val="none" w:sz="0" w:space="0" w:color="auto"/>
          </w:divBdr>
        </w:div>
      </w:divsChild>
    </w:div>
    <w:div w:id="1431200765">
      <w:marLeft w:val="0"/>
      <w:marRight w:val="0"/>
      <w:marTop w:val="160"/>
      <w:marBottom w:val="160"/>
      <w:divBdr>
        <w:top w:val="none" w:sz="0" w:space="0" w:color="auto"/>
        <w:left w:val="none" w:sz="0" w:space="0" w:color="auto"/>
        <w:bottom w:val="none" w:sz="0" w:space="0" w:color="auto"/>
        <w:right w:val="none" w:sz="0" w:space="0" w:color="auto"/>
      </w:divBdr>
    </w:div>
    <w:div w:id="1438478492">
      <w:marLeft w:val="0"/>
      <w:marRight w:val="0"/>
      <w:marTop w:val="0"/>
      <w:marBottom w:val="0"/>
      <w:divBdr>
        <w:top w:val="none" w:sz="0" w:space="0" w:color="auto"/>
        <w:left w:val="none" w:sz="0" w:space="0" w:color="auto"/>
        <w:bottom w:val="none" w:sz="0" w:space="0" w:color="auto"/>
        <w:right w:val="none" w:sz="0" w:space="0" w:color="auto"/>
      </w:divBdr>
      <w:divsChild>
        <w:div w:id="329256870">
          <w:marLeft w:val="0"/>
          <w:marRight w:val="0"/>
          <w:marTop w:val="0"/>
          <w:marBottom w:val="0"/>
          <w:divBdr>
            <w:top w:val="none" w:sz="0" w:space="0" w:color="auto"/>
            <w:left w:val="none" w:sz="0" w:space="0" w:color="auto"/>
            <w:bottom w:val="none" w:sz="0" w:space="0" w:color="auto"/>
            <w:right w:val="none" w:sz="0" w:space="0" w:color="auto"/>
          </w:divBdr>
        </w:div>
      </w:divsChild>
    </w:div>
    <w:div w:id="1444035594">
      <w:marLeft w:val="0"/>
      <w:marRight w:val="0"/>
      <w:marTop w:val="160"/>
      <w:marBottom w:val="160"/>
      <w:divBdr>
        <w:top w:val="none" w:sz="0" w:space="0" w:color="auto"/>
        <w:left w:val="none" w:sz="0" w:space="0" w:color="auto"/>
        <w:bottom w:val="none" w:sz="0" w:space="0" w:color="auto"/>
        <w:right w:val="none" w:sz="0" w:space="0" w:color="auto"/>
      </w:divBdr>
    </w:div>
    <w:div w:id="1450515554">
      <w:marLeft w:val="0"/>
      <w:marRight w:val="0"/>
      <w:marTop w:val="160"/>
      <w:marBottom w:val="160"/>
      <w:divBdr>
        <w:top w:val="none" w:sz="0" w:space="0" w:color="auto"/>
        <w:left w:val="none" w:sz="0" w:space="0" w:color="auto"/>
        <w:bottom w:val="none" w:sz="0" w:space="0" w:color="auto"/>
        <w:right w:val="none" w:sz="0" w:space="0" w:color="auto"/>
      </w:divBdr>
    </w:div>
    <w:div w:id="1450857596">
      <w:marLeft w:val="0"/>
      <w:marRight w:val="0"/>
      <w:marTop w:val="160"/>
      <w:marBottom w:val="160"/>
      <w:divBdr>
        <w:top w:val="none" w:sz="0" w:space="0" w:color="auto"/>
        <w:left w:val="none" w:sz="0" w:space="0" w:color="auto"/>
        <w:bottom w:val="none" w:sz="0" w:space="0" w:color="auto"/>
        <w:right w:val="none" w:sz="0" w:space="0" w:color="auto"/>
      </w:divBdr>
    </w:div>
    <w:div w:id="1455175891">
      <w:marLeft w:val="0"/>
      <w:marRight w:val="0"/>
      <w:marTop w:val="0"/>
      <w:marBottom w:val="0"/>
      <w:divBdr>
        <w:top w:val="none" w:sz="0" w:space="0" w:color="auto"/>
        <w:left w:val="none" w:sz="0" w:space="0" w:color="auto"/>
        <w:bottom w:val="none" w:sz="0" w:space="0" w:color="auto"/>
        <w:right w:val="none" w:sz="0" w:space="0" w:color="auto"/>
      </w:divBdr>
      <w:divsChild>
        <w:div w:id="27997030">
          <w:marLeft w:val="0"/>
          <w:marRight w:val="0"/>
          <w:marTop w:val="0"/>
          <w:marBottom w:val="0"/>
          <w:divBdr>
            <w:top w:val="none" w:sz="0" w:space="0" w:color="auto"/>
            <w:left w:val="none" w:sz="0" w:space="0" w:color="auto"/>
            <w:bottom w:val="none" w:sz="0" w:space="0" w:color="auto"/>
            <w:right w:val="none" w:sz="0" w:space="0" w:color="auto"/>
          </w:divBdr>
        </w:div>
      </w:divsChild>
    </w:div>
    <w:div w:id="1458792367">
      <w:marLeft w:val="0"/>
      <w:marRight w:val="0"/>
      <w:marTop w:val="160"/>
      <w:marBottom w:val="160"/>
      <w:divBdr>
        <w:top w:val="none" w:sz="0" w:space="0" w:color="auto"/>
        <w:left w:val="none" w:sz="0" w:space="0" w:color="auto"/>
        <w:bottom w:val="none" w:sz="0" w:space="0" w:color="auto"/>
        <w:right w:val="none" w:sz="0" w:space="0" w:color="auto"/>
      </w:divBdr>
    </w:div>
    <w:div w:id="1459032717">
      <w:marLeft w:val="0"/>
      <w:marRight w:val="0"/>
      <w:marTop w:val="0"/>
      <w:marBottom w:val="0"/>
      <w:divBdr>
        <w:top w:val="none" w:sz="0" w:space="0" w:color="auto"/>
        <w:left w:val="none" w:sz="0" w:space="0" w:color="auto"/>
        <w:bottom w:val="none" w:sz="0" w:space="0" w:color="auto"/>
        <w:right w:val="none" w:sz="0" w:space="0" w:color="auto"/>
      </w:divBdr>
      <w:divsChild>
        <w:div w:id="396250857">
          <w:marLeft w:val="0"/>
          <w:marRight w:val="0"/>
          <w:marTop w:val="0"/>
          <w:marBottom w:val="0"/>
          <w:divBdr>
            <w:top w:val="none" w:sz="0" w:space="0" w:color="auto"/>
            <w:left w:val="none" w:sz="0" w:space="0" w:color="auto"/>
            <w:bottom w:val="none" w:sz="0" w:space="0" w:color="auto"/>
            <w:right w:val="none" w:sz="0" w:space="0" w:color="auto"/>
          </w:divBdr>
        </w:div>
      </w:divsChild>
    </w:div>
    <w:div w:id="1459685327">
      <w:marLeft w:val="0"/>
      <w:marRight w:val="0"/>
      <w:marTop w:val="0"/>
      <w:marBottom w:val="0"/>
      <w:divBdr>
        <w:top w:val="none" w:sz="0" w:space="0" w:color="auto"/>
        <w:left w:val="none" w:sz="0" w:space="0" w:color="auto"/>
        <w:bottom w:val="none" w:sz="0" w:space="0" w:color="auto"/>
        <w:right w:val="none" w:sz="0" w:space="0" w:color="auto"/>
      </w:divBdr>
    </w:div>
    <w:div w:id="1463302029">
      <w:marLeft w:val="0"/>
      <w:marRight w:val="0"/>
      <w:marTop w:val="160"/>
      <w:marBottom w:val="160"/>
      <w:divBdr>
        <w:top w:val="none" w:sz="0" w:space="0" w:color="auto"/>
        <w:left w:val="none" w:sz="0" w:space="0" w:color="auto"/>
        <w:bottom w:val="none" w:sz="0" w:space="0" w:color="auto"/>
        <w:right w:val="none" w:sz="0" w:space="0" w:color="auto"/>
      </w:divBdr>
    </w:div>
    <w:div w:id="1464038750">
      <w:marLeft w:val="0"/>
      <w:marRight w:val="0"/>
      <w:marTop w:val="0"/>
      <w:marBottom w:val="0"/>
      <w:divBdr>
        <w:top w:val="none" w:sz="0" w:space="0" w:color="auto"/>
        <w:left w:val="none" w:sz="0" w:space="0" w:color="auto"/>
        <w:bottom w:val="none" w:sz="0" w:space="0" w:color="auto"/>
        <w:right w:val="none" w:sz="0" w:space="0" w:color="auto"/>
      </w:divBdr>
      <w:divsChild>
        <w:div w:id="1055665134">
          <w:marLeft w:val="0"/>
          <w:marRight w:val="0"/>
          <w:marTop w:val="0"/>
          <w:marBottom w:val="0"/>
          <w:divBdr>
            <w:top w:val="none" w:sz="0" w:space="0" w:color="auto"/>
            <w:left w:val="none" w:sz="0" w:space="0" w:color="auto"/>
            <w:bottom w:val="none" w:sz="0" w:space="0" w:color="auto"/>
            <w:right w:val="none" w:sz="0" w:space="0" w:color="auto"/>
          </w:divBdr>
        </w:div>
      </w:divsChild>
    </w:div>
    <w:div w:id="1465655341">
      <w:marLeft w:val="0"/>
      <w:marRight w:val="0"/>
      <w:marTop w:val="0"/>
      <w:marBottom w:val="0"/>
      <w:divBdr>
        <w:top w:val="none" w:sz="0" w:space="0" w:color="auto"/>
        <w:left w:val="none" w:sz="0" w:space="0" w:color="auto"/>
        <w:bottom w:val="none" w:sz="0" w:space="0" w:color="auto"/>
        <w:right w:val="none" w:sz="0" w:space="0" w:color="auto"/>
      </w:divBdr>
      <w:divsChild>
        <w:div w:id="1159274210">
          <w:marLeft w:val="0"/>
          <w:marRight w:val="0"/>
          <w:marTop w:val="0"/>
          <w:marBottom w:val="0"/>
          <w:divBdr>
            <w:top w:val="none" w:sz="0" w:space="0" w:color="auto"/>
            <w:left w:val="none" w:sz="0" w:space="0" w:color="auto"/>
            <w:bottom w:val="none" w:sz="0" w:space="0" w:color="auto"/>
            <w:right w:val="none" w:sz="0" w:space="0" w:color="auto"/>
          </w:divBdr>
        </w:div>
      </w:divsChild>
    </w:div>
    <w:div w:id="1467314728">
      <w:marLeft w:val="0"/>
      <w:marRight w:val="0"/>
      <w:marTop w:val="160"/>
      <w:marBottom w:val="160"/>
      <w:divBdr>
        <w:top w:val="none" w:sz="0" w:space="0" w:color="auto"/>
        <w:left w:val="none" w:sz="0" w:space="0" w:color="auto"/>
        <w:bottom w:val="none" w:sz="0" w:space="0" w:color="auto"/>
        <w:right w:val="none" w:sz="0" w:space="0" w:color="auto"/>
      </w:divBdr>
    </w:div>
    <w:div w:id="1468819197">
      <w:marLeft w:val="0"/>
      <w:marRight w:val="0"/>
      <w:marTop w:val="160"/>
      <w:marBottom w:val="160"/>
      <w:divBdr>
        <w:top w:val="none" w:sz="0" w:space="0" w:color="auto"/>
        <w:left w:val="none" w:sz="0" w:space="0" w:color="auto"/>
        <w:bottom w:val="none" w:sz="0" w:space="0" w:color="auto"/>
        <w:right w:val="none" w:sz="0" w:space="0" w:color="auto"/>
      </w:divBdr>
    </w:div>
    <w:div w:id="1481116584">
      <w:marLeft w:val="0"/>
      <w:marRight w:val="0"/>
      <w:marTop w:val="160"/>
      <w:marBottom w:val="160"/>
      <w:divBdr>
        <w:top w:val="none" w:sz="0" w:space="0" w:color="auto"/>
        <w:left w:val="none" w:sz="0" w:space="0" w:color="auto"/>
        <w:bottom w:val="none" w:sz="0" w:space="0" w:color="auto"/>
        <w:right w:val="none" w:sz="0" w:space="0" w:color="auto"/>
      </w:divBdr>
    </w:div>
    <w:div w:id="1481190987">
      <w:marLeft w:val="0"/>
      <w:marRight w:val="0"/>
      <w:marTop w:val="160"/>
      <w:marBottom w:val="160"/>
      <w:divBdr>
        <w:top w:val="none" w:sz="0" w:space="0" w:color="auto"/>
        <w:left w:val="none" w:sz="0" w:space="0" w:color="auto"/>
        <w:bottom w:val="none" w:sz="0" w:space="0" w:color="auto"/>
        <w:right w:val="none" w:sz="0" w:space="0" w:color="auto"/>
      </w:divBdr>
    </w:div>
    <w:div w:id="1484736785">
      <w:marLeft w:val="0"/>
      <w:marRight w:val="0"/>
      <w:marTop w:val="160"/>
      <w:marBottom w:val="160"/>
      <w:divBdr>
        <w:top w:val="none" w:sz="0" w:space="0" w:color="auto"/>
        <w:left w:val="none" w:sz="0" w:space="0" w:color="auto"/>
        <w:bottom w:val="none" w:sz="0" w:space="0" w:color="auto"/>
        <w:right w:val="none" w:sz="0" w:space="0" w:color="auto"/>
      </w:divBdr>
    </w:div>
    <w:div w:id="1486117773">
      <w:marLeft w:val="0"/>
      <w:marRight w:val="0"/>
      <w:marTop w:val="160"/>
      <w:marBottom w:val="160"/>
      <w:divBdr>
        <w:top w:val="none" w:sz="0" w:space="0" w:color="auto"/>
        <w:left w:val="none" w:sz="0" w:space="0" w:color="auto"/>
        <w:bottom w:val="none" w:sz="0" w:space="0" w:color="auto"/>
        <w:right w:val="none" w:sz="0" w:space="0" w:color="auto"/>
      </w:divBdr>
    </w:div>
    <w:div w:id="1486315123">
      <w:marLeft w:val="0"/>
      <w:marRight w:val="0"/>
      <w:marTop w:val="160"/>
      <w:marBottom w:val="160"/>
      <w:divBdr>
        <w:top w:val="none" w:sz="0" w:space="0" w:color="auto"/>
        <w:left w:val="none" w:sz="0" w:space="0" w:color="auto"/>
        <w:bottom w:val="none" w:sz="0" w:space="0" w:color="auto"/>
        <w:right w:val="none" w:sz="0" w:space="0" w:color="auto"/>
      </w:divBdr>
    </w:div>
    <w:div w:id="1487549298">
      <w:marLeft w:val="0"/>
      <w:marRight w:val="0"/>
      <w:marTop w:val="160"/>
      <w:marBottom w:val="160"/>
      <w:divBdr>
        <w:top w:val="none" w:sz="0" w:space="0" w:color="auto"/>
        <w:left w:val="none" w:sz="0" w:space="0" w:color="auto"/>
        <w:bottom w:val="none" w:sz="0" w:space="0" w:color="auto"/>
        <w:right w:val="none" w:sz="0" w:space="0" w:color="auto"/>
      </w:divBdr>
    </w:div>
    <w:div w:id="1487551257">
      <w:marLeft w:val="0"/>
      <w:marRight w:val="0"/>
      <w:marTop w:val="160"/>
      <w:marBottom w:val="160"/>
      <w:divBdr>
        <w:top w:val="none" w:sz="0" w:space="0" w:color="auto"/>
        <w:left w:val="none" w:sz="0" w:space="0" w:color="auto"/>
        <w:bottom w:val="none" w:sz="0" w:space="0" w:color="auto"/>
        <w:right w:val="none" w:sz="0" w:space="0" w:color="auto"/>
      </w:divBdr>
    </w:div>
    <w:div w:id="1490360704">
      <w:marLeft w:val="0"/>
      <w:marRight w:val="0"/>
      <w:marTop w:val="0"/>
      <w:marBottom w:val="0"/>
      <w:divBdr>
        <w:top w:val="none" w:sz="0" w:space="0" w:color="auto"/>
        <w:left w:val="none" w:sz="0" w:space="0" w:color="auto"/>
        <w:bottom w:val="none" w:sz="0" w:space="0" w:color="auto"/>
        <w:right w:val="none" w:sz="0" w:space="0" w:color="auto"/>
      </w:divBdr>
      <w:divsChild>
        <w:div w:id="844366353">
          <w:marLeft w:val="0"/>
          <w:marRight w:val="0"/>
          <w:marTop w:val="0"/>
          <w:marBottom w:val="0"/>
          <w:divBdr>
            <w:top w:val="none" w:sz="0" w:space="0" w:color="auto"/>
            <w:left w:val="none" w:sz="0" w:space="0" w:color="auto"/>
            <w:bottom w:val="none" w:sz="0" w:space="0" w:color="auto"/>
            <w:right w:val="none" w:sz="0" w:space="0" w:color="auto"/>
          </w:divBdr>
        </w:div>
      </w:divsChild>
    </w:div>
    <w:div w:id="1490638711">
      <w:marLeft w:val="0"/>
      <w:marRight w:val="0"/>
      <w:marTop w:val="160"/>
      <w:marBottom w:val="160"/>
      <w:divBdr>
        <w:top w:val="none" w:sz="0" w:space="0" w:color="auto"/>
        <w:left w:val="none" w:sz="0" w:space="0" w:color="auto"/>
        <w:bottom w:val="none" w:sz="0" w:space="0" w:color="auto"/>
        <w:right w:val="none" w:sz="0" w:space="0" w:color="auto"/>
      </w:divBdr>
    </w:div>
    <w:div w:id="1497768701">
      <w:marLeft w:val="0"/>
      <w:marRight w:val="0"/>
      <w:marTop w:val="160"/>
      <w:marBottom w:val="160"/>
      <w:divBdr>
        <w:top w:val="none" w:sz="0" w:space="0" w:color="auto"/>
        <w:left w:val="none" w:sz="0" w:space="0" w:color="auto"/>
        <w:bottom w:val="none" w:sz="0" w:space="0" w:color="auto"/>
        <w:right w:val="none" w:sz="0" w:space="0" w:color="auto"/>
      </w:divBdr>
    </w:div>
    <w:div w:id="1501583301">
      <w:marLeft w:val="0"/>
      <w:marRight w:val="0"/>
      <w:marTop w:val="160"/>
      <w:marBottom w:val="160"/>
      <w:divBdr>
        <w:top w:val="none" w:sz="0" w:space="0" w:color="auto"/>
        <w:left w:val="none" w:sz="0" w:space="0" w:color="auto"/>
        <w:bottom w:val="none" w:sz="0" w:space="0" w:color="auto"/>
        <w:right w:val="none" w:sz="0" w:space="0" w:color="auto"/>
      </w:divBdr>
    </w:div>
    <w:div w:id="1508594033">
      <w:marLeft w:val="0"/>
      <w:marRight w:val="0"/>
      <w:marTop w:val="160"/>
      <w:marBottom w:val="160"/>
      <w:divBdr>
        <w:top w:val="none" w:sz="0" w:space="0" w:color="auto"/>
        <w:left w:val="none" w:sz="0" w:space="0" w:color="auto"/>
        <w:bottom w:val="none" w:sz="0" w:space="0" w:color="auto"/>
        <w:right w:val="none" w:sz="0" w:space="0" w:color="auto"/>
      </w:divBdr>
    </w:div>
    <w:div w:id="1512451207">
      <w:marLeft w:val="0"/>
      <w:marRight w:val="0"/>
      <w:marTop w:val="160"/>
      <w:marBottom w:val="160"/>
      <w:divBdr>
        <w:top w:val="none" w:sz="0" w:space="0" w:color="auto"/>
        <w:left w:val="none" w:sz="0" w:space="0" w:color="auto"/>
        <w:bottom w:val="none" w:sz="0" w:space="0" w:color="auto"/>
        <w:right w:val="none" w:sz="0" w:space="0" w:color="auto"/>
      </w:divBdr>
    </w:div>
    <w:div w:id="1520003045">
      <w:marLeft w:val="0"/>
      <w:marRight w:val="0"/>
      <w:marTop w:val="0"/>
      <w:marBottom w:val="0"/>
      <w:divBdr>
        <w:top w:val="none" w:sz="0" w:space="0" w:color="auto"/>
        <w:left w:val="none" w:sz="0" w:space="0" w:color="auto"/>
        <w:bottom w:val="none" w:sz="0" w:space="0" w:color="auto"/>
        <w:right w:val="none" w:sz="0" w:space="0" w:color="auto"/>
      </w:divBdr>
      <w:divsChild>
        <w:div w:id="1296985227">
          <w:marLeft w:val="0"/>
          <w:marRight w:val="0"/>
          <w:marTop w:val="160"/>
          <w:marBottom w:val="160"/>
          <w:divBdr>
            <w:top w:val="none" w:sz="0" w:space="0" w:color="auto"/>
            <w:left w:val="none" w:sz="0" w:space="0" w:color="auto"/>
            <w:bottom w:val="none" w:sz="0" w:space="0" w:color="auto"/>
            <w:right w:val="none" w:sz="0" w:space="0" w:color="auto"/>
          </w:divBdr>
        </w:div>
        <w:div w:id="689142328">
          <w:marLeft w:val="0"/>
          <w:marRight w:val="0"/>
          <w:marTop w:val="160"/>
          <w:marBottom w:val="160"/>
          <w:divBdr>
            <w:top w:val="none" w:sz="0" w:space="0" w:color="auto"/>
            <w:left w:val="none" w:sz="0" w:space="0" w:color="auto"/>
            <w:bottom w:val="none" w:sz="0" w:space="0" w:color="auto"/>
            <w:right w:val="none" w:sz="0" w:space="0" w:color="auto"/>
          </w:divBdr>
        </w:div>
        <w:div w:id="1475945197">
          <w:marLeft w:val="0"/>
          <w:marRight w:val="0"/>
          <w:marTop w:val="160"/>
          <w:marBottom w:val="160"/>
          <w:divBdr>
            <w:top w:val="none" w:sz="0" w:space="0" w:color="auto"/>
            <w:left w:val="none" w:sz="0" w:space="0" w:color="auto"/>
            <w:bottom w:val="none" w:sz="0" w:space="0" w:color="auto"/>
            <w:right w:val="none" w:sz="0" w:space="0" w:color="auto"/>
          </w:divBdr>
        </w:div>
        <w:div w:id="1635913507">
          <w:marLeft w:val="0"/>
          <w:marRight w:val="0"/>
          <w:marTop w:val="160"/>
          <w:marBottom w:val="160"/>
          <w:divBdr>
            <w:top w:val="none" w:sz="0" w:space="0" w:color="auto"/>
            <w:left w:val="none" w:sz="0" w:space="0" w:color="auto"/>
            <w:bottom w:val="none" w:sz="0" w:space="0" w:color="auto"/>
            <w:right w:val="none" w:sz="0" w:space="0" w:color="auto"/>
          </w:divBdr>
        </w:div>
        <w:div w:id="1138840674">
          <w:marLeft w:val="0"/>
          <w:marRight w:val="0"/>
          <w:marTop w:val="160"/>
          <w:marBottom w:val="160"/>
          <w:divBdr>
            <w:top w:val="none" w:sz="0" w:space="0" w:color="auto"/>
            <w:left w:val="none" w:sz="0" w:space="0" w:color="auto"/>
            <w:bottom w:val="none" w:sz="0" w:space="0" w:color="auto"/>
            <w:right w:val="none" w:sz="0" w:space="0" w:color="auto"/>
          </w:divBdr>
        </w:div>
        <w:div w:id="1455247852">
          <w:marLeft w:val="0"/>
          <w:marRight w:val="0"/>
          <w:marTop w:val="160"/>
          <w:marBottom w:val="160"/>
          <w:divBdr>
            <w:top w:val="none" w:sz="0" w:space="0" w:color="auto"/>
            <w:left w:val="none" w:sz="0" w:space="0" w:color="auto"/>
            <w:bottom w:val="none" w:sz="0" w:space="0" w:color="auto"/>
            <w:right w:val="none" w:sz="0" w:space="0" w:color="auto"/>
          </w:divBdr>
        </w:div>
      </w:divsChild>
    </w:div>
    <w:div w:id="1538545646">
      <w:marLeft w:val="0"/>
      <w:marRight w:val="0"/>
      <w:marTop w:val="160"/>
      <w:marBottom w:val="160"/>
      <w:divBdr>
        <w:top w:val="none" w:sz="0" w:space="0" w:color="auto"/>
        <w:left w:val="none" w:sz="0" w:space="0" w:color="auto"/>
        <w:bottom w:val="none" w:sz="0" w:space="0" w:color="auto"/>
        <w:right w:val="none" w:sz="0" w:space="0" w:color="auto"/>
      </w:divBdr>
    </w:div>
    <w:div w:id="1548683183">
      <w:marLeft w:val="0"/>
      <w:marRight w:val="0"/>
      <w:marTop w:val="160"/>
      <w:marBottom w:val="160"/>
      <w:divBdr>
        <w:top w:val="none" w:sz="0" w:space="0" w:color="auto"/>
        <w:left w:val="none" w:sz="0" w:space="0" w:color="auto"/>
        <w:bottom w:val="none" w:sz="0" w:space="0" w:color="auto"/>
        <w:right w:val="none" w:sz="0" w:space="0" w:color="auto"/>
      </w:divBdr>
    </w:div>
    <w:div w:id="1549032195">
      <w:marLeft w:val="0"/>
      <w:marRight w:val="0"/>
      <w:marTop w:val="160"/>
      <w:marBottom w:val="160"/>
      <w:divBdr>
        <w:top w:val="none" w:sz="0" w:space="0" w:color="auto"/>
        <w:left w:val="none" w:sz="0" w:space="0" w:color="auto"/>
        <w:bottom w:val="none" w:sz="0" w:space="0" w:color="auto"/>
        <w:right w:val="none" w:sz="0" w:space="0" w:color="auto"/>
      </w:divBdr>
    </w:div>
    <w:div w:id="1558471050">
      <w:marLeft w:val="0"/>
      <w:marRight w:val="0"/>
      <w:marTop w:val="160"/>
      <w:marBottom w:val="160"/>
      <w:divBdr>
        <w:top w:val="none" w:sz="0" w:space="0" w:color="auto"/>
        <w:left w:val="none" w:sz="0" w:space="0" w:color="auto"/>
        <w:bottom w:val="none" w:sz="0" w:space="0" w:color="auto"/>
        <w:right w:val="none" w:sz="0" w:space="0" w:color="auto"/>
      </w:divBdr>
    </w:div>
    <w:div w:id="1561750235">
      <w:marLeft w:val="0"/>
      <w:marRight w:val="0"/>
      <w:marTop w:val="160"/>
      <w:marBottom w:val="160"/>
      <w:divBdr>
        <w:top w:val="none" w:sz="0" w:space="0" w:color="auto"/>
        <w:left w:val="none" w:sz="0" w:space="0" w:color="auto"/>
        <w:bottom w:val="none" w:sz="0" w:space="0" w:color="auto"/>
        <w:right w:val="none" w:sz="0" w:space="0" w:color="auto"/>
      </w:divBdr>
    </w:div>
    <w:div w:id="1562789300">
      <w:marLeft w:val="0"/>
      <w:marRight w:val="0"/>
      <w:marTop w:val="160"/>
      <w:marBottom w:val="160"/>
      <w:divBdr>
        <w:top w:val="none" w:sz="0" w:space="0" w:color="auto"/>
        <w:left w:val="none" w:sz="0" w:space="0" w:color="auto"/>
        <w:bottom w:val="none" w:sz="0" w:space="0" w:color="auto"/>
        <w:right w:val="none" w:sz="0" w:space="0" w:color="auto"/>
      </w:divBdr>
    </w:div>
    <w:div w:id="1562980430">
      <w:marLeft w:val="0"/>
      <w:marRight w:val="0"/>
      <w:marTop w:val="60"/>
      <w:marBottom w:val="60"/>
      <w:divBdr>
        <w:top w:val="none" w:sz="0" w:space="0" w:color="auto"/>
        <w:left w:val="none" w:sz="0" w:space="0" w:color="auto"/>
        <w:bottom w:val="none" w:sz="0" w:space="0" w:color="auto"/>
        <w:right w:val="none" w:sz="0" w:space="0" w:color="auto"/>
      </w:divBdr>
    </w:div>
    <w:div w:id="1563250351">
      <w:marLeft w:val="0"/>
      <w:marRight w:val="0"/>
      <w:marTop w:val="160"/>
      <w:marBottom w:val="160"/>
      <w:divBdr>
        <w:top w:val="none" w:sz="0" w:space="0" w:color="auto"/>
        <w:left w:val="none" w:sz="0" w:space="0" w:color="auto"/>
        <w:bottom w:val="none" w:sz="0" w:space="0" w:color="auto"/>
        <w:right w:val="none" w:sz="0" w:space="0" w:color="auto"/>
      </w:divBdr>
    </w:div>
    <w:div w:id="1569262107">
      <w:marLeft w:val="0"/>
      <w:marRight w:val="0"/>
      <w:marTop w:val="160"/>
      <w:marBottom w:val="160"/>
      <w:divBdr>
        <w:top w:val="none" w:sz="0" w:space="0" w:color="auto"/>
        <w:left w:val="none" w:sz="0" w:space="0" w:color="auto"/>
        <w:bottom w:val="none" w:sz="0" w:space="0" w:color="auto"/>
        <w:right w:val="none" w:sz="0" w:space="0" w:color="auto"/>
      </w:divBdr>
    </w:div>
    <w:div w:id="1571773639">
      <w:marLeft w:val="0"/>
      <w:marRight w:val="0"/>
      <w:marTop w:val="0"/>
      <w:marBottom w:val="0"/>
      <w:divBdr>
        <w:top w:val="none" w:sz="0" w:space="0" w:color="auto"/>
        <w:left w:val="none" w:sz="0" w:space="0" w:color="auto"/>
        <w:bottom w:val="none" w:sz="0" w:space="0" w:color="auto"/>
        <w:right w:val="none" w:sz="0" w:space="0" w:color="auto"/>
      </w:divBdr>
      <w:divsChild>
        <w:div w:id="1882085191">
          <w:marLeft w:val="0"/>
          <w:marRight w:val="0"/>
          <w:marTop w:val="0"/>
          <w:marBottom w:val="0"/>
          <w:divBdr>
            <w:top w:val="none" w:sz="0" w:space="0" w:color="auto"/>
            <w:left w:val="none" w:sz="0" w:space="0" w:color="auto"/>
            <w:bottom w:val="none" w:sz="0" w:space="0" w:color="auto"/>
            <w:right w:val="none" w:sz="0" w:space="0" w:color="auto"/>
          </w:divBdr>
        </w:div>
      </w:divsChild>
    </w:div>
    <w:div w:id="1579905173">
      <w:marLeft w:val="0"/>
      <w:marRight w:val="0"/>
      <w:marTop w:val="160"/>
      <w:marBottom w:val="160"/>
      <w:divBdr>
        <w:top w:val="none" w:sz="0" w:space="0" w:color="auto"/>
        <w:left w:val="none" w:sz="0" w:space="0" w:color="auto"/>
        <w:bottom w:val="none" w:sz="0" w:space="0" w:color="auto"/>
        <w:right w:val="none" w:sz="0" w:space="0" w:color="auto"/>
      </w:divBdr>
    </w:div>
    <w:div w:id="1582520084">
      <w:marLeft w:val="0"/>
      <w:marRight w:val="0"/>
      <w:marTop w:val="160"/>
      <w:marBottom w:val="160"/>
      <w:divBdr>
        <w:top w:val="none" w:sz="0" w:space="0" w:color="auto"/>
        <w:left w:val="none" w:sz="0" w:space="0" w:color="auto"/>
        <w:bottom w:val="none" w:sz="0" w:space="0" w:color="auto"/>
        <w:right w:val="none" w:sz="0" w:space="0" w:color="auto"/>
      </w:divBdr>
    </w:div>
    <w:div w:id="1585146488">
      <w:marLeft w:val="0"/>
      <w:marRight w:val="0"/>
      <w:marTop w:val="60"/>
      <w:marBottom w:val="0"/>
      <w:divBdr>
        <w:top w:val="none" w:sz="0" w:space="0" w:color="auto"/>
        <w:left w:val="none" w:sz="0" w:space="0" w:color="auto"/>
        <w:bottom w:val="none" w:sz="0" w:space="0" w:color="auto"/>
        <w:right w:val="none" w:sz="0" w:space="0" w:color="auto"/>
      </w:divBdr>
    </w:div>
    <w:div w:id="1587690658">
      <w:marLeft w:val="0"/>
      <w:marRight w:val="0"/>
      <w:marTop w:val="160"/>
      <w:marBottom w:val="160"/>
      <w:divBdr>
        <w:top w:val="none" w:sz="0" w:space="0" w:color="auto"/>
        <w:left w:val="none" w:sz="0" w:space="0" w:color="auto"/>
        <w:bottom w:val="none" w:sz="0" w:space="0" w:color="auto"/>
        <w:right w:val="none" w:sz="0" w:space="0" w:color="auto"/>
      </w:divBdr>
    </w:div>
    <w:div w:id="1593666177">
      <w:marLeft w:val="0"/>
      <w:marRight w:val="0"/>
      <w:marTop w:val="0"/>
      <w:marBottom w:val="0"/>
      <w:divBdr>
        <w:top w:val="none" w:sz="0" w:space="0" w:color="auto"/>
        <w:left w:val="none" w:sz="0" w:space="0" w:color="auto"/>
        <w:bottom w:val="none" w:sz="0" w:space="0" w:color="auto"/>
        <w:right w:val="none" w:sz="0" w:space="0" w:color="auto"/>
      </w:divBdr>
    </w:div>
    <w:div w:id="1612586569">
      <w:marLeft w:val="0"/>
      <w:marRight w:val="0"/>
      <w:marTop w:val="160"/>
      <w:marBottom w:val="160"/>
      <w:divBdr>
        <w:top w:val="none" w:sz="0" w:space="0" w:color="auto"/>
        <w:left w:val="none" w:sz="0" w:space="0" w:color="auto"/>
        <w:bottom w:val="none" w:sz="0" w:space="0" w:color="auto"/>
        <w:right w:val="none" w:sz="0" w:space="0" w:color="auto"/>
      </w:divBdr>
    </w:div>
    <w:div w:id="1617323442">
      <w:marLeft w:val="0"/>
      <w:marRight w:val="0"/>
      <w:marTop w:val="160"/>
      <w:marBottom w:val="160"/>
      <w:divBdr>
        <w:top w:val="none" w:sz="0" w:space="0" w:color="auto"/>
        <w:left w:val="none" w:sz="0" w:space="0" w:color="auto"/>
        <w:bottom w:val="none" w:sz="0" w:space="0" w:color="auto"/>
        <w:right w:val="none" w:sz="0" w:space="0" w:color="auto"/>
      </w:divBdr>
    </w:div>
    <w:div w:id="1618218764">
      <w:marLeft w:val="0"/>
      <w:marRight w:val="0"/>
      <w:marTop w:val="160"/>
      <w:marBottom w:val="160"/>
      <w:divBdr>
        <w:top w:val="none" w:sz="0" w:space="0" w:color="auto"/>
        <w:left w:val="none" w:sz="0" w:space="0" w:color="auto"/>
        <w:bottom w:val="none" w:sz="0" w:space="0" w:color="auto"/>
        <w:right w:val="none" w:sz="0" w:space="0" w:color="auto"/>
      </w:divBdr>
    </w:div>
    <w:div w:id="1624657251">
      <w:marLeft w:val="0"/>
      <w:marRight w:val="0"/>
      <w:marTop w:val="0"/>
      <w:marBottom w:val="0"/>
      <w:divBdr>
        <w:top w:val="none" w:sz="0" w:space="0" w:color="auto"/>
        <w:left w:val="none" w:sz="0" w:space="0" w:color="auto"/>
        <w:bottom w:val="none" w:sz="0" w:space="0" w:color="auto"/>
        <w:right w:val="none" w:sz="0" w:space="0" w:color="auto"/>
      </w:divBdr>
    </w:div>
    <w:div w:id="1629824441">
      <w:marLeft w:val="0"/>
      <w:marRight w:val="0"/>
      <w:marTop w:val="160"/>
      <w:marBottom w:val="160"/>
      <w:divBdr>
        <w:top w:val="none" w:sz="0" w:space="0" w:color="auto"/>
        <w:left w:val="none" w:sz="0" w:space="0" w:color="auto"/>
        <w:bottom w:val="none" w:sz="0" w:space="0" w:color="auto"/>
        <w:right w:val="none" w:sz="0" w:space="0" w:color="auto"/>
      </w:divBdr>
    </w:div>
    <w:div w:id="1635600950">
      <w:marLeft w:val="0"/>
      <w:marRight w:val="0"/>
      <w:marTop w:val="160"/>
      <w:marBottom w:val="160"/>
      <w:divBdr>
        <w:top w:val="none" w:sz="0" w:space="0" w:color="auto"/>
        <w:left w:val="none" w:sz="0" w:space="0" w:color="auto"/>
        <w:bottom w:val="none" w:sz="0" w:space="0" w:color="auto"/>
        <w:right w:val="none" w:sz="0" w:space="0" w:color="auto"/>
      </w:divBdr>
    </w:div>
    <w:div w:id="1638341733">
      <w:marLeft w:val="0"/>
      <w:marRight w:val="0"/>
      <w:marTop w:val="160"/>
      <w:marBottom w:val="160"/>
      <w:divBdr>
        <w:top w:val="none" w:sz="0" w:space="0" w:color="auto"/>
        <w:left w:val="none" w:sz="0" w:space="0" w:color="auto"/>
        <w:bottom w:val="none" w:sz="0" w:space="0" w:color="auto"/>
        <w:right w:val="none" w:sz="0" w:space="0" w:color="auto"/>
      </w:divBdr>
    </w:div>
    <w:div w:id="1640721498">
      <w:marLeft w:val="0"/>
      <w:marRight w:val="0"/>
      <w:marTop w:val="160"/>
      <w:marBottom w:val="160"/>
      <w:divBdr>
        <w:top w:val="none" w:sz="0" w:space="0" w:color="auto"/>
        <w:left w:val="none" w:sz="0" w:space="0" w:color="auto"/>
        <w:bottom w:val="none" w:sz="0" w:space="0" w:color="auto"/>
        <w:right w:val="none" w:sz="0" w:space="0" w:color="auto"/>
      </w:divBdr>
    </w:div>
    <w:div w:id="1641612520">
      <w:marLeft w:val="0"/>
      <w:marRight w:val="0"/>
      <w:marTop w:val="160"/>
      <w:marBottom w:val="160"/>
      <w:divBdr>
        <w:top w:val="none" w:sz="0" w:space="0" w:color="auto"/>
        <w:left w:val="none" w:sz="0" w:space="0" w:color="auto"/>
        <w:bottom w:val="none" w:sz="0" w:space="0" w:color="auto"/>
        <w:right w:val="none" w:sz="0" w:space="0" w:color="auto"/>
      </w:divBdr>
    </w:div>
    <w:div w:id="1651717249">
      <w:marLeft w:val="0"/>
      <w:marRight w:val="0"/>
      <w:marTop w:val="160"/>
      <w:marBottom w:val="160"/>
      <w:divBdr>
        <w:top w:val="none" w:sz="0" w:space="0" w:color="auto"/>
        <w:left w:val="none" w:sz="0" w:space="0" w:color="auto"/>
        <w:bottom w:val="none" w:sz="0" w:space="0" w:color="auto"/>
        <w:right w:val="none" w:sz="0" w:space="0" w:color="auto"/>
      </w:divBdr>
    </w:div>
    <w:div w:id="1657607394">
      <w:marLeft w:val="0"/>
      <w:marRight w:val="0"/>
      <w:marTop w:val="160"/>
      <w:marBottom w:val="160"/>
      <w:divBdr>
        <w:top w:val="none" w:sz="0" w:space="0" w:color="auto"/>
        <w:left w:val="none" w:sz="0" w:space="0" w:color="auto"/>
        <w:bottom w:val="none" w:sz="0" w:space="0" w:color="auto"/>
        <w:right w:val="none" w:sz="0" w:space="0" w:color="auto"/>
      </w:divBdr>
    </w:div>
    <w:div w:id="1658146289">
      <w:marLeft w:val="0"/>
      <w:marRight w:val="0"/>
      <w:marTop w:val="160"/>
      <w:marBottom w:val="160"/>
      <w:divBdr>
        <w:top w:val="none" w:sz="0" w:space="0" w:color="auto"/>
        <w:left w:val="none" w:sz="0" w:space="0" w:color="auto"/>
        <w:bottom w:val="none" w:sz="0" w:space="0" w:color="auto"/>
        <w:right w:val="none" w:sz="0" w:space="0" w:color="auto"/>
      </w:divBdr>
    </w:div>
    <w:div w:id="1659650560">
      <w:marLeft w:val="0"/>
      <w:marRight w:val="0"/>
      <w:marTop w:val="160"/>
      <w:marBottom w:val="160"/>
      <w:divBdr>
        <w:top w:val="none" w:sz="0" w:space="0" w:color="auto"/>
        <w:left w:val="none" w:sz="0" w:space="0" w:color="auto"/>
        <w:bottom w:val="none" w:sz="0" w:space="0" w:color="auto"/>
        <w:right w:val="none" w:sz="0" w:space="0" w:color="auto"/>
      </w:divBdr>
    </w:div>
    <w:div w:id="1664695205">
      <w:marLeft w:val="0"/>
      <w:marRight w:val="0"/>
      <w:marTop w:val="160"/>
      <w:marBottom w:val="160"/>
      <w:divBdr>
        <w:top w:val="none" w:sz="0" w:space="0" w:color="auto"/>
        <w:left w:val="none" w:sz="0" w:space="0" w:color="auto"/>
        <w:bottom w:val="none" w:sz="0" w:space="0" w:color="auto"/>
        <w:right w:val="none" w:sz="0" w:space="0" w:color="auto"/>
      </w:divBdr>
    </w:div>
    <w:div w:id="1667246682">
      <w:marLeft w:val="0"/>
      <w:marRight w:val="0"/>
      <w:marTop w:val="160"/>
      <w:marBottom w:val="160"/>
      <w:divBdr>
        <w:top w:val="none" w:sz="0" w:space="0" w:color="auto"/>
        <w:left w:val="none" w:sz="0" w:space="0" w:color="auto"/>
        <w:bottom w:val="none" w:sz="0" w:space="0" w:color="auto"/>
        <w:right w:val="none" w:sz="0" w:space="0" w:color="auto"/>
      </w:divBdr>
    </w:div>
    <w:div w:id="1667785467">
      <w:marLeft w:val="0"/>
      <w:marRight w:val="0"/>
      <w:marTop w:val="60"/>
      <w:marBottom w:val="0"/>
      <w:divBdr>
        <w:top w:val="none" w:sz="0" w:space="0" w:color="auto"/>
        <w:left w:val="none" w:sz="0" w:space="0" w:color="auto"/>
        <w:bottom w:val="none" w:sz="0" w:space="0" w:color="auto"/>
        <w:right w:val="none" w:sz="0" w:space="0" w:color="auto"/>
      </w:divBdr>
    </w:div>
    <w:div w:id="1667902791">
      <w:marLeft w:val="0"/>
      <w:marRight w:val="0"/>
      <w:marTop w:val="160"/>
      <w:marBottom w:val="160"/>
      <w:divBdr>
        <w:top w:val="none" w:sz="0" w:space="0" w:color="auto"/>
        <w:left w:val="none" w:sz="0" w:space="0" w:color="auto"/>
        <w:bottom w:val="none" w:sz="0" w:space="0" w:color="auto"/>
        <w:right w:val="none" w:sz="0" w:space="0" w:color="auto"/>
      </w:divBdr>
    </w:div>
    <w:div w:id="1668897373">
      <w:marLeft w:val="0"/>
      <w:marRight w:val="0"/>
      <w:marTop w:val="0"/>
      <w:marBottom w:val="0"/>
      <w:divBdr>
        <w:top w:val="none" w:sz="0" w:space="0" w:color="auto"/>
        <w:left w:val="none" w:sz="0" w:space="0" w:color="auto"/>
        <w:bottom w:val="none" w:sz="0" w:space="0" w:color="auto"/>
        <w:right w:val="none" w:sz="0" w:space="0" w:color="auto"/>
      </w:divBdr>
      <w:divsChild>
        <w:div w:id="282155977">
          <w:marLeft w:val="0"/>
          <w:marRight w:val="0"/>
          <w:marTop w:val="0"/>
          <w:marBottom w:val="0"/>
          <w:divBdr>
            <w:top w:val="none" w:sz="0" w:space="0" w:color="auto"/>
            <w:left w:val="none" w:sz="0" w:space="0" w:color="auto"/>
            <w:bottom w:val="none" w:sz="0" w:space="0" w:color="auto"/>
            <w:right w:val="none" w:sz="0" w:space="0" w:color="auto"/>
          </w:divBdr>
        </w:div>
      </w:divsChild>
    </w:div>
    <w:div w:id="1670594787">
      <w:marLeft w:val="0"/>
      <w:marRight w:val="0"/>
      <w:marTop w:val="160"/>
      <w:marBottom w:val="160"/>
      <w:divBdr>
        <w:top w:val="none" w:sz="0" w:space="0" w:color="auto"/>
        <w:left w:val="none" w:sz="0" w:space="0" w:color="auto"/>
        <w:bottom w:val="none" w:sz="0" w:space="0" w:color="auto"/>
        <w:right w:val="none" w:sz="0" w:space="0" w:color="auto"/>
      </w:divBdr>
    </w:div>
    <w:div w:id="1673416371">
      <w:marLeft w:val="0"/>
      <w:marRight w:val="0"/>
      <w:marTop w:val="160"/>
      <w:marBottom w:val="160"/>
      <w:divBdr>
        <w:top w:val="none" w:sz="0" w:space="0" w:color="auto"/>
        <w:left w:val="none" w:sz="0" w:space="0" w:color="auto"/>
        <w:bottom w:val="none" w:sz="0" w:space="0" w:color="auto"/>
        <w:right w:val="none" w:sz="0" w:space="0" w:color="auto"/>
      </w:divBdr>
    </w:div>
    <w:div w:id="1682925215">
      <w:marLeft w:val="0"/>
      <w:marRight w:val="0"/>
      <w:marTop w:val="160"/>
      <w:marBottom w:val="160"/>
      <w:divBdr>
        <w:top w:val="none" w:sz="0" w:space="0" w:color="auto"/>
        <w:left w:val="none" w:sz="0" w:space="0" w:color="auto"/>
        <w:bottom w:val="none" w:sz="0" w:space="0" w:color="auto"/>
        <w:right w:val="none" w:sz="0" w:space="0" w:color="auto"/>
      </w:divBdr>
    </w:div>
    <w:div w:id="1686513458">
      <w:marLeft w:val="0"/>
      <w:marRight w:val="0"/>
      <w:marTop w:val="160"/>
      <w:marBottom w:val="160"/>
      <w:divBdr>
        <w:top w:val="none" w:sz="0" w:space="0" w:color="auto"/>
        <w:left w:val="none" w:sz="0" w:space="0" w:color="auto"/>
        <w:bottom w:val="none" w:sz="0" w:space="0" w:color="auto"/>
        <w:right w:val="none" w:sz="0" w:space="0" w:color="auto"/>
      </w:divBdr>
    </w:div>
    <w:div w:id="1688211135">
      <w:marLeft w:val="0"/>
      <w:marRight w:val="0"/>
      <w:marTop w:val="160"/>
      <w:marBottom w:val="160"/>
      <w:divBdr>
        <w:top w:val="none" w:sz="0" w:space="0" w:color="auto"/>
        <w:left w:val="none" w:sz="0" w:space="0" w:color="auto"/>
        <w:bottom w:val="none" w:sz="0" w:space="0" w:color="auto"/>
        <w:right w:val="none" w:sz="0" w:space="0" w:color="auto"/>
      </w:divBdr>
    </w:div>
    <w:div w:id="1691644924">
      <w:marLeft w:val="0"/>
      <w:marRight w:val="0"/>
      <w:marTop w:val="0"/>
      <w:marBottom w:val="120"/>
      <w:divBdr>
        <w:top w:val="none" w:sz="0" w:space="0" w:color="auto"/>
        <w:left w:val="none" w:sz="0" w:space="0" w:color="auto"/>
        <w:bottom w:val="none" w:sz="0" w:space="0" w:color="auto"/>
        <w:right w:val="none" w:sz="0" w:space="0" w:color="auto"/>
      </w:divBdr>
      <w:divsChild>
        <w:div w:id="1713580929">
          <w:marLeft w:val="0"/>
          <w:marRight w:val="0"/>
          <w:marTop w:val="0"/>
          <w:marBottom w:val="0"/>
          <w:divBdr>
            <w:top w:val="none" w:sz="0" w:space="0" w:color="auto"/>
            <w:left w:val="none" w:sz="0" w:space="0" w:color="auto"/>
            <w:bottom w:val="none" w:sz="0" w:space="0" w:color="auto"/>
            <w:right w:val="none" w:sz="0" w:space="0" w:color="auto"/>
          </w:divBdr>
        </w:div>
      </w:divsChild>
    </w:div>
    <w:div w:id="1691755382">
      <w:marLeft w:val="0"/>
      <w:marRight w:val="0"/>
      <w:marTop w:val="0"/>
      <w:marBottom w:val="0"/>
      <w:divBdr>
        <w:top w:val="none" w:sz="0" w:space="0" w:color="auto"/>
        <w:left w:val="none" w:sz="0" w:space="0" w:color="auto"/>
        <w:bottom w:val="none" w:sz="0" w:space="0" w:color="auto"/>
        <w:right w:val="none" w:sz="0" w:space="0" w:color="auto"/>
      </w:divBdr>
      <w:divsChild>
        <w:div w:id="410929683">
          <w:marLeft w:val="0"/>
          <w:marRight w:val="0"/>
          <w:marTop w:val="0"/>
          <w:marBottom w:val="0"/>
          <w:divBdr>
            <w:top w:val="none" w:sz="0" w:space="0" w:color="auto"/>
            <w:left w:val="none" w:sz="0" w:space="0" w:color="auto"/>
            <w:bottom w:val="none" w:sz="0" w:space="0" w:color="auto"/>
            <w:right w:val="none" w:sz="0" w:space="0" w:color="auto"/>
          </w:divBdr>
        </w:div>
      </w:divsChild>
    </w:div>
    <w:div w:id="1692755631">
      <w:marLeft w:val="0"/>
      <w:marRight w:val="0"/>
      <w:marTop w:val="60"/>
      <w:marBottom w:val="0"/>
      <w:divBdr>
        <w:top w:val="none" w:sz="0" w:space="0" w:color="auto"/>
        <w:left w:val="none" w:sz="0" w:space="0" w:color="auto"/>
        <w:bottom w:val="none" w:sz="0" w:space="0" w:color="auto"/>
        <w:right w:val="none" w:sz="0" w:space="0" w:color="auto"/>
      </w:divBdr>
    </w:div>
    <w:div w:id="1694305389">
      <w:marLeft w:val="0"/>
      <w:marRight w:val="0"/>
      <w:marTop w:val="0"/>
      <w:marBottom w:val="0"/>
      <w:divBdr>
        <w:top w:val="none" w:sz="0" w:space="0" w:color="auto"/>
        <w:left w:val="none" w:sz="0" w:space="0" w:color="auto"/>
        <w:bottom w:val="none" w:sz="0" w:space="0" w:color="auto"/>
        <w:right w:val="none" w:sz="0" w:space="0" w:color="auto"/>
      </w:divBdr>
    </w:div>
    <w:div w:id="1697853978">
      <w:marLeft w:val="0"/>
      <w:marRight w:val="0"/>
      <w:marTop w:val="160"/>
      <w:marBottom w:val="160"/>
      <w:divBdr>
        <w:top w:val="none" w:sz="0" w:space="0" w:color="auto"/>
        <w:left w:val="none" w:sz="0" w:space="0" w:color="auto"/>
        <w:bottom w:val="none" w:sz="0" w:space="0" w:color="auto"/>
        <w:right w:val="none" w:sz="0" w:space="0" w:color="auto"/>
      </w:divBdr>
    </w:div>
    <w:div w:id="1701659889">
      <w:marLeft w:val="0"/>
      <w:marRight w:val="0"/>
      <w:marTop w:val="160"/>
      <w:marBottom w:val="120"/>
      <w:divBdr>
        <w:top w:val="none" w:sz="0" w:space="0" w:color="auto"/>
        <w:left w:val="none" w:sz="0" w:space="0" w:color="auto"/>
        <w:bottom w:val="none" w:sz="0" w:space="0" w:color="auto"/>
        <w:right w:val="none" w:sz="0" w:space="0" w:color="auto"/>
      </w:divBdr>
    </w:div>
    <w:div w:id="1717045637">
      <w:marLeft w:val="0"/>
      <w:marRight w:val="0"/>
      <w:marTop w:val="160"/>
      <w:marBottom w:val="160"/>
      <w:divBdr>
        <w:top w:val="none" w:sz="0" w:space="0" w:color="auto"/>
        <w:left w:val="none" w:sz="0" w:space="0" w:color="auto"/>
        <w:bottom w:val="none" w:sz="0" w:space="0" w:color="auto"/>
        <w:right w:val="none" w:sz="0" w:space="0" w:color="auto"/>
      </w:divBdr>
    </w:div>
    <w:div w:id="1717503651">
      <w:marLeft w:val="0"/>
      <w:marRight w:val="0"/>
      <w:marTop w:val="160"/>
      <w:marBottom w:val="160"/>
      <w:divBdr>
        <w:top w:val="none" w:sz="0" w:space="0" w:color="auto"/>
        <w:left w:val="none" w:sz="0" w:space="0" w:color="auto"/>
        <w:bottom w:val="none" w:sz="0" w:space="0" w:color="auto"/>
        <w:right w:val="none" w:sz="0" w:space="0" w:color="auto"/>
      </w:divBdr>
    </w:div>
    <w:div w:id="1730154918">
      <w:marLeft w:val="0"/>
      <w:marRight w:val="0"/>
      <w:marTop w:val="160"/>
      <w:marBottom w:val="0"/>
      <w:divBdr>
        <w:top w:val="none" w:sz="0" w:space="0" w:color="auto"/>
        <w:left w:val="none" w:sz="0" w:space="0" w:color="auto"/>
        <w:bottom w:val="none" w:sz="0" w:space="0" w:color="auto"/>
        <w:right w:val="none" w:sz="0" w:space="0" w:color="auto"/>
      </w:divBdr>
    </w:div>
    <w:div w:id="1730761195">
      <w:marLeft w:val="0"/>
      <w:marRight w:val="0"/>
      <w:marTop w:val="160"/>
      <w:marBottom w:val="160"/>
      <w:divBdr>
        <w:top w:val="none" w:sz="0" w:space="0" w:color="auto"/>
        <w:left w:val="none" w:sz="0" w:space="0" w:color="auto"/>
        <w:bottom w:val="none" w:sz="0" w:space="0" w:color="auto"/>
        <w:right w:val="none" w:sz="0" w:space="0" w:color="auto"/>
      </w:divBdr>
    </w:div>
    <w:div w:id="1732072741">
      <w:marLeft w:val="0"/>
      <w:marRight w:val="0"/>
      <w:marTop w:val="160"/>
      <w:marBottom w:val="160"/>
      <w:divBdr>
        <w:top w:val="none" w:sz="0" w:space="0" w:color="auto"/>
        <w:left w:val="none" w:sz="0" w:space="0" w:color="auto"/>
        <w:bottom w:val="none" w:sz="0" w:space="0" w:color="auto"/>
        <w:right w:val="none" w:sz="0" w:space="0" w:color="auto"/>
      </w:divBdr>
    </w:div>
    <w:div w:id="1743605665">
      <w:marLeft w:val="0"/>
      <w:marRight w:val="0"/>
      <w:marTop w:val="160"/>
      <w:marBottom w:val="160"/>
      <w:divBdr>
        <w:top w:val="none" w:sz="0" w:space="0" w:color="auto"/>
        <w:left w:val="none" w:sz="0" w:space="0" w:color="auto"/>
        <w:bottom w:val="none" w:sz="0" w:space="0" w:color="auto"/>
        <w:right w:val="none" w:sz="0" w:space="0" w:color="auto"/>
      </w:divBdr>
    </w:div>
    <w:div w:id="1745911663">
      <w:marLeft w:val="0"/>
      <w:marRight w:val="0"/>
      <w:marTop w:val="160"/>
      <w:marBottom w:val="160"/>
      <w:divBdr>
        <w:top w:val="none" w:sz="0" w:space="0" w:color="auto"/>
        <w:left w:val="none" w:sz="0" w:space="0" w:color="auto"/>
        <w:bottom w:val="none" w:sz="0" w:space="0" w:color="auto"/>
        <w:right w:val="none" w:sz="0" w:space="0" w:color="auto"/>
      </w:divBdr>
    </w:div>
    <w:div w:id="1748989508">
      <w:marLeft w:val="0"/>
      <w:marRight w:val="0"/>
      <w:marTop w:val="160"/>
      <w:marBottom w:val="160"/>
      <w:divBdr>
        <w:top w:val="none" w:sz="0" w:space="0" w:color="auto"/>
        <w:left w:val="none" w:sz="0" w:space="0" w:color="auto"/>
        <w:bottom w:val="none" w:sz="0" w:space="0" w:color="auto"/>
        <w:right w:val="none" w:sz="0" w:space="0" w:color="auto"/>
      </w:divBdr>
    </w:div>
    <w:div w:id="1750737913">
      <w:marLeft w:val="0"/>
      <w:marRight w:val="0"/>
      <w:marTop w:val="160"/>
      <w:marBottom w:val="160"/>
      <w:divBdr>
        <w:top w:val="none" w:sz="0" w:space="0" w:color="auto"/>
        <w:left w:val="none" w:sz="0" w:space="0" w:color="auto"/>
        <w:bottom w:val="none" w:sz="0" w:space="0" w:color="auto"/>
        <w:right w:val="none" w:sz="0" w:space="0" w:color="auto"/>
      </w:divBdr>
    </w:div>
    <w:div w:id="1757554457">
      <w:marLeft w:val="0"/>
      <w:marRight w:val="0"/>
      <w:marTop w:val="160"/>
      <w:marBottom w:val="160"/>
      <w:divBdr>
        <w:top w:val="none" w:sz="0" w:space="0" w:color="auto"/>
        <w:left w:val="none" w:sz="0" w:space="0" w:color="auto"/>
        <w:bottom w:val="none" w:sz="0" w:space="0" w:color="auto"/>
        <w:right w:val="none" w:sz="0" w:space="0" w:color="auto"/>
      </w:divBdr>
    </w:div>
    <w:div w:id="1757555217">
      <w:marLeft w:val="0"/>
      <w:marRight w:val="0"/>
      <w:marTop w:val="160"/>
      <w:marBottom w:val="160"/>
      <w:divBdr>
        <w:top w:val="none" w:sz="0" w:space="0" w:color="auto"/>
        <w:left w:val="none" w:sz="0" w:space="0" w:color="auto"/>
        <w:bottom w:val="none" w:sz="0" w:space="0" w:color="auto"/>
        <w:right w:val="none" w:sz="0" w:space="0" w:color="auto"/>
      </w:divBdr>
    </w:div>
    <w:div w:id="1759208826">
      <w:marLeft w:val="0"/>
      <w:marRight w:val="0"/>
      <w:marTop w:val="0"/>
      <w:marBottom w:val="0"/>
      <w:divBdr>
        <w:top w:val="none" w:sz="0" w:space="0" w:color="auto"/>
        <w:left w:val="none" w:sz="0" w:space="0" w:color="auto"/>
        <w:bottom w:val="none" w:sz="0" w:space="0" w:color="auto"/>
        <w:right w:val="none" w:sz="0" w:space="0" w:color="auto"/>
      </w:divBdr>
      <w:divsChild>
        <w:div w:id="50660301">
          <w:marLeft w:val="0"/>
          <w:marRight w:val="0"/>
          <w:marTop w:val="160"/>
          <w:marBottom w:val="0"/>
          <w:divBdr>
            <w:top w:val="none" w:sz="0" w:space="0" w:color="auto"/>
            <w:left w:val="none" w:sz="0" w:space="0" w:color="auto"/>
            <w:bottom w:val="none" w:sz="0" w:space="0" w:color="auto"/>
            <w:right w:val="none" w:sz="0" w:space="0" w:color="auto"/>
          </w:divBdr>
        </w:div>
        <w:div w:id="1674337675">
          <w:marLeft w:val="0"/>
          <w:marRight w:val="0"/>
          <w:marTop w:val="160"/>
          <w:marBottom w:val="0"/>
          <w:divBdr>
            <w:top w:val="none" w:sz="0" w:space="0" w:color="auto"/>
            <w:left w:val="none" w:sz="0" w:space="0" w:color="auto"/>
            <w:bottom w:val="none" w:sz="0" w:space="0" w:color="auto"/>
            <w:right w:val="none" w:sz="0" w:space="0" w:color="auto"/>
          </w:divBdr>
        </w:div>
        <w:div w:id="971137245">
          <w:marLeft w:val="0"/>
          <w:marRight w:val="0"/>
          <w:marTop w:val="160"/>
          <w:marBottom w:val="160"/>
          <w:divBdr>
            <w:top w:val="none" w:sz="0" w:space="0" w:color="auto"/>
            <w:left w:val="none" w:sz="0" w:space="0" w:color="auto"/>
            <w:bottom w:val="none" w:sz="0" w:space="0" w:color="auto"/>
            <w:right w:val="none" w:sz="0" w:space="0" w:color="auto"/>
          </w:divBdr>
        </w:div>
        <w:div w:id="531844131">
          <w:marLeft w:val="0"/>
          <w:marRight w:val="0"/>
          <w:marTop w:val="160"/>
          <w:marBottom w:val="160"/>
          <w:divBdr>
            <w:top w:val="none" w:sz="0" w:space="0" w:color="auto"/>
            <w:left w:val="none" w:sz="0" w:space="0" w:color="auto"/>
            <w:bottom w:val="none" w:sz="0" w:space="0" w:color="auto"/>
            <w:right w:val="none" w:sz="0" w:space="0" w:color="auto"/>
          </w:divBdr>
        </w:div>
        <w:div w:id="1733846933">
          <w:marLeft w:val="0"/>
          <w:marRight w:val="0"/>
          <w:marTop w:val="160"/>
          <w:marBottom w:val="160"/>
          <w:divBdr>
            <w:top w:val="none" w:sz="0" w:space="0" w:color="auto"/>
            <w:left w:val="none" w:sz="0" w:space="0" w:color="auto"/>
            <w:bottom w:val="none" w:sz="0" w:space="0" w:color="auto"/>
            <w:right w:val="none" w:sz="0" w:space="0" w:color="auto"/>
          </w:divBdr>
        </w:div>
      </w:divsChild>
    </w:div>
    <w:div w:id="1768580815">
      <w:marLeft w:val="0"/>
      <w:marRight w:val="0"/>
      <w:marTop w:val="160"/>
      <w:marBottom w:val="160"/>
      <w:divBdr>
        <w:top w:val="none" w:sz="0" w:space="0" w:color="auto"/>
        <w:left w:val="none" w:sz="0" w:space="0" w:color="auto"/>
        <w:bottom w:val="none" w:sz="0" w:space="0" w:color="auto"/>
        <w:right w:val="none" w:sz="0" w:space="0" w:color="auto"/>
      </w:divBdr>
    </w:div>
    <w:div w:id="1773743625">
      <w:marLeft w:val="0"/>
      <w:marRight w:val="0"/>
      <w:marTop w:val="160"/>
      <w:marBottom w:val="160"/>
      <w:divBdr>
        <w:top w:val="none" w:sz="0" w:space="0" w:color="auto"/>
        <w:left w:val="none" w:sz="0" w:space="0" w:color="auto"/>
        <w:bottom w:val="none" w:sz="0" w:space="0" w:color="auto"/>
        <w:right w:val="none" w:sz="0" w:space="0" w:color="auto"/>
      </w:divBdr>
    </w:div>
    <w:div w:id="1779521286">
      <w:marLeft w:val="0"/>
      <w:marRight w:val="0"/>
      <w:marTop w:val="0"/>
      <w:marBottom w:val="120"/>
      <w:divBdr>
        <w:top w:val="none" w:sz="0" w:space="0" w:color="auto"/>
        <w:left w:val="none" w:sz="0" w:space="0" w:color="auto"/>
        <w:bottom w:val="none" w:sz="0" w:space="0" w:color="auto"/>
        <w:right w:val="none" w:sz="0" w:space="0" w:color="auto"/>
      </w:divBdr>
    </w:div>
    <w:div w:id="1779835361">
      <w:marLeft w:val="0"/>
      <w:marRight w:val="0"/>
      <w:marTop w:val="160"/>
      <w:marBottom w:val="160"/>
      <w:divBdr>
        <w:top w:val="none" w:sz="0" w:space="0" w:color="auto"/>
        <w:left w:val="none" w:sz="0" w:space="0" w:color="auto"/>
        <w:bottom w:val="none" w:sz="0" w:space="0" w:color="auto"/>
        <w:right w:val="none" w:sz="0" w:space="0" w:color="auto"/>
      </w:divBdr>
    </w:div>
    <w:div w:id="1799907770">
      <w:marLeft w:val="0"/>
      <w:marRight w:val="0"/>
      <w:marTop w:val="0"/>
      <w:marBottom w:val="120"/>
      <w:divBdr>
        <w:top w:val="none" w:sz="0" w:space="0" w:color="auto"/>
        <w:left w:val="none" w:sz="0" w:space="0" w:color="auto"/>
        <w:bottom w:val="none" w:sz="0" w:space="0" w:color="auto"/>
        <w:right w:val="none" w:sz="0" w:space="0" w:color="auto"/>
      </w:divBdr>
    </w:div>
    <w:div w:id="1802186265">
      <w:marLeft w:val="0"/>
      <w:marRight w:val="0"/>
      <w:marTop w:val="160"/>
      <w:marBottom w:val="160"/>
      <w:divBdr>
        <w:top w:val="none" w:sz="0" w:space="0" w:color="auto"/>
        <w:left w:val="none" w:sz="0" w:space="0" w:color="auto"/>
        <w:bottom w:val="none" w:sz="0" w:space="0" w:color="auto"/>
        <w:right w:val="none" w:sz="0" w:space="0" w:color="auto"/>
      </w:divBdr>
    </w:div>
    <w:div w:id="1805614449">
      <w:marLeft w:val="0"/>
      <w:marRight w:val="0"/>
      <w:marTop w:val="0"/>
      <w:marBottom w:val="0"/>
      <w:divBdr>
        <w:top w:val="none" w:sz="0" w:space="0" w:color="auto"/>
        <w:left w:val="none" w:sz="0" w:space="0" w:color="auto"/>
        <w:bottom w:val="none" w:sz="0" w:space="0" w:color="auto"/>
        <w:right w:val="none" w:sz="0" w:space="0" w:color="auto"/>
      </w:divBdr>
      <w:divsChild>
        <w:div w:id="1086268061">
          <w:marLeft w:val="0"/>
          <w:marRight w:val="0"/>
          <w:marTop w:val="0"/>
          <w:marBottom w:val="0"/>
          <w:divBdr>
            <w:top w:val="none" w:sz="0" w:space="0" w:color="auto"/>
            <w:left w:val="none" w:sz="0" w:space="0" w:color="auto"/>
            <w:bottom w:val="none" w:sz="0" w:space="0" w:color="auto"/>
            <w:right w:val="none" w:sz="0" w:space="0" w:color="auto"/>
          </w:divBdr>
        </w:div>
      </w:divsChild>
    </w:div>
    <w:div w:id="1814591677">
      <w:marLeft w:val="0"/>
      <w:marRight w:val="0"/>
      <w:marTop w:val="0"/>
      <w:marBottom w:val="0"/>
      <w:divBdr>
        <w:top w:val="none" w:sz="0" w:space="0" w:color="auto"/>
        <w:left w:val="none" w:sz="0" w:space="0" w:color="auto"/>
        <w:bottom w:val="none" w:sz="0" w:space="0" w:color="auto"/>
        <w:right w:val="none" w:sz="0" w:space="0" w:color="auto"/>
      </w:divBdr>
      <w:divsChild>
        <w:div w:id="1708875719">
          <w:marLeft w:val="0"/>
          <w:marRight w:val="0"/>
          <w:marTop w:val="0"/>
          <w:marBottom w:val="0"/>
          <w:divBdr>
            <w:top w:val="none" w:sz="0" w:space="0" w:color="auto"/>
            <w:left w:val="none" w:sz="0" w:space="0" w:color="auto"/>
            <w:bottom w:val="none" w:sz="0" w:space="0" w:color="auto"/>
            <w:right w:val="none" w:sz="0" w:space="0" w:color="auto"/>
          </w:divBdr>
        </w:div>
      </w:divsChild>
    </w:div>
    <w:div w:id="1815101182">
      <w:marLeft w:val="0"/>
      <w:marRight w:val="0"/>
      <w:marTop w:val="160"/>
      <w:marBottom w:val="160"/>
      <w:divBdr>
        <w:top w:val="none" w:sz="0" w:space="0" w:color="auto"/>
        <w:left w:val="none" w:sz="0" w:space="0" w:color="auto"/>
        <w:bottom w:val="none" w:sz="0" w:space="0" w:color="auto"/>
        <w:right w:val="none" w:sz="0" w:space="0" w:color="auto"/>
      </w:divBdr>
    </w:div>
    <w:div w:id="1818642445">
      <w:marLeft w:val="0"/>
      <w:marRight w:val="0"/>
      <w:marTop w:val="160"/>
      <w:marBottom w:val="160"/>
      <w:divBdr>
        <w:top w:val="none" w:sz="0" w:space="0" w:color="auto"/>
        <w:left w:val="none" w:sz="0" w:space="0" w:color="auto"/>
        <w:bottom w:val="none" w:sz="0" w:space="0" w:color="auto"/>
        <w:right w:val="none" w:sz="0" w:space="0" w:color="auto"/>
      </w:divBdr>
    </w:div>
    <w:div w:id="1819883009">
      <w:marLeft w:val="0"/>
      <w:marRight w:val="0"/>
      <w:marTop w:val="0"/>
      <w:marBottom w:val="120"/>
      <w:divBdr>
        <w:top w:val="none" w:sz="0" w:space="0" w:color="auto"/>
        <w:left w:val="none" w:sz="0" w:space="0" w:color="auto"/>
        <w:bottom w:val="none" w:sz="0" w:space="0" w:color="auto"/>
        <w:right w:val="none" w:sz="0" w:space="0" w:color="auto"/>
      </w:divBdr>
    </w:div>
    <w:div w:id="1821844740">
      <w:marLeft w:val="0"/>
      <w:marRight w:val="0"/>
      <w:marTop w:val="160"/>
      <w:marBottom w:val="160"/>
      <w:divBdr>
        <w:top w:val="none" w:sz="0" w:space="0" w:color="auto"/>
        <w:left w:val="none" w:sz="0" w:space="0" w:color="auto"/>
        <w:bottom w:val="none" w:sz="0" w:space="0" w:color="auto"/>
        <w:right w:val="none" w:sz="0" w:space="0" w:color="auto"/>
      </w:divBdr>
    </w:div>
    <w:div w:id="1823623674">
      <w:marLeft w:val="0"/>
      <w:marRight w:val="0"/>
      <w:marTop w:val="160"/>
      <w:marBottom w:val="160"/>
      <w:divBdr>
        <w:top w:val="none" w:sz="0" w:space="0" w:color="auto"/>
        <w:left w:val="none" w:sz="0" w:space="0" w:color="auto"/>
        <w:bottom w:val="none" w:sz="0" w:space="0" w:color="auto"/>
        <w:right w:val="none" w:sz="0" w:space="0" w:color="auto"/>
      </w:divBdr>
    </w:div>
    <w:div w:id="1824350626">
      <w:marLeft w:val="0"/>
      <w:marRight w:val="0"/>
      <w:marTop w:val="160"/>
      <w:marBottom w:val="160"/>
      <w:divBdr>
        <w:top w:val="none" w:sz="0" w:space="0" w:color="auto"/>
        <w:left w:val="none" w:sz="0" w:space="0" w:color="auto"/>
        <w:bottom w:val="none" w:sz="0" w:space="0" w:color="auto"/>
        <w:right w:val="none" w:sz="0" w:space="0" w:color="auto"/>
      </w:divBdr>
    </w:div>
    <w:div w:id="1832141678">
      <w:marLeft w:val="0"/>
      <w:marRight w:val="0"/>
      <w:marTop w:val="160"/>
      <w:marBottom w:val="160"/>
      <w:divBdr>
        <w:top w:val="none" w:sz="0" w:space="0" w:color="auto"/>
        <w:left w:val="none" w:sz="0" w:space="0" w:color="auto"/>
        <w:bottom w:val="none" w:sz="0" w:space="0" w:color="auto"/>
        <w:right w:val="none" w:sz="0" w:space="0" w:color="auto"/>
      </w:divBdr>
    </w:div>
    <w:div w:id="1832792031">
      <w:marLeft w:val="0"/>
      <w:marRight w:val="0"/>
      <w:marTop w:val="160"/>
      <w:marBottom w:val="160"/>
      <w:divBdr>
        <w:top w:val="none" w:sz="0" w:space="0" w:color="auto"/>
        <w:left w:val="none" w:sz="0" w:space="0" w:color="auto"/>
        <w:bottom w:val="none" w:sz="0" w:space="0" w:color="auto"/>
        <w:right w:val="none" w:sz="0" w:space="0" w:color="auto"/>
      </w:divBdr>
    </w:div>
    <w:div w:id="1835998307">
      <w:marLeft w:val="0"/>
      <w:marRight w:val="0"/>
      <w:marTop w:val="160"/>
      <w:marBottom w:val="120"/>
      <w:divBdr>
        <w:top w:val="none" w:sz="0" w:space="0" w:color="auto"/>
        <w:left w:val="none" w:sz="0" w:space="0" w:color="auto"/>
        <w:bottom w:val="none" w:sz="0" w:space="0" w:color="auto"/>
        <w:right w:val="none" w:sz="0" w:space="0" w:color="auto"/>
      </w:divBdr>
    </w:div>
    <w:div w:id="1843810985">
      <w:marLeft w:val="0"/>
      <w:marRight w:val="0"/>
      <w:marTop w:val="0"/>
      <w:marBottom w:val="60"/>
      <w:divBdr>
        <w:top w:val="none" w:sz="0" w:space="0" w:color="auto"/>
        <w:left w:val="none" w:sz="0" w:space="0" w:color="auto"/>
        <w:bottom w:val="none" w:sz="0" w:space="0" w:color="auto"/>
        <w:right w:val="none" w:sz="0" w:space="0" w:color="auto"/>
      </w:divBdr>
    </w:div>
    <w:div w:id="1844971191">
      <w:marLeft w:val="0"/>
      <w:marRight w:val="0"/>
      <w:marTop w:val="160"/>
      <w:marBottom w:val="160"/>
      <w:divBdr>
        <w:top w:val="none" w:sz="0" w:space="0" w:color="auto"/>
        <w:left w:val="none" w:sz="0" w:space="0" w:color="auto"/>
        <w:bottom w:val="none" w:sz="0" w:space="0" w:color="auto"/>
        <w:right w:val="none" w:sz="0" w:space="0" w:color="auto"/>
      </w:divBdr>
    </w:div>
    <w:div w:id="1846356145">
      <w:marLeft w:val="0"/>
      <w:marRight w:val="0"/>
      <w:marTop w:val="180"/>
      <w:marBottom w:val="120"/>
      <w:divBdr>
        <w:top w:val="none" w:sz="0" w:space="0" w:color="auto"/>
        <w:left w:val="none" w:sz="0" w:space="0" w:color="auto"/>
        <w:bottom w:val="none" w:sz="0" w:space="0" w:color="auto"/>
        <w:right w:val="none" w:sz="0" w:space="0" w:color="auto"/>
      </w:divBdr>
      <w:divsChild>
        <w:div w:id="622349020">
          <w:marLeft w:val="0"/>
          <w:marRight w:val="0"/>
          <w:marTop w:val="0"/>
          <w:marBottom w:val="60"/>
          <w:divBdr>
            <w:top w:val="none" w:sz="0" w:space="0" w:color="auto"/>
            <w:left w:val="none" w:sz="0" w:space="0" w:color="auto"/>
            <w:bottom w:val="none" w:sz="0" w:space="0" w:color="auto"/>
            <w:right w:val="none" w:sz="0" w:space="0" w:color="auto"/>
          </w:divBdr>
        </w:div>
        <w:div w:id="1864395861">
          <w:marLeft w:val="0"/>
          <w:marRight w:val="0"/>
          <w:marTop w:val="0"/>
          <w:marBottom w:val="60"/>
          <w:divBdr>
            <w:top w:val="none" w:sz="0" w:space="0" w:color="auto"/>
            <w:left w:val="none" w:sz="0" w:space="0" w:color="auto"/>
            <w:bottom w:val="none" w:sz="0" w:space="0" w:color="auto"/>
            <w:right w:val="none" w:sz="0" w:space="0" w:color="auto"/>
          </w:divBdr>
        </w:div>
        <w:div w:id="269240544">
          <w:marLeft w:val="0"/>
          <w:marRight w:val="0"/>
          <w:marTop w:val="0"/>
          <w:marBottom w:val="60"/>
          <w:divBdr>
            <w:top w:val="none" w:sz="0" w:space="0" w:color="auto"/>
            <w:left w:val="none" w:sz="0" w:space="0" w:color="auto"/>
            <w:bottom w:val="none" w:sz="0" w:space="0" w:color="auto"/>
            <w:right w:val="none" w:sz="0" w:space="0" w:color="auto"/>
          </w:divBdr>
        </w:div>
        <w:div w:id="1395003506">
          <w:marLeft w:val="0"/>
          <w:marRight w:val="0"/>
          <w:marTop w:val="140"/>
          <w:marBottom w:val="0"/>
          <w:divBdr>
            <w:top w:val="none" w:sz="0" w:space="0" w:color="auto"/>
            <w:left w:val="none" w:sz="0" w:space="0" w:color="auto"/>
            <w:bottom w:val="none" w:sz="0" w:space="0" w:color="auto"/>
            <w:right w:val="none" w:sz="0" w:space="0" w:color="auto"/>
          </w:divBdr>
        </w:div>
      </w:divsChild>
    </w:div>
    <w:div w:id="1847551349">
      <w:marLeft w:val="0"/>
      <w:marRight w:val="0"/>
      <w:marTop w:val="160"/>
      <w:marBottom w:val="160"/>
      <w:divBdr>
        <w:top w:val="none" w:sz="0" w:space="0" w:color="auto"/>
        <w:left w:val="none" w:sz="0" w:space="0" w:color="auto"/>
        <w:bottom w:val="none" w:sz="0" w:space="0" w:color="auto"/>
        <w:right w:val="none" w:sz="0" w:space="0" w:color="auto"/>
      </w:divBdr>
    </w:div>
    <w:div w:id="1850093508">
      <w:marLeft w:val="0"/>
      <w:marRight w:val="0"/>
      <w:marTop w:val="160"/>
      <w:marBottom w:val="160"/>
      <w:divBdr>
        <w:top w:val="none" w:sz="0" w:space="0" w:color="auto"/>
        <w:left w:val="none" w:sz="0" w:space="0" w:color="auto"/>
        <w:bottom w:val="none" w:sz="0" w:space="0" w:color="auto"/>
        <w:right w:val="none" w:sz="0" w:space="0" w:color="auto"/>
      </w:divBdr>
    </w:div>
    <w:div w:id="1852600390">
      <w:marLeft w:val="0"/>
      <w:marRight w:val="0"/>
      <w:marTop w:val="160"/>
      <w:marBottom w:val="160"/>
      <w:divBdr>
        <w:top w:val="none" w:sz="0" w:space="0" w:color="auto"/>
        <w:left w:val="none" w:sz="0" w:space="0" w:color="auto"/>
        <w:bottom w:val="none" w:sz="0" w:space="0" w:color="auto"/>
        <w:right w:val="none" w:sz="0" w:space="0" w:color="auto"/>
      </w:divBdr>
    </w:div>
    <w:div w:id="1867211603">
      <w:marLeft w:val="0"/>
      <w:marRight w:val="0"/>
      <w:marTop w:val="160"/>
      <w:marBottom w:val="160"/>
      <w:divBdr>
        <w:top w:val="none" w:sz="0" w:space="0" w:color="auto"/>
        <w:left w:val="none" w:sz="0" w:space="0" w:color="auto"/>
        <w:bottom w:val="none" w:sz="0" w:space="0" w:color="auto"/>
        <w:right w:val="none" w:sz="0" w:space="0" w:color="auto"/>
      </w:divBdr>
    </w:div>
    <w:div w:id="1868329807">
      <w:marLeft w:val="0"/>
      <w:marRight w:val="0"/>
      <w:marTop w:val="160"/>
      <w:marBottom w:val="160"/>
      <w:divBdr>
        <w:top w:val="none" w:sz="0" w:space="0" w:color="auto"/>
        <w:left w:val="none" w:sz="0" w:space="0" w:color="auto"/>
        <w:bottom w:val="none" w:sz="0" w:space="0" w:color="auto"/>
        <w:right w:val="none" w:sz="0" w:space="0" w:color="auto"/>
      </w:divBdr>
    </w:div>
    <w:div w:id="1876848003">
      <w:marLeft w:val="0"/>
      <w:marRight w:val="0"/>
      <w:marTop w:val="160"/>
      <w:marBottom w:val="160"/>
      <w:divBdr>
        <w:top w:val="none" w:sz="0" w:space="0" w:color="auto"/>
        <w:left w:val="none" w:sz="0" w:space="0" w:color="auto"/>
        <w:bottom w:val="none" w:sz="0" w:space="0" w:color="auto"/>
        <w:right w:val="none" w:sz="0" w:space="0" w:color="auto"/>
      </w:divBdr>
    </w:div>
    <w:div w:id="1881551255">
      <w:marLeft w:val="0"/>
      <w:marRight w:val="0"/>
      <w:marTop w:val="160"/>
      <w:marBottom w:val="160"/>
      <w:divBdr>
        <w:top w:val="none" w:sz="0" w:space="0" w:color="auto"/>
        <w:left w:val="none" w:sz="0" w:space="0" w:color="auto"/>
        <w:bottom w:val="none" w:sz="0" w:space="0" w:color="auto"/>
        <w:right w:val="none" w:sz="0" w:space="0" w:color="auto"/>
      </w:divBdr>
    </w:div>
    <w:div w:id="1881749381">
      <w:marLeft w:val="0"/>
      <w:marRight w:val="0"/>
      <w:marTop w:val="0"/>
      <w:marBottom w:val="120"/>
      <w:divBdr>
        <w:top w:val="none" w:sz="0" w:space="0" w:color="auto"/>
        <w:left w:val="none" w:sz="0" w:space="0" w:color="auto"/>
        <w:bottom w:val="none" w:sz="0" w:space="0" w:color="auto"/>
        <w:right w:val="none" w:sz="0" w:space="0" w:color="auto"/>
      </w:divBdr>
    </w:div>
    <w:div w:id="1882088787">
      <w:marLeft w:val="0"/>
      <w:marRight w:val="0"/>
      <w:marTop w:val="160"/>
      <w:marBottom w:val="160"/>
      <w:divBdr>
        <w:top w:val="none" w:sz="0" w:space="0" w:color="auto"/>
        <w:left w:val="none" w:sz="0" w:space="0" w:color="auto"/>
        <w:bottom w:val="none" w:sz="0" w:space="0" w:color="auto"/>
        <w:right w:val="none" w:sz="0" w:space="0" w:color="auto"/>
      </w:divBdr>
    </w:div>
    <w:div w:id="1883057940">
      <w:marLeft w:val="0"/>
      <w:marRight w:val="0"/>
      <w:marTop w:val="0"/>
      <w:marBottom w:val="0"/>
      <w:divBdr>
        <w:top w:val="none" w:sz="0" w:space="0" w:color="auto"/>
        <w:left w:val="none" w:sz="0" w:space="0" w:color="auto"/>
        <w:bottom w:val="none" w:sz="0" w:space="0" w:color="auto"/>
        <w:right w:val="none" w:sz="0" w:space="0" w:color="auto"/>
      </w:divBdr>
    </w:div>
    <w:div w:id="1883856320">
      <w:marLeft w:val="0"/>
      <w:marRight w:val="0"/>
      <w:marTop w:val="160"/>
      <w:marBottom w:val="160"/>
      <w:divBdr>
        <w:top w:val="none" w:sz="0" w:space="0" w:color="auto"/>
        <w:left w:val="none" w:sz="0" w:space="0" w:color="auto"/>
        <w:bottom w:val="none" w:sz="0" w:space="0" w:color="auto"/>
        <w:right w:val="none" w:sz="0" w:space="0" w:color="auto"/>
      </w:divBdr>
    </w:div>
    <w:div w:id="1886138654">
      <w:marLeft w:val="0"/>
      <w:marRight w:val="0"/>
      <w:marTop w:val="160"/>
      <w:marBottom w:val="160"/>
      <w:divBdr>
        <w:top w:val="none" w:sz="0" w:space="0" w:color="auto"/>
        <w:left w:val="none" w:sz="0" w:space="0" w:color="auto"/>
        <w:bottom w:val="none" w:sz="0" w:space="0" w:color="auto"/>
        <w:right w:val="none" w:sz="0" w:space="0" w:color="auto"/>
      </w:divBdr>
    </w:div>
    <w:div w:id="1887326596">
      <w:marLeft w:val="0"/>
      <w:marRight w:val="0"/>
      <w:marTop w:val="0"/>
      <w:marBottom w:val="0"/>
      <w:divBdr>
        <w:top w:val="none" w:sz="0" w:space="0" w:color="auto"/>
        <w:left w:val="none" w:sz="0" w:space="0" w:color="auto"/>
        <w:bottom w:val="none" w:sz="0" w:space="0" w:color="auto"/>
        <w:right w:val="none" w:sz="0" w:space="0" w:color="auto"/>
      </w:divBdr>
      <w:divsChild>
        <w:div w:id="228662398">
          <w:marLeft w:val="0"/>
          <w:marRight w:val="0"/>
          <w:marTop w:val="160"/>
          <w:marBottom w:val="160"/>
          <w:divBdr>
            <w:top w:val="none" w:sz="0" w:space="0" w:color="auto"/>
            <w:left w:val="none" w:sz="0" w:space="0" w:color="auto"/>
            <w:bottom w:val="none" w:sz="0" w:space="0" w:color="auto"/>
            <w:right w:val="none" w:sz="0" w:space="0" w:color="auto"/>
          </w:divBdr>
        </w:div>
        <w:div w:id="777990001">
          <w:marLeft w:val="0"/>
          <w:marRight w:val="0"/>
          <w:marTop w:val="160"/>
          <w:marBottom w:val="160"/>
          <w:divBdr>
            <w:top w:val="none" w:sz="0" w:space="0" w:color="auto"/>
            <w:left w:val="none" w:sz="0" w:space="0" w:color="auto"/>
            <w:bottom w:val="none" w:sz="0" w:space="0" w:color="auto"/>
            <w:right w:val="none" w:sz="0" w:space="0" w:color="auto"/>
          </w:divBdr>
        </w:div>
        <w:div w:id="359674077">
          <w:marLeft w:val="0"/>
          <w:marRight w:val="0"/>
          <w:marTop w:val="160"/>
          <w:marBottom w:val="160"/>
          <w:divBdr>
            <w:top w:val="none" w:sz="0" w:space="0" w:color="auto"/>
            <w:left w:val="none" w:sz="0" w:space="0" w:color="auto"/>
            <w:bottom w:val="none" w:sz="0" w:space="0" w:color="auto"/>
            <w:right w:val="none" w:sz="0" w:space="0" w:color="auto"/>
          </w:divBdr>
        </w:div>
        <w:div w:id="310907342">
          <w:marLeft w:val="0"/>
          <w:marRight w:val="0"/>
          <w:marTop w:val="160"/>
          <w:marBottom w:val="160"/>
          <w:divBdr>
            <w:top w:val="none" w:sz="0" w:space="0" w:color="auto"/>
            <w:left w:val="none" w:sz="0" w:space="0" w:color="auto"/>
            <w:bottom w:val="none" w:sz="0" w:space="0" w:color="auto"/>
            <w:right w:val="none" w:sz="0" w:space="0" w:color="auto"/>
          </w:divBdr>
        </w:div>
        <w:div w:id="387264785">
          <w:marLeft w:val="0"/>
          <w:marRight w:val="0"/>
          <w:marTop w:val="160"/>
          <w:marBottom w:val="160"/>
          <w:divBdr>
            <w:top w:val="none" w:sz="0" w:space="0" w:color="auto"/>
            <w:left w:val="none" w:sz="0" w:space="0" w:color="auto"/>
            <w:bottom w:val="none" w:sz="0" w:space="0" w:color="auto"/>
            <w:right w:val="none" w:sz="0" w:space="0" w:color="auto"/>
          </w:divBdr>
        </w:div>
      </w:divsChild>
    </w:div>
    <w:div w:id="1904246007">
      <w:marLeft w:val="0"/>
      <w:marRight w:val="0"/>
      <w:marTop w:val="160"/>
      <w:marBottom w:val="160"/>
      <w:divBdr>
        <w:top w:val="none" w:sz="0" w:space="0" w:color="auto"/>
        <w:left w:val="none" w:sz="0" w:space="0" w:color="auto"/>
        <w:bottom w:val="none" w:sz="0" w:space="0" w:color="auto"/>
        <w:right w:val="none" w:sz="0" w:space="0" w:color="auto"/>
      </w:divBdr>
    </w:div>
    <w:div w:id="1905337404">
      <w:marLeft w:val="0"/>
      <w:marRight w:val="0"/>
      <w:marTop w:val="160"/>
      <w:marBottom w:val="160"/>
      <w:divBdr>
        <w:top w:val="none" w:sz="0" w:space="0" w:color="auto"/>
        <w:left w:val="none" w:sz="0" w:space="0" w:color="auto"/>
        <w:bottom w:val="none" w:sz="0" w:space="0" w:color="auto"/>
        <w:right w:val="none" w:sz="0" w:space="0" w:color="auto"/>
      </w:divBdr>
    </w:div>
    <w:div w:id="1905406320">
      <w:marLeft w:val="0"/>
      <w:marRight w:val="0"/>
      <w:marTop w:val="160"/>
      <w:marBottom w:val="160"/>
      <w:divBdr>
        <w:top w:val="none" w:sz="0" w:space="0" w:color="auto"/>
        <w:left w:val="none" w:sz="0" w:space="0" w:color="auto"/>
        <w:bottom w:val="none" w:sz="0" w:space="0" w:color="auto"/>
        <w:right w:val="none" w:sz="0" w:space="0" w:color="auto"/>
      </w:divBdr>
    </w:div>
    <w:div w:id="1907648702">
      <w:marLeft w:val="0"/>
      <w:marRight w:val="0"/>
      <w:marTop w:val="160"/>
      <w:marBottom w:val="160"/>
      <w:divBdr>
        <w:top w:val="none" w:sz="0" w:space="0" w:color="auto"/>
        <w:left w:val="none" w:sz="0" w:space="0" w:color="auto"/>
        <w:bottom w:val="none" w:sz="0" w:space="0" w:color="auto"/>
        <w:right w:val="none" w:sz="0" w:space="0" w:color="auto"/>
      </w:divBdr>
    </w:div>
    <w:div w:id="1910117732">
      <w:marLeft w:val="0"/>
      <w:marRight w:val="0"/>
      <w:marTop w:val="160"/>
      <w:marBottom w:val="160"/>
      <w:divBdr>
        <w:top w:val="none" w:sz="0" w:space="0" w:color="auto"/>
        <w:left w:val="none" w:sz="0" w:space="0" w:color="auto"/>
        <w:bottom w:val="none" w:sz="0" w:space="0" w:color="auto"/>
        <w:right w:val="none" w:sz="0" w:space="0" w:color="auto"/>
      </w:divBdr>
    </w:div>
    <w:div w:id="1914267653">
      <w:marLeft w:val="0"/>
      <w:marRight w:val="0"/>
      <w:marTop w:val="160"/>
      <w:marBottom w:val="160"/>
      <w:divBdr>
        <w:top w:val="none" w:sz="0" w:space="0" w:color="auto"/>
        <w:left w:val="none" w:sz="0" w:space="0" w:color="auto"/>
        <w:bottom w:val="none" w:sz="0" w:space="0" w:color="auto"/>
        <w:right w:val="none" w:sz="0" w:space="0" w:color="auto"/>
      </w:divBdr>
    </w:div>
    <w:div w:id="1914856884">
      <w:marLeft w:val="0"/>
      <w:marRight w:val="0"/>
      <w:marTop w:val="160"/>
      <w:marBottom w:val="160"/>
      <w:divBdr>
        <w:top w:val="none" w:sz="0" w:space="0" w:color="auto"/>
        <w:left w:val="none" w:sz="0" w:space="0" w:color="auto"/>
        <w:bottom w:val="none" w:sz="0" w:space="0" w:color="auto"/>
        <w:right w:val="none" w:sz="0" w:space="0" w:color="auto"/>
      </w:divBdr>
    </w:div>
    <w:div w:id="1927687262">
      <w:marLeft w:val="0"/>
      <w:marRight w:val="0"/>
      <w:marTop w:val="160"/>
      <w:marBottom w:val="160"/>
      <w:divBdr>
        <w:top w:val="none" w:sz="0" w:space="0" w:color="auto"/>
        <w:left w:val="none" w:sz="0" w:space="0" w:color="auto"/>
        <w:bottom w:val="none" w:sz="0" w:space="0" w:color="auto"/>
        <w:right w:val="none" w:sz="0" w:space="0" w:color="auto"/>
      </w:divBdr>
    </w:div>
    <w:div w:id="1938051932">
      <w:marLeft w:val="0"/>
      <w:marRight w:val="0"/>
      <w:marTop w:val="160"/>
      <w:marBottom w:val="160"/>
      <w:divBdr>
        <w:top w:val="none" w:sz="0" w:space="0" w:color="auto"/>
        <w:left w:val="none" w:sz="0" w:space="0" w:color="auto"/>
        <w:bottom w:val="none" w:sz="0" w:space="0" w:color="auto"/>
        <w:right w:val="none" w:sz="0" w:space="0" w:color="auto"/>
      </w:divBdr>
    </w:div>
    <w:div w:id="1938558929">
      <w:marLeft w:val="0"/>
      <w:marRight w:val="0"/>
      <w:marTop w:val="160"/>
      <w:marBottom w:val="160"/>
      <w:divBdr>
        <w:top w:val="none" w:sz="0" w:space="0" w:color="auto"/>
        <w:left w:val="none" w:sz="0" w:space="0" w:color="auto"/>
        <w:bottom w:val="none" w:sz="0" w:space="0" w:color="auto"/>
        <w:right w:val="none" w:sz="0" w:space="0" w:color="auto"/>
      </w:divBdr>
    </w:div>
    <w:div w:id="1939438277">
      <w:marLeft w:val="0"/>
      <w:marRight w:val="0"/>
      <w:marTop w:val="0"/>
      <w:marBottom w:val="0"/>
      <w:divBdr>
        <w:top w:val="none" w:sz="0" w:space="0" w:color="auto"/>
        <w:left w:val="none" w:sz="0" w:space="0" w:color="auto"/>
        <w:bottom w:val="none" w:sz="0" w:space="0" w:color="auto"/>
        <w:right w:val="none" w:sz="0" w:space="0" w:color="auto"/>
      </w:divBdr>
    </w:div>
    <w:div w:id="1948654826">
      <w:marLeft w:val="0"/>
      <w:marRight w:val="0"/>
      <w:marTop w:val="0"/>
      <w:marBottom w:val="0"/>
      <w:divBdr>
        <w:top w:val="none" w:sz="0" w:space="0" w:color="auto"/>
        <w:left w:val="none" w:sz="0" w:space="0" w:color="auto"/>
        <w:bottom w:val="none" w:sz="0" w:space="0" w:color="auto"/>
        <w:right w:val="none" w:sz="0" w:space="0" w:color="auto"/>
      </w:divBdr>
      <w:divsChild>
        <w:div w:id="1115910372">
          <w:marLeft w:val="0"/>
          <w:marRight w:val="0"/>
          <w:marTop w:val="0"/>
          <w:marBottom w:val="0"/>
          <w:divBdr>
            <w:top w:val="none" w:sz="0" w:space="0" w:color="auto"/>
            <w:left w:val="none" w:sz="0" w:space="0" w:color="auto"/>
            <w:bottom w:val="none" w:sz="0" w:space="0" w:color="auto"/>
            <w:right w:val="none" w:sz="0" w:space="0" w:color="auto"/>
          </w:divBdr>
        </w:div>
      </w:divsChild>
    </w:div>
    <w:div w:id="1955164969">
      <w:marLeft w:val="0"/>
      <w:marRight w:val="0"/>
      <w:marTop w:val="100"/>
      <w:marBottom w:val="160"/>
      <w:divBdr>
        <w:top w:val="none" w:sz="0" w:space="0" w:color="auto"/>
        <w:left w:val="none" w:sz="0" w:space="0" w:color="auto"/>
        <w:bottom w:val="none" w:sz="0" w:space="0" w:color="auto"/>
        <w:right w:val="none" w:sz="0" w:space="0" w:color="auto"/>
      </w:divBdr>
    </w:div>
    <w:div w:id="1960061273">
      <w:marLeft w:val="0"/>
      <w:marRight w:val="0"/>
      <w:marTop w:val="0"/>
      <w:marBottom w:val="120"/>
      <w:divBdr>
        <w:top w:val="none" w:sz="0" w:space="0" w:color="auto"/>
        <w:left w:val="none" w:sz="0" w:space="0" w:color="auto"/>
        <w:bottom w:val="none" w:sz="0" w:space="0" w:color="auto"/>
        <w:right w:val="none" w:sz="0" w:space="0" w:color="auto"/>
      </w:divBdr>
    </w:div>
    <w:div w:id="1961957449">
      <w:marLeft w:val="0"/>
      <w:marRight w:val="0"/>
      <w:marTop w:val="0"/>
      <w:marBottom w:val="0"/>
      <w:divBdr>
        <w:top w:val="none" w:sz="0" w:space="0" w:color="auto"/>
        <w:left w:val="none" w:sz="0" w:space="0" w:color="auto"/>
        <w:bottom w:val="none" w:sz="0" w:space="0" w:color="auto"/>
        <w:right w:val="none" w:sz="0" w:space="0" w:color="auto"/>
      </w:divBdr>
      <w:divsChild>
        <w:div w:id="523640490">
          <w:marLeft w:val="0"/>
          <w:marRight w:val="0"/>
          <w:marTop w:val="0"/>
          <w:marBottom w:val="0"/>
          <w:divBdr>
            <w:top w:val="none" w:sz="0" w:space="0" w:color="auto"/>
            <w:left w:val="none" w:sz="0" w:space="0" w:color="auto"/>
            <w:bottom w:val="none" w:sz="0" w:space="0" w:color="auto"/>
            <w:right w:val="none" w:sz="0" w:space="0" w:color="auto"/>
          </w:divBdr>
        </w:div>
      </w:divsChild>
    </w:div>
    <w:div w:id="1964923407">
      <w:marLeft w:val="0"/>
      <w:marRight w:val="0"/>
      <w:marTop w:val="160"/>
      <w:marBottom w:val="160"/>
      <w:divBdr>
        <w:top w:val="none" w:sz="0" w:space="0" w:color="auto"/>
        <w:left w:val="none" w:sz="0" w:space="0" w:color="auto"/>
        <w:bottom w:val="none" w:sz="0" w:space="0" w:color="auto"/>
        <w:right w:val="none" w:sz="0" w:space="0" w:color="auto"/>
      </w:divBdr>
    </w:div>
    <w:div w:id="1967613509">
      <w:marLeft w:val="0"/>
      <w:marRight w:val="0"/>
      <w:marTop w:val="160"/>
      <w:marBottom w:val="160"/>
      <w:divBdr>
        <w:top w:val="none" w:sz="0" w:space="0" w:color="auto"/>
        <w:left w:val="none" w:sz="0" w:space="0" w:color="auto"/>
        <w:bottom w:val="none" w:sz="0" w:space="0" w:color="auto"/>
        <w:right w:val="none" w:sz="0" w:space="0" w:color="auto"/>
      </w:divBdr>
    </w:div>
    <w:div w:id="1973557815">
      <w:marLeft w:val="0"/>
      <w:marRight w:val="0"/>
      <w:marTop w:val="0"/>
      <w:marBottom w:val="0"/>
      <w:divBdr>
        <w:top w:val="none" w:sz="0" w:space="0" w:color="auto"/>
        <w:left w:val="none" w:sz="0" w:space="0" w:color="auto"/>
        <w:bottom w:val="none" w:sz="0" w:space="0" w:color="auto"/>
        <w:right w:val="none" w:sz="0" w:space="0" w:color="auto"/>
      </w:divBdr>
    </w:div>
    <w:div w:id="1988048832">
      <w:marLeft w:val="0"/>
      <w:marRight w:val="0"/>
      <w:marTop w:val="160"/>
      <w:marBottom w:val="160"/>
      <w:divBdr>
        <w:top w:val="none" w:sz="0" w:space="0" w:color="auto"/>
        <w:left w:val="none" w:sz="0" w:space="0" w:color="auto"/>
        <w:bottom w:val="none" w:sz="0" w:space="0" w:color="auto"/>
        <w:right w:val="none" w:sz="0" w:space="0" w:color="auto"/>
      </w:divBdr>
    </w:div>
    <w:div w:id="1988629770">
      <w:marLeft w:val="0"/>
      <w:marRight w:val="0"/>
      <w:marTop w:val="160"/>
      <w:marBottom w:val="160"/>
      <w:divBdr>
        <w:top w:val="none" w:sz="0" w:space="0" w:color="auto"/>
        <w:left w:val="none" w:sz="0" w:space="0" w:color="auto"/>
        <w:bottom w:val="none" w:sz="0" w:space="0" w:color="auto"/>
        <w:right w:val="none" w:sz="0" w:space="0" w:color="auto"/>
      </w:divBdr>
    </w:div>
    <w:div w:id="1991666826">
      <w:marLeft w:val="0"/>
      <w:marRight w:val="0"/>
      <w:marTop w:val="0"/>
      <w:marBottom w:val="0"/>
      <w:divBdr>
        <w:top w:val="none" w:sz="0" w:space="0" w:color="auto"/>
        <w:left w:val="none" w:sz="0" w:space="0" w:color="auto"/>
        <w:bottom w:val="none" w:sz="0" w:space="0" w:color="auto"/>
        <w:right w:val="none" w:sz="0" w:space="0" w:color="auto"/>
      </w:divBdr>
      <w:divsChild>
        <w:div w:id="1335379705">
          <w:marLeft w:val="0"/>
          <w:marRight w:val="0"/>
          <w:marTop w:val="160"/>
          <w:marBottom w:val="160"/>
          <w:divBdr>
            <w:top w:val="none" w:sz="0" w:space="0" w:color="auto"/>
            <w:left w:val="none" w:sz="0" w:space="0" w:color="auto"/>
            <w:bottom w:val="none" w:sz="0" w:space="0" w:color="auto"/>
            <w:right w:val="none" w:sz="0" w:space="0" w:color="auto"/>
          </w:divBdr>
        </w:div>
        <w:div w:id="1708990155">
          <w:marLeft w:val="0"/>
          <w:marRight w:val="0"/>
          <w:marTop w:val="160"/>
          <w:marBottom w:val="160"/>
          <w:divBdr>
            <w:top w:val="none" w:sz="0" w:space="0" w:color="auto"/>
            <w:left w:val="none" w:sz="0" w:space="0" w:color="auto"/>
            <w:bottom w:val="none" w:sz="0" w:space="0" w:color="auto"/>
            <w:right w:val="none" w:sz="0" w:space="0" w:color="auto"/>
          </w:divBdr>
        </w:div>
        <w:div w:id="1779981034">
          <w:marLeft w:val="0"/>
          <w:marRight w:val="0"/>
          <w:marTop w:val="160"/>
          <w:marBottom w:val="160"/>
          <w:divBdr>
            <w:top w:val="none" w:sz="0" w:space="0" w:color="auto"/>
            <w:left w:val="none" w:sz="0" w:space="0" w:color="auto"/>
            <w:bottom w:val="none" w:sz="0" w:space="0" w:color="auto"/>
            <w:right w:val="none" w:sz="0" w:space="0" w:color="auto"/>
          </w:divBdr>
        </w:div>
        <w:div w:id="1629778249">
          <w:marLeft w:val="0"/>
          <w:marRight w:val="0"/>
          <w:marTop w:val="160"/>
          <w:marBottom w:val="160"/>
          <w:divBdr>
            <w:top w:val="none" w:sz="0" w:space="0" w:color="auto"/>
            <w:left w:val="none" w:sz="0" w:space="0" w:color="auto"/>
            <w:bottom w:val="none" w:sz="0" w:space="0" w:color="auto"/>
            <w:right w:val="none" w:sz="0" w:space="0" w:color="auto"/>
          </w:divBdr>
        </w:div>
        <w:div w:id="383910808">
          <w:marLeft w:val="0"/>
          <w:marRight w:val="0"/>
          <w:marTop w:val="160"/>
          <w:marBottom w:val="160"/>
          <w:divBdr>
            <w:top w:val="none" w:sz="0" w:space="0" w:color="auto"/>
            <w:left w:val="none" w:sz="0" w:space="0" w:color="auto"/>
            <w:bottom w:val="none" w:sz="0" w:space="0" w:color="auto"/>
            <w:right w:val="none" w:sz="0" w:space="0" w:color="auto"/>
          </w:divBdr>
        </w:div>
      </w:divsChild>
    </w:div>
    <w:div w:id="2000041690">
      <w:marLeft w:val="0"/>
      <w:marRight w:val="0"/>
      <w:marTop w:val="0"/>
      <w:marBottom w:val="0"/>
      <w:divBdr>
        <w:top w:val="none" w:sz="0" w:space="0" w:color="auto"/>
        <w:left w:val="none" w:sz="0" w:space="0" w:color="auto"/>
        <w:bottom w:val="none" w:sz="0" w:space="0" w:color="auto"/>
        <w:right w:val="none" w:sz="0" w:space="0" w:color="auto"/>
      </w:divBdr>
      <w:divsChild>
        <w:div w:id="1767073435">
          <w:marLeft w:val="0"/>
          <w:marRight w:val="0"/>
          <w:marTop w:val="0"/>
          <w:marBottom w:val="0"/>
          <w:divBdr>
            <w:top w:val="none" w:sz="0" w:space="0" w:color="auto"/>
            <w:left w:val="none" w:sz="0" w:space="0" w:color="auto"/>
            <w:bottom w:val="none" w:sz="0" w:space="0" w:color="auto"/>
            <w:right w:val="none" w:sz="0" w:space="0" w:color="auto"/>
          </w:divBdr>
        </w:div>
      </w:divsChild>
    </w:div>
    <w:div w:id="2007049843">
      <w:marLeft w:val="0"/>
      <w:marRight w:val="0"/>
      <w:marTop w:val="160"/>
      <w:marBottom w:val="160"/>
      <w:divBdr>
        <w:top w:val="none" w:sz="0" w:space="0" w:color="auto"/>
        <w:left w:val="none" w:sz="0" w:space="0" w:color="auto"/>
        <w:bottom w:val="none" w:sz="0" w:space="0" w:color="auto"/>
        <w:right w:val="none" w:sz="0" w:space="0" w:color="auto"/>
      </w:divBdr>
    </w:div>
    <w:div w:id="2007437001">
      <w:marLeft w:val="0"/>
      <w:marRight w:val="0"/>
      <w:marTop w:val="160"/>
      <w:marBottom w:val="160"/>
      <w:divBdr>
        <w:top w:val="none" w:sz="0" w:space="0" w:color="auto"/>
        <w:left w:val="none" w:sz="0" w:space="0" w:color="auto"/>
        <w:bottom w:val="none" w:sz="0" w:space="0" w:color="auto"/>
        <w:right w:val="none" w:sz="0" w:space="0" w:color="auto"/>
      </w:divBdr>
    </w:div>
    <w:div w:id="2009287433">
      <w:marLeft w:val="0"/>
      <w:marRight w:val="0"/>
      <w:marTop w:val="160"/>
      <w:marBottom w:val="160"/>
      <w:divBdr>
        <w:top w:val="none" w:sz="0" w:space="0" w:color="auto"/>
        <w:left w:val="none" w:sz="0" w:space="0" w:color="auto"/>
        <w:bottom w:val="none" w:sz="0" w:space="0" w:color="auto"/>
        <w:right w:val="none" w:sz="0" w:space="0" w:color="auto"/>
      </w:divBdr>
    </w:div>
    <w:div w:id="2011063283">
      <w:marLeft w:val="0"/>
      <w:marRight w:val="0"/>
      <w:marTop w:val="160"/>
      <w:marBottom w:val="160"/>
      <w:divBdr>
        <w:top w:val="none" w:sz="0" w:space="0" w:color="auto"/>
        <w:left w:val="none" w:sz="0" w:space="0" w:color="auto"/>
        <w:bottom w:val="none" w:sz="0" w:space="0" w:color="auto"/>
        <w:right w:val="none" w:sz="0" w:space="0" w:color="auto"/>
      </w:divBdr>
    </w:div>
    <w:div w:id="2013489727">
      <w:marLeft w:val="0"/>
      <w:marRight w:val="0"/>
      <w:marTop w:val="0"/>
      <w:marBottom w:val="0"/>
      <w:divBdr>
        <w:top w:val="none" w:sz="0" w:space="0" w:color="auto"/>
        <w:left w:val="none" w:sz="0" w:space="0" w:color="auto"/>
        <w:bottom w:val="none" w:sz="0" w:space="0" w:color="auto"/>
        <w:right w:val="none" w:sz="0" w:space="0" w:color="auto"/>
      </w:divBdr>
    </w:div>
    <w:div w:id="2017267545">
      <w:marLeft w:val="0"/>
      <w:marRight w:val="0"/>
      <w:marTop w:val="100"/>
      <w:marBottom w:val="120"/>
      <w:divBdr>
        <w:top w:val="none" w:sz="0" w:space="0" w:color="auto"/>
        <w:left w:val="none" w:sz="0" w:space="0" w:color="auto"/>
        <w:bottom w:val="none" w:sz="0" w:space="0" w:color="auto"/>
        <w:right w:val="none" w:sz="0" w:space="0" w:color="auto"/>
      </w:divBdr>
    </w:div>
    <w:div w:id="2022270712">
      <w:marLeft w:val="0"/>
      <w:marRight w:val="0"/>
      <w:marTop w:val="160"/>
      <w:marBottom w:val="160"/>
      <w:divBdr>
        <w:top w:val="none" w:sz="0" w:space="0" w:color="auto"/>
        <w:left w:val="none" w:sz="0" w:space="0" w:color="auto"/>
        <w:bottom w:val="none" w:sz="0" w:space="0" w:color="auto"/>
        <w:right w:val="none" w:sz="0" w:space="0" w:color="auto"/>
      </w:divBdr>
    </w:div>
    <w:div w:id="2031294852">
      <w:marLeft w:val="0"/>
      <w:marRight w:val="0"/>
      <w:marTop w:val="160"/>
      <w:marBottom w:val="160"/>
      <w:divBdr>
        <w:top w:val="none" w:sz="0" w:space="0" w:color="auto"/>
        <w:left w:val="none" w:sz="0" w:space="0" w:color="auto"/>
        <w:bottom w:val="none" w:sz="0" w:space="0" w:color="auto"/>
        <w:right w:val="none" w:sz="0" w:space="0" w:color="auto"/>
      </w:divBdr>
    </w:div>
    <w:div w:id="2034065057">
      <w:marLeft w:val="0"/>
      <w:marRight w:val="0"/>
      <w:marTop w:val="160"/>
      <w:marBottom w:val="160"/>
      <w:divBdr>
        <w:top w:val="none" w:sz="0" w:space="0" w:color="auto"/>
        <w:left w:val="none" w:sz="0" w:space="0" w:color="auto"/>
        <w:bottom w:val="none" w:sz="0" w:space="0" w:color="auto"/>
        <w:right w:val="none" w:sz="0" w:space="0" w:color="auto"/>
      </w:divBdr>
    </w:div>
    <w:div w:id="2034987739">
      <w:marLeft w:val="0"/>
      <w:marRight w:val="0"/>
      <w:marTop w:val="0"/>
      <w:marBottom w:val="0"/>
      <w:divBdr>
        <w:top w:val="none" w:sz="0" w:space="0" w:color="auto"/>
        <w:left w:val="none" w:sz="0" w:space="0" w:color="auto"/>
        <w:bottom w:val="none" w:sz="0" w:space="0" w:color="auto"/>
        <w:right w:val="none" w:sz="0" w:space="0" w:color="auto"/>
      </w:divBdr>
    </w:div>
    <w:div w:id="2038120661">
      <w:marLeft w:val="0"/>
      <w:marRight w:val="0"/>
      <w:marTop w:val="0"/>
      <w:marBottom w:val="0"/>
      <w:divBdr>
        <w:top w:val="none" w:sz="0" w:space="0" w:color="auto"/>
        <w:left w:val="none" w:sz="0" w:space="0" w:color="auto"/>
        <w:bottom w:val="none" w:sz="0" w:space="0" w:color="auto"/>
        <w:right w:val="none" w:sz="0" w:space="0" w:color="auto"/>
      </w:divBdr>
      <w:divsChild>
        <w:div w:id="1891726804">
          <w:marLeft w:val="0"/>
          <w:marRight w:val="0"/>
          <w:marTop w:val="0"/>
          <w:marBottom w:val="0"/>
          <w:divBdr>
            <w:top w:val="none" w:sz="0" w:space="0" w:color="auto"/>
            <w:left w:val="none" w:sz="0" w:space="0" w:color="auto"/>
            <w:bottom w:val="none" w:sz="0" w:space="0" w:color="auto"/>
            <w:right w:val="none" w:sz="0" w:space="0" w:color="auto"/>
          </w:divBdr>
        </w:div>
      </w:divsChild>
    </w:div>
    <w:div w:id="2038309343">
      <w:marLeft w:val="0"/>
      <w:marRight w:val="0"/>
      <w:marTop w:val="160"/>
      <w:marBottom w:val="160"/>
      <w:divBdr>
        <w:top w:val="none" w:sz="0" w:space="0" w:color="auto"/>
        <w:left w:val="none" w:sz="0" w:space="0" w:color="auto"/>
        <w:bottom w:val="none" w:sz="0" w:space="0" w:color="auto"/>
        <w:right w:val="none" w:sz="0" w:space="0" w:color="auto"/>
      </w:divBdr>
    </w:div>
    <w:div w:id="2044362489">
      <w:marLeft w:val="0"/>
      <w:marRight w:val="0"/>
      <w:marTop w:val="160"/>
      <w:marBottom w:val="160"/>
      <w:divBdr>
        <w:top w:val="none" w:sz="0" w:space="0" w:color="auto"/>
        <w:left w:val="none" w:sz="0" w:space="0" w:color="auto"/>
        <w:bottom w:val="none" w:sz="0" w:space="0" w:color="auto"/>
        <w:right w:val="none" w:sz="0" w:space="0" w:color="auto"/>
      </w:divBdr>
    </w:div>
    <w:div w:id="2048989665">
      <w:marLeft w:val="0"/>
      <w:marRight w:val="0"/>
      <w:marTop w:val="160"/>
      <w:marBottom w:val="160"/>
      <w:divBdr>
        <w:top w:val="none" w:sz="0" w:space="0" w:color="auto"/>
        <w:left w:val="none" w:sz="0" w:space="0" w:color="auto"/>
        <w:bottom w:val="none" w:sz="0" w:space="0" w:color="auto"/>
        <w:right w:val="none" w:sz="0" w:space="0" w:color="auto"/>
      </w:divBdr>
    </w:div>
    <w:div w:id="2051763944">
      <w:marLeft w:val="0"/>
      <w:marRight w:val="0"/>
      <w:marTop w:val="160"/>
      <w:marBottom w:val="160"/>
      <w:divBdr>
        <w:top w:val="none" w:sz="0" w:space="0" w:color="auto"/>
        <w:left w:val="none" w:sz="0" w:space="0" w:color="auto"/>
        <w:bottom w:val="none" w:sz="0" w:space="0" w:color="auto"/>
        <w:right w:val="none" w:sz="0" w:space="0" w:color="auto"/>
      </w:divBdr>
    </w:div>
    <w:div w:id="2052221270">
      <w:marLeft w:val="0"/>
      <w:marRight w:val="0"/>
      <w:marTop w:val="0"/>
      <w:marBottom w:val="0"/>
      <w:divBdr>
        <w:top w:val="none" w:sz="0" w:space="0" w:color="auto"/>
        <w:left w:val="none" w:sz="0" w:space="0" w:color="auto"/>
        <w:bottom w:val="none" w:sz="0" w:space="0" w:color="auto"/>
        <w:right w:val="none" w:sz="0" w:space="0" w:color="auto"/>
      </w:divBdr>
      <w:divsChild>
        <w:div w:id="1228615667">
          <w:marLeft w:val="0"/>
          <w:marRight w:val="0"/>
          <w:marTop w:val="160"/>
          <w:marBottom w:val="160"/>
          <w:divBdr>
            <w:top w:val="none" w:sz="0" w:space="0" w:color="auto"/>
            <w:left w:val="none" w:sz="0" w:space="0" w:color="auto"/>
            <w:bottom w:val="none" w:sz="0" w:space="0" w:color="auto"/>
            <w:right w:val="none" w:sz="0" w:space="0" w:color="auto"/>
          </w:divBdr>
        </w:div>
        <w:div w:id="179200533">
          <w:marLeft w:val="0"/>
          <w:marRight w:val="0"/>
          <w:marTop w:val="160"/>
          <w:marBottom w:val="160"/>
          <w:divBdr>
            <w:top w:val="none" w:sz="0" w:space="0" w:color="auto"/>
            <w:left w:val="none" w:sz="0" w:space="0" w:color="auto"/>
            <w:bottom w:val="none" w:sz="0" w:space="0" w:color="auto"/>
            <w:right w:val="none" w:sz="0" w:space="0" w:color="auto"/>
          </w:divBdr>
        </w:div>
        <w:div w:id="1884125062">
          <w:marLeft w:val="0"/>
          <w:marRight w:val="0"/>
          <w:marTop w:val="160"/>
          <w:marBottom w:val="160"/>
          <w:divBdr>
            <w:top w:val="none" w:sz="0" w:space="0" w:color="auto"/>
            <w:left w:val="none" w:sz="0" w:space="0" w:color="auto"/>
            <w:bottom w:val="none" w:sz="0" w:space="0" w:color="auto"/>
            <w:right w:val="none" w:sz="0" w:space="0" w:color="auto"/>
          </w:divBdr>
        </w:div>
        <w:div w:id="2145541182">
          <w:marLeft w:val="0"/>
          <w:marRight w:val="0"/>
          <w:marTop w:val="160"/>
          <w:marBottom w:val="160"/>
          <w:divBdr>
            <w:top w:val="none" w:sz="0" w:space="0" w:color="auto"/>
            <w:left w:val="none" w:sz="0" w:space="0" w:color="auto"/>
            <w:bottom w:val="none" w:sz="0" w:space="0" w:color="auto"/>
            <w:right w:val="none" w:sz="0" w:space="0" w:color="auto"/>
          </w:divBdr>
        </w:div>
        <w:div w:id="1346056996">
          <w:marLeft w:val="0"/>
          <w:marRight w:val="0"/>
          <w:marTop w:val="160"/>
          <w:marBottom w:val="160"/>
          <w:divBdr>
            <w:top w:val="none" w:sz="0" w:space="0" w:color="auto"/>
            <w:left w:val="none" w:sz="0" w:space="0" w:color="auto"/>
            <w:bottom w:val="none" w:sz="0" w:space="0" w:color="auto"/>
            <w:right w:val="none" w:sz="0" w:space="0" w:color="auto"/>
          </w:divBdr>
        </w:div>
      </w:divsChild>
    </w:div>
    <w:div w:id="2059740495">
      <w:marLeft w:val="0"/>
      <w:marRight w:val="0"/>
      <w:marTop w:val="160"/>
      <w:marBottom w:val="160"/>
      <w:divBdr>
        <w:top w:val="none" w:sz="0" w:space="0" w:color="auto"/>
        <w:left w:val="none" w:sz="0" w:space="0" w:color="auto"/>
        <w:bottom w:val="none" w:sz="0" w:space="0" w:color="auto"/>
        <w:right w:val="none" w:sz="0" w:space="0" w:color="auto"/>
      </w:divBdr>
    </w:div>
    <w:div w:id="2061855008">
      <w:marLeft w:val="0"/>
      <w:marRight w:val="0"/>
      <w:marTop w:val="0"/>
      <w:marBottom w:val="0"/>
      <w:divBdr>
        <w:top w:val="none" w:sz="0" w:space="0" w:color="auto"/>
        <w:left w:val="none" w:sz="0" w:space="0" w:color="auto"/>
        <w:bottom w:val="none" w:sz="0" w:space="0" w:color="auto"/>
        <w:right w:val="none" w:sz="0" w:space="0" w:color="auto"/>
      </w:divBdr>
      <w:divsChild>
        <w:div w:id="1508204644">
          <w:marLeft w:val="0"/>
          <w:marRight w:val="0"/>
          <w:marTop w:val="0"/>
          <w:marBottom w:val="0"/>
          <w:divBdr>
            <w:top w:val="none" w:sz="0" w:space="0" w:color="auto"/>
            <w:left w:val="none" w:sz="0" w:space="0" w:color="auto"/>
            <w:bottom w:val="none" w:sz="0" w:space="0" w:color="auto"/>
            <w:right w:val="none" w:sz="0" w:space="0" w:color="auto"/>
          </w:divBdr>
        </w:div>
      </w:divsChild>
    </w:div>
    <w:div w:id="2062711647">
      <w:marLeft w:val="0"/>
      <w:marRight w:val="0"/>
      <w:marTop w:val="160"/>
      <w:marBottom w:val="160"/>
      <w:divBdr>
        <w:top w:val="none" w:sz="0" w:space="0" w:color="auto"/>
        <w:left w:val="none" w:sz="0" w:space="0" w:color="auto"/>
        <w:bottom w:val="none" w:sz="0" w:space="0" w:color="auto"/>
        <w:right w:val="none" w:sz="0" w:space="0" w:color="auto"/>
      </w:divBdr>
    </w:div>
    <w:div w:id="2063022578">
      <w:marLeft w:val="0"/>
      <w:marRight w:val="0"/>
      <w:marTop w:val="160"/>
      <w:marBottom w:val="160"/>
      <w:divBdr>
        <w:top w:val="none" w:sz="0" w:space="0" w:color="auto"/>
        <w:left w:val="none" w:sz="0" w:space="0" w:color="auto"/>
        <w:bottom w:val="none" w:sz="0" w:space="0" w:color="auto"/>
        <w:right w:val="none" w:sz="0" w:space="0" w:color="auto"/>
      </w:divBdr>
    </w:div>
    <w:div w:id="2065135698">
      <w:marLeft w:val="0"/>
      <w:marRight w:val="0"/>
      <w:marTop w:val="160"/>
      <w:marBottom w:val="160"/>
      <w:divBdr>
        <w:top w:val="none" w:sz="0" w:space="0" w:color="auto"/>
        <w:left w:val="none" w:sz="0" w:space="0" w:color="auto"/>
        <w:bottom w:val="none" w:sz="0" w:space="0" w:color="auto"/>
        <w:right w:val="none" w:sz="0" w:space="0" w:color="auto"/>
      </w:divBdr>
    </w:div>
    <w:div w:id="2065642057">
      <w:marLeft w:val="0"/>
      <w:marRight w:val="0"/>
      <w:marTop w:val="160"/>
      <w:marBottom w:val="160"/>
      <w:divBdr>
        <w:top w:val="none" w:sz="0" w:space="0" w:color="auto"/>
        <w:left w:val="none" w:sz="0" w:space="0" w:color="auto"/>
        <w:bottom w:val="none" w:sz="0" w:space="0" w:color="auto"/>
        <w:right w:val="none" w:sz="0" w:space="0" w:color="auto"/>
      </w:divBdr>
    </w:div>
    <w:div w:id="2068456001">
      <w:marLeft w:val="0"/>
      <w:marRight w:val="0"/>
      <w:marTop w:val="160"/>
      <w:marBottom w:val="160"/>
      <w:divBdr>
        <w:top w:val="none" w:sz="0" w:space="0" w:color="auto"/>
        <w:left w:val="none" w:sz="0" w:space="0" w:color="auto"/>
        <w:bottom w:val="none" w:sz="0" w:space="0" w:color="auto"/>
        <w:right w:val="none" w:sz="0" w:space="0" w:color="auto"/>
      </w:divBdr>
    </w:div>
    <w:div w:id="2069259678">
      <w:marLeft w:val="0"/>
      <w:marRight w:val="0"/>
      <w:marTop w:val="160"/>
      <w:marBottom w:val="160"/>
      <w:divBdr>
        <w:top w:val="none" w:sz="0" w:space="0" w:color="auto"/>
        <w:left w:val="none" w:sz="0" w:space="0" w:color="auto"/>
        <w:bottom w:val="none" w:sz="0" w:space="0" w:color="auto"/>
        <w:right w:val="none" w:sz="0" w:space="0" w:color="auto"/>
      </w:divBdr>
    </w:div>
    <w:div w:id="2073775724">
      <w:marLeft w:val="0"/>
      <w:marRight w:val="0"/>
      <w:marTop w:val="0"/>
      <w:marBottom w:val="0"/>
      <w:divBdr>
        <w:top w:val="none" w:sz="0" w:space="0" w:color="auto"/>
        <w:left w:val="none" w:sz="0" w:space="0" w:color="auto"/>
        <w:bottom w:val="none" w:sz="0" w:space="0" w:color="auto"/>
        <w:right w:val="none" w:sz="0" w:space="0" w:color="auto"/>
      </w:divBdr>
      <w:divsChild>
        <w:div w:id="57480590">
          <w:marLeft w:val="0"/>
          <w:marRight w:val="0"/>
          <w:marTop w:val="0"/>
          <w:marBottom w:val="0"/>
          <w:divBdr>
            <w:top w:val="none" w:sz="0" w:space="0" w:color="auto"/>
            <w:left w:val="none" w:sz="0" w:space="0" w:color="auto"/>
            <w:bottom w:val="none" w:sz="0" w:space="0" w:color="auto"/>
            <w:right w:val="none" w:sz="0" w:space="0" w:color="auto"/>
          </w:divBdr>
        </w:div>
      </w:divsChild>
    </w:div>
    <w:div w:id="2075616081">
      <w:marLeft w:val="0"/>
      <w:marRight w:val="0"/>
      <w:marTop w:val="160"/>
      <w:marBottom w:val="160"/>
      <w:divBdr>
        <w:top w:val="none" w:sz="0" w:space="0" w:color="auto"/>
        <w:left w:val="none" w:sz="0" w:space="0" w:color="auto"/>
        <w:bottom w:val="none" w:sz="0" w:space="0" w:color="auto"/>
        <w:right w:val="none" w:sz="0" w:space="0" w:color="auto"/>
      </w:divBdr>
    </w:div>
    <w:div w:id="2079741960">
      <w:marLeft w:val="0"/>
      <w:marRight w:val="0"/>
      <w:marTop w:val="160"/>
      <w:marBottom w:val="160"/>
      <w:divBdr>
        <w:top w:val="none" w:sz="0" w:space="0" w:color="auto"/>
        <w:left w:val="none" w:sz="0" w:space="0" w:color="auto"/>
        <w:bottom w:val="none" w:sz="0" w:space="0" w:color="auto"/>
        <w:right w:val="none" w:sz="0" w:space="0" w:color="auto"/>
      </w:divBdr>
    </w:div>
    <w:div w:id="2091349872">
      <w:marLeft w:val="0"/>
      <w:marRight w:val="0"/>
      <w:marTop w:val="60"/>
      <w:marBottom w:val="0"/>
      <w:divBdr>
        <w:top w:val="none" w:sz="0" w:space="0" w:color="auto"/>
        <w:left w:val="none" w:sz="0" w:space="0" w:color="auto"/>
        <w:bottom w:val="none" w:sz="0" w:space="0" w:color="auto"/>
        <w:right w:val="none" w:sz="0" w:space="0" w:color="auto"/>
      </w:divBdr>
    </w:div>
    <w:div w:id="2092003725">
      <w:marLeft w:val="0"/>
      <w:marRight w:val="0"/>
      <w:marTop w:val="160"/>
      <w:marBottom w:val="160"/>
      <w:divBdr>
        <w:top w:val="none" w:sz="0" w:space="0" w:color="auto"/>
        <w:left w:val="none" w:sz="0" w:space="0" w:color="auto"/>
        <w:bottom w:val="none" w:sz="0" w:space="0" w:color="auto"/>
        <w:right w:val="none" w:sz="0" w:space="0" w:color="auto"/>
      </w:divBdr>
    </w:div>
    <w:div w:id="2093700119">
      <w:marLeft w:val="0"/>
      <w:marRight w:val="0"/>
      <w:marTop w:val="0"/>
      <w:marBottom w:val="160"/>
      <w:divBdr>
        <w:top w:val="none" w:sz="0" w:space="0" w:color="auto"/>
        <w:left w:val="none" w:sz="0" w:space="0" w:color="auto"/>
        <w:bottom w:val="none" w:sz="0" w:space="0" w:color="auto"/>
        <w:right w:val="none" w:sz="0" w:space="0" w:color="auto"/>
      </w:divBdr>
    </w:div>
    <w:div w:id="2094622821">
      <w:marLeft w:val="0"/>
      <w:marRight w:val="0"/>
      <w:marTop w:val="0"/>
      <w:marBottom w:val="0"/>
      <w:divBdr>
        <w:top w:val="none" w:sz="0" w:space="0" w:color="auto"/>
        <w:left w:val="none" w:sz="0" w:space="0" w:color="auto"/>
        <w:bottom w:val="none" w:sz="0" w:space="0" w:color="auto"/>
        <w:right w:val="none" w:sz="0" w:space="0" w:color="auto"/>
      </w:divBdr>
      <w:divsChild>
        <w:div w:id="538205037">
          <w:marLeft w:val="0"/>
          <w:marRight w:val="0"/>
          <w:marTop w:val="0"/>
          <w:marBottom w:val="0"/>
          <w:divBdr>
            <w:top w:val="none" w:sz="0" w:space="0" w:color="auto"/>
            <w:left w:val="none" w:sz="0" w:space="0" w:color="auto"/>
            <w:bottom w:val="none" w:sz="0" w:space="0" w:color="auto"/>
            <w:right w:val="none" w:sz="0" w:space="0" w:color="auto"/>
          </w:divBdr>
        </w:div>
      </w:divsChild>
    </w:div>
    <w:div w:id="2097286265">
      <w:marLeft w:val="0"/>
      <w:marRight w:val="0"/>
      <w:marTop w:val="160"/>
      <w:marBottom w:val="160"/>
      <w:divBdr>
        <w:top w:val="none" w:sz="0" w:space="0" w:color="auto"/>
        <w:left w:val="none" w:sz="0" w:space="0" w:color="auto"/>
        <w:bottom w:val="none" w:sz="0" w:space="0" w:color="auto"/>
        <w:right w:val="none" w:sz="0" w:space="0" w:color="auto"/>
      </w:divBdr>
    </w:div>
    <w:div w:id="2099519901">
      <w:marLeft w:val="0"/>
      <w:marRight w:val="0"/>
      <w:marTop w:val="160"/>
      <w:marBottom w:val="160"/>
      <w:divBdr>
        <w:top w:val="none" w:sz="0" w:space="0" w:color="auto"/>
        <w:left w:val="none" w:sz="0" w:space="0" w:color="auto"/>
        <w:bottom w:val="none" w:sz="0" w:space="0" w:color="auto"/>
        <w:right w:val="none" w:sz="0" w:space="0" w:color="auto"/>
      </w:divBdr>
    </w:div>
    <w:div w:id="2121296800">
      <w:marLeft w:val="0"/>
      <w:marRight w:val="0"/>
      <w:marTop w:val="160"/>
      <w:marBottom w:val="160"/>
      <w:divBdr>
        <w:top w:val="none" w:sz="0" w:space="0" w:color="auto"/>
        <w:left w:val="none" w:sz="0" w:space="0" w:color="auto"/>
        <w:bottom w:val="none" w:sz="0" w:space="0" w:color="auto"/>
        <w:right w:val="none" w:sz="0" w:space="0" w:color="auto"/>
      </w:divBdr>
    </w:div>
    <w:div w:id="2122067968">
      <w:marLeft w:val="0"/>
      <w:marRight w:val="0"/>
      <w:marTop w:val="0"/>
      <w:marBottom w:val="0"/>
      <w:divBdr>
        <w:top w:val="none" w:sz="0" w:space="0" w:color="auto"/>
        <w:left w:val="none" w:sz="0" w:space="0" w:color="auto"/>
        <w:bottom w:val="none" w:sz="0" w:space="0" w:color="auto"/>
        <w:right w:val="none" w:sz="0" w:space="0" w:color="auto"/>
      </w:divBdr>
    </w:div>
    <w:div w:id="2140803860">
      <w:marLeft w:val="0"/>
      <w:marRight w:val="0"/>
      <w:marTop w:val="160"/>
      <w:marBottom w:val="160"/>
      <w:divBdr>
        <w:top w:val="none" w:sz="0" w:space="0" w:color="auto"/>
        <w:left w:val="none" w:sz="0" w:space="0" w:color="auto"/>
        <w:bottom w:val="none" w:sz="0" w:space="0" w:color="auto"/>
        <w:right w:val="none" w:sz="0" w:space="0" w:color="auto"/>
      </w:divBdr>
    </w:div>
    <w:div w:id="2141341264">
      <w:marLeft w:val="0"/>
      <w:marRight w:val="0"/>
      <w:marTop w:val="160"/>
      <w:marBottom w:val="160"/>
      <w:divBdr>
        <w:top w:val="none" w:sz="0" w:space="0" w:color="auto"/>
        <w:left w:val="none" w:sz="0" w:space="0" w:color="auto"/>
        <w:bottom w:val="none" w:sz="0" w:space="0" w:color="auto"/>
        <w:right w:val="none" w:sz="0" w:space="0" w:color="auto"/>
      </w:divBdr>
    </w:div>
    <w:div w:id="2143687022">
      <w:marLeft w:val="0"/>
      <w:marRight w:val="0"/>
      <w:marTop w:val="0"/>
      <w:marBottom w:val="0"/>
      <w:divBdr>
        <w:top w:val="none" w:sz="0" w:space="0" w:color="auto"/>
        <w:left w:val="none" w:sz="0" w:space="0" w:color="auto"/>
        <w:bottom w:val="none" w:sz="0" w:space="0" w:color="auto"/>
        <w:right w:val="none" w:sz="0" w:space="0" w:color="auto"/>
      </w:divBdr>
      <w:divsChild>
        <w:div w:id="159389582">
          <w:marLeft w:val="0"/>
          <w:marRight w:val="0"/>
          <w:marTop w:val="160"/>
          <w:marBottom w:val="160"/>
          <w:divBdr>
            <w:top w:val="none" w:sz="0" w:space="0" w:color="auto"/>
            <w:left w:val="none" w:sz="0" w:space="0" w:color="auto"/>
            <w:bottom w:val="none" w:sz="0" w:space="0" w:color="auto"/>
            <w:right w:val="none" w:sz="0" w:space="0" w:color="auto"/>
          </w:divBdr>
        </w:div>
        <w:div w:id="800614894">
          <w:marLeft w:val="0"/>
          <w:marRight w:val="0"/>
          <w:marTop w:val="160"/>
          <w:marBottom w:val="160"/>
          <w:divBdr>
            <w:top w:val="none" w:sz="0" w:space="0" w:color="auto"/>
            <w:left w:val="none" w:sz="0" w:space="0" w:color="auto"/>
            <w:bottom w:val="none" w:sz="0" w:space="0" w:color="auto"/>
            <w:right w:val="none" w:sz="0" w:space="0" w:color="auto"/>
          </w:divBdr>
        </w:div>
        <w:div w:id="2020500720">
          <w:marLeft w:val="0"/>
          <w:marRight w:val="0"/>
          <w:marTop w:val="160"/>
          <w:marBottom w:val="160"/>
          <w:divBdr>
            <w:top w:val="none" w:sz="0" w:space="0" w:color="auto"/>
            <w:left w:val="none" w:sz="0" w:space="0" w:color="auto"/>
            <w:bottom w:val="none" w:sz="0" w:space="0" w:color="auto"/>
            <w:right w:val="none" w:sz="0" w:space="0" w:color="auto"/>
          </w:divBdr>
        </w:div>
        <w:div w:id="1773427132">
          <w:marLeft w:val="0"/>
          <w:marRight w:val="0"/>
          <w:marTop w:val="160"/>
          <w:marBottom w:val="160"/>
          <w:divBdr>
            <w:top w:val="none" w:sz="0" w:space="0" w:color="auto"/>
            <w:left w:val="none" w:sz="0" w:space="0" w:color="auto"/>
            <w:bottom w:val="none" w:sz="0" w:space="0" w:color="auto"/>
            <w:right w:val="none" w:sz="0" w:space="0" w:color="auto"/>
          </w:divBdr>
        </w:div>
        <w:div w:id="766539438">
          <w:marLeft w:val="0"/>
          <w:marRight w:val="0"/>
          <w:marTop w:val="160"/>
          <w:marBottom w:val="160"/>
          <w:divBdr>
            <w:top w:val="none" w:sz="0" w:space="0" w:color="auto"/>
            <w:left w:val="none" w:sz="0" w:space="0" w:color="auto"/>
            <w:bottom w:val="none" w:sz="0" w:space="0" w:color="auto"/>
            <w:right w:val="none" w:sz="0" w:space="0" w:color="auto"/>
          </w:divBdr>
        </w:div>
        <w:div w:id="436607916">
          <w:marLeft w:val="0"/>
          <w:marRight w:val="0"/>
          <w:marTop w:val="160"/>
          <w:marBottom w:val="160"/>
          <w:divBdr>
            <w:top w:val="none" w:sz="0" w:space="0" w:color="auto"/>
            <w:left w:val="none" w:sz="0" w:space="0" w:color="auto"/>
            <w:bottom w:val="none" w:sz="0" w:space="0" w:color="auto"/>
            <w:right w:val="none" w:sz="0" w:space="0" w:color="auto"/>
          </w:divBdr>
        </w:div>
        <w:div w:id="72556860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912242/000104746909001981/a2189901zex-3_15.htm" TargetMode="External"/><Relationship Id="rId18" Type="http://schemas.openxmlformats.org/officeDocument/2006/relationships/hyperlink" Target="http://www.sec.gov/Archives/edgar/data/912242/000110465914043330/a14-14485_1ex3d1.htm" TargetMode="External"/><Relationship Id="rId26" Type="http://schemas.openxmlformats.org/officeDocument/2006/relationships/hyperlink" Target="http://www.sec.gov/Archives/edgar/data/912242/000110465915042631/a15-13305_1ex3d1.htm" TargetMode="External"/><Relationship Id="rId39" Type="http://schemas.openxmlformats.org/officeDocument/2006/relationships/theme" Target="theme/theme1.xml"/><Relationship Id="rId21" Type="http://schemas.openxmlformats.org/officeDocument/2006/relationships/hyperlink" Target="http://www.sec.gov/Archives/edgar/data/912242/000110465915020412/a15-6870_1ex3d1.htm" TargetMode="External"/><Relationship Id="rId34" Type="http://schemas.openxmlformats.org/officeDocument/2006/relationships/hyperlink" Target="mac-20200630x10qexhibi2.htm" TargetMode="External"/><Relationship Id="rId7" Type="http://schemas.openxmlformats.org/officeDocument/2006/relationships/hyperlink" Target="http://www.sec.gov/Archives/edgar/data/912242/0001047469-99-012492.txt" TargetMode="External"/><Relationship Id="rId12" Type="http://schemas.openxmlformats.org/officeDocument/2006/relationships/hyperlink" Target="http://www.sec.gov/Archives/edgar/data/912242/000104746909001981/a2189901zex-3_15.htm" TargetMode="External"/><Relationship Id="rId17" Type="http://schemas.openxmlformats.org/officeDocument/2006/relationships/hyperlink" Target="http://www.sec.gov/Archives/edgar/data/912242/000104746909007391/a2193924zex-3_17.htm" TargetMode="External"/><Relationship Id="rId25" Type="http://schemas.openxmlformats.org/officeDocument/2006/relationships/hyperlink" Target="http://www.sec.gov/Archives/edgar/data/912242/000110465915037228/a15-11185_1ex3d1.htm" TargetMode="External"/><Relationship Id="rId33" Type="http://schemas.openxmlformats.org/officeDocument/2006/relationships/hyperlink" Target="mac-20200630x10qexhibi1.ht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ec.gov/Archives/edgar/data/912242/000104746909007391/a2193924zex-3_17.htm" TargetMode="External"/><Relationship Id="rId20" Type="http://schemas.openxmlformats.org/officeDocument/2006/relationships/hyperlink" Target="http://www.sec.gov/Archives/edgar/data/912242/000110465915020412/a15-6870_1ex3d1.htm" TargetMode="External"/><Relationship Id="rId29" Type="http://schemas.openxmlformats.org/officeDocument/2006/relationships/hyperlink" Target="http://www.sec.gov/Archives/edgar/data/912242/000119312519129272/d731295dex31.htm" TargetMode="External"/><Relationship Id="rId1" Type="http://schemas.openxmlformats.org/officeDocument/2006/relationships/styles" Target="styles.xml"/><Relationship Id="rId6" Type="http://schemas.openxmlformats.org/officeDocument/2006/relationships/hyperlink" Target="http://www.sec.gov/Archives/edgar/data/912242/0001047469-99-012492.txt" TargetMode="External"/><Relationship Id="rId11" Type="http://schemas.openxmlformats.org/officeDocument/2006/relationships/hyperlink" Target="http://www.sec.gov/Archives/edgar/data/912242/000091205702021417/a2080342zex-4_6.htm" TargetMode="External"/><Relationship Id="rId24" Type="http://schemas.openxmlformats.org/officeDocument/2006/relationships/hyperlink" Target="http://www.sec.gov/Archives/edgar/data/912242/000110465915037228/a15-11185_1ex3d1.htm" TargetMode="External"/><Relationship Id="rId32" Type="http://schemas.openxmlformats.org/officeDocument/2006/relationships/hyperlink" Target="mac-20200630x10qexhibi1.htm" TargetMode="External"/><Relationship Id="rId37" Type="http://schemas.openxmlformats.org/officeDocument/2006/relationships/hyperlink" Target="mac-20200630x10qexhibi.htm" TargetMode="External"/><Relationship Id="rId5" Type="http://schemas.openxmlformats.org/officeDocument/2006/relationships/hyperlink" Target="http://www.sec.gov/Archives/edgar/data/912242/000110465914081468/a14-24669_1ex2d1.htm" TargetMode="External"/><Relationship Id="rId15" Type="http://schemas.openxmlformats.org/officeDocument/2006/relationships/hyperlink" Target="http://www.sec.gov/Archives/edgar/data/912242/000110465909008348/a09-5253_1ex3d1.htm" TargetMode="External"/><Relationship Id="rId23" Type="http://schemas.openxmlformats.org/officeDocument/2006/relationships/hyperlink" Target="http://www.sec.gov/Archives/edgar/data/912242/000110465915020810/a15-6873_1ex3d1.htm" TargetMode="External"/><Relationship Id="rId28" Type="http://schemas.openxmlformats.org/officeDocument/2006/relationships/hyperlink" Target="http://www.sec.gov/Archives/edgar/data/912242/000119312519129272/d731295dex31.htm" TargetMode="External"/><Relationship Id="rId36" Type="http://schemas.openxmlformats.org/officeDocument/2006/relationships/hyperlink" Target="mac-20200630x10qexhibi.htm" TargetMode="External"/><Relationship Id="rId10" Type="http://schemas.openxmlformats.org/officeDocument/2006/relationships/hyperlink" Target="http://www.sec.gov/Archives/edgar/data/912242/000091205702021417/a2080342zex-4_6.htm" TargetMode="External"/><Relationship Id="rId19" Type="http://schemas.openxmlformats.org/officeDocument/2006/relationships/hyperlink" Target="http://www.sec.gov/Archives/edgar/data/912242/000110465914043330/a14-14485_1ex3d1.htm" TargetMode="External"/><Relationship Id="rId31" Type="http://schemas.openxmlformats.org/officeDocument/2006/relationships/hyperlink" Target="http://www.sec.gov/Archives/edgar/data/912242/000119312519129272/d731295dex32.htm" TargetMode="External"/><Relationship Id="rId4" Type="http://schemas.openxmlformats.org/officeDocument/2006/relationships/hyperlink" Target="http://www.sec.gov/Archives/edgar/data/912242/000110465914081468/a14-24669_1ex2d1.htm" TargetMode="External"/><Relationship Id="rId9" Type="http://schemas.openxmlformats.org/officeDocument/2006/relationships/hyperlink" Target="http://www.sec.gov/Archives/edgar/data/912242/000091205702030706/a2086079zex-3_1.htm" TargetMode="External"/><Relationship Id="rId14" Type="http://schemas.openxmlformats.org/officeDocument/2006/relationships/hyperlink" Target="http://www.sec.gov/Archives/edgar/data/912242/000110465909008348/a09-5253_1ex3d1.htm" TargetMode="External"/><Relationship Id="rId22" Type="http://schemas.openxmlformats.org/officeDocument/2006/relationships/hyperlink" Target="http://www.sec.gov/Archives/edgar/data/912242/000110465915020810/a15-6873_1ex3d1.htm" TargetMode="External"/><Relationship Id="rId27" Type="http://schemas.openxmlformats.org/officeDocument/2006/relationships/hyperlink" Target="http://www.sec.gov/Archives/edgar/data/912242/000110465915042631/a15-13305_1ex3d1.htm" TargetMode="External"/><Relationship Id="rId30" Type="http://schemas.openxmlformats.org/officeDocument/2006/relationships/hyperlink" Target="http://www.sec.gov/Archives/edgar/data/912242/000119312519129272/d731295dex32.htm" TargetMode="External"/><Relationship Id="rId35" Type="http://schemas.openxmlformats.org/officeDocument/2006/relationships/hyperlink" Target="mac-20200630x10qexhibi2.htm" TargetMode="External"/><Relationship Id="rId8" Type="http://schemas.openxmlformats.org/officeDocument/2006/relationships/hyperlink" Target="http://www.sec.gov/Archives/edgar/data/912242/000091205702030706/a2086079zex-3_1.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30474</Words>
  <Characters>173703</Characters>
  <Application>Microsoft Office Word</Application>
  <DocSecurity>0</DocSecurity>
  <Lines>1447</Lines>
  <Paragraphs>407</Paragraphs>
  <ScaleCrop>false</ScaleCrop>
  <Company/>
  <LinksUpToDate>false</LinksUpToDate>
  <CharactersWithSpaces>203770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mac-20200630</dc:title>
  <dc:subject/>
  <dc:creator>Chongjian.Yue</dc:creator>
  <cp:keywords/>
  <dc:description/>
  <cp:lastModifiedBy>Yue Chongjian</cp:lastModifiedBy>
  <cp:revision>1</cp:revision>
  <dcterms:created xsi:type="dcterms:W3CDTF">2024-01-04T15:52:00Z</dcterms:created>
  <dcterms:modified xsi:type="dcterms:W3CDTF">2024-01-04T15:52:00Z</dcterms:modified>
</cp:coreProperties>
</file>